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0E" w:rsidRDefault="007E7F47" w:rsidP="003954D9">
      <w:pPr>
        <w:spacing w:after="0" w:line="360"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8"/>
          <w:szCs w:val="28"/>
          <w:lang w:val="en-US"/>
        </w:rPr>
        <w:t>Compariosn of three Chardonnay clones</w:t>
      </w:r>
      <w:r w:rsidR="00157299" w:rsidRPr="00F36513">
        <w:rPr>
          <w:rFonts w:ascii="Times New Roman" w:hAnsi="Times New Roman" w:cs="Times New Roman"/>
          <w:b/>
          <w:sz w:val="24"/>
          <w:szCs w:val="24"/>
          <w:lang w:val="en-US"/>
        </w:rPr>
        <w:t xml:space="preserve"> </w:t>
      </w:r>
      <w:r w:rsidR="00011773" w:rsidRPr="00F36513">
        <w:rPr>
          <w:rFonts w:ascii="Times New Roman" w:hAnsi="Times New Roman" w:cs="Times New Roman"/>
          <w:b/>
          <w:sz w:val="24"/>
          <w:szCs w:val="24"/>
          <w:lang w:val="en-US"/>
        </w:rPr>
        <w:t>(</w:t>
      </w:r>
      <w:r w:rsidR="00011773" w:rsidRPr="00F36513">
        <w:rPr>
          <w:rFonts w:ascii="Times New Roman" w:hAnsi="Times New Roman" w:cs="Times New Roman"/>
          <w:b/>
          <w:i/>
          <w:sz w:val="24"/>
          <w:szCs w:val="24"/>
          <w:lang w:val="en-US"/>
        </w:rPr>
        <w:t>Vitis vinifera</w:t>
      </w:r>
      <w:r w:rsidR="00011773" w:rsidRPr="00F36513">
        <w:rPr>
          <w:rFonts w:ascii="Times New Roman" w:hAnsi="Times New Roman" w:cs="Times New Roman"/>
          <w:b/>
          <w:sz w:val="24"/>
          <w:szCs w:val="24"/>
          <w:lang w:val="en-US"/>
        </w:rPr>
        <w:t xml:space="preserve"> L.), </w:t>
      </w:r>
      <w:r w:rsidRPr="007E7F47">
        <w:rPr>
          <w:rFonts w:ascii="Times New Roman" w:hAnsi="Times New Roman" w:cs="Times New Roman"/>
          <w:b/>
          <w:sz w:val="28"/>
          <w:szCs w:val="28"/>
          <w:lang w:val="en-US"/>
        </w:rPr>
        <w:t>gro</w:t>
      </w:r>
      <w:r>
        <w:rPr>
          <w:rFonts w:ascii="Times New Roman" w:hAnsi="Times New Roman" w:cs="Times New Roman"/>
          <w:b/>
          <w:sz w:val="28"/>
          <w:szCs w:val="28"/>
          <w:lang w:val="en-US"/>
        </w:rPr>
        <w:t>w</w:t>
      </w:r>
      <w:r w:rsidRPr="007E7F47">
        <w:rPr>
          <w:rFonts w:ascii="Times New Roman" w:hAnsi="Times New Roman" w:cs="Times New Roman"/>
          <w:b/>
          <w:sz w:val="28"/>
          <w:szCs w:val="28"/>
          <w:lang w:val="en-US"/>
        </w:rPr>
        <w:t>ing</w:t>
      </w:r>
      <w:r>
        <w:rPr>
          <w:rFonts w:ascii="Times New Roman" w:hAnsi="Times New Roman" w:cs="Times New Roman"/>
          <w:b/>
          <w:sz w:val="28"/>
          <w:szCs w:val="28"/>
          <w:lang w:val="en-US"/>
        </w:rPr>
        <w:t xml:space="preserve"> in Skopje'vine</w:t>
      </w:r>
      <w:r w:rsidR="00A02118">
        <w:rPr>
          <w:rFonts w:ascii="Times New Roman" w:hAnsi="Times New Roman" w:cs="Times New Roman"/>
          <w:b/>
          <w:sz w:val="28"/>
          <w:szCs w:val="28"/>
          <w:lang w:val="en-US"/>
        </w:rPr>
        <w:t>y</w:t>
      </w:r>
      <w:r>
        <w:rPr>
          <w:rFonts w:ascii="Times New Roman" w:hAnsi="Times New Roman" w:cs="Times New Roman"/>
          <w:b/>
          <w:sz w:val="28"/>
          <w:szCs w:val="28"/>
          <w:lang w:val="en-US"/>
        </w:rPr>
        <w:t xml:space="preserve">ard region, </w:t>
      </w:r>
      <w:r w:rsidR="00011773" w:rsidRPr="00F36513">
        <w:rPr>
          <w:rFonts w:ascii="Times New Roman" w:hAnsi="Times New Roman" w:cs="Times New Roman"/>
          <w:b/>
          <w:sz w:val="24"/>
          <w:szCs w:val="24"/>
          <w:lang w:val="en-US"/>
        </w:rPr>
        <w:t>R.</w:t>
      </w:r>
      <w:r>
        <w:rPr>
          <w:rFonts w:ascii="Times New Roman" w:hAnsi="Times New Roman" w:cs="Times New Roman"/>
          <w:b/>
          <w:sz w:val="28"/>
          <w:szCs w:val="28"/>
          <w:lang w:val="en-US"/>
        </w:rPr>
        <w:t>Macedonia</w:t>
      </w:r>
    </w:p>
    <w:bookmarkEnd w:id="0"/>
    <w:p w:rsidR="00665B0E" w:rsidRPr="00F36513" w:rsidRDefault="00011773" w:rsidP="003954D9">
      <w:pPr>
        <w:spacing w:after="0" w:line="360" w:lineRule="auto"/>
        <w:jc w:val="center"/>
        <w:rPr>
          <w:rFonts w:ascii="Times New Roman" w:hAnsi="Times New Roman" w:cs="Times New Roman"/>
          <w:sz w:val="24"/>
          <w:szCs w:val="24"/>
          <w:vertAlign w:val="superscript"/>
          <w:lang w:val="en-US"/>
        </w:rPr>
      </w:pPr>
      <w:r w:rsidRPr="00F36513">
        <w:rPr>
          <w:rFonts w:ascii="Times New Roman" w:hAnsi="Times New Roman" w:cs="Times New Roman"/>
          <w:sz w:val="24"/>
          <w:szCs w:val="24"/>
          <w:lang w:val="en-US"/>
        </w:rPr>
        <w:t>Violeta Dimovska</w:t>
      </w:r>
      <w:r w:rsidRPr="00F36513">
        <w:rPr>
          <w:rFonts w:ascii="Times New Roman" w:hAnsi="Times New Roman" w:cs="Times New Roman"/>
          <w:sz w:val="24"/>
          <w:szCs w:val="24"/>
          <w:vertAlign w:val="superscript"/>
          <w:lang w:val="en-US"/>
        </w:rPr>
        <w:t>1</w:t>
      </w:r>
      <w:r w:rsidRPr="00F36513">
        <w:rPr>
          <w:rFonts w:ascii="Times New Roman" w:hAnsi="Times New Roman" w:cs="Times New Roman"/>
          <w:sz w:val="24"/>
          <w:szCs w:val="24"/>
          <w:lang w:val="en-US"/>
        </w:rPr>
        <w:t>, Klime Beleski</w:t>
      </w:r>
      <w:r w:rsidRPr="00F36513">
        <w:rPr>
          <w:rFonts w:ascii="Times New Roman" w:hAnsi="Times New Roman" w:cs="Times New Roman"/>
          <w:sz w:val="24"/>
          <w:szCs w:val="24"/>
          <w:vertAlign w:val="superscript"/>
          <w:lang w:val="en-US"/>
        </w:rPr>
        <w:t>2</w:t>
      </w:r>
      <w:r w:rsidRPr="00F36513">
        <w:rPr>
          <w:rFonts w:ascii="Times New Roman" w:hAnsi="Times New Roman" w:cs="Times New Roman"/>
          <w:sz w:val="24"/>
          <w:szCs w:val="24"/>
          <w:lang w:val="en-US"/>
        </w:rPr>
        <w:t xml:space="preserve">, </w:t>
      </w:r>
      <w:r w:rsidR="00F36513" w:rsidRPr="00F36513">
        <w:rPr>
          <w:rFonts w:ascii="Times New Roman" w:hAnsi="Times New Roman" w:cs="Times New Roman"/>
          <w:sz w:val="24"/>
          <w:szCs w:val="24"/>
          <w:lang w:val="en-US"/>
        </w:rPr>
        <w:t>Krum Boškov</w:t>
      </w:r>
      <w:r w:rsidR="00F36513" w:rsidRPr="00F36513">
        <w:rPr>
          <w:rFonts w:ascii="Times New Roman" w:hAnsi="Times New Roman" w:cs="Times New Roman"/>
          <w:sz w:val="24"/>
          <w:szCs w:val="24"/>
          <w:vertAlign w:val="superscript"/>
          <w:lang w:val="en-US"/>
        </w:rPr>
        <w:t>3</w:t>
      </w:r>
      <w:r w:rsidR="00F36513">
        <w:rPr>
          <w:rFonts w:ascii="Times New Roman" w:hAnsi="Times New Roman" w:cs="Times New Roman"/>
          <w:sz w:val="24"/>
          <w:szCs w:val="24"/>
          <w:lang w:val="en-US"/>
        </w:rPr>
        <w:t xml:space="preserve">, </w:t>
      </w:r>
      <w:r w:rsidRPr="00F36513">
        <w:rPr>
          <w:rFonts w:ascii="Times New Roman" w:hAnsi="Times New Roman" w:cs="Times New Roman"/>
          <w:sz w:val="24"/>
          <w:szCs w:val="24"/>
          <w:lang w:val="en-US"/>
        </w:rPr>
        <w:t>Violeta Ivanova</w:t>
      </w:r>
      <w:r w:rsidRPr="00F36513">
        <w:rPr>
          <w:rFonts w:ascii="Times New Roman" w:hAnsi="Times New Roman" w:cs="Times New Roman"/>
          <w:sz w:val="24"/>
          <w:szCs w:val="24"/>
          <w:vertAlign w:val="superscript"/>
          <w:lang w:val="en-US"/>
        </w:rPr>
        <w:t>1</w:t>
      </w:r>
      <w:r w:rsidRPr="00F36513">
        <w:rPr>
          <w:rFonts w:ascii="Times New Roman" w:hAnsi="Times New Roman" w:cs="Times New Roman"/>
          <w:sz w:val="24"/>
          <w:szCs w:val="24"/>
          <w:lang w:val="en-US"/>
        </w:rPr>
        <w:t>,</w:t>
      </w:r>
      <w:r w:rsidR="00C9224E">
        <w:rPr>
          <w:rFonts w:ascii="Times New Roman" w:hAnsi="Times New Roman" w:cs="Times New Roman"/>
          <w:sz w:val="24"/>
          <w:szCs w:val="24"/>
          <w:lang w:val="en-US"/>
        </w:rPr>
        <w:t>Ana Serafimovska</w:t>
      </w:r>
      <w:r w:rsidR="00C9224E">
        <w:rPr>
          <w:rFonts w:ascii="Times New Roman" w:hAnsi="Times New Roman" w:cs="Times New Roman"/>
          <w:sz w:val="24"/>
          <w:szCs w:val="24"/>
          <w:vertAlign w:val="superscript"/>
          <w:lang w:val="en-US"/>
        </w:rPr>
        <w:t>2</w:t>
      </w:r>
      <w:r w:rsidR="00C9224E">
        <w:rPr>
          <w:rFonts w:ascii="Times New Roman" w:hAnsi="Times New Roman" w:cs="Times New Roman"/>
          <w:sz w:val="24"/>
          <w:szCs w:val="24"/>
          <w:lang w:val="en-US"/>
        </w:rPr>
        <w:t>,</w:t>
      </w:r>
      <w:r w:rsidR="00F25C31" w:rsidRPr="00F36513">
        <w:rPr>
          <w:rFonts w:ascii="Times New Roman" w:hAnsi="Times New Roman" w:cs="Times New Roman"/>
          <w:sz w:val="24"/>
          <w:szCs w:val="24"/>
          <w:lang w:val="en-US"/>
        </w:rPr>
        <w:t xml:space="preserve"> </w:t>
      </w:r>
      <w:r w:rsidRPr="00F36513">
        <w:rPr>
          <w:rFonts w:ascii="Times New Roman" w:hAnsi="Times New Roman" w:cs="Times New Roman"/>
          <w:sz w:val="24"/>
          <w:szCs w:val="24"/>
          <w:lang w:val="en-US"/>
        </w:rPr>
        <w:t>Fidanka Ilieva</w:t>
      </w:r>
      <w:r w:rsidRPr="00F36513">
        <w:rPr>
          <w:rFonts w:ascii="Times New Roman" w:hAnsi="Times New Roman" w:cs="Times New Roman"/>
          <w:sz w:val="24"/>
          <w:szCs w:val="24"/>
          <w:vertAlign w:val="superscript"/>
          <w:lang w:val="en-US"/>
        </w:rPr>
        <w:t>1</w:t>
      </w:r>
      <w:r w:rsidRPr="00F36513">
        <w:rPr>
          <w:rFonts w:ascii="Times New Roman" w:hAnsi="Times New Roman" w:cs="Times New Roman"/>
          <w:sz w:val="24"/>
          <w:szCs w:val="24"/>
          <w:lang w:val="en-US"/>
        </w:rPr>
        <w:t>, Elenica Sofijanova</w:t>
      </w:r>
      <w:r w:rsidRPr="00F36513">
        <w:rPr>
          <w:rFonts w:ascii="Times New Roman" w:hAnsi="Times New Roman" w:cs="Times New Roman"/>
          <w:sz w:val="24"/>
          <w:szCs w:val="24"/>
          <w:vertAlign w:val="superscript"/>
          <w:lang w:val="en-US"/>
        </w:rPr>
        <w:t>1</w:t>
      </w:r>
      <w:r w:rsidRPr="00F36513">
        <w:rPr>
          <w:rFonts w:ascii="Times New Roman" w:hAnsi="Times New Roman" w:cs="Times New Roman"/>
          <w:sz w:val="24"/>
          <w:szCs w:val="24"/>
          <w:lang w:val="en-US"/>
        </w:rPr>
        <w:t>, Petar Kletnikoski</w:t>
      </w:r>
      <w:r w:rsidRPr="00F36513">
        <w:rPr>
          <w:rFonts w:ascii="Times New Roman" w:hAnsi="Times New Roman" w:cs="Times New Roman"/>
          <w:sz w:val="24"/>
          <w:szCs w:val="24"/>
          <w:vertAlign w:val="superscript"/>
          <w:lang w:val="en-US"/>
        </w:rPr>
        <w:t>1</w:t>
      </w:r>
    </w:p>
    <w:p w:rsidR="00157299" w:rsidRPr="00157299" w:rsidRDefault="00157299" w:rsidP="003954D9">
      <w:pPr>
        <w:spacing w:after="0" w:line="360" w:lineRule="auto"/>
        <w:jc w:val="center"/>
        <w:rPr>
          <w:rFonts w:ascii="Times New Roman" w:hAnsi="Times New Roman" w:cs="Times New Roman"/>
          <w:b/>
          <w:sz w:val="24"/>
          <w:szCs w:val="24"/>
          <w:lang w:val="en-US"/>
        </w:rPr>
      </w:pPr>
    </w:p>
    <w:p w:rsidR="00157299" w:rsidRPr="007D7659" w:rsidRDefault="00157299" w:rsidP="003954D9">
      <w:pPr>
        <w:spacing w:after="0" w:line="360" w:lineRule="auto"/>
        <w:jc w:val="both"/>
        <w:rPr>
          <w:rFonts w:ascii="Times New Roman" w:hAnsi="Times New Roman" w:cs="Times New Roman"/>
          <w:i/>
        </w:rPr>
      </w:pPr>
      <w:r w:rsidRPr="007D7659">
        <w:rPr>
          <w:rFonts w:ascii="Times New Roman" w:hAnsi="Times New Roman" w:cs="Times New Roman"/>
          <w:i/>
          <w:vertAlign w:val="superscript"/>
          <w:lang w:val="en-US"/>
        </w:rPr>
        <w:t>1</w:t>
      </w:r>
      <w:r w:rsidRPr="007D7659">
        <w:rPr>
          <w:rFonts w:ascii="Times New Roman" w:hAnsi="Times New Roman" w:cs="Times New Roman"/>
          <w:i/>
          <w:lang w:val="en-US"/>
        </w:rPr>
        <w:t xml:space="preserve">University </w:t>
      </w:r>
      <w:r w:rsidRPr="007D7659">
        <w:rPr>
          <w:rFonts w:ascii="Times New Roman" w:hAnsi="Times New Roman" w:cs="Times New Roman"/>
          <w:i/>
        </w:rPr>
        <w:t>“Goce</w:t>
      </w:r>
      <w:r>
        <w:rPr>
          <w:rFonts w:ascii="Times New Roman" w:hAnsi="Times New Roman" w:cs="Times New Roman"/>
          <w:i/>
          <w:lang w:val="en-US"/>
        </w:rPr>
        <w:t xml:space="preserve"> </w:t>
      </w:r>
      <w:r w:rsidRPr="007D7659">
        <w:rPr>
          <w:rFonts w:ascii="Times New Roman" w:hAnsi="Times New Roman" w:cs="Times New Roman"/>
          <w:i/>
        </w:rPr>
        <w:t xml:space="preserve">Delcev”, Faculty of Agriculture, Krste Misirkov bb, </w:t>
      </w:r>
      <w:r w:rsidR="004C3315">
        <w:rPr>
          <w:rFonts w:ascii="Times New Roman" w:hAnsi="Times New Roman" w:cs="Times New Roman"/>
          <w:i/>
        </w:rPr>
        <w:t>2000 Stip, Republic of Macedoni</w:t>
      </w:r>
      <w:r w:rsidR="004C3315">
        <w:rPr>
          <w:rFonts w:ascii="Times New Roman" w:hAnsi="Times New Roman" w:cs="Times New Roman"/>
          <w:i/>
          <w:lang w:val="en-US"/>
        </w:rPr>
        <w:t xml:space="preserve">a </w:t>
      </w:r>
      <w:r w:rsidRPr="007D7659">
        <w:rPr>
          <w:rFonts w:ascii="Times New Roman" w:hAnsi="Times New Roman" w:cs="Times New Roman"/>
          <w:i/>
        </w:rPr>
        <w:t xml:space="preserve"> </w:t>
      </w:r>
    </w:p>
    <w:p w:rsidR="00F25C31" w:rsidRDefault="00157299" w:rsidP="003954D9">
      <w:pPr>
        <w:spacing w:after="0" w:line="360" w:lineRule="auto"/>
        <w:jc w:val="both"/>
        <w:rPr>
          <w:rFonts w:ascii="Times New Roman" w:hAnsi="Times New Roman" w:cs="Times New Roman"/>
          <w:i/>
          <w:lang w:val="en-US"/>
        </w:rPr>
      </w:pPr>
      <w:r w:rsidRPr="007D7659">
        <w:rPr>
          <w:rFonts w:ascii="Times New Roman" w:hAnsi="Times New Roman" w:cs="Times New Roman"/>
          <w:i/>
          <w:vertAlign w:val="superscript"/>
          <w:lang w:val="en-US"/>
        </w:rPr>
        <w:t>2</w:t>
      </w:r>
      <w:r w:rsidRPr="007D7659">
        <w:rPr>
          <w:rFonts w:ascii="Times New Roman" w:hAnsi="Times New Roman" w:cs="Times New Roman"/>
          <w:i/>
        </w:rPr>
        <w:t xml:space="preserve">University “St. </w:t>
      </w:r>
      <w:r w:rsidRPr="007D7659">
        <w:rPr>
          <w:rFonts w:ascii="Times New Roman" w:hAnsi="Times New Roman" w:cs="Times New Roman"/>
          <w:i/>
          <w:lang w:val="en-US"/>
        </w:rPr>
        <w:t>Cyril</w:t>
      </w:r>
      <w:r w:rsidRPr="007D7659">
        <w:rPr>
          <w:rFonts w:ascii="Times New Roman" w:hAnsi="Times New Roman" w:cs="Times New Roman"/>
          <w:i/>
        </w:rPr>
        <w:t xml:space="preserve"> and Methodius”,Institute of Agriculture,</w:t>
      </w:r>
      <w:r>
        <w:rPr>
          <w:rFonts w:ascii="Times New Roman" w:hAnsi="Times New Roman" w:cs="Times New Roman"/>
          <w:i/>
          <w:lang w:val="en-US"/>
        </w:rPr>
        <w:t xml:space="preserve"> </w:t>
      </w:r>
      <w:r w:rsidRPr="007D7659">
        <w:rPr>
          <w:rFonts w:ascii="Times New Roman" w:hAnsi="Times New Roman" w:cs="Times New Roman"/>
          <w:i/>
        </w:rPr>
        <w:t>Aleksandar Makedonski bb,1000 Skopje, Republic of Macedonia</w:t>
      </w:r>
      <w:r w:rsidR="00F25C31">
        <w:rPr>
          <w:rFonts w:ascii="Times New Roman" w:hAnsi="Times New Roman" w:cs="Times New Roman"/>
          <w:i/>
          <w:lang w:val="en-US"/>
        </w:rPr>
        <w:t xml:space="preserve"> </w:t>
      </w:r>
    </w:p>
    <w:p w:rsidR="00F25C31" w:rsidRPr="00F25C31" w:rsidRDefault="00F25C31" w:rsidP="003954D9">
      <w:pPr>
        <w:spacing w:after="0" w:line="360" w:lineRule="auto"/>
        <w:jc w:val="both"/>
        <w:rPr>
          <w:rFonts w:ascii="Times New Roman" w:hAnsi="Times New Roman" w:cs="Times New Roman"/>
          <w:i/>
          <w:lang w:val="en-US"/>
        </w:rPr>
      </w:pPr>
      <w:r>
        <w:rPr>
          <w:rFonts w:ascii="Times New Roman" w:hAnsi="Times New Roman" w:cs="Times New Roman"/>
          <w:i/>
          <w:lang w:val="en-US"/>
        </w:rPr>
        <w:t xml:space="preserve"> </w:t>
      </w:r>
      <w:r>
        <w:rPr>
          <w:rFonts w:ascii="Times New Roman" w:hAnsi="Times New Roman" w:cs="Times New Roman"/>
          <w:i/>
          <w:vertAlign w:val="superscript"/>
          <w:lang w:val="en-US"/>
        </w:rPr>
        <w:t>3</w:t>
      </w:r>
      <w:r w:rsidRPr="007D7659">
        <w:rPr>
          <w:rFonts w:ascii="Times New Roman" w:hAnsi="Times New Roman" w:cs="Times New Roman"/>
          <w:i/>
        </w:rPr>
        <w:t xml:space="preserve">University “St. </w:t>
      </w:r>
      <w:r w:rsidRPr="007D7659">
        <w:rPr>
          <w:rFonts w:ascii="Times New Roman" w:hAnsi="Times New Roman" w:cs="Times New Roman"/>
          <w:i/>
          <w:lang w:val="en-US"/>
        </w:rPr>
        <w:t>Cyril</w:t>
      </w:r>
      <w:r w:rsidRPr="007D7659">
        <w:rPr>
          <w:rFonts w:ascii="Times New Roman" w:hAnsi="Times New Roman" w:cs="Times New Roman"/>
          <w:i/>
        </w:rPr>
        <w:t xml:space="preserve"> and Methodius”,</w:t>
      </w:r>
      <w:r>
        <w:rPr>
          <w:rFonts w:ascii="Times New Roman" w:hAnsi="Times New Roman" w:cs="Times New Roman"/>
          <w:i/>
          <w:lang w:val="en-US"/>
        </w:rPr>
        <w:t xml:space="preserve">Faculty for agriculture sciences and food, </w:t>
      </w:r>
      <w:r w:rsidRPr="007D7659">
        <w:rPr>
          <w:rFonts w:ascii="Times New Roman" w:hAnsi="Times New Roman" w:cs="Times New Roman"/>
          <w:i/>
        </w:rPr>
        <w:t>Aleksandar Makedonski bb,1000 Skopje, Republic of Macedonia</w:t>
      </w:r>
    </w:p>
    <w:p w:rsidR="00157299" w:rsidRDefault="004C3315" w:rsidP="003954D9">
      <w:pPr>
        <w:spacing w:after="0" w:line="360" w:lineRule="auto"/>
        <w:jc w:val="both"/>
        <w:rPr>
          <w:rFonts w:ascii="Times New Roman" w:hAnsi="Times New Roman" w:cs="Times New Roman"/>
          <w:i/>
          <w:lang w:val="en-US"/>
        </w:rPr>
      </w:pPr>
      <w:r w:rsidRPr="003954D9">
        <w:rPr>
          <w:rFonts w:ascii="Times New Roman" w:hAnsi="Times New Roman" w:cs="Times New Roman"/>
          <w:b/>
          <w:sz w:val="24"/>
          <w:szCs w:val="24"/>
          <w:lang w:val="en-US"/>
        </w:rPr>
        <w:t>Correspondig author</w:t>
      </w:r>
      <w:r>
        <w:rPr>
          <w:rFonts w:ascii="Times New Roman" w:hAnsi="Times New Roman" w:cs="Times New Roman"/>
          <w:sz w:val="24"/>
          <w:szCs w:val="24"/>
          <w:lang w:val="en-US"/>
        </w:rPr>
        <w:t xml:space="preserve">: </w:t>
      </w:r>
      <w:hyperlink r:id="rId7" w:history="1">
        <w:r w:rsidRPr="007D7659">
          <w:rPr>
            <w:rFonts w:ascii="Times New Roman" w:hAnsi="Times New Roman" w:cs="Times New Roman"/>
            <w:i/>
          </w:rPr>
          <w:t>violeta.dimovska@ugd.edu.mk</w:t>
        </w:r>
      </w:hyperlink>
    </w:p>
    <w:p w:rsidR="004C3315" w:rsidRPr="000621AF" w:rsidRDefault="004C3315" w:rsidP="003954D9">
      <w:pPr>
        <w:spacing w:after="0" w:line="360" w:lineRule="auto"/>
        <w:jc w:val="both"/>
        <w:rPr>
          <w:rFonts w:ascii="Times New Roman" w:hAnsi="Times New Roman" w:cs="Times New Roman"/>
          <w:b/>
          <w:i/>
          <w:lang w:val="en-US"/>
        </w:rPr>
      </w:pPr>
    </w:p>
    <w:p w:rsidR="00B50629" w:rsidRDefault="000621AF" w:rsidP="00870F22">
      <w:pPr>
        <w:spacing w:after="0" w:line="360" w:lineRule="auto"/>
        <w:rPr>
          <w:rFonts w:ascii="Times New Roman" w:hAnsi="Times New Roman" w:cs="Times New Roman"/>
          <w:b/>
          <w:lang w:val="en-US"/>
        </w:rPr>
      </w:pPr>
      <w:r w:rsidRPr="00870F22">
        <w:rPr>
          <w:rFonts w:ascii="Times New Roman" w:hAnsi="Times New Roman" w:cs="Times New Roman"/>
          <w:b/>
          <w:lang w:val="en-US"/>
        </w:rPr>
        <w:t>SUMMARY</w:t>
      </w:r>
    </w:p>
    <w:p w:rsidR="00785D29" w:rsidRDefault="00785D29" w:rsidP="00785D2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Some agro-biological and technological characteristics of three Chardonnay clones selections, including 95, 124 and 277, cultivated in Skopje’s vineyard region, R. Macedonia (during the period from 2006 to 2008) were determined. Certificated seedling material was introduced from France in 1999/2000, cultivated and studied at the vineyards of the Department of viticulture and </w:t>
      </w:r>
      <w:r w:rsidR="00BD3D77">
        <w:rPr>
          <w:rFonts w:ascii="Times New Roman" w:hAnsi="Times New Roman"/>
          <w:sz w:val="24"/>
          <w:szCs w:val="24"/>
          <w:lang w:val="en-GB"/>
        </w:rPr>
        <w:t>o</w:t>
      </w:r>
      <w:r>
        <w:rPr>
          <w:rFonts w:ascii="Times New Roman" w:hAnsi="Times New Roman"/>
          <w:sz w:val="24"/>
          <w:szCs w:val="24"/>
          <w:lang w:val="en-GB"/>
        </w:rPr>
        <w:t xml:space="preserve">enology, Institute of Agriculture, Skopje. The aim of the study was to apply optimal agro-technical and ampelotechnical measures and to compare the characteristics of the three Chardonnay clones (95,124,277) cultivated in same agro-ecological conditions. Different values of the examined characteristics were observed because of the selection specification, as well as, the ecological conditions during the period of examination. It was found that the yield was most stable for the clone 277 with a </w:t>
      </w:r>
      <w:r w:rsidR="00926246">
        <w:rPr>
          <w:rFonts w:ascii="Times New Roman" w:hAnsi="Times New Roman"/>
          <w:sz w:val="24"/>
          <w:szCs w:val="24"/>
          <w:lang w:val="en-GB"/>
        </w:rPr>
        <w:t xml:space="preserve">coefficient of </w:t>
      </w:r>
      <w:r>
        <w:rPr>
          <w:rFonts w:ascii="Times New Roman" w:hAnsi="Times New Roman"/>
          <w:sz w:val="24"/>
          <w:szCs w:val="24"/>
          <w:lang w:val="en-GB"/>
        </w:rPr>
        <w:t>variable  14.4, and the biggest variation of 21.7 was noticed for the 124 clone. Considering the chemical composition, more significant variation was observed for the sugar content in the grape must from the clone 277, while, insignificant variations were noticed for total acids in the must</w:t>
      </w:r>
      <w:r w:rsidR="00A86871">
        <w:rPr>
          <w:rFonts w:ascii="Times New Roman" w:hAnsi="Times New Roman"/>
          <w:sz w:val="24"/>
          <w:szCs w:val="24"/>
          <w:lang w:val="en-GB"/>
        </w:rPr>
        <w:t>s</w:t>
      </w:r>
      <w:r>
        <w:rPr>
          <w:rFonts w:ascii="Times New Roman" w:hAnsi="Times New Roman"/>
          <w:sz w:val="24"/>
          <w:szCs w:val="24"/>
          <w:lang w:val="en-GB"/>
        </w:rPr>
        <w:t xml:space="preserve"> of all clones studied. The content of alcohol in the wines is from 12.88 vol% in the clone 277 to 13.95 vol% in the clone 95 for the examined period, and it is found insignificant variations in the three clones. Wines from all three clones from the </w:t>
      </w:r>
      <w:r w:rsidR="00A86871">
        <w:rPr>
          <w:rFonts w:ascii="Times New Roman" w:hAnsi="Times New Roman"/>
          <w:sz w:val="24"/>
          <w:szCs w:val="24"/>
          <w:lang w:val="en-GB"/>
        </w:rPr>
        <w:t>v</w:t>
      </w:r>
      <w:r>
        <w:rPr>
          <w:rFonts w:ascii="Times New Roman" w:hAnsi="Times New Roman"/>
          <w:sz w:val="24"/>
          <w:szCs w:val="24"/>
          <w:lang w:val="en-GB"/>
        </w:rPr>
        <w:t>intage 2006 are with a bigger cont</w:t>
      </w:r>
      <w:r w:rsidR="00EC4D88">
        <w:rPr>
          <w:rFonts w:ascii="Times New Roman" w:hAnsi="Times New Roman"/>
          <w:sz w:val="24"/>
          <w:szCs w:val="24"/>
          <w:lang w:val="en-GB"/>
        </w:rPr>
        <w:t>e</w:t>
      </w:r>
      <w:r>
        <w:rPr>
          <w:rFonts w:ascii="Times New Roman" w:hAnsi="Times New Roman"/>
          <w:sz w:val="24"/>
          <w:szCs w:val="24"/>
          <w:lang w:val="en-GB"/>
        </w:rPr>
        <w:t>nts of total extract, and  for the examined period wines with the most extract from the clones 95 (21,30 g/L) and 277 (21,20 g/L) With the highest degustation rating from 17,97 points is the  wine which is made from the clone 277.</w:t>
      </w:r>
    </w:p>
    <w:p w:rsidR="00524DB4" w:rsidRPr="00785D29" w:rsidRDefault="00785D29" w:rsidP="00785D29">
      <w:pPr>
        <w:spacing w:line="360" w:lineRule="auto"/>
        <w:rPr>
          <w:rFonts w:ascii="Times New Roman" w:hAnsi="Times New Roman" w:cs="Times New Roman"/>
          <w:lang w:val="en-US"/>
        </w:rPr>
      </w:pPr>
      <w:r w:rsidRPr="001E5968">
        <w:rPr>
          <w:rStyle w:val="Heading4Char"/>
        </w:rPr>
        <w:t>Key words</w:t>
      </w:r>
      <w:r w:rsidRPr="001E5968">
        <w:rPr>
          <w:rFonts w:ascii="Times New Roman" w:hAnsi="Times New Roman" w:cs="Times New Roman"/>
        </w:rPr>
        <w:t>: Chardonnay, clones, yield, wine, degustation rating</w:t>
      </w:r>
    </w:p>
    <w:p w:rsidR="00973AC8" w:rsidRPr="00870F22" w:rsidRDefault="000621AF" w:rsidP="00CB3D90">
      <w:pPr>
        <w:pStyle w:val="NoSpacing"/>
        <w:spacing w:line="360" w:lineRule="auto"/>
        <w:rPr>
          <w:rFonts w:ascii="Times New Roman" w:hAnsi="Times New Roman" w:cs="Calibri"/>
          <w:b/>
          <w:bCs/>
          <w:lang w:val="en-GB"/>
        </w:rPr>
      </w:pPr>
      <w:r w:rsidRPr="00870F22">
        <w:rPr>
          <w:rStyle w:val="normalchar1"/>
          <w:rFonts w:ascii="Times New Roman" w:hAnsi="Times New Roman"/>
          <w:b/>
          <w:bCs/>
          <w:lang w:val="en-GB"/>
        </w:rPr>
        <w:lastRenderedPageBreak/>
        <w:t>INTRODUCTION</w:t>
      </w:r>
    </w:p>
    <w:p w:rsidR="00524DB4" w:rsidRPr="00524DB4" w:rsidRDefault="00524DB4" w:rsidP="003954D9">
      <w:pPr>
        <w:pStyle w:val="Normal1"/>
        <w:spacing w:line="360" w:lineRule="auto"/>
        <w:jc w:val="both"/>
        <w:rPr>
          <w:rFonts w:ascii="Times New Roman" w:hAnsi="Times New Roman" w:cs="Times New Roman"/>
          <w:sz w:val="24"/>
          <w:szCs w:val="24"/>
          <w:lang w:val="en-GB"/>
        </w:rPr>
      </w:pPr>
      <w:r w:rsidRPr="00524DB4">
        <w:rPr>
          <w:rStyle w:val="normalchar1"/>
          <w:rFonts w:ascii="Times New Roman" w:hAnsi="Times New Roman" w:cs="Times New Roman"/>
          <w:sz w:val="24"/>
          <w:szCs w:val="24"/>
          <w:lang w:val="en-GB"/>
        </w:rPr>
        <w:t xml:space="preserve">In the last 10 years, the vineyards in R. Macedonia were being rebuilt, and the assortments with certified planting material with clones of more qualitative varieties such as </w:t>
      </w:r>
      <w:r w:rsidR="006E0E43">
        <w:rPr>
          <w:rStyle w:val="normalchar1"/>
          <w:rFonts w:ascii="Times New Roman" w:hAnsi="Times New Roman" w:cs="Times New Roman"/>
          <w:sz w:val="24"/>
          <w:szCs w:val="24"/>
          <w:lang w:val="en-GB"/>
        </w:rPr>
        <w:t xml:space="preserve">Chardonnay, Sauvignon </w:t>
      </w:r>
      <w:r w:rsidR="007C23C1">
        <w:rPr>
          <w:rStyle w:val="normalchar1"/>
          <w:rFonts w:ascii="Times New Roman" w:hAnsi="Times New Roman" w:cs="Times New Roman"/>
          <w:sz w:val="24"/>
          <w:szCs w:val="24"/>
          <w:lang w:val="en-GB"/>
        </w:rPr>
        <w:t>white</w:t>
      </w:r>
      <w:r w:rsidR="006E0E43">
        <w:rPr>
          <w:rStyle w:val="normalchar1"/>
          <w:rFonts w:ascii="Times New Roman" w:hAnsi="Times New Roman" w:cs="Times New Roman"/>
          <w:sz w:val="24"/>
          <w:szCs w:val="24"/>
          <w:lang w:val="en-GB"/>
        </w:rPr>
        <w:t>, Traminer, M</w:t>
      </w:r>
      <w:r w:rsidRPr="00524DB4">
        <w:rPr>
          <w:rStyle w:val="normalchar1"/>
          <w:rFonts w:ascii="Times New Roman" w:hAnsi="Times New Roman" w:cs="Times New Roman"/>
          <w:sz w:val="24"/>
          <w:szCs w:val="24"/>
          <w:lang w:val="en-GB"/>
        </w:rPr>
        <w:t>erlot, Cabernet sauvignon, Cabernet franc and others were being improved. Studying of clones and getting it a more realistic understanding of their agro-biological and technological characteristics are of great importance for the legitimacy of their breeding and further spread. Clones of one variety differ from the population in better features of the grape and better quality of wines obtained (</w:t>
      </w:r>
      <w:r w:rsidR="00377768">
        <w:rPr>
          <w:rFonts w:ascii="Times New Roman" w:hAnsi="Times New Roman" w:cs="Times New Roman"/>
          <w:sz w:val="24"/>
          <w:szCs w:val="24"/>
          <w:lang w:val="en-US"/>
        </w:rPr>
        <w:t>Micha</w:t>
      </w:r>
      <w:r w:rsidR="00B31ECE">
        <w:rPr>
          <w:rFonts w:ascii="Times New Roman" w:hAnsi="Times New Roman" w:cs="Times New Roman"/>
          <w:sz w:val="24"/>
          <w:szCs w:val="24"/>
          <w:lang w:val="en-US"/>
        </w:rPr>
        <w:t>e</w:t>
      </w:r>
      <w:r w:rsidR="00377768">
        <w:rPr>
          <w:rFonts w:ascii="Times New Roman" w:hAnsi="Times New Roman" w:cs="Times New Roman"/>
          <w:sz w:val="24"/>
          <w:szCs w:val="24"/>
          <w:lang w:val="en-US"/>
        </w:rPr>
        <w:t>l M. Anderson</w:t>
      </w:r>
      <w:r w:rsidR="00377768" w:rsidRPr="00524DB4">
        <w:rPr>
          <w:rStyle w:val="normalchar1"/>
          <w:rFonts w:ascii="Times New Roman" w:hAnsi="Times New Roman" w:cs="Times New Roman"/>
          <w:sz w:val="24"/>
          <w:szCs w:val="24"/>
          <w:lang w:val="en-GB"/>
        </w:rPr>
        <w:t xml:space="preserve"> </w:t>
      </w:r>
      <w:r w:rsidRPr="00524DB4">
        <w:rPr>
          <w:rStyle w:val="normalchar1"/>
          <w:rFonts w:ascii="Times New Roman" w:hAnsi="Times New Roman" w:cs="Times New Roman"/>
          <w:sz w:val="24"/>
          <w:szCs w:val="24"/>
          <w:lang w:val="en-GB"/>
        </w:rPr>
        <w:t xml:space="preserve">et al., </w:t>
      </w:r>
      <w:r w:rsidR="00377768">
        <w:rPr>
          <w:rStyle w:val="normalchar1"/>
          <w:rFonts w:ascii="Times New Roman" w:hAnsi="Times New Roman" w:cs="Times New Roman"/>
          <w:sz w:val="24"/>
          <w:szCs w:val="24"/>
          <w:lang w:val="en-GB"/>
        </w:rPr>
        <w:t>2008</w:t>
      </w:r>
      <w:r w:rsidRPr="00524DB4">
        <w:rPr>
          <w:rStyle w:val="normalchar1"/>
          <w:rFonts w:ascii="Times New Roman" w:hAnsi="Times New Roman" w:cs="Times New Roman"/>
          <w:sz w:val="24"/>
          <w:szCs w:val="24"/>
          <w:lang w:val="en-GB"/>
        </w:rPr>
        <w:t>). Thus, clones differ in some properties, such as, yield, mass of the cluster, sugar content, total acids, which are mostly the result of varietal specificity, and less of the impact of cultivation conditions (ENTAV-INRA</w:t>
      </w:r>
      <w:r w:rsidR="00377768">
        <w:rPr>
          <w:rStyle w:val="normalchar1"/>
          <w:rFonts w:ascii="Times New Roman" w:hAnsi="Times New Roman" w:cs="Times New Roman"/>
          <w:sz w:val="24"/>
          <w:szCs w:val="24"/>
          <w:lang w:val="en-GB"/>
        </w:rPr>
        <w:t>,</w:t>
      </w:r>
      <w:r w:rsidRPr="00524DB4">
        <w:rPr>
          <w:rStyle w:val="normalchar1"/>
          <w:rFonts w:ascii="Times New Roman" w:hAnsi="Times New Roman" w:cs="Times New Roman"/>
          <w:sz w:val="24"/>
          <w:szCs w:val="24"/>
          <w:lang w:val="en-GB"/>
        </w:rPr>
        <w:t xml:space="preserve"> 1995).</w:t>
      </w:r>
      <w:r w:rsidR="006E0E43">
        <w:rPr>
          <w:rStyle w:val="normalchar1"/>
          <w:rFonts w:ascii="Times New Roman" w:hAnsi="Times New Roman" w:cs="Times New Roman"/>
          <w:sz w:val="24"/>
          <w:szCs w:val="24"/>
          <w:lang w:val="en-GB"/>
        </w:rPr>
        <w:t xml:space="preserve"> </w:t>
      </w:r>
      <w:r w:rsidRPr="00524DB4">
        <w:rPr>
          <w:rFonts w:ascii="Times New Roman" w:hAnsi="Times New Roman" w:cs="Times New Roman"/>
          <w:sz w:val="24"/>
          <w:szCs w:val="24"/>
          <w:lang w:val="en-GB"/>
        </w:rPr>
        <w:t>S</w:t>
      </w:r>
      <w:r w:rsidRPr="00524DB4">
        <w:rPr>
          <w:rStyle w:val="normalchar1"/>
          <w:rFonts w:ascii="Times New Roman" w:hAnsi="Times New Roman" w:cs="Times New Roman"/>
          <w:sz w:val="24"/>
          <w:szCs w:val="24"/>
          <w:lang w:val="en-GB"/>
        </w:rPr>
        <w:t xml:space="preserve">elected clones of the </w:t>
      </w:r>
      <w:r w:rsidR="00377768">
        <w:rPr>
          <w:rStyle w:val="normalchar1"/>
          <w:rFonts w:ascii="Times New Roman" w:hAnsi="Times New Roman" w:cs="Times New Roman"/>
          <w:sz w:val="24"/>
          <w:szCs w:val="24"/>
          <w:lang w:val="en-GB"/>
        </w:rPr>
        <w:t xml:space="preserve">Chardonnay </w:t>
      </w:r>
      <w:r w:rsidRPr="00524DB4">
        <w:rPr>
          <w:rStyle w:val="normalchar1"/>
          <w:rFonts w:ascii="Times New Roman" w:hAnsi="Times New Roman" w:cs="Times New Roman"/>
          <w:sz w:val="24"/>
          <w:szCs w:val="24"/>
          <w:lang w:val="en-GB"/>
        </w:rPr>
        <w:t>variety that are characterized by higher yield and clusters with greater mass, give lower quality of wine compared to</w:t>
      </w:r>
      <w:r w:rsidR="000621AF">
        <w:rPr>
          <w:rStyle w:val="normalchar1"/>
          <w:rFonts w:ascii="Times New Roman" w:hAnsi="Times New Roman" w:cs="Times New Roman"/>
          <w:sz w:val="24"/>
          <w:szCs w:val="24"/>
          <w:lang w:val="en-GB"/>
        </w:rPr>
        <w:t xml:space="preserve"> </w:t>
      </w:r>
      <w:r w:rsidRPr="00524DB4">
        <w:rPr>
          <w:rStyle w:val="normalchar1"/>
          <w:rFonts w:ascii="Times New Roman" w:hAnsi="Times New Roman" w:cs="Times New Roman"/>
          <w:sz w:val="24"/>
          <w:szCs w:val="24"/>
          <w:lang w:val="en-GB"/>
        </w:rPr>
        <w:t>the lower-yield clones of C</w:t>
      </w:r>
      <w:r w:rsidR="00377768">
        <w:rPr>
          <w:rStyle w:val="normalchar1"/>
          <w:rFonts w:ascii="Times New Roman" w:hAnsi="Times New Roman" w:cs="Times New Roman"/>
          <w:sz w:val="24"/>
          <w:szCs w:val="24"/>
          <w:lang w:val="en-GB"/>
        </w:rPr>
        <w:t>hardonnay</w:t>
      </w:r>
      <w:r w:rsidRPr="00524DB4">
        <w:rPr>
          <w:rStyle w:val="normalchar1"/>
          <w:rFonts w:ascii="Times New Roman" w:hAnsi="Times New Roman" w:cs="Times New Roman"/>
          <w:sz w:val="24"/>
          <w:szCs w:val="24"/>
          <w:lang w:val="en-GB"/>
        </w:rPr>
        <w:t xml:space="preserve"> (</w:t>
      </w:r>
      <w:r w:rsidR="00377768">
        <w:rPr>
          <w:rFonts w:ascii="Times New Roman" w:hAnsi="Times New Roman" w:cs="Times New Roman"/>
          <w:sz w:val="24"/>
          <w:szCs w:val="24"/>
          <w:lang w:val="en-US"/>
        </w:rPr>
        <w:t>Simon Cowham,1999</w:t>
      </w:r>
      <w:r w:rsidRPr="00524DB4">
        <w:rPr>
          <w:rStyle w:val="normalchar1"/>
          <w:rFonts w:ascii="Times New Roman" w:hAnsi="Times New Roman" w:cs="Times New Roman"/>
          <w:sz w:val="24"/>
          <w:szCs w:val="24"/>
          <w:lang w:val="en-GB"/>
        </w:rPr>
        <w:t xml:space="preserve">). From a great number of </w:t>
      </w:r>
      <w:r w:rsidR="00377768">
        <w:rPr>
          <w:rStyle w:val="normalchar1"/>
          <w:rFonts w:ascii="Times New Roman" w:hAnsi="Times New Roman" w:cs="Times New Roman"/>
          <w:sz w:val="24"/>
          <w:szCs w:val="24"/>
          <w:lang w:val="en-GB"/>
        </w:rPr>
        <w:t xml:space="preserve">Chardonnay </w:t>
      </w:r>
      <w:r w:rsidRPr="00524DB4">
        <w:rPr>
          <w:rStyle w:val="normalchar1"/>
          <w:rFonts w:ascii="Times New Roman" w:hAnsi="Times New Roman" w:cs="Times New Roman"/>
          <w:sz w:val="24"/>
          <w:szCs w:val="24"/>
          <w:lang w:val="en-GB"/>
        </w:rPr>
        <w:t xml:space="preserve">clones, wines with distinctive </w:t>
      </w:r>
      <w:r w:rsidR="00377768">
        <w:rPr>
          <w:rStyle w:val="normalchar1"/>
          <w:rFonts w:ascii="Times New Roman" w:hAnsi="Times New Roman" w:cs="Times New Roman"/>
          <w:sz w:val="24"/>
          <w:szCs w:val="24"/>
          <w:lang w:val="en-GB"/>
        </w:rPr>
        <w:t>o</w:t>
      </w:r>
      <w:r w:rsidRPr="00524DB4">
        <w:rPr>
          <w:rStyle w:val="normalchar1"/>
          <w:rFonts w:ascii="Times New Roman" w:hAnsi="Times New Roman" w:cs="Times New Roman"/>
          <w:sz w:val="24"/>
          <w:szCs w:val="24"/>
          <w:lang w:val="en-GB"/>
        </w:rPr>
        <w:t xml:space="preserve">f fruit aroma, higher content of </w:t>
      </w:r>
      <w:r w:rsidR="00377768">
        <w:rPr>
          <w:rStyle w:val="normalchar1"/>
          <w:rFonts w:ascii="Times New Roman" w:hAnsi="Times New Roman" w:cs="Times New Roman"/>
          <w:sz w:val="24"/>
          <w:szCs w:val="24"/>
          <w:lang w:val="en-GB"/>
        </w:rPr>
        <w:t>extract</w:t>
      </w:r>
      <w:r w:rsidRPr="00524DB4">
        <w:rPr>
          <w:rStyle w:val="normalchar1"/>
          <w:rFonts w:ascii="Times New Roman" w:hAnsi="Times New Roman" w:cs="Times New Roman"/>
          <w:sz w:val="24"/>
          <w:szCs w:val="24"/>
          <w:lang w:val="en-GB"/>
        </w:rPr>
        <w:t>, etc. are produced in France (</w:t>
      </w:r>
      <w:r w:rsidR="00377768" w:rsidRPr="00524DB4">
        <w:rPr>
          <w:rStyle w:val="normalchar1"/>
          <w:rFonts w:ascii="Times New Roman" w:hAnsi="Times New Roman" w:cs="Times New Roman"/>
          <w:sz w:val="24"/>
          <w:szCs w:val="24"/>
          <w:lang w:val="en-GB"/>
        </w:rPr>
        <w:t>ENTAV-INRA</w:t>
      </w:r>
      <w:r w:rsidR="00377768">
        <w:rPr>
          <w:rStyle w:val="normalchar1"/>
          <w:rFonts w:ascii="Times New Roman" w:hAnsi="Times New Roman" w:cs="Times New Roman"/>
          <w:sz w:val="24"/>
          <w:szCs w:val="24"/>
          <w:lang w:val="en-GB"/>
        </w:rPr>
        <w:t>,</w:t>
      </w:r>
      <w:r w:rsidR="00377768" w:rsidRPr="00524DB4">
        <w:rPr>
          <w:rStyle w:val="normalchar1"/>
          <w:rFonts w:ascii="Times New Roman" w:hAnsi="Times New Roman" w:cs="Times New Roman"/>
          <w:sz w:val="24"/>
          <w:szCs w:val="24"/>
          <w:lang w:val="en-GB"/>
        </w:rPr>
        <w:t>1995)</w:t>
      </w:r>
      <w:r w:rsidRPr="00524DB4">
        <w:rPr>
          <w:rStyle w:val="normalchar1"/>
          <w:rFonts w:ascii="Times New Roman" w:hAnsi="Times New Roman" w:cs="Times New Roman"/>
          <w:sz w:val="24"/>
          <w:szCs w:val="24"/>
          <w:lang w:val="en-GB"/>
        </w:rPr>
        <w:t>, Italy (</w:t>
      </w:r>
      <w:r w:rsidR="00BC2CB6" w:rsidRPr="00BC2CB6">
        <w:rPr>
          <w:rFonts w:ascii="Times New Roman" w:eastAsiaTheme="minorHAnsi" w:hAnsi="Times New Roman" w:cs="Times New Roman"/>
          <w:sz w:val="24"/>
          <w:szCs w:val="24"/>
          <w:lang w:eastAsia="en-US"/>
        </w:rPr>
        <w:t>Cal</w:t>
      </w:r>
      <w:r w:rsidR="00BC2CB6">
        <w:rPr>
          <w:rFonts w:ascii="Times New Roman" w:eastAsiaTheme="minorHAnsi" w:hAnsi="Times New Roman" w:cs="Times New Roman"/>
          <w:sz w:val="24"/>
          <w:szCs w:val="24"/>
          <w:lang w:eastAsia="en-US"/>
        </w:rPr>
        <w:t>ȯ</w:t>
      </w:r>
      <w:r w:rsidR="00BC2CB6" w:rsidRPr="00BC2CB6">
        <w:rPr>
          <w:rFonts w:ascii="Times New Roman" w:eastAsiaTheme="minorHAnsi" w:hAnsi="Times New Roman" w:cs="Times New Roman"/>
          <w:sz w:val="24"/>
          <w:szCs w:val="24"/>
          <w:lang w:eastAsia="en-US"/>
        </w:rPr>
        <w:t>,Antonio</w:t>
      </w:r>
      <w:r w:rsidR="00BC2CB6">
        <w:rPr>
          <w:rFonts w:ascii="Times New Roman" w:eastAsiaTheme="minorHAnsi" w:hAnsi="Times New Roman" w:cs="Times New Roman"/>
          <w:sz w:val="24"/>
          <w:szCs w:val="24"/>
          <w:lang w:val="en-US" w:eastAsia="en-US"/>
        </w:rPr>
        <w:t>,</w:t>
      </w:r>
      <w:r w:rsidR="00BC2CB6" w:rsidRPr="00BC2CB6">
        <w:rPr>
          <w:rFonts w:ascii="Times New Roman" w:eastAsiaTheme="minorHAnsi" w:hAnsi="Times New Roman" w:cs="Times New Roman"/>
          <w:sz w:val="24"/>
          <w:szCs w:val="24"/>
          <w:lang w:eastAsia="en-US"/>
        </w:rPr>
        <w:t>Angelo Costacurta</w:t>
      </w:r>
      <w:r w:rsidR="00BC2CB6">
        <w:rPr>
          <w:rFonts w:ascii="Times New Roman" w:eastAsiaTheme="minorHAnsi" w:hAnsi="Times New Roman" w:cs="Times New Roman"/>
          <w:sz w:val="24"/>
          <w:szCs w:val="24"/>
          <w:lang w:val="en-US" w:eastAsia="en-US"/>
        </w:rPr>
        <w:t>,</w:t>
      </w:r>
      <w:r w:rsidR="00BC2CB6" w:rsidRPr="00BC2CB6">
        <w:rPr>
          <w:rFonts w:ascii="Times New Roman" w:eastAsiaTheme="minorHAnsi" w:hAnsi="Times New Roman" w:cs="Times New Roman"/>
          <w:sz w:val="24"/>
          <w:szCs w:val="24"/>
          <w:lang w:eastAsia="en-US"/>
        </w:rPr>
        <w:t>1990</w:t>
      </w:r>
      <w:r w:rsidRPr="00524DB4">
        <w:rPr>
          <w:rStyle w:val="normalchar1"/>
          <w:rFonts w:ascii="Times New Roman" w:hAnsi="Times New Roman" w:cs="Times New Roman"/>
          <w:sz w:val="24"/>
          <w:szCs w:val="24"/>
          <w:lang w:val="en-GB"/>
        </w:rPr>
        <w:t>), Australia</w:t>
      </w:r>
      <w:r w:rsidR="00377768">
        <w:rPr>
          <w:rStyle w:val="normalchar1"/>
          <w:rFonts w:ascii="Times New Roman" w:hAnsi="Times New Roman" w:cs="Times New Roman"/>
          <w:sz w:val="24"/>
          <w:szCs w:val="24"/>
          <w:lang w:val="en-GB"/>
        </w:rPr>
        <w:t xml:space="preserve"> (</w:t>
      </w:r>
      <w:r w:rsidR="00377768">
        <w:rPr>
          <w:rFonts w:ascii="Times New Roman" w:hAnsi="Times New Roman" w:cs="Times New Roman"/>
          <w:sz w:val="24"/>
          <w:szCs w:val="24"/>
          <w:lang w:val="en-US"/>
        </w:rPr>
        <w:t>Micha</w:t>
      </w:r>
      <w:r w:rsidR="00B31ECE">
        <w:rPr>
          <w:rFonts w:ascii="Times New Roman" w:hAnsi="Times New Roman" w:cs="Times New Roman"/>
          <w:sz w:val="24"/>
          <w:szCs w:val="24"/>
          <w:lang w:val="en-US"/>
        </w:rPr>
        <w:t>e</w:t>
      </w:r>
      <w:r w:rsidR="00377768">
        <w:rPr>
          <w:rFonts w:ascii="Times New Roman" w:hAnsi="Times New Roman" w:cs="Times New Roman"/>
          <w:sz w:val="24"/>
          <w:szCs w:val="24"/>
          <w:lang w:val="en-US"/>
        </w:rPr>
        <w:t>l M. Anderson at al.,2008)</w:t>
      </w:r>
      <w:r w:rsidRPr="00524DB4">
        <w:rPr>
          <w:rStyle w:val="normalchar1"/>
          <w:rFonts w:ascii="Times New Roman" w:hAnsi="Times New Roman" w:cs="Times New Roman"/>
          <w:sz w:val="24"/>
          <w:szCs w:val="24"/>
          <w:lang w:val="en-GB"/>
        </w:rPr>
        <w:t xml:space="preserve"> and other countries.</w:t>
      </w:r>
    </w:p>
    <w:p w:rsidR="00973AC8" w:rsidRPr="00870F22" w:rsidRDefault="00973AC8" w:rsidP="003954D9">
      <w:pPr>
        <w:spacing w:after="0" w:line="360" w:lineRule="auto"/>
        <w:rPr>
          <w:rFonts w:ascii="Times New Roman" w:hAnsi="Times New Roman"/>
          <w:b/>
          <w:lang w:val="en-GB"/>
        </w:rPr>
      </w:pPr>
      <w:r w:rsidRPr="00870F22">
        <w:rPr>
          <w:rFonts w:ascii="Times New Roman" w:hAnsi="Times New Roman"/>
          <w:b/>
          <w:lang w:val="en-GB"/>
        </w:rPr>
        <w:t>MATERIALS AND METHODS</w:t>
      </w:r>
    </w:p>
    <w:p w:rsidR="00973AC8" w:rsidRPr="00973AC8" w:rsidRDefault="00973AC8" w:rsidP="003954D9">
      <w:pPr>
        <w:spacing w:after="0" w:line="360" w:lineRule="auto"/>
        <w:jc w:val="both"/>
        <w:rPr>
          <w:rFonts w:ascii="Times New Roman" w:hAnsi="Times New Roman"/>
          <w:sz w:val="24"/>
          <w:szCs w:val="24"/>
          <w:lang w:val="en-GB"/>
        </w:rPr>
      </w:pPr>
      <w:r w:rsidRPr="00973AC8">
        <w:rPr>
          <w:rFonts w:ascii="Times New Roman" w:hAnsi="Times New Roman"/>
          <w:sz w:val="24"/>
          <w:szCs w:val="24"/>
          <w:lang w:val="en-GB"/>
        </w:rPr>
        <w:t>Three French</w:t>
      </w:r>
      <w:r w:rsidR="00F87141">
        <w:rPr>
          <w:rFonts w:ascii="Times New Roman" w:hAnsi="Times New Roman"/>
          <w:sz w:val="24"/>
          <w:szCs w:val="24"/>
          <w:lang w:val="en-GB"/>
        </w:rPr>
        <w:t xml:space="preserve"> clones</w:t>
      </w:r>
      <w:r w:rsidRPr="00973AC8">
        <w:rPr>
          <w:rFonts w:ascii="Times New Roman" w:hAnsi="Times New Roman"/>
          <w:sz w:val="24"/>
          <w:szCs w:val="24"/>
          <w:lang w:val="en-GB"/>
        </w:rPr>
        <w:t xml:space="preserve"> (</w:t>
      </w:r>
      <w:r>
        <w:rPr>
          <w:rFonts w:ascii="Times New Roman" w:hAnsi="Times New Roman"/>
          <w:sz w:val="24"/>
          <w:szCs w:val="24"/>
          <w:lang w:val="en-GB"/>
        </w:rPr>
        <w:t>95</w:t>
      </w:r>
      <w:r w:rsidRPr="00973AC8">
        <w:rPr>
          <w:rFonts w:ascii="Times New Roman" w:hAnsi="Times New Roman"/>
          <w:sz w:val="24"/>
          <w:szCs w:val="24"/>
          <w:lang w:val="en-GB"/>
        </w:rPr>
        <w:t>,</w:t>
      </w:r>
      <w:r>
        <w:rPr>
          <w:rFonts w:ascii="Times New Roman" w:hAnsi="Times New Roman"/>
          <w:sz w:val="24"/>
          <w:szCs w:val="24"/>
          <w:lang w:val="en-GB"/>
        </w:rPr>
        <w:t>124,277</w:t>
      </w:r>
      <w:r w:rsidRPr="00973AC8">
        <w:rPr>
          <w:rFonts w:ascii="Times New Roman" w:hAnsi="Times New Roman"/>
          <w:sz w:val="24"/>
          <w:szCs w:val="24"/>
          <w:lang w:val="en-GB"/>
        </w:rPr>
        <w:t>) were cultivated in same agro</w:t>
      </w:r>
      <w:r w:rsidR="009746AA">
        <w:rPr>
          <w:rFonts w:ascii="Times New Roman" w:hAnsi="Times New Roman"/>
          <w:sz w:val="24"/>
          <w:szCs w:val="24"/>
          <w:lang w:val="en-GB"/>
        </w:rPr>
        <w:t>-</w:t>
      </w:r>
      <w:r w:rsidRPr="00973AC8">
        <w:rPr>
          <w:rFonts w:ascii="Times New Roman" w:hAnsi="Times New Roman"/>
          <w:sz w:val="24"/>
          <w:szCs w:val="24"/>
          <w:lang w:val="en-GB"/>
        </w:rPr>
        <w:t>ecological conditions with application of regular agro</w:t>
      </w:r>
      <w:r>
        <w:rPr>
          <w:rFonts w:ascii="Times New Roman" w:hAnsi="Times New Roman"/>
          <w:sz w:val="24"/>
          <w:szCs w:val="24"/>
          <w:lang w:val="en-GB"/>
        </w:rPr>
        <w:t>-</w:t>
      </w:r>
      <w:r w:rsidRPr="00973AC8">
        <w:rPr>
          <w:rFonts w:ascii="Times New Roman" w:hAnsi="Times New Roman"/>
          <w:sz w:val="24"/>
          <w:szCs w:val="24"/>
          <w:lang w:val="en-GB"/>
        </w:rPr>
        <w:t>technical and ampelotechnical measures. The seedling was raised in 2000 with a certified antivirus material from France. The process of cultivation was a fruit-wall with two legged G</w:t>
      </w:r>
      <w:r w:rsidR="00A45080">
        <w:rPr>
          <w:rFonts w:ascii="Times New Roman" w:hAnsi="Times New Roman"/>
          <w:sz w:val="24"/>
          <w:szCs w:val="24"/>
          <w:lang w:val="en-GB"/>
        </w:rPr>
        <w:t>uyot</w:t>
      </w:r>
      <w:r w:rsidRPr="00973AC8">
        <w:rPr>
          <w:rFonts w:ascii="Times New Roman" w:hAnsi="Times New Roman"/>
          <w:sz w:val="24"/>
          <w:szCs w:val="24"/>
          <w:lang w:val="en-GB"/>
        </w:rPr>
        <w:t xml:space="preserve"> way of pruning, distance of planting of 2.5m between the lines and 1.3m between the grapevines in line with an optimal strain of 22 </w:t>
      </w:r>
      <w:r w:rsidR="00A45080">
        <w:rPr>
          <w:rFonts w:ascii="Times New Roman" w:hAnsi="Times New Roman"/>
          <w:sz w:val="24"/>
          <w:szCs w:val="24"/>
          <w:lang w:val="en-GB"/>
        </w:rPr>
        <w:t>buds</w:t>
      </w:r>
      <w:r w:rsidRPr="00973AC8">
        <w:rPr>
          <w:rFonts w:ascii="Times New Roman" w:hAnsi="Times New Roman"/>
          <w:sz w:val="24"/>
          <w:szCs w:val="24"/>
          <w:lang w:val="en-GB"/>
        </w:rPr>
        <w:t xml:space="preserve"> by grapevine. During the vegetation, regular agro</w:t>
      </w:r>
      <w:r>
        <w:rPr>
          <w:rFonts w:ascii="Times New Roman" w:hAnsi="Times New Roman"/>
          <w:sz w:val="24"/>
          <w:szCs w:val="24"/>
          <w:lang w:val="en-GB"/>
        </w:rPr>
        <w:t>-</w:t>
      </w:r>
      <w:r w:rsidRPr="00973AC8">
        <w:rPr>
          <w:rFonts w:ascii="Times New Roman" w:hAnsi="Times New Roman"/>
          <w:sz w:val="24"/>
          <w:szCs w:val="24"/>
          <w:lang w:val="en-GB"/>
        </w:rPr>
        <w:t>technical and ampelotechnical measures were applied. 30 grapevines of each clone were included in the studies (three repetitions of 10 grapevines). The yield of grapevine by and ha was determined as a representative parameter of the agro</w:t>
      </w:r>
      <w:r>
        <w:rPr>
          <w:rFonts w:ascii="Times New Roman" w:hAnsi="Times New Roman"/>
          <w:sz w:val="24"/>
          <w:szCs w:val="24"/>
          <w:lang w:val="en-GB"/>
        </w:rPr>
        <w:t>-</w:t>
      </w:r>
      <w:r w:rsidRPr="00973AC8">
        <w:rPr>
          <w:rFonts w:ascii="Times New Roman" w:hAnsi="Times New Roman"/>
          <w:sz w:val="24"/>
          <w:szCs w:val="24"/>
          <w:lang w:val="en-GB"/>
        </w:rPr>
        <w:t xml:space="preserve">biological and technological characteristics. The chemical composition of must (content of sugar and total acids) and the quality of the wine, through chemical composition and degustation, were studied. </w:t>
      </w:r>
    </w:p>
    <w:p w:rsidR="00973AC8" w:rsidRPr="00973AC8" w:rsidRDefault="00973AC8" w:rsidP="003954D9">
      <w:pPr>
        <w:spacing w:after="0" w:line="360" w:lineRule="auto"/>
        <w:jc w:val="both"/>
        <w:rPr>
          <w:rFonts w:ascii="Times New Roman" w:hAnsi="Times New Roman"/>
          <w:sz w:val="24"/>
          <w:szCs w:val="24"/>
          <w:lang w:val="en-GB"/>
        </w:rPr>
      </w:pPr>
      <w:r w:rsidRPr="00973AC8">
        <w:rPr>
          <w:rFonts w:ascii="Times New Roman" w:hAnsi="Times New Roman"/>
          <w:sz w:val="24"/>
          <w:szCs w:val="24"/>
          <w:lang w:val="en-GB"/>
        </w:rPr>
        <w:t xml:space="preserve">The yield of 30 grapevines by 1ha was mathematically calculated. The content of sugar in the must was determined by help of </w:t>
      </w:r>
      <w:r w:rsidRPr="00973AC8">
        <w:rPr>
          <w:rFonts w:ascii="Times New Roman" w:hAnsi="Times New Roman"/>
          <w:bCs/>
          <w:sz w:val="24"/>
          <w:szCs w:val="24"/>
          <w:lang w:val="en-GB"/>
        </w:rPr>
        <w:t>Oechsle Scale</w:t>
      </w:r>
      <w:r w:rsidRPr="00973AC8">
        <w:rPr>
          <w:rFonts w:ascii="Times New Roman" w:hAnsi="Times New Roman"/>
          <w:sz w:val="24"/>
          <w:szCs w:val="24"/>
          <w:lang w:val="en-GB"/>
        </w:rPr>
        <w:t>, and the composition of total acids was determined by titration method using solution of N/4 NaOH with factor 1.0000.</w:t>
      </w:r>
    </w:p>
    <w:p w:rsidR="00973AC8" w:rsidRPr="0053693A" w:rsidRDefault="00973AC8" w:rsidP="003954D9">
      <w:pPr>
        <w:spacing w:after="0" w:line="360" w:lineRule="auto"/>
        <w:jc w:val="both"/>
        <w:rPr>
          <w:rFonts w:ascii="Times New Roman" w:hAnsi="Times New Roman"/>
          <w:sz w:val="24"/>
          <w:szCs w:val="24"/>
          <w:lang w:val="en-GB"/>
        </w:rPr>
      </w:pPr>
      <w:r w:rsidRPr="00973AC8">
        <w:rPr>
          <w:rFonts w:ascii="Times New Roman" w:hAnsi="Times New Roman"/>
          <w:sz w:val="24"/>
          <w:szCs w:val="24"/>
          <w:lang w:val="en-GB"/>
        </w:rPr>
        <w:t xml:space="preserve">For wine production, grapes were harvested at technological maturity from each clone separately and transported to the Institute of Agriculture, Skopje, R. Macedonia. The </w:t>
      </w:r>
      <w:r>
        <w:rPr>
          <w:rFonts w:ascii="Times New Roman" w:hAnsi="Times New Roman"/>
          <w:sz w:val="24"/>
          <w:szCs w:val="24"/>
          <w:lang w:val="en-GB"/>
        </w:rPr>
        <w:t xml:space="preserve">must </w:t>
      </w:r>
      <w:r>
        <w:rPr>
          <w:rFonts w:ascii="Times New Roman" w:hAnsi="Times New Roman"/>
          <w:sz w:val="24"/>
          <w:szCs w:val="24"/>
          <w:lang w:val="en-GB"/>
        </w:rPr>
        <w:lastRenderedPageBreak/>
        <w:t>from grape</w:t>
      </w:r>
      <w:r w:rsidRPr="00973AC8">
        <w:rPr>
          <w:rFonts w:ascii="Times New Roman" w:hAnsi="Times New Roman"/>
          <w:sz w:val="24"/>
          <w:szCs w:val="24"/>
          <w:lang w:val="en-GB"/>
        </w:rPr>
        <w:t xml:space="preserve"> was sulphated with 80 mg/l liquid SO</w:t>
      </w:r>
      <w:r w:rsidRPr="00973AC8">
        <w:rPr>
          <w:rFonts w:ascii="Times New Roman" w:hAnsi="Times New Roman"/>
          <w:sz w:val="24"/>
          <w:szCs w:val="24"/>
          <w:vertAlign w:val="subscript"/>
          <w:lang w:val="en-GB"/>
        </w:rPr>
        <w:t xml:space="preserve">2, </w:t>
      </w:r>
      <w:r w:rsidRPr="00973AC8">
        <w:rPr>
          <w:rFonts w:ascii="Times New Roman" w:hAnsi="Times New Roman"/>
          <w:sz w:val="24"/>
          <w:szCs w:val="24"/>
          <w:lang w:val="en-GB"/>
        </w:rPr>
        <w:t xml:space="preserve">and then selected wine yeast </w:t>
      </w:r>
      <w:r w:rsidRPr="00973AC8">
        <w:rPr>
          <w:rFonts w:ascii="Times New Roman" w:hAnsi="Times New Roman"/>
          <w:i/>
          <w:sz w:val="24"/>
          <w:szCs w:val="24"/>
          <w:lang w:val="en-GB"/>
        </w:rPr>
        <w:t>Saccharom</w:t>
      </w:r>
      <w:r w:rsidR="006E426D">
        <w:rPr>
          <w:rFonts w:ascii="Times New Roman" w:hAnsi="Times New Roman"/>
          <w:i/>
          <w:sz w:val="24"/>
          <w:szCs w:val="24"/>
          <w:lang w:val="en-GB"/>
        </w:rPr>
        <w:t>y</w:t>
      </w:r>
      <w:r w:rsidRPr="00973AC8">
        <w:rPr>
          <w:rFonts w:ascii="Times New Roman" w:hAnsi="Times New Roman"/>
          <w:i/>
          <w:sz w:val="24"/>
          <w:szCs w:val="24"/>
          <w:lang w:val="en-GB"/>
        </w:rPr>
        <w:t>ces cerevisiae</w:t>
      </w:r>
      <w:r w:rsidRPr="00973AC8">
        <w:rPr>
          <w:rFonts w:ascii="Times New Roman" w:hAnsi="Times New Roman"/>
          <w:sz w:val="24"/>
          <w:szCs w:val="24"/>
          <w:lang w:val="en-GB"/>
        </w:rPr>
        <w:t xml:space="preserve"> was added. After the </w:t>
      </w:r>
      <w:r w:rsidR="00A37B3A">
        <w:rPr>
          <w:rFonts w:ascii="Times New Roman" w:hAnsi="Times New Roman"/>
          <w:sz w:val="24"/>
          <w:szCs w:val="24"/>
          <w:lang w:val="en-GB"/>
        </w:rPr>
        <w:t>tumultuous fermentation,</w:t>
      </w:r>
      <w:r w:rsidRPr="009746AA">
        <w:rPr>
          <w:rFonts w:ascii="Times New Roman" w:hAnsi="Times New Roman"/>
          <w:color w:val="FF0000"/>
          <w:sz w:val="24"/>
          <w:szCs w:val="24"/>
          <w:lang w:val="en-GB"/>
        </w:rPr>
        <w:t xml:space="preserve"> </w:t>
      </w:r>
      <w:r w:rsidRPr="00973AC8">
        <w:rPr>
          <w:rFonts w:ascii="Times New Roman" w:hAnsi="Times New Roman"/>
          <w:sz w:val="24"/>
          <w:szCs w:val="24"/>
          <w:lang w:val="en-GB"/>
        </w:rPr>
        <w:t xml:space="preserve">wines were  collected in glasses balloons whereas the alcoholic fermentation finished. The temperature during the alcoholic fermentation was </w:t>
      </w:r>
      <w:r>
        <w:rPr>
          <w:rFonts w:ascii="Times New Roman" w:hAnsi="Times New Roman"/>
          <w:sz w:val="24"/>
          <w:szCs w:val="24"/>
        </w:rPr>
        <w:t>19</w:t>
      </w:r>
      <w:r w:rsidRPr="00973AC8">
        <w:rPr>
          <w:rFonts w:ascii="Times New Roman" w:hAnsi="Times New Roman"/>
          <w:sz w:val="24"/>
          <w:szCs w:val="24"/>
          <w:lang w:val="en-GB"/>
        </w:rPr>
        <w:t>-2</w:t>
      </w:r>
      <w:r>
        <w:rPr>
          <w:rFonts w:ascii="Times New Roman" w:hAnsi="Times New Roman"/>
          <w:sz w:val="24"/>
          <w:szCs w:val="24"/>
        </w:rPr>
        <w:t>1</w:t>
      </w:r>
      <w:r w:rsidRPr="00973AC8">
        <w:rPr>
          <w:rFonts w:ascii="Times New Roman" w:hAnsi="Times New Roman"/>
          <w:sz w:val="24"/>
          <w:szCs w:val="24"/>
          <w:lang w:val="en-GB"/>
        </w:rPr>
        <w:t xml:space="preserve"> </w:t>
      </w:r>
      <w:r w:rsidRPr="00973AC8">
        <w:rPr>
          <w:rFonts w:ascii="Times New Roman" w:hAnsi="Times New Roman"/>
          <w:sz w:val="24"/>
          <w:szCs w:val="24"/>
          <w:vertAlign w:val="superscript"/>
          <w:lang w:val="en-GB"/>
        </w:rPr>
        <w:t>0</w:t>
      </w:r>
      <w:r w:rsidRPr="00973AC8">
        <w:rPr>
          <w:rFonts w:ascii="Times New Roman" w:hAnsi="Times New Roman"/>
          <w:sz w:val="24"/>
          <w:szCs w:val="24"/>
          <w:lang w:val="en-GB"/>
        </w:rPr>
        <w:t>C. The wines produced with these procedure were poured off 2 times, and during every pouring off, a correction of SO</w:t>
      </w:r>
      <w:r w:rsidRPr="00973AC8">
        <w:rPr>
          <w:rFonts w:ascii="Times New Roman" w:hAnsi="Times New Roman"/>
          <w:sz w:val="24"/>
          <w:szCs w:val="24"/>
          <w:vertAlign w:val="subscript"/>
          <w:lang w:val="en-GB"/>
        </w:rPr>
        <w:t xml:space="preserve">2 </w:t>
      </w:r>
      <w:r w:rsidRPr="00973AC8">
        <w:rPr>
          <w:rFonts w:ascii="Times New Roman" w:hAnsi="Times New Roman"/>
          <w:sz w:val="24"/>
          <w:szCs w:val="24"/>
          <w:lang w:val="en-GB"/>
        </w:rPr>
        <w:t>was done, to not lower than 25 mg/</w:t>
      </w:r>
      <w:r w:rsidR="0053693A">
        <w:rPr>
          <w:rFonts w:ascii="Times New Roman" w:hAnsi="Times New Roman"/>
          <w:sz w:val="24"/>
          <w:szCs w:val="24"/>
          <w:lang w:val="en-US"/>
        </w:rPr>
        <w:t>L</w:t>
      </w:r>
      <w:r w:rsidRPr="00973AC8">
        <w:rPr>
          <w:rFonts w:ascii="Times New Roman" w:hAnsi="Times New Roman"/>
          <w:sz w:val="24"/>
          <w:szCs w:val="24"/>
          <w:lang w:val="en-GB"/>
        </w:rPr>
        <w:t xml:space="preserve"> free SO</w:t>
      </w:r>
      <w:r w:rsidRPr="00973AC8">
        <w:rPr>
          <w:rFonts w:ascii="Times New Roman" w:hAnsi="Times New Roman"/>
          <w:sz w:val="24"/>
          <w:szCs w:val="24"/>
          <w:vertAlign w:val="subscript"/>
          <w:lang w:val="en-GB"/>
        </w:rPr>
        <w:t>2</w:t>
      </w:r>
      <w:r w:rsidRPr="00973AC8">
        <w:rPr>
          <w:rFonts w:ascii="Times New Roman" w:hAnsi="Times New Roman"/>
          <w:sz w:val="24"/>
          <w:szCs w:val="24"/>
          <w:lang w:val="en-GB"/>
        </w:rPr>
        <w:t xml:space="preserve"> and not higher than </w:t>
      </w:r>
      <w:r w:rsidR="00A37B3A">
        <w:rPr>
          <w:rFonts w:ascii="Times New Roman" w:hAnsi="Times New Roman"/>
          <w:sz w:val="24"/>
          <w:szCs w:val="24"/>
          <w:lang w:val="en-GB"/>
        </w:rPr>
        <w:t>80</w:t>
      </w:r>
      <w:r w:rsidRPr="00973AC8">
        <w:rPr>
          <w:rFonts w:ascii="Times New Roman" w:hAnsi="Times New Roman"/>
          <w:sz w:val="24"/>
          <w:szCs w:val="24"/>
          <w:lang w:val="en-GB"/>
        </w:rPr>
        <w:t xml:space="preserve"> mg/</w:t>
      </w:r>
      <w:r w:rsidR="0053693A">
        <w:rPr>
          <w:rFonts w:ascii="Times New Roman" w:hAnsi="Times New Roman"/>
          <w:sz w:val="24"/>
          <w:szCs w:val="24"/>
          <w:lang w:val="en-GB"/>
        </w:rPr>
        <w:t>L</w:t>
      </w:r>
      <w:r w:rsidRPr="00973AC8">
        <w:rPr>
          <w:rFonts w:ascii="Times New Roman" w:hAnsi="Times New Roman"/>
          <w:sz w:val="24"/>
          <w:szCs w:val="24"/>
          <w:lang w:val="en-GB"/>
        </w:rPr>
        <w:t xml:space="preserve"> total SO</w:t>
      </w:r>
      <w:r w:rsidRPr="00973AC8">
        <w:rPr>
          <w:rFonts w:ascii="Times New Roman" w:hAnsi="Times New Roman"/>
          <w:sz w:val="24"/>
          <w:szCs w:val="24"/>
          <w:vertAlign w:val="subscript"/>
          <w:lang w:val="en-GB"/>
        </w:rPr>
        <w:t>2</w:t>
      </w:r>
      <w:r w:rsidRPr="00973AC8">
        <w:rPr>
          <w:rFonts w:ascii="Times New Roman" w:hAnsi="Times New Roman"/>
          <w:sz w:val="24"/>
          <w:szCs w:val="24"/>
          <w:lang w:val="en-GB"/>
        </w:rPr>
        <w:t xml:space="preserve">. Chemical analysis of the wine was done after the second pouring off and recommended methods of O.I.V (International organization of vine and wine) were used. For determination of the wine specific weight, alcohol and dry extract, a pycnometer method was used.  The organoleptic grade of wines was performed by application of </w:t>
      </w:r>
      <w:r w:rsidRPr="0053693A">
        <w:rPr>
          <w:rFonts w:ascii="Times New Roman" w:hAnsi="Times New Roman"/>
          <w:sz w:val="24"/>
          <w:szCs w:val="24"/>
          <w:lang w:val="en-GB"/>
        </w:rPr>
        <w:t>Buxbaum  method of twenty point (Standard ISO 5495,1983).</w:t>
      </w:r>
    </w:p>
    <w:p w:rsidR="00973AC8" w:rsidRPr="008B3720" w:rsidRDefault="00973AC8" w:rsidP="003954D9">
      <w:pPr>
        <w:spacing w:after="0" w:line="360" w:lineRule="auto"/>
        <w:jc w:val="both"/>
        <w:rPr>
          <w:rFonts w:ascii="Times New Roman" w:hAnsi="Times New Roman"/>
          <w:sz w:val="24"/>
          <w:szCs w:val="24"/>
          <w:lang w:val="en-GB"/>
        </w:rPr>
      </w:pPr>
    </w:p>
    <w:p w:rsidR="004618DF" w:rsidRPr="00870F22" w:rsidRDefault="004618DF" w:rsidP="00CB3D90">
      <w:pPr>
        <w:pStyle w:val="NoSpacing"/>
        <w:spacing w:line="360" w:lineRule="auto"/>
        <w:rPr>
          <w:rFonts w:ascii="Times New Roman" w:hAnsi="Times New Roman" w:cs="Calibri"/>
          <w:b/>
          <w:bCs/>
          <w:lang w:val="en-GB"/>
        </w:rPr>
      </w:pPr>
      <w:r w:rsidRPr="00870F22">
        <w:rPr>
          <w:rStyle w:val="normalchar1"/>
          <w:rFonts w:ascii="Times New Roman" w:hAnsi="Times New Roman"/>
          <w:b/>
          <w:bCs/>
          <w:lang w:val="en-GB"/>
        </w:rPr>
        <w:t>RESULTS AND DISCUSSION</w:t>
      </w:r>
    </w:p>
    <w:p w:rsidR="002341AC" w:rsidRDefault="004618DF" w:rsidP="003954D9">
      <w:pPr>
        <w:pStyle w:val="NoSpacing"/>
        <w:spacing w:line="360" w:lineRule="auto"/>
        <w:jc w:val="both"/>
        <w:rPr>
          <w:rStyle w:val="normalchar1"/>
          <w:rFonts w:ascii="Times New Roman" w:hAnsi="Times New Roman"/>
          <w:sz w:val="24"/>
          <w:szCs w:val="24"/>
          <w:lang w:val="en-GB"/>
        </w:rPr>
      </w:pPr>
      <w:r w:rsidRPr="004618DF">
        <w:rPr>
          <w:rStyle w:val="normalchar1"/>
          <w:rFonts w:ascii="Times New Roman" w:hAnsi="Times New Roman"/>
          <w:sz w:val="24"/>
          <w:szCs w:val="24"/>
          <w:lang w:val="en-GB"/>
        </w:rPr>
        <w:t xml:space="preserve">Yield is an important agro-biological characteristic that depends on agro-ecological conditions, substrate, especially on the genetic potential of a variety. Table 1 shows the results of the quantity of handpicked grapes of the examined </w:t>
      </w:r>
      <w:r w:rsidR="00B163AE">
        <w:rPr>
          <w:rStyle w:val="normalchar1"/>
          <w:rFonts w:ascii="Times New Roman" w:hAnsi="Times New Roman"/>
          <w:sz w:val="24"/>
          <w:szCs w:val="24"/>
          <w:lang w:val="en-GB"/>
        </w:rPr>
        <w:t>Chardonnay</w:t>
      </w:r>
      <w:r w:rsidRPr="004618DF">
        <w:rPr>
          <w:rStyle w:val="normalchar1"/>
          <w:rFonts w:ascii="Times New Roman" w:hAnsi="Times New Roman"/>
          <w:sz w:val="24"/>
          <w:szCs w:val="24"/>
          <w:lang w:val="en-GB"/>
        </w:rPr>
        <w:t xml:space="preserve"> clones. Under the same conditions of cultivation, during the test period 200</w:t>
      </w:r>
      <w:r w:rsidR="00B163AE">
        <w:rPr>
          <w:rStyle w:val="normalchar1"/>
          <w:rFonts w:ascii="Times New Roman" w:hAnsi="Times New Roman"/>
          <w:sz w:val="24"/>
          <w:szCs w:val="24"/>
          <w:lang w:val="en-GB"/>
        </w:rPr>
        <w:t>6</w:t>
      </w:r>
      <w:r w:rsidRPr="004618DF">
        <w:rPr>
          <w:rStyle w:val="normalchar1"/>
          <w:rFonts w:ascii="Times New Roman" w:hAnsi="Times New Roman"/>
          <w:sz w:val="24"/>
          <w:szCs w:val="24"/>
          <w:lang w:val="en-GB"/>
        </w:rPr>
        <w:t>/200</w:t>
      </w:r>
      <w:r w:rsidR="00B163AE">
        <w:rPr>
          <w:rStyle w:val="normalchar1"/>
          <w:rFonts w:ascii="Times New Roman" w:hAnsi="Times New Roman"/>
          <w:sz w:val="24"/>
          <w:szCs w:val="24"/>
          <w:lang w:val="en-GB"/>
        </w:rPr>
        <w:t>8</w:t>
      </w:r>
      <w:r w:rsidRPr="004618DF">
        <w:rPr>
          <w:rStyle w:val="normalchar1"/>
          <w:rFonts w:ascii="Times New Roman" w:hAnsi="Times New Roman"/>
          <w:sz w:val="24"/>
          <w:szCs w:val="24"/>
          <w:lang w:val="en-GB"/>
        </w:rPr>
        <w:t>, the highest average yield was obtained with clone</w:t>
      </w:r>
      <w:r w:rsidR="00B163AE">
        <w:rPr>
          <w:rStyle w:val="normalchar1"/>
          <w:rFonts w:ascii="Times New Roman" w:hAnsi="Times New Roman"/>
          <w:sz w:val="24"/>
          <w:szCs w:val="24"/>
          <w:lang w:val="en-GB"/>
        </w:rPr>
        <w:t>s</w:t>
      </w:r>
      <w:r w:rsidRPr="004618DF">
        <w:rPr>
          <w:rStyle w:val="normalchar1"/>
          <w:rFonts w:ascii="Times New Roman" w:hAnsi="Times New Roman"/>
          <w:sz w:val="24"/>
          <w:szCs w:val="24"/>
          <w:lang w:val="en-GB"/>
        </w:rPr>
        <w:t xml:space="preserve"> </w:t>
      </w:r>
      <w:r w:rsidR="00B163AE">
        <w:rPr>
          <w:rStyle w:val="normalchar1"/>
          <w:rFonts w:ascii="Times New Roman" w:hAnsi="Times New Roman"/>
          <w:sz w:val="24"/>
          <w:szCs w:val="24"/>
          <w:lang w:val="en-GB"/>
        </w:rPr>
        <w:t>9</w:t>
      </w:r>
      <w:r w:rsidRPr="004618DF">
        <w:rPr>
          <w:rStyle w:val="normalchar1"/>
          <w:rFonts w:ascii="Times New Roman" w:hAnsi="Times New Roman"/>
          <w:sz w:val="24"/>
          <w:szCs w:val="24"/>
          <w:lang w:val="en-GB"/>
        </w:rPr>
        <w:t>5 (</w:t>
      </w:r>
      <w:r w:rsidR="00B163AE">
        <w:rPr>
          <w:rStyle w:val="normalchar1"/>
          <w:rFonts w:ascii="Times New Roman" w:hAnsi="Times New Roman"/>
          <w:sz w:val="24"/>
          <w:szCs w:val="24"/>
          <w:lang w:val="en-GB"/>
        </w:rPr>
        <w:t>3.840</w:t>
      </w:r>
      <w:r w:rsidRPr="004618DF">
        <w:rPr>
          <w:rStyle w:val="normalchar1"/>
          <w:rFonts w:ascii="Times New Roman" w:hAnsi="Times New Roman"/>
          <w:sz w:val="24"/>
          <w:szCs w:val="24"/>
          <w:lang w:val="en-GB"/>
        </w:rPr>
        <w:t xml:space="preserve"> kg/</w:t>
      </w:r>
      <w:r w:rsidR="00B163AE">
        <w:rPr>
          <w:rStyle w:val="normalchar1"/>
          <w:rFonts w:ascii="Times New Roman" w:hAnsi="Times New Roman"/>
          <w:sz w:val="24"/>
          <w:szCs w:val="24"/>
          <w:lang w:val="en-GB"/>
        </w:rPr>
        <w:t>vine</w:t>
      </w:r>
      <w:r w:rsidRPr="004618DF">
        <w:rPr>
          <w:rStyle w:val="normalchar1"/>
          <w:rFonts w:ascii="Times New Roman" w:hAnsi="Times New Roman"/>
          <w:sz w:val="24"/>
          <w:szCs w:val="24"/>
          <w:lang w:val="en-GB"/>
        </w:rPr>
        <w:t>)</w:t>
      </w:r>
      <w:r w:rsidR="00B163AE">
        <w:rPr>
          <w:rStyle w:val="normalchar1"/>
          <w:rFonts w:ascii="Times New Roman" w:hAnsi="Times New Roman"/>
          <w:sz w:val="24"/>
          <w:szCs w:val="24"/>
          <w:lang w:val="en-GB"/>
        </w:rPr>
        <w:t xml:space="preserve"> and 277 (3.830 kg/vine)</w:t>
      </w:r>
      <w:r w:rsidRPr="004618DF">
        <w:rPr>
          <w:rStyle w:val="normalchar1"/>
          <w:rFonts w:ascii="Times New Roman" w:hAnsi="Times New Roman"/>
          <w:sz w:val="24"/>
          <w:szCs w:val="24"/>
          <w:lang w:val="en-GB"/>
        </w:rPr>
        <w:t xml:space="preserve"> and  with the greatest stability in years, with a coefficient of variation of 1</w:t>
      </w:r>
      <w:r w:rsidR="00223A54">
        <w:rPr>
          <w:rStyle w:val="normalchar1"/>
          <w:rFonts w:ascii="Times New Roman" w:hAnsi="Times New Roman"/>
          <w:sz w:val="24"/>
          <w:szCs w:val="24"/>
          <w:lang w:val="en-GB"/>
        </w:rPr>
        <w:t>4</w:t>
      </w:r>
      <w:r w:rsidRPr="004618DF">
        <w:rPr>
          <w:rStyle w:val="normalchar1"/>
          <w:rFonts w:ascii="Times New Roman" w:hAnsi="Times New Roman"/>
          <w:sz w:val="24"/>
          <w:szCs w:val="24"/>
          <w:lang w:val="en-GB"/>
        </w:rPr>
        <w:t xml:space="preserve">.4. In years, the greatest variation was found in clone </w:t>
      </w:r>
      <w:r w:rsidR="00223A54">
        <w:rPr>
          <w:rStyle w:val="normalchar1"/>
          <w:rFonts w:ascii="Times New Roman" w:hAnsi="Times New Roman"/>
          <w:sz w:val="24"/>
          <w:szCs w:val="24"/>
          <w:lang w:val="en-GB"/>
        </w:rPr>
        <w:t>124</w:t>
      </w:r>
      <w:r w:rsidRPr="004618DF">
        <w:rPr>
          <w:rStyle w:val="normalchar1"/>
          <w:rFonts w:ascii="Times New Roman" w:hAnsi="Times New Roman"/>
          <w:sz w:val="24"/>
          <w:szCs w:val="24"/>
          <w:lang w:val="en-GB"/>
        </w:rPr>
        <w:t xml:space="preserve"> (</w:t>
      </w:r>
      <w:r w:rsidR="00F13398">
        <w:rPr>
          <w:rStyle w:val="normalchar1"/>
          <w:rFonts w:ascii="Times New Roman" w:hAnsi="Times New Roman"/>
          <w:sz w:val="24"/>
          <w:szCs w:val="24"/>
          <w:lang w:val="en-GB"/>
        </w:rPr>
        <w:t>21.7</w:t>
      </w:r>
      <w:r w:rsidRPr="004618DF">
        <w:rPr>
          <w:rStyle w:val="normalchar1"/>
          <w:rFonts w:ascii="Times New Roman" w:hAnsi="Times New Roman"/>
          <w:sz w:val="24"/>
          <w:szCs w:val="24"/>
          <w:lang w:val="en-GB"/>
        </w:rPr>
        <w:t>)</w:t>
      </w:r>
      <w:r w:rsidR="00223A54">
        <w:rPr>
          <w:rStyle w:val="normalchar1"/>
          <w:rFonts w:ascii="Times New Roman" w:hAnsi="Times New Roman"/>
          <w:sz w:val="24"/>
          <w:szCs w:val="24"/>
          <w:lang w:val="en-GB"/>
        </w:rPr>
        <w:t xml:space="preserve"> and it </w:t>
      </w:r>
      <w:r w:rsidRPr="004618DF">
        <w:rPr>
          <w:rStyle w:val="normalchar1"/>
          <w:rFonts w:ascii="Times New Roman" w:hAnsi="Times New Roman"/>
          <w:sz w:val="24"/>
          <w:szCs w:val="24"/>
          <w:lang w:val="en-GB"/>
        </w:rPr>
        <w:t xml:space="preserve"> was characterized by lowest average yield of </w:t>
      </w:r>
      <w:r w:rsidR="00223A54">
        <w:rPr>
          <w:rStyle w:val="normalchar1"/>
          <w:rFonts w:ascii="Times New Roman" w:hAnsi="Times New Roman"/>
          <w:sz w:val="24"/>
          <w:szCs w:val="24"/>
          <w:lang w:val="en-GB"/>
        </w:rPr>
        <w:t>3</w:t>
      </w:r>
      <w:r w:rsidRPr="004618DF">
        <w:rPr>
          <w:rStyle w:val="normalchar1"/>
          <w:rFonts w:ascii="Times New Roman" w:hAnsi="Times New Roman"/>
          <w:sz w:val="24"/>
          <w:szCs w:val="24"/>
          <w:lang w:val="en-GB"/>
        </w:rPr>
        <w:t>.</w:t>
      </w:r>
      <w:r w:rsidR="00223A54">
        <w:rPr>
          <w:rStyle w:val="normalchar1"/>
          <w:rFonts w:ascii="Times New Roman" w:hAnsi="Times New Roman"/>
          <w:sz w:val="24"/>
          <w:szCs w:val="24"/>
          <w:lang w:val="en-GB"/>
        </w:rPr>
        <w:t>620</w:t>
      </w:r>
      <w:r w:rsidRPr="004618DF">
        <w:rPr>
          <w:rStyle w:val="normalchar1"/>
          <w:rFonts w:ascii="Times New Roman" w:hAnsi="Times New Roman"/>
          <w:sz w:val="24"/>
          <w:szCs w:val="24"/>
          <w:lang w:val="en-GB"/>
        </w:rPr>
        <w:t xml:space="preserve"> kg/</w:t>
      </w:r>
      <w:r w:rsidR="00223A54">
        <w:rPr>
          <w:rStyle w:val="normalchar1"/>
          <w:rFonts w:ascii="Times New Roman" w:hAnsi="Times New Roman"/>
          <w:sz w:val="24"/>
          <w:szCs w:val="24"/>
          <w:lang w:val="en-GB"/>
        </w:rPr>
        <w:t>vine</w:t>
      </w:r>
      <w:r w:rsidRPr="004618DF">
        <w:rPr>
          <w:rStyle w:val="normalchar1"/>
          <w:rFonts w:ascii="Times New Roman" w:hAnsi="Times New Roman"/>
          <w:sz w:val="24"/>
          <w:szCs w:val="24"/>
          <w:lang w:val="en-GB"/>
        </w:rPr>
        <w:t xml:space="preserve">. </w:t>
      </w:r>
    </w:p>
    <w:p w:rsidR="002341AC" w:rsidRDefault="002341AC" w:rsidP="003954D9">
      <w:pPr>
        <w:pStyle w:val="NoSpacing"/>
        <w:spacing w:line="360" w:lineRule="auto"/>
        <w:jc w:val="both"/>
        <w:rPr>
          <w:rStyle w:val="normalchar1"/>
          <w:rFonts w:ascii="Times New Roman" w:hAnsi="Times New Roman"/>
          <w:sz w:val="24"/>
          <w:szCs w:val="24"/>
          <w:lang w:val="en-GB"/>
        </w:rPr>
      </w:pPr>
    </w:p>
    <w:p w:rsidR="002341AC" w:rsidRPr="004D60FF" w:rsidRDefault="002341AC" w:rsidP="002341AC">
      <w:pPr>
        <w:spacing w:after="0" w:line="360" w:lineRule="auto"/>
        <w:rPr>
          <w:rFonts w:ascii="Times New Roman" w:hAnsi="Times New Roman" w:cs="Times New Roman"/>
          <w:b/>
          <w:sz w:val="24"/>
          <w:szCs w:val="24"/>
        </w:rPr>
      </w:pPr>
      <w:r w:rsidRPr="004D60FF">
        <w:rPr>
          <w:rFonts w:ascii="Times New Roman" w:hAnsi="Times New Roman" w:cs="Times New Roman"/>
          <w:b/>
          <w:sz w:val="24"/>
          <w:szCs w:val="24"/>
          <w:lang w:val="en-US"/>
        </w:rPr>
        <w:t>Table 1 Yield of grape kg/vine</w:t>
      </w: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1392"/>
        <w:gridCol w:w="1500"/>
        <w:gridCol w:w="1500"/>
        <w:gridCol w:w="1501"/>
        <w:gridCol w:w="1501"/>
        <w:gridCol w:w="1501"/>
      </w:tblGrid>
      <w:tr w:rsidR="002341AC" w:rsidRPr="00F106F2" w:rsidTr="004F2ED9">
        <w:tc>
          <w:tcPr>
            <w:tcW w:w="1392"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Clones</w:t>
            </w:r>
          </w:p>
        </w:tc>
        <w:tc>
          <w:tcPr>
            <w:tcW w:w="1500"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200</w:t>
            </w:r>
            <w:r>
              <w:rPr>
                <w:rFonts w:ascii="Times New Roman" w:hAnsi="Times New Roman" w:cs="Times New Roman"/>
                <w:sz w:val="24"/>
                <w:szCs w:val="24"/>
                <w:lang w:val="en-US"/>
              </w:rPr>
              <w:t>6</w:t>
            </w:r>
          </w:p>
        </w:tc>
        <w:tc>
          <w:tcPr>
            <w:tcW w:w="1500"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200</w:t>
            </w:r>
            <w:r>
              <w:rPr>
                <w:rFonts w:ascii="Times New Roman" w:hAnsi="Times New Roman" w:cs="Times New Roman"/>
                <w:sz w:val="24"/>
                <w:szCs w:val="24"/>
                <w:lang w:val="en-US"/>
              </w:rPr>
              <w:t>7</w:t>
            </w:r>
          </w:p>
        </w:tc>
        <w:tc>
          <w:tcPr>
            <w:tcW w:w="1501"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200</w:t>
            </w:r>
            <w:r>
              <w:rPr>
                <w:rFonts w:ascii="Times New Roman" w:hAnsi="Times New Roman" w:cs="Times New Roman"/>
                <w:sz w:val="24"/>
                <w:szCs w:val="24"/>
                <w:lang w:val="en-US"/>
              </w:rPr>
              <w:t>8</w:t>
            </w:r>
          </w:p>
        </w:tc>
        <w:tc>
          <w:tcPr>
            <w:tcW w:w="1501"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200</w:t>
            </w:r>
            <w:r>
              <w:rPr>
                <w:rFonts w:ascii="Times New Roman" w:hAnsi="Times New Roman" w:cs="Times New Roman"/>
                <w:sz w:val="24"/>
                <w:szCs w:val="24"/>
                <w:lang w:val="en-US"/>
              </w:rPr>
              <w:t>6</w:t>
            </w:r>
            <w:r w:rsidRPr="00F106F2">
              <w:rPr>
                <w:rFonts w:ascii="Times New Roman" w:hAnsi="Times New Roman" w:cs="Times New Roman"/>
                <w:sz w:val="24"/>
                <w:szCs w:val="24"/>
                <w:lang w:val="en-US"/>
              </w:rPr>
              <w:t>/200</w:t>
            </w:r>
            <w:r>
              <w:rPr>
                <w:rFonts w:ascii="Times New Roman" w:hAnsi="Times New Roman" w:cs="Times New Roman"/>
                <w:sz w:val="24"/>
                <w:szCs w:val="24"/>
                <w:lang w:val="en-US"/>
              </w:rPr>
              <w:t>8</w:t>
            </w:r>
          </w:p>
        </w:tc>
        <w:tc>
          <w:tcPr>
            <w:tcW w:w="1501" w:type="dxa"/>
            <w:tcBorders>
              <w:top w:val="single" w:sz="8" w:space="0" w:color="000000"/>
              <w:left w:val="nil"/>
              <w:bottom w:val="single" w:sz="8" w:space="0" w:color="000000"/>
              <w:right w:val="nil"/>
            </w:tcBorders>
          </w:tcPr>
          <w:p w:rsidR="002341AC" w:rsidRPr="00F106F2" w:rsidRDefault="002341AC" w:rsidP="004F2ED9">
            <w:pPr>
              <w:spacing w:after="0" w:line="360" w:lineRule="auto"/>
              <w:jc w:val="center"/>
              <w:rPr>
                <w:rFonts w:ascii="Times New Roman" w:hAnsi="Times New Roman" w:cs="Times New Roman"/>
                <w:b/>
                <w:bCs/>
                <w:sz w:val="24"/>
                <w:szCs w:val="24"/>
                <w:lang w:val="en-US"/>
              </w:rPr>
            </w:pPr>
            <w:r w:rsidRPr="00F106F2">
              <w:rPr>
                <w:rFonts w:ascii="Times New Roman" w:hAnsi="Times New Roman" w:cs="Times New Roman"/>
                <w:sz w:val="24"/>
                <w:szCs w:val="24"/>
                <w:lang w:val="en-US"/>
              </w:rPr>
              <w:t>CV%</w:t>
            </w:r>
          </w:p>
        </w:tc>
      </w:tr>
      <w:tr w:rsidR="002341AC" w:rsidRPr="00F106F2" w:rsidTr="004F2ED9">
        <w:tc>
          <w:tcPr>
            <w:tcW w:w="1392" w:type="dxa"/>
            <w:tcBorders>
              <w:left w:val="nil"/>
              <w:right w:val="nil"/>
            </w:tcBorders>
          </w:tcPr>
          <w:p w:rsidR="002341AC" w:rsidRPr="00F2121A" w:rsidRDefault="002341AC" w:rsidP="004F2E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95</w:t>
            </w:r>
          </w:p>
        </w:tc>
        <w:tc>
          <w:tcPr>
            <w:tcW w:w="1500"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3.820</w:t>
            </w:r>
          </w:p>
        </w:tc>
        <w:tc>
          <w:tcPr>
            <w:tcW w:w="1500"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3.164</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4.525</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3.840</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17.7</w:t>
            </w:r>
          </w:p>
        </w:tc>
      </w:tr>
      <w:tr w:rsidR="002341AC" w:rsidRPr="00F106F2" w:rsidTr="004F2ED9">
        <w:tc>
          <w:tcPr>
            <w:tcW w:w="1392" w:type="dxa"/>
          </w:tcPr>
          <w:p w:rsidR="002341AC" w:rsidRPr="00F2121A" w:rsidRDefault="002341AC" w:rsidP="004F2E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124</w:t>
            </w:r>
          </w:p>
        </w:tc>
        <w:tc>
          <w:tcPr>
            <w:tcW w:w="1500" w:type="dxa"/>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2.806</w:t>
            </w:r>
          </w:p>
        </w:tc>
        <w:tc>
          <w:tcPr>
            <w:tcW w:w="1500" w:type="dxa"/>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3.680</w:t>
            </w:r>
          </w:p>
        </w:tc>
        <w:tc>
          <w:tcPr>
            <w:tcW w:w="1501" w:type="dxa"/>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4.375</w:t>
            </w:r>
          </w:p>
        </w:tc>
        <w:tc>
          <w:tcPr>
            <w:tcW w:w="1501" w:type="dxa"/>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3.620</w:t>
            </w:r>
          </w:p>
        </w:tc>
        <w:tc>
          <w:tcPr>
            <w:tcW w:w="1501" w:type="dxa"/>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r>
      <w:tr w:rsidR="002341AC" w:rsidRPr="00F106F2" w:rsidTr="004F2ED9">
        <w:tc>
          <w:tcPr>
            <w:tcW w:w="1392" w:type="dxa"/>
            <w:tcBorders>
              <w:left w:val="nil"/>
              <w:right w:val="nil"/>
            </w:tcBorders>
          </w:tcPr>
          <w:p w:rsidR="002341AC" w:rsidRPr="00F2121A" w:rsidRDefault="002341AC" w:rsidP="004F2E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277</w:t>
            </w:r>
          </w:p>
        </w:tc>
        <w:tc>
          <w:tcPr>
            <w:tcW w:w="1500"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3.783</w:t>
            </w:r>
          </w:p>
        </w:tc>
        <w:tc>
          <w:tcPr>
            <w:tcW w:w="1500"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3.304</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4.404</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3.830</w:t>
            </w:r>
          </w:p>
        </w:tc>
        <w:tc>
          <w:tcPr>
            <w:tcW w:w="1501" w:type="dxa"/>
            <w:tcBorders>
              <w:left w:val="nil"/>
              <w:right w:val="nil"/>
            </w:tcBorders>
          </w:tcPr>
          <w:p w:rsidR="002341AC" w:rsidRPr="00F106F2" w:rsidRDefault="002341AC" w:rsidP="004F2ED9">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w:t>
            </w:r>
          </w:p>
        </w:tc>
      </w:tr>
    </w:tbl>
    <w:p w:rsidR="002341AC" w:rsidRDefault="002341AC" w:rsidP="003954D9">
      <w:pPr>
        <w:pStyle w:val="NoSpacing"/>
        <w:spacing w:line="360" w:lineRule="auto"/>
        <w:jc w:val="both"/>
        <w:rPr>
          <w:rStyle w:val="normalchar1"/>
          <w:rFonts w:ascii="Times New Roman" w:hAnsi="Times New Roman"/>
          <w:sz w:val="24"/>
          <w:szCs w:val="24"/>
          <w:lang w:val="en-GB"/>
        </w:rPr>
      </w:pPr>
    </w:p>
    <w:p w:rsidR="008A7278" w:rsidRPr="002341AC" w:rsidRDefault="004618DF" w:rsidP="002341AC">
      <w:pPr>
        <w:pStyle w:val="NoSpacing"/>
        <w:spacing w:line="360" w:lineRule="auto"/>
        <w:jc w:val="both"/>
        <w:rPr>
          <w:rFonts w:ascii="Times New Roman" w:hAnsi="Times New Roman" w:cs="Calibri"/>
          <w:sz w:val="24"/>
          <w:szCs w:val="24"/>
          <w:lang w:val="en-GB"/>
        </w:rPr>
      </w:pPr>
      <w:r w:rsidRPr="004618DF">
        <w:rPr>
          <w:rStyle w:val="normalchar1"/>
          <w:rFonts w:ascii="Times New Roman" w:hAnsi="Times New Roman"/>
          <w:sz w:val="24"/>
          <w:szCs w:val="24"/>
          <w:lang w:val="en-GB"/>
        </w:rPr>
        <w:t>The content of sugar and total acids and their ratio are among the important parameters based on which the quality of one variety or clone is assessed. The results for the sugar content</w:t>
      </w:r>
      <w:r w:rsidR="000C15FC">
        <w:rPr>
          <w:rStyle w:val="normalchar1"/>
          <w:rFonts w:ascii="Times New Roman" w:hAnsi="Times New Roman"/>
          <w:sz w:val="24"/>
          <w:szCs w:val="24"/>
          <w:lang w:val="en-GB"/>
        </w:rPr>
        <w:t xml:space="preserve"> and total acids </w:t>
      </w:r>
      <w:r w:rsidRPr="004618DF">
        <w:rPr>
          <w:rStyle w:val="normalchar1"/>
          <w:rFonts w:ascii="Times New Roman" w:hAnsi="Times New Roman"/>
          <w:sz w:val="24"/>
          <w:szCs w:val="24"/>
          <w:lang w:val="en-GB"/>
        </w:rPr>
        <w:t xml:space="preserve">in the must are presented in </w:t>
      </w:r>
      <w:r w:rsidR="00F3549C" w:rsidRPr="002341AC">
        <w:rPr>
          <w:rStyle w:val="normalchar1"/>
          <w:rFonts w:ascii="Times New Roman" w:hAnsi="Times New Roman"/>
          <w:sz w:val="24"/>
          <w:szCs w:val="24"/>
          <w:lang w:val="en-GB"/>
        </w:rPr>
        <w:t>Table 2.</w:t>
      </w:r>
      <w:r w:rsidRPr="002341AC">
        <w:rPr>
          <w:rStyle w:val="normalchar1"/>
          <w:rFonts w:ascii="Times New Roman" w:hAnsi="Times New Roman"/>
          <w:sz w:val="24"/>
          <w:szCs w:val="24"/>
          <w:lang w:val="en-GB"/>
        </w:rPr>
        <w:t xml:space="preserve"> </w:t>
      </w:r>
      <w:r w:rsidRPr="004618DF">
        <w:rPr>
          <w:rStyle w:val="normalchar1"/>
          <w:rFonts w:ascii="Times New Roman" w:hAnsi="Times New Roman"/>
          <w:sz w:val="24"/>
          <w:szCs w:val="24"/>
          <w:lang w:val="en-GB"/>
        </w:rPr>
        <w:t xml:space="preserve">Compared by years, the sugar content in the must in all clones was quite stable with the coefficient of variation from </w:t>
      </w:r>
      <w:r w:rsidR="00CB3D90">
        <w:rPr>
          <w:rStyle w:val="normalchar1"/>
          <w:rFonts w:ascii="Times New Roman" w:hAnsi="Times New Roman"/>
          <w:sz w:val="24"/>
          <w:szCs w:val="24"/>
          <w:lang w:val="en-GB"/>
        </w:rPr>
        <w:t xml:space="preserve">7.0 </w:t>
      </w:r>
      <w:r w:rsidRPr="004618DF">
        <w:rPr>
          <w:rStyle w:val="normalchar1"/>
          <w:rFonts w:ascii="Times New Roman" w:hAnsi="Times New Roman"/>
          <w:sz w:val="24"/>
          <w:szCs w:val="24"/>
          <w:lang w:val="en-GB"/>
        </w:rPr>
        <w:t xml:space="preserve">(clone </w:t>
      </w:r>
      <w:r w:rsidR="00CB3D90">
        <w:rPr>
          <w:rStyle w:val="normalchar1"/>
          <w:rFonts w:ascii="Times New Roman" w:hAnsi="Times New Roman"/>
          <w:sz w:val="24"/>
          <w:szCs w:val="24"/>
          <w:lang w:val="en-GB"/>
        </w:rPr>
        <w:t>95</w:t>
      </w:r>
      <w:r w:rsidRPr="004618DF">
        <w:rPr>
          <w:rStyle w:val="normalchar1"/>
          <w:rFonts w:ascii="Times New Roman" w:hAnsi="Times New Roman"/>
          <w:sz w:val="24"/>
          <w:szCs w:val="24"/>
          <w:lang w:val="en-GB"/>
        </w:rPr>
        <w:t>) to 1</w:t>
      </w:r>
      <w:r w:rsidR="00CB3D90">
        <w:rPr>
          <w:rStyle w:val="normalchar1"/>
          <w:rFonts w:ascii="Times New Roman" w:hAnsi="Times New Roman"/>
          <w:sz w:val="24"/>
          <w:szCs w:val="24"/>
          <w:lang w:val="en-GB"/>
        </w:rPr>
        <w:t>0.2</w:t>
      </w:r>
      <w:r w:rsidRPr="004618DF">
        <w:rPr>
          <w:rStyle w:val="normalchar1"/>
          <w:rFonts w:ascii="Times New Roman" w:hAnsi="Times New Roman"/>
          <w:sz w:val="24"/>
          <w:szCs w:val="24"/>
          <w:lang w:val="en-GB"/>
        </w:rPr>
        <w:t xml:space="preserve"> (clone </w:t>
      </w:r>
      <w:r w:rsidR="00CB3D90">
        <w:rPr>
          <w:rStyle w:val="normalchar1"/>
          <w:rFonts w:ascii="Times New Roman" w:hAnsi="Times New Roman"/>
          <w:sz w:val="24"/>
          <w:szCs w:val="24"/>
          <w:lang w:val="en-GB"/>
        </w:rPr>
        <w:t>124</w:t>
      </w:r>
      <w:r w:rsidRPr="004618DF">
        <w:rPr>
          <w:rStyle w:val="normalchar1"/>
          <w:rFonts w:ascii="Times New Roman" w:hAnsi="Times New Roman"/>
          <w:sz w:val="24"/>
          <w:szCs w:val="24"/>
          <w:lang w:val="en-GB"/>
        </w:rPr>
        <w:t>). During the period of study, the average sugar content ranged from 21</w:t>
      </w:r>
      <w:r w:rsidR="00CB3D90">
        <w:rPr>
          <w:rStyle w:val="normalchar1"/>
          <w:rFonts w:ascii="Times New Roman" w:hAnsi="Times New Roman"/>
          <w:sz w:val="24"/>
          <w:szCs w:val="24"/>
          <w:lang w:val="en-GB"/>
        </w:rPr>
        <w:t>9</w:t>
      </w:r>
      <w:r w:rsidRPr="004618DF">
        <w:rPr>
          <w:rStyle w:val="normalchar1"/>
          <w:rFonts w:ascii="Times New Roman" w:hAnsi="Times New Roman"/>
          <w:sz w:val="24"/>
          <w:szCs w:val="24"/>
          <w:lang w:val="en-GB"/>
        </w:rPr>
        <w:t xml:space="preserve"> g/</w:t>
      </w:r>
      <w:r w:rsidR="00EE7FEB">
        <w:rPr>
          <w:rStyle w:val="normalchar1"/>
          <w:rFonts w:ascii="Times New Roman" w:hAnsi="Times New Roman"/>
          <w:sz w:val="24"/>
          <w:szCs w:val="24"/>
          <w:lang w:val="en-GB"/>
        </w:rPr>
        <w:t>L</w:t>
      </w:r>
      <w:r w:rsidRPr="004618DF">
        <w:rPr>
          <w:rStyle w:val="normalchar1"/>
          <w:rFonts w:ascii="Times New Roman" w:hAnsi="Times New Roman"/>
          <w:sz w:val="24"/>
          <w:szCs w:val="24"/>
          <w:lang w:val="en-GB"/>
        </w:rPr>
        <w:t xml:space="preserve"> (clone </w:t>
      </w:r>
      <w:r w:rsidR="0070393E">
        <w:rPr>
          <w:rStyle w:val="normalchar1"/>
          <w:rFonts w:ascii="Times New Roman" w:hAnsi="Times New Roman"/>
          <w:sz w:val="24"/>
          <w:szCs w:val="24"/>
          <w:lang w:val="en-GB"/>
        </w:rPr>
        <w:t>95</w:t>
      </w:r>
      <w:r w:rsidRPr="004618DF">
        <w:rPr>
          <w:rStyle w:val="normalchar1"/>
          <w:rFonts w:ascii="Times New Roman" w:hAnsi="Times New Roman"/>
          <w:sz w:val="24"/>
          <w:szCs w:val="24"/>
          <w:lang w:val="en-GB"/>
        </w:rPr>
        <w:t>) to 22</w:t>
      </w:r>
      <w:r w:rsidR="0070393E">
        <w:rPr>
          <w:rStyle w:val="normalchar1"/>
          <w:rFonts w:ascii="Times New Roman" w:hAnsi="Times New Roman"/>
          <w:sz w:val="24"/>
          <w:szCs w:val="24"/>
          <w:lang w:val="en-GB"/>
        </w:rPr>
        <w:t>4</w:t>
      </w:r>
      <w:r w:rsidRPr="004618DF">
        <w:rPr>
          <w:rStyle w:val="normalchar1"/>
          <w:rFonts w:ascii="Times New Roman" w:hAnsi="Times New Roman"/>
          <w:sz w:val="24"/>
          <w:szCs w:val="24"/>
          <w:lang w:val="en-GB"/>
        </w:rPr>
        <w:t xml:space="preserve"> g/</w:t>
      </w:r>
      <w:r w:rsidR="00EE7FEB">
        <w:rPr>
          <w:rStyle w:val="normalchar1"/>
          <w:rFonts w:ascii="Times New Roman" w:hAnsi="Times New Roman"/>
          <w:sz w:val="24"/>
          <w:szCs w:val="24"/>
          <w:lang w:val="en-GB"/>
        </w:rPr>
        <w:t>L</w:t>
      </w:r>
      <w:r w:rsidRPr="004618DF">
        <w:rPr>
          <w:rStyle w:val="normalchar1"/>
          <w:rFonts w:ascii="Times New Roman" w:hAnsi="Times New Roman"/>
          <w:sz w:val="24"/>
          <w:szCs w:val="24"/>
          <w:lang w:val="en-GB"/>
        </w:rPr>
        <w:t xml:space="preserve"> (clone</w:t>
      </w:r>
      <w:r w:rsidR="0070393E">
        <w:rPr>
          <w:rStyle w:val="normalchar1"/>
          <w:rFonts w:ascii="Times New Roman" w:hAnsi="Times New Roman"/>
          <w:sz w:val="24"/>
          <w:szCs w:val="24"/>
          <w:lang w:val="en-GB"/>
        </w:rPr>
        <w:t xml:space="preserve"> 227</w:t>
      </w:r>
      <w:r w:rsidRPr="004618DF">
        <w:rPr>
          <w:rStyle w:val="normalchar1"/>
          <w:rFonts w:ascii="Times New Roman" w:hAnsi="Times New Roman"/>
          <w:sz w:val="24"/>
          <w:szCs w:val="24"/>
          <w:lang w:val="en-GB"/>
        </w:rPr>
        <w:t xml:space="preserve">), which enabled producing of medium strong wines. The freshness of the wines depends on the content of total acids in the must. The average content of total </w:t>
      </w:r>
      <w:r w:rsidRPr="004618DF">
        <w:rPr>
          <w:rStyle w:val="normalchar1"/>
          <w:rFonts w:ascii="Times New Roman" w:hAnsi="Times New Roman"/>
          <w:sz w:val="24"/>
          <w:szCs w:val="24"/>
          <w:lang w:val="en-GB"/>
        </w:rPr>
        <w:lastRenderedPageBreak/>
        <w:t xml:space="preserve">acids ranged from </w:t>
      </w:r>
      <w:r w:rsidR="0070393E">
        <w:rPr>
          <w:rStyle w:val="normalchar1"/>
          <w:rFonts w:ascii="Times New Roman" w:hAnsi="Times New Roman"/>
          <w:sz w:val="24"/>
          <w:szCs w:val="24"/>
          <w:lang w:val="en-GB"/>
        </w:rPr>
        <w:t>6.9</w:t>
      </w:r>
      <w:r w:rsidRPr="004618DF">
        <w:rPr>
          <w:rStyle w:val="normalchar1"/>
          <w:rFonts w:ascii="Times New Roman" w:hAnsi="Times New Roman"/>
          <w:sz w:val="24"/>
          <w:szCs w:val="24"/>
          <w:lang w:val="en-GB"/>
        </w:rPr>
        <w:t xml:space="preserve"> g/</w:t>
      </w:r>
      <w:r w:rsidR="00EE7FEB">
        <w:rPr>
          <w:rStyle w:val="normalchar1"/>
          <w:rFonts w:ascii="Times New Roman" w:hAnsi="Times New Roman"/>
          <w:sz w:val="24"/>
          <w:szCs w:val="24"/>
          <w:lang w:val="en-GB"/>
        </w:rPr>
        <w:t>L</w:t>
      </w:r>
      <w:r w:rsidRPr="004618DF">
        <w:rPr>
          <w:rStyle w:val="normalchar1"/>
          <w:rFonts w:ascii="Times New Roman" w:hAnsi="Times New Roman"/>
          <w:sz w:val="24"/>
          <w:szCs w:val="24"/>
          <w:lang w:val="en-GB"/>
        </w:rPr>
        <w:t xml:space="preserve"> (clone</w:t>
      </w:r>
      <w:r w:rsidR="004916CB">
        <w:rPr>
          <w:rStyle w:val="normalchar1"/>
          <w:rFonts w:ascii="Times New Roman" w:hAnsi="Times New Roman"/>
          <w:sz w:val="24"/>
          <w:szCs w:val="24"/>
          <w:lang w:val="en-GB"/>
        </w:rPr>
        <w:t xml:space="preserve"> </w:t>
      </w:r>
      <w:r w:rsidR="0070393E">
        <w:rPr>
          <w:rStyle w:val="normalchar1"/>
          <w:rFonts w:ascii="Times New Roman" w:hAnsi="Times New Roman"/>
          <w:sz w:val="24"/>
          <w:szCs w:val="24"/>
          <w:lang w:val="en-GB"/>
        </w:rPr>
        <w:t>124</w:t>
      </w:r>
      <w:r w:rsidR="004916CB">
        <w:rPr>
          <w:rStyle w:val="normalchar1"/>
          <w:rFonts w:ascii="Times New Roman" w:hAnsi="Times New Roman"/>
          <w:sz w:val="24"/>
          <w:szCs w:val="24"/>
          <w:lang w:val="en-GB"/>
        </w:rPr>
        <w:t>)</w:t>
      </w:r>
      <w:r w:rsidR="0070393E">
        <w:rPr>
          <w:rStyle w:val="normalchar1"/>
          <w:rFonts w:ascii="Times New Roman" w:hAnsi="Times New Roman"/>
          <w:sz w:val="24"/>
          <w:szCs w:val="24"/>
          <w:lang w:val="en-GB"/>
        </w:rPr>
        <w:t>,</w:t>
      </w:r>
      <w:r w:rsidRPr="004618DF">
        <w:rPr>
          <w:rStyle w:val="normalchar1"/>
          <w:rFonts w:ascii="Times New Roman" w:hAnsi="Times New Roman"/>
          <w:sz w:val="24"/>
          <w:szCs w:val="24"/>
          <w:lang w:val="en-GB"/>
        </w:rPr>
        <w:t xml:space="preserve"> 7.</w:t>
      </w:r>
      <w:r w:rsidR="0070393E">
        <w:rPr>
          <w:rStyle w:val="normalchar1"/>
          <w:rFonts w:ascii="Times New Roman" w:hAnsi="Times New Roman"/>
          <w:sz w:val="24"/>
          <w:szCs w:val="24"/>
          <w:lang w:val="en-GB"/>
        </w:rPr>
        <w:t>1</w:t>
      </w:r>
      <w:r w:rsidRPr="004618DF">
        <w:rPr>
          <w:rStyle w:val="normalchar1"/>
          <w:rFonts w:ascii="Times New Roman" w:hAnsi="Times New Roman"/>
          <w:sz w:val="24"/>
          <w:szCs w:val="24"/>
          <w:lang w:val="en-GB"/>
        </w:rPr>
        <w:t xml:space="preserve"> g/</w:t>
      </w:r>
      <w:r w:rsidR="00EE7FEB">
        <w:rPr>
          <w:rStyle w:val="normalchar1"/>
          <w:rFonts w:ascii="Times New Roman" w:hAnsi="Times New Roman"/>
          <w:sz w:val="24"/>
          <w:szCs w:val="24"/>
          <w:lang w:val="en-GB"/>
        </w:rPr>
        <w:t>L</w:t>
      </w:r>
      <w:r w:rsidRPr="004618DF">
        <w:rPr>
          <w:rStyle w:val="normalchar1"/>
          <w:rFonts w:ascii="Times New Roman" w:hAnsi="Times New Roman"/>
          <w:sz w:val="24"/>
          <w:szCs w:val="24"/>
          <w:lang w:val="en-GB"/>
        </w:rPr>
        <w:t xml:space="preserve"> (clone </w:t>
      </w:r>
      <w:r w:rsidR="0070393E">
        <w:rPr>
          <w:rStyle w:val="normalchar1"/>
          <w:rFonts w:ascii="Times New Roman" w:hAnsi="Times New Roman"/>
          <w:sz w:val="24"/>
          <w:szCs w:val="24"/>
          <w:lang w:val="en-GB"/>
        </w:rPr>
        <w:t>95</w:t>
      </w:r>
      <w:r w:rsidRPr="004618DF">
        <w:rPr>
          <w:rStyle w:val="normalchar1"/>
          <w:rFonts w:ascii="Times New Roman" w:hAnsi="Times New Roman"/>
          <w:sz w:val="24"/>
          <w:szCs w:val="24"/>
          <w:lang w:val="en-GB"/>
        </w:rPr>
        <w:t>)</w:t>
      </w:r>
      <w:r w:rsidR="0070393E">
        <w:rPr>
          <w:rStyle w:val="normalchar1"/>
          <w:rFonts w:ascii="Times New Roman" w:hAnsi="Times New Roman"/>
          <w:sz w:val="24"/>
          <w:szCs w:val="24"/>
          <w:lang w:val="en-GB"/>
        </w:rPr>
        <w:t xml:space="preserve"> to</w:t>
      </w:r>
      <w:r w:rsidRPr="004618DF">
        <w:rPr>
          <w:rStyle w:val="normalchar1"/>
          <w:rFonts w:ascii="Times New Roman" w:hAnsi="Times New Roman"/>
          <w:sz w:val="24"/>
          <w:szCs w:val="24"/>
          <w:lang w:val="en-GB"/>
        </w:rPr>
        <w:t xml:space="preserve"> 7.</w:t>
      </w:r>
      <w:r w:rsidR="0070393E">
        <w:rPr>
          <w:rStyle w:val="normalchar1"/>
          <w:rFonts w:ascii="Times New Roman" w:hAnsi="Times New Roman"/>
          <w:sz w:val="24"/>
          <w:szCs w:val="24"/>
          <w:lang w:val="en-GB"/>
        </w:rPr>
        <w:t>5</w:t>
      </w:r>
      <w:r w:rsidRPr="004618DF">
        <w:rPr>
          <w:rStyle w:val="normalchar1"/>
          <w:rFonts w:ascii="Times New Roman" w:hAnsi="Times New Roman"/>
          <w:sz w:val="24"/>
          <w:szCs w:val="24"/>
          <w:lang w:val="en-GB"/>
        </w:rPr>
        <w:t xml:space="preserve"> g/</w:t>
      </w:r>
      <w:r w:rsidR="00EE7FEB">
        <w:rPr>
          <w:rStyle w:val="normalchar1"/>
          <w:rFonts w:ascii="Times New Roman" w:hAnsi="Times New Roman"/>
          <w:sz w:val="24"/>
          <w:szCs w:val="24"/>
          <w:lang w:val="en-GB"/>
        </w:rPr>
        <w:t xml:space="preserve">L </w:t>
      </w:r>
      <w:r w:rsidRPr="004618DF">
        <w:rPr>
          <w:rStyle w:val="normalchar1"/>
          <w:rFonts w:ascii="Times New Roman" w:hAnsi="Times New Roman"/>
          <w:sz w:val="24"/>
          <w:szCs w:val="24"/>
          <w:lang w:val="en-GB"/>
        </w:rPr>
        <w:t xml:space="preserve">(clone </w:t>
      </w:r>
      <w:r w:rsidR="0070393E">
        <w:rPr>
          <w:rStyle w:val="normalchar1"/>
          <w:rFonts w:ascii="Times New Roman" w:hAnsi="Times New Roman"/>
          <w:sz w:val="24"/>
          <w:szCs w:val="24"/>
          <w:lang w:val="en-GB"/>
        </w:rPr>
        <w:t>277</w:t>
      </w:r>
      <w:r w:rsidRPr="004618DF">
        <w:rPr>
          <w:rStyle w:val="normalchar1"/>
          <w:rFonts w:ascii="Times New Roman" w:hAnsi="Times New Roman"/>
          <w:sz w:val="24"/>
          <w:szCs w:val="24"/>
          <w:lang w:val="en-GB"/>
        </w:rPr>
        <w:t xml:space="preserve">). No significant changes of the content of total acids in the must of all clones were observed during the period of three years. The coefficient of variation ranged from </w:t>
      </w:r>
      <w:r w:rsidR="0070393E">
        <w:rPr>
          <w:rStyle w:val="normalchar1"/>
          <w:rFonts w:ascii="Times New Roman" w:hAnsi="Times New Roman"/>
          <w:sz w:val="24"/>
          <w:szCs w:val="24"/>
          <w:lang w:val="en-GB"/>
        </w:rPr>
        <w:t>6.8</w:t>
      </w:r>
      <w:r w:rsidRPr="004618DF">
        <w:rPr>
          <w:rStyle w:val="normalchar1"/>
          <w:rFonts w:ascii="Times New Roman" w:hAnsi="Times New Roman"/>
          <w:sz w:val="24"/>
          <w:szCs w:val="24"/>
          <w:lang w:val="en-GB"/>
        </w:rPr>
        <w:t xml:space="preserve"> for the clone </w:t>
      </w:r>
      <w:r w:rsidR="0070393E">
        <w:rPr>
          <w:rStyle w:val="normalchar1"/>
          <w:rFonts w:ascii="Times New Roman" w:hAnsi="Times New Roman"/>
          <w:sz w:val="24"/>
          <w:szCs w:val="24"/>
          <w:lang w:val="en-GB"/>
        </w:rPr>
        <w:t>124</w:t>
      </w:r>
      <w:r w:rsidRPr="004618DF">
        <w:rPr>
          <w:rStyle w:val="normalchar1"/>
          <w:rFonts w:ascii="Times New Roman" w:hAnsi="Times New Roman"/>
          <w:sz w:val="24"/>
          <w:szCs w:val="24"/>
          <w:lang w:val="en-GB"/>
        </w:rPr>
        <w:t xml:space="preserve">, to </w:t>
      </w:r>
      <w:r w:rsidR="0070393E">
        <w:rPr>
          <w:rStyle w:val="normalchar1"/>
          <w:rFonts w:ascii="Times New Roman" w:hAnsi="Times New Roman"/>
          <w:sz w:val="24"/>
          <w:szCs w:val="24"/>
          <w:lang w:val="en-GB"/>
        </w:rPr>
        <w:t>9.6</w:t>
      </w:r>
      <w:r w:rsidRPr="004618DF">
        <w:rPr>
          <w:rStyle w:val="normalchar1"/>
          <w:rFonts w:ascii="Times New Roman" w:hAnsi="Times New Roman"/>
          <w:sz w:val="24"/>
          <w:szCs w:val="24"/>
          <w:lang w:val="en-GB"/>
        </w:rPr>
        <w:t xml:space="preserve"> for the clone </w:t>
      </w:r>
      <w:r w:rsidR="0070393E">
        <w:rPr>
          <w:rStyle w:val="normalchar1"/>
          <w:rFonts w:ascii="Times New Roman" w:hAnsi="Times New Roman"/>
          <w:sz w:val="24"/>
          <w:szCs w:val="24"/>
          <w:lang w:val="en-GB"/>
        </w:rPr>
        <w:t>277</w:t>
      </w:r>
      <w:r w:rsidRPr="004618DF">
        <w:rPr>
          <w:rStyle w:val="normalchar1"/>
          <w:rFonts w:ascii="Times New Roman" w:hAnsi="Times New Roman"/>
          <w:sz w:val="24"/>
          <w:szCs w:val="24"/>
          <w:lang w:val="en-GB"/>
        </w:rPr>
        <w:t>.</w:t>
      </w:r>
    </w:p>
    <w:p w:rsidR="008A7278" w:rsidRDefault="008A7278" w:rsidP="003954D9">
      <w:pPr>
        <w:spacing w:after="0" w:line="360" w:lineRule="auto"/>
        <w:rPr>
          <w:rFonts w:ascii="Times New Roman" w:hAnsi="Times New Roman" w:cs="Times New Roman"/>
          <w:b/>
          <w:sz w:val="24"/>
          <w:szCs w:val="24"/>
          <w:lang w:val="en-US"/>
        </w:rPr>
      </w:pPr>
    </w:p>
    <w:p w:rsidR="00665B0E" w:rsidRPr="009F7929" w:rsidRDefault="00665B0E" w:rsidP="003954D9">
      <w:pPr>
        <w:spacing w:after="0" w:line="360" w:lineRule="auto"/>
        <w:rPr>
          <w:rFonts w:ascii="Times New Roman" w:hAnsi="Times New Roman" w:cs="Times New Roman"/>
          <w:b/>
          <w:sz w:val="24"/>
          <w:szCs w:val="24"/>
          <w:lang w:val="en-US"/>
        </w:rPr>
      </w:pPr>
      <w:r w:rsidRPr="009F7929">
        <w:rPr>
          <w:rFonts w:ascii="Times New Roman" w:hAnsi="Times New Roman" w:cs="Times New Roman"/>
          <w:b/>
          <w:sz w:val="24"/>
          <w:szCs w:val="24"/>
          <w:lang w:val="en-US"/>
        </w:rPr>
        <w:t>Table 2 Content of sugar and total acids in the must (g/</w:t>
      </w:r>
      <w:r w:rsidR="0083448E" w:rsidRPr="009F7929">
        <w:rPr>
          <w:rFonts w:ascii="Times New Roman" w:hAnsi="Times New Roman" w:cs="Times New Roman"/>
          <w:b/>
          <w:sz w:val="24"/>
          <w:szCs w:val="24"/>
          <w:lang w:val="en-US"/>
        </w:rPr>
        <w:t>L</w:t>
      </w:r>
      <w:r w:rsidRPr="009F7929">
        <w:rPr>
          <w:rFonts w:ascii="Times New Roman" w:hAnsi="Times New Roman" w:cs="Times New Roman"/>
          <w:b/>
          <w:sz w:val="24"/>
          <w:szCs w:val="24"/>
          <w:lang w:val="en-US"/>
        </w:rPr>
        <w:t>)</w:t>
      </w: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884"/>
        <w:gridCol w:w="868"/>
        <w:gridCol w:w="842"/>
        <w:gridCol w:w="868"/>
        <w:gridCol w:w="842"/>
        <w:gridCol w:w="771"/>
        <w:gridCol w:w="842"/>
        <w:gridCol w:w="772"/>
        <w:gridCol w:w="771"/>
        <w:gridCol w:w="772"/>
        <w:gridCol w:w="771"/>
      </w:tblGrid>
      <w:tr w:rsidR="00665B0E" w:rsidRPr="00F106F2" w:rsidTr="004C3315">
        <w:tc>
          <w:tcPr>
            <w:tcW w:w="884" w:type="dxa"/>
            <w:vMerge w:val="restart"/>
            <w:tcBorders>
              <w:top w:val="single" w:sz="8" w:space="0" w:color="000000"/>
              <w:left w:val="nil"/>
              <w:bottom w:val="single" w:sz="8" w:space="0" w:color="000000"/>
              <w:right w:val="nil"/>
            </w:tcBorders>
          </w:tcPr>
          <w:p w:rsidR="00665B0E" w:rsidRPr="00F106F2" w:rsidRDefault="00665B0E" w:rsidP="003954D9">
            <w:pPr>
              <w:spacing w:after="0" w:line="360" w:lineRule="auto"/>
              <w:jc w:val="center"/>
              <w:rPr>
                <w:rFonts w:ascii="Times New Roman" w:hAnsi="Times New Roman" w:cs="Times New Roman"/>
                <w:b/>
                <w:bCs/>
                <w:color w:val="000000"/>
                <w:sz w:val="24"/>
                <w:szCs w:val="24"/>
                <w:lang w:val="en-US"/>
              </w:rPr>
            </w:pPr>
            <w:r w:rsidRPr="00F106F2">
              <w:rPr>
                <w:rFonts w:ascii="Times New Roman" w:hAnsi="Times New Roman" w:cs="Times New Roman"/>
                <w:sz w:val="24"/>
                <w:szCs w:val="24"/>
                <w:lang w:val="en-US"/>
              </w:rPr>
              <w:t>Clon</w:t>
            </w:r>
            <w:r w:rsidRPr="00F106F2">
              <w:rPr>
                <w:rFonts w:ascii="Times New Roman" w:hAnsi="Times New Roman" w:cs="Times New Roman"/>
                <w:b/>
                <w:bCs/>
                <w:color w:val="000000"/>
                <w:sz w:val="24"/>
                <w:szCs w:val="24"/>
                <w:lang w:val="en-US"/>
              </w:rPr>
              <w:t>e</w:t>
            </w:r>
            <w:r w:rsidRPr="00F106F2">
              <w:rPr>
                <w:rFonts w:ascii="Times New Roman" w:hAnsi="Times New Roman" w:cs="Times New Roman"/>
                <w:sz w:val="24"/>
                <w:szCs w:val="24"/>
                <w:lang w:val="en-US"/>
              </w:rPr>
              <w:t>s</w:t>
            </w:r>
          </w:p>
        </w:tc>
        <w:tc>
          <w:tcPr>
            <w:tcW w:w="1710" w:type="dxa"/>
            <w:gridSpan w:val="2"/>
            <w:tcBorders>
              <w:top w:val="single" w:sz="8" w:space="0" w:color="000000"/>
              <w:left w:val="nil"/>
              <w:bottom w:val="single" w:sz="8" w:space="0" w:color="000000"/>
              <w:right w:val="nil"/>
            </w:tcBorders>
          </w:tcPr>
          <w:p w:rsidR="00665B0E" w:rsidRPr="000E6C45" w:rsidRDefault="00665B0E" w:rsidP="003954D9">
            <w:pPr>
              <w:spacing w:after="0" w:line="360" w:lineRule="auto"/>
              <w:jc w:val="center"/>
              <w:rPr>
                <w:rFonts w:ascii="Times New Roman" w:hAnsi="Times New Roman" w:cs="Times New Roman"/>
                <w:bCs/>
                <w:color w:val="000000"/>
                <w:sz w:val="24"/>
                <w:szCs w:val="24"/>
                <w:lang w:val="en-US"/>
              </w:rPr>
            </w:pPr>
            <w:r w:rsidRPr="000E6C45">
              <w:rPr>
                <w:rFonts w:ascii="Times New Roman" w:hAnsi="Times New Roman" w:cs="Times New Roman"/>
                <w:bCs/>
                <w:color w:val="000000"/>
                <w:sz w:val="24"/>
                <w:szCs w:val="24"/>
                <w:lang w:val="en-US"/>
              </w:rPr>
              <w:t>200</w:t>
            </w:r>
            <w:r w:rsidR="007D3F54">
              <w:rPr>
                <w:rFonts w:ascii="Times New Roman" w:hAnsi="Times New Roman" w:cs="Times New Roman"/>
                <w:bCs/>
                <w:color w:val="000000"/>
                <w:sz w:val="24"/>
                <w:szCs w:val="24"/>
                <w:lang w:val="en-US"/>
              </w:rPr>
              <w:t>6</w:t>
            </w:r>
          </w:p>
        </w:tc>
        <w:tc>
          <w:tcPr>
            <w:tcW w:w="1710" w:type="dxa"/>
            <w:gridSpan w:val="2"/>
            <w:tcBorders>
              <w:top w:val="single" w:sz="8" w:space="0" w:color="000000"/>
              <w:left w:val="nil"/>
              <w:bottom w:val="single" w:sz="8" w:space="0" w:color="000000"/>
              <w:right w:val="nil"/>
            </w:tcBorders>
          </w:tcPr>
          <w:p w:rsidR="00665B0E" w:rsidRPr="000E6C45" w:rsidRDefault="00665B0E" w:rsidP="003954D9">
            <w:pPr>
              <w:spacing w:after="0" w:line="360" w:lineRule="auto"/>
              <w:jc w:val="center"/>
              <w:rPr>
                <w:rFonts w:ascii="Times New Roman" w:hAnsi="Times New Roman" w:cs="Times New Roman"/>
                <w:bCs/>
                <w:color w:val="000000"/>
                <w:sz w:val="24"/>
                <w:szCs w:val="24"/>
                <w:lang w:val="en-US"/>
              </w:rPr>
            </w:pPr>
            <w:r w:rsidRPr="000E6C45">
              <w:rPr>
                <w:rFonts w:ascii="Times New Roman" w:hAnsi="Times New Roman" w:cs="Times New Roman"/>
                <w:bCs/>
                <w:color w:val="000000"/>
                <w:sz w:val="24"/>
                <w:szCs w:val="24"/>
                <w:lang w:val="en-US"/>
              </w:rPr>
              <w:t>200</w:t>
            </w:r>
            <w:r w:rsidR="007D3F54">
              <w:rPr>
                <w:rFonts w:ascii="Times New Roman" w:hAnsi="Times New Roman" w:cs="Times New Roman"/>
                <w:bCs/>
                <w:color w:val="000000"/>
                <w:sz w:val="24"/>
                <w:szCs w:val="24"/>
                <w:lang w:val="en-US"/>
              </w:rPr>
              <w:t>7</w:t>
            </w:r>
          </w:p>
        </w:tc>
        <w:tc>
          <w:tcPr>
            <w:tcW w:w="1613" w:type="dxa"/>
            <w:gridSpan w:val="2"/>
            <w:tcBorders>
              <w:top w:val="single" w:sz="8" w:space="0" w:color="000000"/>
              <w:left w:val="nil"/>
              <w:bottom w:val="single" w:sz="8" w:space="0" w:color="000000"/>
              <w:right w:val="nil"/>
            </w:tcBorders>
          </w:tcPr>
          <w:p w:rsidR="00665B0E" w:rsidRPr="000E6C45" w:rsidRDefault="00665B0E" w:rsidP="003954D9">
            <w:pPr>
              <w:spacing w:after="0" w:line="360" w:lineRule="auto"/>
              <w:jc w:val="center"/>
              <w:rPr>
                <w:rFonts w:ascii="Times New Roman" w:hAnsi="Times New Roman" w:cs="Times New Roman"/>
                <w:bCs/>
                <w:color w:val="000000"/>
                <w:sz w:val="24"/>
                <w:szCs w:val="24"/>
                <w:lang w:val="en-US"/>
              </w:rPr>
            </w:pPr>
            <w:r w:rsidRPr="000E6C45">
              <w:rPr>
                <w:rFonts w:ascii="Times New Roman" w:hAnsi="Times New Roman" w:cs="Times New Roman"/>
                <w:bCs/>
                <w:color w:val="000000"/>
                <w:sz w:val="24"/>
                <w:szCs w:val="24"/>
                <w:lang w:val="en-US"/>
              </w:rPr>
              <w:t>200</w:t>
            </w:r>
            <w:r w:rsidR="007D3F54">
              <w:rPr>
                <w:rFonts w:ascii="Times New Roman" w:hAnsi="Times New Roman" w:cs="Times New Roman"/>
                <w:bCs/>
                <w:color w:val="000000"/>
                <w:sz w:val="24"/>
                <w:szCs w:val="24"/>
                <w:lang w:val="en-US"/>
              </w:rPr>
              <w:t>8</w:t>
            </w:r>
          </w:p>
        </w:tc>
        <w:tc>
          <w:tcPr>
            <w:tcW w:w="1543" w:type="dxa"/>
            <w:gridSpan w:val="2"/>
            <w:tcBorders>
              <w:top w:val="single" w:sz="8" w:space="0" w:color="000000"/>
              <w:left w:val="nil"/>
              <w:bottom w:val="single" w:sz="8" w:space="0" w:color="000000"/>
              <w:right w:val="nil"/>
            </w:tcBorders>
          </w:tcPr>
          <w:p w:rsidR="00665B0E" w:rsidRPr="000E6C45" w:rsidRDefault="00665B0E" w:rsidP="003954D9">
            <w:pPr>
              <w:spacing w:after="0" w:line="360" w:lineRule="auto"/>
              <w:jc w:val="center"/>
              <w:rPr>
                <w:rFonts w:ascii="Times New Roman" w:hAnsi="Times New Roman" w:cs="Times New Roman"/>
                <w:bCs/>
                <w:color w:val="000000"/>
                <w:sz w:val="24"/>
                <w:szCs w:val="24"/>
                <w:lang w:val="en-US"/>
              </w:rPr>
            </w:pPr>
            <w:r w:rsidRPr="000E6C45">
              <w:rPr>
                <w:rFonts w:ascii="Times New Roman" w:hAnsi="Times New Roman" w:cs="Times New Roman"/>
                <w:bCs/>
                <w:color w:val="000000"/>
                <w:sz w:val="24"/>
                <w:szCs w:val="24"/>
                <w:lang w:val="en-US"/>
              </w:rPr>
              <w:t>200</w:t>
            </w:r>
            <w:r w:rsidR="007D3F54">
              <w:rPr>
                <w:rFonts w:ascii="Times New Roman" w:hAnsi="Times New Roman" w:cs="Times New Roman"/>
                <w:bCs/>
                <w:color w:val="000000"/>
                <w:sz w:val="24"/>
                <w:szCs w:val="24"/>
                <w:lang w:val="en-US"/>
              </w:rPr>
              <w:t>6</w:t>
            </w:r>
            <w:r w:rsidRPr="000E6C45">
              <w:rPr>
                <w:rFonts w:ascii="Times New Roman" w:hAnsi="Times New Roman" w:cs="Times New Roman"/>
                <w:bCs/>
                <w:color w:val="000000"/>
                <w:sz w:val="24"/>
                <w:szCs w:val="24"/>
                <w:lang w:val="en-US"/>
              </w:rPr>
              <w:t>/200</w:t>
            </w:r>
            <w:r w:rsidR="007D3F54">
              <w:rPr>
                <w:rFonts w:ascii="Times New Roman" w:hAnsi="Times New Roman" w:cs="Times New Roman"/>
                <w:bCs/>
                <w:color w:val="000000"/>
                <w:sz w:val="24"/>
                <w:szCs w:val="24"/>
                <w:lang w:val="en-US"/>
              </w:rPr>
              <w:t>8</w:t>
            </w:r>
          </w:p>
        </w:tc>
        <w:tc>
          <w:tcPr>
            <w:tcW w:w="1543" w:type="dxa"/>
            <w:gridSpan w:val="2"/>
            <w:tcBorders>
              <w:top w:val="single" w:sz="8" w:space="0" w:color="000000"/>
              <w:left w:val="nil"/>
              <w:bottom w:val="single" w:sz="8" w:space="0" w:color="000000"/>
              <w:right w:val="nil"/>
            </w:tcBorders>
          </w:tcPr>
          <w:p w:rsidR="00665B0E" w:rsidRPr="000E6C45" w:rsidRDefault="009F7929" w:rsidP="003954D9">
            <w:pPr>
              <w:spacing w:after="0" w:line="360" w:lineRule="auto"/>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C</w:t>
            </w:r>
            <w:r w:rsidR="00665B0E" w:rsidRPr="000E6C45">
              <w:rPr>
                <w:rFonts w:ascii="Times New Roman" w:hAnsi="Times New Roman" w:cs="Times New Roman"/>
                <w:bCs/>
                <w:color w:val="000000"/>
                <w:sz w:val="24"/>
                <w:szCs w:val="24"/>
                <w:lang w:val="en-US"/>
              </w:rPr>
              <w:t>V%</w:t>
            </w:r>
          </w:p>
        </w:tc>
      </w:tr>
      <w:tr w:rsidR="00665B0E" w:rsidRPr="00F106F2" w:rsidTr="004C3315">
        <w:tc>
          <w:tcPr>
            <w:tcW w:w="884" w:type="dxa"/>
            <w:vMerge/>
            <w:tcBorders>
              <w:left w:val="nil"/>
              <w:right w:val="nil"/>
            </w:tcBorders>
          </w:tcPr>
          <w:p w:rsidR="00665B0E" w:rsidRPr="00F106F2" w:rsidRDefault="00665B0E" w:rsidP="003954D9">
            <w:pPr>
              <w:spacing w:after="0" w:line="360" w:lineRule="auto"/>
              <w:jc w:val="center"/>
              <w:rPr>
                <w:rFonts w:ascii="Times New Roman" w:hAnsi="Times New Roman" w:cs="Times New Roman"/>
                <w:b/>
                <w:bCs/>
                <w:color w:val="000000"/>
                <w:sz w:val="24"/>
                <w:szCs w:val="24"/>
                <w:lang w:val="en-US"/>
              </w:rPr>
            </w:pPr>
          </w:p>
        </w:tc>
        <w:tc>
          <w:tcPr>
            <w:tcW w:w="868"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sugar</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TA</w:t>
            </w:r>
          </w:p>
        </w:tc>
        <w:tc>
          <w:tcPr>
            <w:tcW w:w="868"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sugar</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rPr>
            </w:pPr>
            <w:r w:rsidRPr="00F106F2">
              <w:rPr>
                <w:rFonts w:ascii="Times New Roman" w:hAnsi="Times New Roman" w:cs="Times New Roman"/>
                <w:color w:val="000000"/>
                <w:sz w:val="24"/>
                <w:szCs w:val="24"/>
                <w:lang w:val="en-US"/>
              </w:rPr>
              <w:t>T</w:t>
            </w:r>
            <w:r w:rsidRPr="00F106F2">
              <w:rPr>
                <w:rFonts w:ascii="Times New Roman" w:hAnsi="Times New Roman" w:cs="Times New Roman"/>
                <w:color w:val="000000"/>
                <w:sz w:val="24"/>
                <w:szCs w:val="24"/>
              </w:rPr>
              <w:t>А</w:t>
            </w:r>
          </w:p>
        </w:tc>
        <w:tc>
          <w:tcPr>
            <w:tcW w:w="771"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sugar</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TA</w:t>
            </w:r>
          </w:p>
        </w:tc>
        <w:tc>
          <w:tcPr>
            <w:tcW w:w="77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sugar</w:t>
            </w:r>
          </w:p>
        </w:tc>
        <w:tc>
          <w:tcPr>
            <w:tcW w:w="771"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TA</w:t>
            </w:r>
          </w:p>
        </w:tc>
        <w:tc>
          <w:tcPr>
            <w:tcW w:w="77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sugar</w:t>
            </w:r>
          </w:p>
        </w:tc>
        <w:tc>
          <w:tcPr>
            <w:tcW w:w="771"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TA</w:t>
            </w:r>
          </w:p>
        </w:tc>
      </w:tr>
      <w:tr w:rsidR="00665B0E" w:rsidRPr="00F106F2" w:rsidTr="004C3315">
        <w:tc>
          <w:tcPr>
            <w:tcW w:w="884" w:type="dxa"/>
          </w:tcPr>
          <w:p w:rsidR="00665B0E" w:rsidRPr="00F2121A" w:rsidRDefault="00F2121A" w:rsidP="003954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95</w:t>
            </w:r>
          </w:p>
        </w:tc>
        <w:tc>
          <w:tcPr>
            <w:tcW w:w="868"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223</w:t>
            </w:r>
          </w:p>
        </w:tc>
        <w:tc>
          <w:tcPr>
            <w:tcW w:w="842"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7.9</w:t>
            </w:r>
          </w:p>
        </w:tc>
        <w:tc>
          <w:tcPr>
            <w:tcW w:w="868"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232</w:t>
            </w:r>
          </w:p>
        </w:tc>
        <w:tc>
          <w:tcPr>
            <w:tcW w:w="842"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6.7</w:t>
            </w:r>
          </w:p>
        </w:tc>
        <w:tc>
          <w:tcPr>
            <w:tcW w:w="771"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202</w:t>
            </w:r>
          </w:p>
        </w:tc>
        <w:tc>
          <w:tcPr>
            <w:tcW w:w="842"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8</w:t>
            </w:r>
          </w:p>
        </w:tc>
        <w:tc>
          <w:tcPr>
            <w:tcW w:w="772"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219</w:t>
            </w:r>
          </w:p>
        </w:tc>
        <w:tc>
          <w:tcPr>
            <w:tcW w:w="771" w:type="dxa"/>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772" w:type="dxa"/>
          </w:tcPr>
          <w:p w:rsidR="00665B0E" w:rsidRPr="00F106F2" w:rsidRDefault="00411A8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7.0</w:t>
            </w:r>
          </w:p>
        </w:tc>
        <w:tc>
          <w:tcPr>
            <w:tcW w:w="771" w:type="dxa"/>
          </w:tcPr>
          <w:p w:rsidR="00665B0E" w:rsidRPr="00F106F2" w:rsidRDefault="00411A8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w:t>
            </w:r>
          </w:p>
        </w:tc>
      </w:tr>
      <w:tr w:rsidR="00665B0E" w:rsidRPr="00F106F2" w:rsidTr="004C3315">
        <w:tc>
          <w:tcPr>
            <w:tcW w:w="884" w:type="dxa"/>
            <w:tcBorders>
              <w:left w:val="nil"/>
              <w:right w:val="nil"/>
            </w:tcBorders>
          </w:tcPr>
          <w:p w:rsidR="00665B0E" w:rsidRPr="00F2121A" w:rsidRDefault="00F2121A" w:rsidP="003954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124</w:t>
            </w:r>
          </w:p>
        </w:tc>
        <w:tc>
          <w:tcPr>
            <w:tcW w:w="868" w:type="dxa"/>
            <w:tcBorders>
              <w:left w:val="nil"/>
              <w:right w:val="nil"/>
            </w:tcBorders>
          </w:tcPr>
          <w:p w:rsidR="00665B0E" w:rsidRPr="00F106F2" w:rsidRDefault="002341AC"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194</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7.3</w:t>
            </w:r>
          </w:p>
        </w:tc>
        <w:tc>
          <w:tcPr>
            <w:tcW w:w="868" w:type="dxa"/>
            <w:tcBorders>
              <w:left w:val="nil"/>
              <w:right w:val="nil"/>
            </w:tcBorders>
          </w:tcPr>
          <w:p w:rsidR="00665B0E" w:rsidRPr="00F106F2" w:rsidRDefault="00665B0E"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r w:rsidR="002341AC">
              <w:rPr>
                <w:rFonts w:ascii="Times New Roman" w:hAnsi="Times New Roman" w:cs="Times New Roman"/>
                <w:color w:val="000000"/>
                <w:sz w:val="24"/>
                <w:szCs w:val="24"/>
                <w:lang w:val="en-US"/>
              </w:rPr>
              <w:t>5</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771" w:type="dxa"/>
            <w:tcBorders>
              <w:left w:val="nil"/>
              <w:right w:val="nil"/>
            </w:tcBorders>
          </w:tcPr>
          <w:p w:rsidR="00665B0E" w:rsidRPr="00F106F2" w:rsidRDefault="00665B0E"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r w:rsidR="002341AC">
              <w:rPr>
                <w:rFonts w:ascii="Times New Roman" w:hAnsi="Times New Roman" w:cs="Times New Roman"/>
                <w:color w:val="000000"/>
                <w:sz w:val="24"/>
                <w:szCs w:val="24"/>
                <w:lang w:val="en-US"/>
              </w:rPr>
              <w:t>1</w:t>
            </w:r>
          </w:p>
        </w:tc>
        <w:tc>
          <w:tcPr>
            <w:tcW w:w="842"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w:t>
            </w:r>
          </w:p>
        </w:tc>
        <w:tc>
          <w:tcPr>
            <w:tcW w:w="772" w:type="dxa"/>
            <w:tcBorders>
              <w:left w:val="nil"/>
              <w:right w:val="nil"/>
            </w:tcBorders>
          </w:tcPr>
          <w:p w:rsidR="00665B0E" w:rsidRPr="00F106F2" w:rsidRDefault="00665B0E"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r w:rsidR="002341AC">
              <w:rPr>
                <w:rFonts w:ascii="Times New Roman" w:hAnsi="Times New Roman" w:cs="Times New Roman"/>
                <w:color w:val="000000"/>
                <w:sz w:val="24"/>
                <w:szCs w:val="24"/>
                <w:lang w:val="en-US"/>
              </w:rPr>
              <w:t>0</w:t>
            </w:r>
          </w:p>
        </w:tc>
        <w:tc>
          <w:tcPr>
            <w:tcW w:w="771" w:type="dxa"/>
            <w:tcBorders>
              <w:left w:val="nil"/>
              <w:right w:val="nil"/>
            </w:tcBorders>
          </w:tcPr>
          <w:p w:rsidR="00665B0E" w:rsidRPr="00F106F2" w:rsidRDefault="00665B0E" w:rsidP="003954D9">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9</w:t>
            </w:r>
          </w:p>
        </w:tc>
        <w:tc>
          <w:tcPr>
            <w:tcW w:w="772" w:type="dxa"/>
            <w:tcBorders>
              <w:left w:val="nil"/>
              <w:right w:val="nil"/>
            </w:tcBorders>
          </w:tcPr>
          <w:p w:rsidR="00665B0E" w:rsidRPr="00F106F2" w:rsidRDefault="002341AC"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10.2</w:t>
            </w:r>
          </w:p>
        </w:tc>
        <w:tc>
          <w:tcPr>
            <w:tcW w:w="771" w:type="dxa"/>
            <w:tcBorders>
              <w:left w:val="nil"/>
              <w:right w:val="nil"/>
            </w:tcBorders>
          </w:tcPr>
          <w:p w:rsidR="00665B0E" w:rsidRPr="00F106F2" w:rsidRDefault="00411A8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6.8</w:t>
            </w:r>
          </w:p>
        </w:tc>
      </w:tr>
      <w:tr w:rsidR="00665B0E" w:rsidRPr="00F106F2" w:rsidTr="004C3315">
        <w:tc>
          <w:tcPr>
            <w:tcW w:w="884" w:type="dxa"/>
          </w:tcPr>
          <w:p w:rsidR="00665B0E" w:rsidRPr="00F2121A" w:rsidRDefault="00F2121A" w:rsidP="003954D9">
            <w:pPr>
              <w:spacing w:after="0" w:line="360" w:lineRule="auto"/>
              <w:jc w:val="center"/>
              <w:rPr>
                <w:rFonts w:ascii="Times New Roman" w:hAnsi="Times New Roman" w:cs="Times New Roman"/>
                <w:bCs/>
                <w:sz w:val="24"/>
                <w:szCs w:val="24"/>
                <w:lang w:val="en-US"/>
              </w:rPr>
            </w:pPr>
            <w:r w:rsidRPr="00F2121A">
              <w:rPr>
                <w:rFonts w:ascii="Times New Roman" w:hAnsi="Times New Roman" w:cs="Times New Roman"/>
                <w:bCs/>
                <w:sz w:val="24"/>
                <w:szCs w:val="24"/>
                <w:lang w:val="en-US"/>
              </w:rPr>
              <w:t>277</w:t>
            </w:r>
          </w:p>
        </w:tc>
        <w:tc>
          <w:tcPr>
            <w:tcW w:w="868" w:type="dxa"/>
          </w:tcPr>
          <w:p w:rsidR="00665B0E" w:rsidRPr="00F106F2" w:rsidRDefault="002341AC"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202</w:t>
            </w:r>
          </w:p>
        </w:tc>
        <w:tc>
          <w:tcPr>
            <w:tcW w:w="842" w:type="dxa"/>
          </w:tcPr>
          <w:p w:rsidR="00665B0E" w:rsidRPr="00F106F2" w:rsidRDefault="001C301F"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8.1</w:t>
            </w:r>
          </w:p>
        </w:tc>
        <w:tc>
          <w:tcPr>
            <w:tcW w:w="868" w:type="dxa"/>
          </w:tcPr>
          <w:p w:rsidR="00665B0E" w:rsidRPr="00F106F2" w:rsidRDefault="001C301F"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r w:rsidR="002341AC">
              <w:rPr>
                <w:rFonts w:ascii="Times New Roman" w:hAnsi="Times New Roman" w:cs="Times New Roman"/>
                <w:color w:val="000000"/>
                <w:sz w:val="24"/>
                <w:szCs w:val="24"/>
                <w:lang w:val="en-US"/>
              </w:rPr>
              <w:t>6</w:t>
            </w:r>
          </w:p>
        </w:tc>
        <w:tc>
          <w:tcPr>
            <w:tcW w:w="842" w:type="dxa"/>
          </w:tcPr>
          <w:p w:rsidR="00665B0E" w:rsidRPr="00F106F2" w:rsidRDefault="001C301F"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7.7</w:t>
            </w:r>
          </w:p>
        </w:tc>
        <w:tc>
          <w:tcPr>
            <w:tcW w:w="771" w:type="dxa"/>
          </w:tcPr>
          <w:p w:rsidR="00665B0E" w:rsidRPr="00F106F2" w:rsidRDefault="001C301F" w:rsidP="002341AC">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r w:rsidR="002341AC">
              <w:rPr>
                <w:rFonts w:ascii="Times New Roman" w:hAnsi="Times New Roman" w:cs="Times New Roman"/>
                <w:color w:val="000000"/>
                <w:sz w:val="24"/>
                <w:szCs w:val="24"/>
                <w:lang w:val="en-US"/>
              </w:rPr>
              <w:t>6</w:t>
            </w:r>
          </w:p>
        </w:tc>
        <w:tc>
          <w:tcPr>
            <w:tcW w:w="842" w:type="dxa"/>
          </w:tcPr>
          <w:p w:rsidR="00665B0E" w:rsidRPr="00F106F2" w:rsidRDefault="001C301F"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6.7</w:t>
            </w:r>
          </w:p>
        </w:tc>
        <w:tc>
          <w:tcPr>
            <w:tcW w:w="772" w:type="dxa"/>
          </w:tcPr>
          <w:p w:rsidR="00665B0E" w:rsidRPr="00F106F2" w:rsidRDefault="00665B0E" w:rsidP="002341AC">
            <w:pPr>
              <w:spacing w:after="0" w:line="360" w:lineRule="auto"/>
              <w:jc w:val="center"/>
              <w:rPr>
                <w:rFonts w:ascii="Times New Roman" w:hAnsi="Times New Roman" w:cs="Times New Roman"/>
                <w:color w:val="000000"/>
                <w:sz w:val="24"/>
                <w:szCs w:val="24"/>
                <w:lang w:val="en-US"/>
              </w:rPr>
            </w:pPr>
            <w:r w:rsidRPr="00F106F2">
              <w:rPr>
                <w:rFonts w:ascii="Times New Roman" w:hAnsi="Times New Roman" w:cs="Times New Roman"/>
                <w:color w:val="000000"/>
                <w:sz w:val="24"/>
                <w:szCs w:val="24"/>
                <w:lang w:val="en-US"/>
              </w:rPr>
              <w:t>2</w:t>
            </w:r>
            <w:r w:rsidR="001C301F">
              <w:rPr>
                <w:rFonts w:ascii="Times New Roman" w:hAnsi="Times New Roman" w:cs="Times New Roman"/>
                <w:color w:val="000000"/>
                <w:sz w:val="24"/>
                <w:szCs w:val="24"/>
                <w:lang w:val="en-US"/>
              </w:rPr>
              <w:t>2</w:t>
            </w:r>
            <w:r w:rsidR="002341AC">
              <w:rPr>
                <w:rFonts w:ascii="Times New Roman" w:hAnsi="Times New Roman" w:cs="Times New Roman"/>
                <w:color w:val="000000"/>
                <w:sz w:val="24"/>
                <w:szCs w:val="24"/>
                <w:lang w:val="en-US"/>
              </w:rPr>
              <w:t>4</w:t>
            </w:r>
          </w:p>
        </w:tc>
        <w:tc>
          <w:tcPr>
            <w:tcW w:w="771" w:type="dxa"/>
          </w:tcPr>
          <w:p w:rsidR="00665B0E" w:rsidRPr="00F106F2" w:rsidRDefault="001C301F"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7.5</w:t>
            </w:r>
          </w:p>
        </w:tc>
        <w:tc>
          <w:tcPr>
            <w:tcW w:w="772" w:type="dxa"/>
          </w:tcPr>
          <w:p w:rsidR="00665B0E" w:rsidRPr="00411A8E" w:rsidRDefault="002341AC"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8.7</w:t>
            </w:r>
          </w:p>
        </w:tc>
        <w:tc>
          <w:tcPr>
            <w:tcW w:w="771" w:type="dxa"/>
          </w:tcPr>
          <w:p w:rsidR="00665B0E" w:rsidRPr="00F106F2" w:rsidRDefault="00411A8E" w:rsidP="003954D9">
            <w:pPr>
              <w:spacing w:after="0" w:line="36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9.6</w:t>
            </w:r>
          </w:p>
        </w:tc>
      </w:tr>
    </w:tbl>
    <w:p w:rsidR="00CB168E" w:rsidRPr="00D97AAE" w:rsidRDefault="00665B0E" w:rsidP="003954D9">
      <w:pPr>
        <w:spacing w:line="360" w:lineRule="auto"/>
        <w:rPr>
          <w:rFonts w:ascii="Times New Roman" w:hAnsi="Times New Roman" w:cs="Times New Roman"/>
          <w:sz w:val="24"/>
          <w:szCs w:val="24"/>
          <w:lang w:val="en-US"/>
        </w:rPr>
      </w:pPr>
      <w:r w:rsidRPr="00D276F8">
        <w:rPr>
          <w:rFonts w:ascii="Times New Roman" w:hAnsi="Times New Roman" w:cs="Times New Roman"/>
          <w:sz w:val="24"/>
          <w:szCs w:val="24"/>
          <w:lang w:val="en-US"/>
        </w:rPr>
        <w:t>Legend</w:t>
      </w:r>
      <w:r w:rsidRPr="00D276F8">
        <w:rPr>
          <w:rFonts w:ascii="Times New Roman" w:hAnsi="Times New Roman" w:cs="Times New Roman"/>
          <w:sz w:val="24"/>
          <w:szCs w:val="24"/>
        </w:rPr>
        <w:t xml:space="preserve">: </w:t>
      </w:r>
      <w:r w:rsidRPr="00D276F8">
        <w:rPr>
          <w:rFonts w:ascii="Times New Roman" w:hAnsi="Times New Roman" w:cs="Times New Roman"/>
          <w:sz w:val="24"/>
          <w:szCs w:val="24"/>
          <w:lang w:val="en-US"/>
        </w:rPr>
        <w:t xml:space="preserve">T/A – total </w:t>
      </w:r>
      <w:r>
        <w:rPr>
          <w:rFonts w:ascii="Times New Roman" w:hAnsi="Times New Roman" w:cs="Times New Roman"/>
          <w:sz w:val="24"/>
          <w:szCs w:val="24"/>
          <w:lang w:val="en-US"/>
        </w:rPr>
        <w:t>acids,</w:t>
      </w:r>
      <w:r w:rsidRPr="00D276F8">
        <w:rPr>
          <w:rFonts w:ascii="Times New Roman" w:hAnsi="Times New Roman" w:cs="Times New Roman"/>
          <w:sz w:val="24"/>
          <w:szCs w:val="24"/>
        </w:rPr>
        <w:t xml:space="preserve"> </w:t>
      </w:r>
      <w:r w:rsidRPr="00D276F8">
        <w:rPr>
          <w:rFonts w:ascii="Times New Roman" w:hAnsi="Times New Roman" w:cs="Times New Roman"/>
          <w:sz w:val="24"/>
          <w:szCs w:val="24"/>
          <w:lang w:val="en-US"/>
        </w:rPr>
        <w:t>CV</w:t>
      </w:r>
      <w:r w:rsidRPr="00D276F8">
        <w:rPr>
          <w:rFonts w:ascii="Times New Roman" w:hAnsi="Times New Roman" w:cs="Times New Roman"/>
          <w:sz w:val="24"/>
          <w:szCs w:val="24"/>
        </w:rPr>
        <w:t>%-</w:t>
      </w:r>
      <w:r w:rsidRPr="00D276F8">
        <w:rPr>
          <w:rFonts w:ascii="Times New Roman" w:hAnsi="Times New Roman" w:cs="Times New Roman"/>
          <w:sz w:val="24"/>
          <w:szCs w:val="24"/>
          <w:lang w:val="en-US"/>
        </w:rPr>
        <w:t xml:space="preserve"> variation factor</w:t>
      </w:r>
    </w:p>
    <w:p w:rsidR="00D273DC" w:rsidRDefault="00F3549C" w:rsidP="00D273DC">
      <w:pPr>
        <w:pStyle w:val="Normal1"/>
        <w:spacing w:after="0" w:line="360" w:lineRule="auto"/>
        <w:jc w:val="both"/>
        <w:rPr>
          <w:rStyle w:val="normalchar1"/>
          <w:rFonts w:ascii="Times New Roman" w:hAnsi="Times New Roman"/>
          <w:sz w:val="24"/>
          <w:szCs w:val="24"/>
          <w:lang w:val="en-GB"/>
        </w:rPr>
      </w:pPr>
      <w:r w:rsidRPr="00F3549C">
        <w:rPr>
          <w:rStyle w:val="normalchar1"/>
          <w:rFonts w:ascii="Times New Roman" w:hAnsi="Times New Roman" w:cs="Times New Roman"/>
          <w:sz w:val="24"/>
          <w:szCs w:val="24"/>
          <w:lang w:val="en-GB"/>
        </w:rPr>
        <w:t xml:space="preserve">The results of the chemical analysis of wines made from the examined clones are presented in Table </w:t>
      </w:r>
      <w:r w:rsidR="002341AC">
        <w:rPr>
          <w:rStyle w:val="normalchar1"/>
          <w:rFonts w:ascii="Times New Roman" w:hAnsi="Times New Roman" w:cs="Times New Roman"/>
          <w:sz w:val="24"/>
          <w:szCs w:val="24"/>
          <w:lang w:val="en-GB"/>
        </w:rPr>
        <w:t>3</w:t>
      </w:r>
      <w:r w:rsidRPr="00F3549C">
        <w:rPr>
          <w:rStyle w:val="normalchar1"/>
          <w:rFonts w:ascii="Times New Roman" w:hAnsi="Times New Roman" w:cs="Times New Roman"/>
          <w:sz w:val="24"/>
          <w:szCs w:val="24"/>
          <w:lang w:val="en-GB"/>
        </w:rPr>
        <w:t>. There were small changes of the alcohol content in the wines produced from different clone vintages.</w:t>
      </w:r>
      <w:r w:rsidR="00D97AAE" w:rsidRPr="00D97AAE">
        <w:rPr>
          <w:rStyle w:val="normalchar1"/>
          <w:rFonts w:ascii="Times New Roman" w:hAnsi="Times New Roman"/>
          <w:sz w:val="24"/>
          <w:szCs w:val="24"/>
          <w:lang w:val="en-GB"/>
        </w:rPr>
        <w:t xml:space="preserve"> </w:t>
      </w:r>
      <w:r w:rsidR="00D97AAE" w:rsidRPr="004618DF">
        <w:rPr>
          <w:rStyle w:val="normalchar1"/>
          <w:rFonts w:ascii="Times New Roman" w:hAnsi="Times New Roman"/>
          <w:sz w:val="24"/>
          <w:szCs w:val="24"/>
          <w:lang w:val="en-GB"/>
        </w:rPr>
        <w:t xml:space="preserve">The average content of </w:t>
      </w:r>
      <w:r w:rsidR="00D97AAE">
        <w:rPr>
          <w:rStyle w:val="normalchar1"/>
          <w:rFonts w:ascii="Times New Roman" w:hAnsi="Times New Roman"/>
          <w:sz w:val="24"/>
          <w:szCs w:val="24"/>
          <w:lang w:val="en-GB"/>
        </w:rPr>
        <w:t>alcohol</w:t>
      </w:r>
      <w:r w:rsidR="00D97AAE" w:rsidRPr="004618DF">
        <w:rPr>
          <w:rStyle w:val="normalchar1"/>
          <w:rFonts w:ascii="Times New Roman" w:hAnsi="Times New Roman"/>
          <w:sz w:val="24"/>
          <w:szCs w:val="24"/>
          <w:lang w:val="en-GB"/>
        </w:rPr>
        <w:t xml:space="preserve">  ranged from </w:t>
      </w:r>
      <w:r w:rsidR="00D97AAE">
        <w:rPr>
          <w:rStyle w:val="normalchar1"/>
          <w:rFonts w:ascii="Times New Roman" w:hAnsi="Times New Roman"/>
          <w:sz w:val="24"/>
          <w:szCs w:val="24"/>
          <w:lang w:val="en-GB"/>
        </w:rPr>
        <w:t>12.88 vol%</w:t>
      </w:r>
      <w:r w:rsidR="00D97AAE" w:rsidRPr="004618DF">
        <w:rPr>
          <w:rStyle w:val="normalchar1"/>
          <w:rFonts w:ascii="Times New Roman" w:hAnsi="Times New Roman"/>
          <w:sz w:val="24"/>
          <w:szCs w:val="24"/>
          <w:lang w:val="en-GB"/>
        </w:rPr>
        <w:t xml:space="preserve"> (clone</w:t>
      </w:r>
      <w:r w:rsidR="00D97AAE">
        <w:rPr>
          <w:rStyle w:val="normalchar1"/>
          <w:rFonts w:ascii="Times New Roman" w:hAnsi="Times New Roman"/>
          <w:sz w:val="24"/>
          <w:szCs w:val="24"/>
          <w:lang w:val="en-GB"/>
        </w:rPr>
        <w:t xml:space="preserve"> 124),</w:t>
      </w:r>
      <w:r w:rsidR="00D97AAE" w:rsidRPr="004618DF">
        <w:rPr>
          <w:rStyle w:val="normalchar1"/>
          <w:rFonts w:ascii="Times New Roman" w:hAnsi="Times New Roman"/>
          <w:sz w:val="24"/>
          <w:szCs w:val="24"/>
          <w:lang w:val="en-GB"/>
        </w:rPr>
        <w:t xml:space="preserve"> </w:t>
      </w:r>
      <w:r w:rsidR="00D97AAE">
        <w:rPr>
          <w:rStyle w:val="normalchar1"/>
          <w:rFonts w:ascii="Times New Roman" w:hAnsi="Times New Roman"/>
          <w:sz w:val="24"/>
          <w:szCs w:val="24"/>
          <w:lang w:val="en-GB"/>
        </w:rPr>
        <w:t>13.66 vol%</w:t>
      </w:r>
      <w:r w:rsidR="00D97AAE" w:rsidRPr="004618DF">
        <w:rPr>
          <w:rStyle w:val="normalchar1"/>
          <w:rFonts w:ascii="Times New Roman" w:hAnsi="Times New Roman"/>
          <w:sz w:val="24"/>
          <w:szCs w:val="24"/>
          <w:lang w:val="en-GB"/>
        </w:rPr>
        <w:t xml:space="preserve"> (clone </w:t>
      </w:r>
      <w:r w:rsidR="00D97AAE">
        <w:rPr>
          <w:rStyle w:val="normalchar1"/>
          <w:rFonts w:ascii="Times New Roman" w:hAnsi="Times New Roman"/>
          <w:sz w:val="24"/>
          <w:szCs w:val="24"/>
          <w:lang w:val="en-GB"/>
        </w:rPr>
        <w:t>277</w:t>
      </w:r>
      <w:r w:rsidR="00D97AAE" w:rsidRPr="004618DF">
        <w:rPr>
          <w:rStyle w:val="normalchar1"/>
          <w:rFonts w:ascii="Times New Roman" w:hAnsi="Times New Roman"/>
          <w:sz w:val="24"/>
          <w:szCs w:val="24"/>
          <w:lang w:val="en-GB"/>
        </w:rPr>
        <w:t>)</w:t>
      </w:r>
      <w:r w:rsidR="00D97AAE">
        <w:rPr>
          <w:rStyle w:val="normalchar1"/>
          <w:rFonts w:ascii="Times New Roman" w:hAnsi="Times New Roman"/>
          <w:sz w:val="24"/>
          <w:szCs w:val="24"/>
          <w:lang w:val="en-GB"/>
        </w:rPr>
        <w:t xml:space="preserve"> to</w:t>
      </w:r>
      <w:r w:rsidR="00D97AAE" w:rsidRPr="004618DF">
        <w:rPr>
          <w:rStyle w:val="normalchar1"/>
          <w:rFonts w:ascii="Times New Roman" w:hAnsi="Times New Roman"/>
          <w:sz w:val="24"/>
          <w:szCs w:val="24"/>
          <w:lang w:val="en-GB"/>
        </w:rPr>
        <w:t xml:space="preserve"> </w:t>
      </w:r>
      <w:r w:rsidR="00D97AAE">
        <w:rPr>
          <w:rStyle w:val="normalchar1"/>
          <w:rFonts w:ascii="Times New Roman" w:hAnsi="Times New Roman"/>
          <w:sz w:val="24"/>
          <w:szCs w:val="24"/>
          <w:lang w:val="en-GB"/>
        </w:rPr>
        <w:t xml:space="preserve">13.95 vol% </w:t>
      </w:r>
      <w:r w:rsidR="00D97AAE" w:rsidRPr="004618DF">
        <w:rPr>
          <w:rStyle w:val="normalchar1"/>
          <w:rFonts w:ascii="Times New Roman" w:hAnsi="Times New Roman"/>
          <w:sz w:val="24"/>
          <w:szCs w:val="24"/>
          <w:lang w:val="en-GB"/>
        </w:rPr>
        <w:t xml:space="preserve">(clone </w:t>
      </w:r>
      <w:r w:rsidR="00D97AAE">
        <w:rPr>
          <w:rStyle w:val="normalchar1"/>
          <w:rFonts w:ascii="Times New Roman" w:hAnsi="Times New Roman"/>
          <w:sz w:val="24"/>
          <w:szCs w:val="24"/>
          <w:lang w:val="en-GB"/>
        </w:rPr>
        <w:t>95</w:t>
      </w:r>
      <w:r w:rsidR="00D97AAE" w:rsidRPr="004618DF">
        <w:rPr>
          <w:rStyle w:val="normalchar1"/>
          <w:rFonts w:ascii="Times New Roman" w:hAnsi="Times New Roman"/>
          <w:sz w:val="24"/>
          <w:szCs w:val="24"/>
          <w:lang w:val="en-GB"/>
        </w:rPr>
        <w:t xml:space="preserve">). No significant changes of the content of </w:t>
      </w:r>
      <w:r w:rsidR="00D97AAE">
        <w:rPr>
          <w:rStyle w:val="normalchar1"/>
          <w:rFonts w:ascii="Times New Roman" w:hAnsi="Times New Roman"/>
          <w:sz w:val="24"/>
          <w:szCs w:val="24"/>
          <w:lang w:val="en-GB"/>
        </w:rPr>
        <w:t>alcohol</w:t>
      </w:r>
      <w:r w:rsidR="00D97AAE" w:rsidRPr="004618DF">
        <w:rPr>
          <w:rStyle w:val="normalchar1"/>
          <w:rFonts w:ascii="Times New Roman" w:hAnsi="Times New Roman"/>
          <w:sz w:val="24"/>
          <w:szCs w:val="24"/>
          <w:lang w:val="en-GB"/>
        </w:rPr>
        <w:t xml:space="preserve"> in the </w:t>
      </w:r>
      <w:r w:rsidR="00D97AAE">
        <w:rPr>
          <w:rStyle w:val="normalchar1"/>
          <w:rFonts w:ascii="Times New Roman" w:hAnsi="Times New Roman"/>
          <w:sz w:val="24"/>
          <w:szCs w:val="24"/>
          <w:lang w:val="en-GB"/>
        </w:rPr>
        <w:t>wine</w:t>
      </w:r>
      <w:r w:rsidR="00D97AAE" w:rsidRPr="004618DF">
        <w:rPr>
          <w:rStyle w:val="normalchar1"/>
          <w:rFonts w:ascii="Times New Roman" w:hAnsi="Times New Roman"/>
          <w:sz w:val="24"/>
          <w:szCs w:val="24"/>
          <w:lang w:val="en-GB"/>
        </w:rPr>
        <w:t xml:space="preserve"> of all clones were observed during the period of three years</w:t>
      </w:r>
      <w:r w:rsidRPr="00F3549C">
        <w:rPr>
          <w:rStyle w:val="normalchar1"/>
          <w:rFonts w:ascii="Times New Roman" w:hAnsi="Times New Roman" w:cs="Times New Roman"/>
          <w:sz w:val="24"/>
          <w:szCs w:val="24"/>
          <w:lang w:val="en-GB"/>
        </w:rPr>
        <w:t xml:space="preserve"> The coefficient of variation ranged from </w:t>
      </w:r>
      <w:r w:rsidR="0038096A">
        <w:rPr>
          <w:rStyle w:val="normalchar1"/>
          <w:rFonts w:ascii="Times New Roman" w:hAnsi="Times New Roman" w:cs="Times New Roman"/>
          <w:sz w:val="24"/>
          <w:szCs w:val="24"/>
          <w:lang w:val="en-GB"/>
        </w:rPr>
        <w:t>0.70</w:t>
      </w:r>
      <w:r w:rsidRPr="00F3549C">
        <w:rPr>
          <w:rStyle w:val="normalchar1"/>
          <w:rFonts w:ascii="Times New Roman" w:hAnsi="Times New Roman" w:cs="Times New Roman"/>
          <w:sz w:val="24"/>
          <w:szCs w:val="24"/>
          <w:lang w:val="en-GB"/>
        </w:rPr>
        <w:t xml:space="preserve"> </w:t>
      </w:r>
      <w:r w:rsidR="0038096A">
        <w:rPr>
          <w:rStyle w:val="normalchar1"/>
          <w:rFonts w:ascii="Times New Roman" w:hAnsi="Times New Roman" w:cs="Times New Roman"/>
          <w:sz w:val="24"/>
          <w:szCs w:val="24"/>
          <w:lang w:val="en-GB"/>
        </w:rPr>
        <w:t>for the clone 124</w:t>
      </w:r>
      <w:r w:rsidRPr="00F3549C">
        <w:rPr>
          <w:rStyle w:val="normalchar1"/>
          <w:rFonts w:ascii="Times New Roman" w:hAnsi="Times New Roman" w:cs="Times New Roman"/>
          <w:sz w:val="24"/>
          <w:szCs w:val="24"/>
          <w:lang w:val="en-GB"/>
        </w:rPr>
        <w:t xml:space="preserve"> to 5.1</w:t>
      </w:r>
      <w:r w:rsidR="0038096A">
        <w:rPr>
          <w:rStyle w:val="normalchar1"/>
          <w:rFonts w:ascii="Times New Roman" w:hAnsi="Times New Roman" w:cs="Times New Roman"/>
          <w:sz w:val="24"/>
          <w:szCs w:val="24"/>
          <w:lang w:val="en-GB"/>
        </w:rPr>
        <w:t>5</w:t>
      </w:r>
      <w:r w:rsidRPr="00F3549C">
        <w:rPr>
          <w:rStyle w:val="normalchar1"/>
          <w:rFonts w:ascii="Times New Roman" w:hAnsi="Times New Roman" w:cs="Times New Roman"/>
          <w:sz w:val="24"/>
          <w:szCs w:val="24"/>
          <w:lang w:val="en-GB"/>
        </w:rPr>
        <w:t xml:space="preserve"> </w:t>
      </w:r>
      <w:r w:rsidR="0038096A">
        <w:rPr>
          <w:rStyle w:val="normalchar1"/>
          <w:rFonts w:ascii="Times New Roman" w:hAnsi="Times New Roman" w:cs="Times New Roman"/>
          <w:sz w:val="24"/>
          <w:szCs w:val="24"/>
          <w:lang w:val="en-GB"/>
        </w:rPr>
        <w:t>for the clone 277</w:t>
      </w:r>
      <w:r w:rsidRPr="00F3549C">
        <w:rPr>
          <w:rStyle w:val="normalchar1"/>
          <w:rFonts w:ascii="Times New Roman" w:hAnsi="Times New Roman" w:cs="Times New Roman"/>
          <w:sz w:val="24"/>
          <w:szCs w:val="24"/>
          <w:lang w:val="en-GB"/>
        </w:rPr>
        <w:t xml:space="preserve">. This is due to the </w:t>
      </w:r>
      <w:r w:rsidR="0038096A">
        <w:rPr>
          <w:rStyle w:val="normalchar1"/>
          <w:rFonts w:ascii="Times New Roman" w:hAnsi="Times New Roman" w:cs="Times New Roman"/>
          <w:sz w:val="24"/>
          <w:szCs w:val="24"/>
          <w:lang w:val="en-GB"/>
        </w:rPr>
        <w:t xml:space="preserve">different </w:t>
      </w:r>
      <w:r w:rsidRPr="00F3549C">
        <w:rPr>
          <w:rStyle w:val="normalchar1"/>
          <w:rFonts w:ascii="Times New Roman" w:hAnsi="Times New Roman" w:cs="Times New Roman"/>
          <w:sz w:val="24"/>
          <w:szCs w:val="24"/>
          <w:lang w:val="en-GB"/>
        </w:rPr>
        <w:t>sugar content in the musts and the completed alcoholic fermentation. In addition, the sugar-free extract (dry extract) in wine is a characteristic parameter for each variety. In the period of study, values for the dry extract ranged from 2</w:t>
      </w:r>
      <w:r w:rsidR="0038096A">
        <w:rPr>
          <w:rStyle w:val="normalchar1"/>
          <w:rFonts w:ascii="Times New Roman" w:hAnsi="Times New Roman" w:cs="Times New Roman"/>
          <w:sz w:val="24"/>
          <w:szCs w:val="24"/>
          <w:lang w:val="en-GB"/>
        </w:rPr>
        <w:t>0</w:t>
      </w:r>
      <w:r w:rsidRPr="00F3549C">
        <w:rPr>
          <w:rStyle w:val="normalchar1"/>
          <w:rFonts w:ascii="Times New Roman" w:hAnsi="Times New Roman" w:cs="Times New Roman"/>
          <w:sz w:val="24"/>
          <w:szCs w:val="24"/>
          <w:lang w:val="en-GB"/>
        </w:rPr>
        <w:t>.2 g/</w:t>
      </w:r>
      <w:r w:rsidR="0038096A">
        <w:rPr>
          <w:rStyle w:val="normalchar1"/>
          <w:rFonts w:ascii="Times New Roman" w:hAnsi="Times New Roman" w:cs="Times New Roman"/>
          <w:sz w:val="24"/>
          <w:szCs w:val="24"/>
          <w:lang w:val="en-GB"/>
        </w:rPr>
        <w:t>L</w:t>
      </w:r>
      <w:r w:rsidRPr="00F3549C">
        <w:rPr>
          <w:rStyle w:val="normalchar1"/>
          <w:rFonts w:ascii="Times New Roman" w:hAnsi="Times New Roman" w:cs="Times New Roman"/>
          <w:sz w:val="24"/>
          <w:szCs w:val="24"/>
          <w:lang w:val="en-GB"/>
        </w:rPr>
        <w:t xml:space="preserve"> in wine from clone </w:t>
      </w:r>
      <w:r w:rsidR="0038096A">
        <w:rPr>
          <w:rStyle w:val="normalchar1"/>
          <w:rFonts w:ascii="Times New Roman" w:hAnsi="Times New Roman" w:cs="Times New Roman"/>
          <w:sz w:val="24"/>
          <w:szCs w:val="24"/>
          <w:lang w:val="en-GB"/>
        </w:rPr>
        <w:t>124</w:t>
      </w:r>
      <w:r w:rsidRPr="00F3549C">
        <w:rPr>
          <w:rStyle w:val="normalchar1"/>
          <w:rFonts w:ascii="Times New Roman" w:hAnsi="Times New Roman" w:cs="Times New Roman"/>
          <w:sz w:val="24"/>
          <w:szCs w:val="24"/>
          <w:lang w:val="en-GB"/>
        </w:rPr>
        <w:t xml:space="preserve"> (200</w:t>
      </w:r>
      <w:r w:rsidR="0038096A">
        <w:rPr>
          <w:rStyle w:val="normalchar1"/>
          <w:rFonts w:ascii="Times New Roman" w:hAnsi="Times New Roman" w:cs="Times New Roman"/>
          <w:sz w:val="24"/>
          <w:szCs w:val="24"/>
          <w:lang w:val="en-GB"/>
        </w:rPr>
        <w:t>6/08</w:t>
      </w:r>
      <w:r w:rsidRPr="00F3549C">
        <w:rPr>
          <w:rStyle w:val="normalchar1"/>
          <w:rFonts w:ascii="Times New Roman" w:hAnsi="Times New Roman" w:cs="Times New Roman"/>
          <w:sz w:val="24"/>
          <w:szCs w:val="24"/>
          <w:lang w:val="en-GB"/>
        </w:rPr>
        <w:t>) to 2</w:t>
      </w:r>
      <w:r w:rsidR="0038096A">
        <w:rPr>
          <w:rStyle w:val="normalchar1"/>
          <w:rFonts w:ascii="Times New Roman" w:hAnsi="Times New Roman" w:cs="Times New Roman"/>
          <w:sz w:val="24"/>
          <w:szCs w:val="24"/>
          <w:lang w:val="en-GB"/>
        </w:rPr>
        <w:t>1</w:t>
      </w:r>
      <w:r w:rsidRPr="00F3549C">
        <w:rPr>
          <w:rStyle w:val="normalchar1"/>
          <w:rFonts w:ascii="Times New Roman" w:hAnsi="Times New Roman" w:cs="Times New Roman"/>
          <w:sz w:val="24"/>
          <w:szCs w:val="24"/>
          <w:lang w:val="en-GB"/>
        </w:rPr>
        <w:t>.</w:t>
      </w:r>
      <w:r w:rsidR="0038096A">
        <w:rPr>
          <w:rStyle w:val="normalchar1"/>
          <w:rFonts w:ascii="Times New Roman" w:hAnsi="Times New Roman" w:cs="Times New Roman"/>
          <w:sz w:val="24"/>
          <w:szCs w:val="24"/>
          <w:lang w:val="en-GB"/>
        </w:rPr>
        <w:t>3</w:t>
      </w:r>
      <w:r w:rsidRPr="00F3549C">
        <w:rPr>
          <w:rStyle w:val="normalchar1"/>
          <w:rFonts w:ascii="Times New Roman" w:hAnsi="Times New Roman" w:cs="Times New Roman"/>
          <w:sz w:val="24"/>
          <w:szCs w:val="24"/>
          <w:lang w:val="en-GB"/>
        </w:rPr>
        <w:t xml:space="preserve"> g/</w:t>
      </w:r>
      <w:r w:rsidR="0038096A">
        <w:rPr>
          <w:rStyle w:val="normalchar1"/>
          <w:rFonts w:ascii="Times New Roman" w:hAnsi="Times New Roman" w:cs="Times New Roman"/>
          <w:sz w:val="24"/>
          <w:szCs w:val="24"/>
          <w:lang w:val="en-GB"/>
        </w:rPr>
        <w:t>L</w:t>
      </w:r>
      <w:r w:rsidRPr="00F3549C">
        <w:rPr>
          <w:rStyle w:val="normalchar1"/>
          <w:rFonts w:ascii="Times New Roman" w:hAnsi="Times New Roman" w:cs="Times New Roman"/>
          <w:sz w:val="24"/>
          <w:szCs w:val="24"/>
          <w:lang w:val="en-GB"/>
        </w:rPr>
        <w:t xml:space="preserve"> in wine from clones </w:t>
      </w:r>
      <w:r w:rsidR="0038096A">
        <w:rPr>
          <w:rStyle w:val="normalchar1"/>
          <w:rFonts w:ascii="Times New Roman" w:hAnsi="Times New Roman" w:cs="Times New Roman"/>
          <w:sz w:val="24"/>
          <w:szCs w:val="24"/>
          <w:lang w:val="en-GB"/>
        </w:rPr>
        <w:t>95</w:t>
      </w:r>
      <w:r w:rsidRPr="00F3549C">
        <w:rPr>
          <w:rStyle w:val="normalchar1"/>
          <w:rFonts w:ascii="Times New Roman" w:hAnsi="Times New Roman" w:cs="Times New Roman"/>
          <w:sz w:val="24"/>
          <w:szCs w:val="24"/>
          <w:lang w:val="en-GB"/>
        </w:rPr>
        <w:t xml:space="preserve"> and </w:t>
      </w:r>
      <w:r w:rsidR="0038096A">
        <w:rPr>
          <w:rStyle w:val="normalchar1"/>
          <w:rFonts w:ascii="Times New Roman" w:hAnsi="Times New Roman" w:cs="Times New Roman"/>
          <w:sz w:val="24"/>
          <w:szCs w:val="24"/>
          <w:lang w:val="en-GB"/>
        </w:rPr>
        <w:t>277</w:t>
      </w:r>
      <w:r w:rsidRPr="00F3549C">
        <w:rPr>
          <w:rStyle w:val="normalchar1"/>
          <w:rFonts w:ascii="Times New Roman" w:hAnsi="Times New Roman" w:cs="Times New Roman"/>
          <w:sz w:val="24"/>
          <w:szCs w:val="24"/>
          <w:lang w:val="en-GB"/>
        </w:rPr>
        <w:t xml:space="preserve"> </w:t>
      </w:r>
      <w:r w:rsidR="0038096A">
        <w:rPr>
          <w:rStyle w:val="normalchar1"/>
          <w:rFonts w:ascii="Times New Roman" w:hAnsi="Times New Roman" w:cs="Times New Roman"/>
          <w:sz w:val="24"/>
          <w:szCs w:val="24"/>
          <w:lang w:val="en-GB"/>
        </w:rPr>
        <w:t>(2006/08)</w:t>
      </w:r>
      <w:r w:rsidRPr="00F3549C">
        <w:rPr>
          <w:rStyle w:val="normalchar1"/>
          <w:rFonts w:ascii="Times New Roman" w:hAnsi="Times New Roman" w:cs="Times New Roman"/>
          <w:sz w:val="24"/>
          <w:szCs w:val="24"/>
          <w:lang w:val="en-GB"/>
        </w:rPr>
        <w:t xml:space="preserve">. </w:t>
      </w:r>
      <w:r w:rsidRPr="00F3549C">
        <w:rPr>
          <w:rStyle w:val="normalchar1"/>
          <w:rFonts w:ascii="Times New Roman" w:hAnsi="Times New Roman"/>
          <w:sz w:val="24"/>
          <w:szCs w:val="24"/>
          <w:lang w:val="en-GB"/>
        </w:rPr>
        <w:t xml:space="preserve">Wine-tasting evaluation of wine is one of the main features and together with the chemical analysis it determines the quality of wine. Wine-tasting points of the examined wines are given in Table </w:t>
      </w:r>
      <w:r w:rsidR="005500E0">
        <w:rPr>
          <w:rStyle w:val="normalchar1"/>
          <w:rFonts w:ascii="Times New Roman" w:hAnsi="Times New Roman"/>
          <w:sz w:val="24"/>
          <w:szCs w:val="24"/>
          <w:lang w:val="en-GB"/>
        </w:rPr>
        <w:t>3</w:t>
      </w:r>
      <w:r w:rsidRPr="00F3549C">
        <w:rPr>
          <w:rStyle w:val="normalchar1"/>
          <w:rFonts w:ascii="Times New Roman" w:hAnsi="Times New Roman"/>
          <w:sz w:val="24"/>
          <w:szCs w:val="24"/>
          <w:lang w:val="en-GB"/>
        </w:rPr>
        <w:t xml:space="preserve"> and presented in Graph 4. Average wine-tasting grades range from 1</w:t>
      </w:r>
      <w:r w:rsidR="0038096A">
        <w:rPr>
          <w:rStyle w:val="normalchar1"/>
          <w:rFonts w:ascii="Times New Roman" w:hAnsi="Times New Roman"/>
          <w:sz w:val="24"/>
          <w:szCs w:val="24"/>
          <w:lang w:val="en-GB"/>
        </w:rPr>
        <w:t>7</w:t>
      </w:r>
      <w:r w:rsidRPr="00F3549C">
        <w:rPr>
          <w:rStyle w:val="normalchar1"/>
          <w:rFonts w:ascii="Times New Roman" w:hAnsi="Times New Roman"/>
          <w:sz w:val="24"/>
          <w:szCs w:val="24"/>
          <w:lang w:val="en-GB"/>
        </w:rPr>
        <w:t>.</w:t>
      </w:r>
      <w:r w:rsidR="0038096A">
        <w:rPr>
          <w:rStyle w:val="normalchar1"/>
          <w:rFonts w:ascii="Times New Roman" w:hAnsi="Times New Roman"/>
          <w:sz w:val="24"/>
          <w:szCs w:val="24"/>
          <w:lang w:val="en-GB"/>
        </w:rPr>
        <w:t>3</w:t>
      </w:r>
      <w:r w:rsidRPr="00F3549C">
        <w:rPr>
          <w:rStyle w:val="normalchar1"/>
          <w:rFonts w:ascii="Times New Roman" w:hAnsi="Times New Roman"/>
          <w:sz w:val="24"/>
          <w:szCs w:val="24"/>
          <w:lang w:val="en-GB"/>
        </w:rPr>
        <w:t xml:space="preserve"> for the wine from clone </w:t>
      </w:r>
      <w:r w:rsidR="0038096A">
        <w:rPr>
          <w:rStyle w:val="normalchar1"/>
          <w:rFonts w:ascii="Times New Roman" w:hAnsi="Times New Roman"/>
          <w:sz w:val="24"/>
          <w:szCs w:val="24"/>
          <w:lang w:val="en-GB"/>
        </w:rPr>
        <w:t xml:space="preserve">124 </w:t>
      </w:r>
      <w:r w:rsidRPr="00F3549C">
        <w:rPr>
          <w:rStyle w:val="normalchar1"/>
          <w:rFonts w:ascii="Times New Roman" w:hAnsi="Times New Roman"/>
          <w:sz w:val="24"/>
          <w:szCs w:val="24"/>
          <w:lang w:val="en-GB"/>
        </w:rPr>
        <w:t>to 1</w:t>
      </w:r>
      <w:r w:rsidR="0038096A">
        <w:rPr>
          <w:rStyle w:val="normalchar1"/>
          <w:rFonts w:ascii="Times New Roman" w:hAnsi="Times New Roman"/>
          <w:sz w:val="24"/>
          <w:szCs w:val="24"/>
          <w:lang w:val="en-GB"/>
        </w:rPr>
        <w:t>7</w:t>
      </w:r>
      <w:r w:rsidRPr="00F3549C">
        <w:rPr>
          <w:rStyle w:val="normalchar1"/>
          <w:rFonts w:ascii="Times New Roman" w:hAnsi="Times New Roman"/>
          <w:sz w:val="24"/>
          <w:szCs w:val="24"/>
          <w:lang w:val="en-GB"/>
        </w:rPr>
        <w:t>.</w:t>
      </w:r>
      <w:r w:rsidR="00222A30">
        <w:rPr>
          <w:rStyle w:val="normalchar1"/>
          <w:rFonts w:ascii="Times New Roman" w:hAnsi="Times New Roman"/>
          <w:sz w:val="24"/>
          <w:szCs w:val="24"/>
          <w:lang w:val="en-GB"/>
        </w:rPr>
        <w:t xml:space="preserve">97 </w:t>
      </w:r>
      <w:r w:rsidRPr="00F3549C">
        <w:rPr>
          <w:rStyle w:val="normalchar1"/>
          <w:rFonts w:ascii="Times New Roman" w:hAnsi="Times New Roman"/>
          <w:sz w:val="24"/>
          <w:szCs w:val="24"/>
          <w:lang w:val="en-GB"/>
        </w:rPr>
        <w:t xml:space="preserve">points for wines from </w:t>
      </w:r>
      <w:r w:rsidR="0038096A">
        <w:rPr>
          <w:rStyle w:val="normalchar1"/>
          <w:rFonts w:ascii="Times New Roman" w:hAnsi="Times New Roman"/>
          <w:sz w:val="24"/>
          <w:szCs w:val="24"/>
          <w:lang w:val="en-GB"/>
        </w:rPr>
        <w:t>clone 277</w:t>
      </w:r>
      <w:r w:rsidRPr="00F3549C">
        <w:rPr>
          <w:rStyle w:val="normalchar1"/>
          <w:rFonts w:ascii="Times New Roman" w:hAnsi="Times New Roman"/>
          <w:sz w:val="24"/>
          <w:szCs w:val="24"/>
          <w:lang w:val="en-GB"/>
        </w:rPr>
        <w:t>.</w:t>
      </w:r>
      <w:r w:rsidR="0038096A">
        <w:rPr>
          <w:rStyle w:val="normalchar1"/>
          <w:rFonts w:ascii="Times New Roman" w:hAnsi="Times New Roman"/>
          <w:sz w:val="24"/>
          <w:szCs w:val="24"/>
          <w:lang w:val="en-GB"/>
        </w:rPr>
        <w:t xml:space="preserve"> </w:t>
      </w:r>
      <w:r w:rsidRPr="00F3549C">
        <w:rPr>
          <w:rStyle w:val="normalchar1"/>
          <w:rFonts w:ascii="Times New Roman" w:hAnsi="Times New Roman"/>
          <w:sz w:val="24"/>
          <w:szCs w:val="24"/>
          <w:lang w:val="en-GB"/>
        </w:rPr>
        <w:t xml:space="preserve">In the years of testing, wines from all </w:t>
      </w:r>
      <w:r w:rsidR="0038096A">
        <w:rPr>
          <w:rStyle w:val="normalchar1"/>
          <w:rFonts w:ascii="Times New Roman" w:hAnsi="Times New Roman"/>
          <w:sz w:val="24"/>
          <w:szCs w:val="24"/>
          <w:lang w:val="en-GB"/>
        </w:rPr>
        <w:t>Chardonnay</w:t>
      </w:r>
      <w:r w:rsidRPr="00F3549C">
        <w:rPr>
          <w:rStyle w:val="normalchar1"/>
          <w:rFonts w:ascii="Times New Roman" w:hAnsi="Times New Roman"/>
          <w:sz w:val="24"/>
          <w:szCs w:val="24"/>
          <w:lang w:val="en-GB"/>
        </w:rPr>
        <w:t xml:space="preserve"> clones were characterized by high stability assessment, i.e. the coefficient of variation ranges from 0.</w:t>
      </w:r>
      <w:r w:rsidR="0038096A">
        <w:rPr>
          <w:rStyle w:val="normalchar1"/>
          <w:rFonts w:ascii="Times New Roman" w:hAnsi="Times New Roman"/>
          <w:sz w:val="24"/>
          <w:szCs w:val="24"/>
          <w:lang w:val="en-GB"/>
        </w:rPr>
        <w:t>85</w:t>
      </w:r>
      <w:r w:rsidRPr="00F3549C">
        <w:rPr>
          <w:rStyle w:val="normalchar1"/>
          <w:rFonts w:ascii="Times New Roman" w:hAnsi="Times New Roman"/>
          <w:sz w:val="24"/>
          <w:szCs w:val="24"/>
          <w:lang w:val="en-GB"/>
        </w:rPr>
        <w:t xml:space="preserve"> for clone </w:t>
      </w:r>
      <w:r w:rsidR="0038096A">
        <w:rPr>
          <w:rStyle w:val="normalchar1"/>
          <w:rFonts w:ascii="Times New Roman" w:hAnsi="Times New Roman"/>
          <w:sz w:val="24"/>
          <w:szCs w:val="24"/>
          <w:lang w:val="en-GB"/>
        </w:rPr>
        <w:t>277</w:t>
      </w:r>
      <w:r w:rsidRPr="00F3549C">
        <w:rPr>
          <w:rStyle w:val="normalchar1"/>
          <w:rFonts w:ascii="Times New Roman" w:hAnsi="Times New Roman"/>
          <w:sz w:val="24"/>
          <w:szCs w:val="24"/>
          <w:lang w:val="en-GB"/>
        </w:rPr>
        <w:t xml:space="preserve"> to </w:t>
      </w:r>
      <w:r w:rsidR="0038096A">
        <w:rPr>
          <w:rStyle w:val="normalchar1"/>
          <w:rFonts w:ascii="Times New Roman" w:hAnsi="Times New Roman"/>
          <w:sz w:val="24"/>
          <w:szCs w:val="24"/>
          <w:lang w:val="en-GB"/>
        </w:rPr>
        <w:t>2</w:t>
      </w:r>
      <w:r w:rsidRPr="00F3549C">
        <w:rPr>
          <w:rStyle w:val="normalchar1"/>
          <w:rFonts w:ascii="Times New Roman" w:hAnsi="Times New Roman"/>
          <w:sz w:val="24"/>
          <w:szCs w:val="24"/>
          <w:lang w:val="en-GB"/>
        </w:rPr>
        <w:t>.</w:t>
      </w:r>
      <w:r w:rsidR="0038096A">
        <w:rPr>
          <w:rStyle w:val="normalchar1"/>
          <w:rFonts w:ascii="Times New Roman" w:hAnsi="Times New Roman"/>
          <w:sz w:val="24"/>
          <w:szCs w:val="24"/>
          <w:lang w:val="en-GB"/>
        </w:rPr>
        <w:t>8</w:t>
      </w:r>
      <w:r w:rsidR="00222A30">
        <w:rPr>
          <w:rStyle w:val="normalchar1"/>
          <w:rFonts w:ascii="Times New Roman" w:hAnsi="Times New Roman"/>
          <w:sz w:val="24"/>
          <w:szCs w:val="24"/>
          <w:lang w:val="en-GB"/>
        </w:rPr>
        <w:t>9</w:t>
      </w:r>
      <w:r w:rsidRPr="00F3549C">
        <w:rPr>
          <w:rStyle w:val="normalchar1"/>
          <w:rFonts w:ascii="Times New Roman" w:hAnsi="Times New Roman"/>
          <w:sz w:val="24"/>
          <w:szCs w:val="24"/>
          <w:lang w:val="en-GB"/>
        </w:rPr>
        <w:t xml:space="preserve"> for clone </w:t>
      </w:r>
      <w:r w:rsidR="00222A30">
        <w:rPr>
          <w:rStyle w:val="normalchar1"/>
          <w:rFonts w:ascii="Times New Roman" w:hAnsi="Times New Roman"/>
          <w:sz w:val="24"/>
          <w:szCs w:val="24"/>
          <w:lang w:val="en-GB"/>
        </w:rPr>
        <w:t>124</w:t>
      </w:r>
      <w:r w:rsidRPr="00F3549C">
        <w:rPr>
          <w:rStyle w:val="normalchar1"/>
          <w:rFonts w:ascii="Times New Roman" w:hAnsi="Times New Roman"/>
          <w:sz w:val="24"/>
          <w:szCs w:val="24"/>
          <w:lang w:val="en-GB"/>
        </w:rPr>
        <w:t>.</w:t>
      </w:r>
    </w:p>
    <w:p w:rsidR="0091608E" w:rsidRDefault="0091608E" w:rsidP="00D273DC">
      <w:pPr>
        <w:pStyle w:val="Normal1"/>
        <w:spacing w:after="0" w:line="360" w:lineRule="auto"/>
        <w:jc w:val="both"/>
        <w:rPr>
          <w:rStyle w:val="normalchar1"/>
          <w:rFonts w:ascii="Times New Roman" w:hAnsi="Times New Roman"/>
          <w:sz w:val="24"/>
          <w:szCs w:val="24"/>
          <w:lang w:val="en-GB"/>
        </w:rPr>
        <w:sectPr w:rsidR="0091608E" w:rsidSect="003954D9">
          <w:pgSz w:w="11906" w:h="16838"/>
          <w:pgMar w:top="1418" w:right="1418" w:bottom="1418" w:left="1418" w:header="709" w:footer="709" w:gutter="0"/>
          <w:cols w:space="708"/>
          <w:docGrid w:linePitch="360"/>
        </w:sectPr>
      </w:pPr>
    </w:p>
    <w:p w:rsidR="0091608E" w:rsidRDefault="0091608E" w:rsidP="00D273DC">
      <w:pPr>
        <w:pStyle w:val="Normal1"/>
        <w:spacing w:after="0" w:line="360" w:lineRule="auto"/>
        <w:jc w:val="both"/>
        <w:rPr>
          <w:rStyle w:val="normalchar1"/>
          <w:rFonts w:ascii="Times New Roman" w:hAnsi="Times New Roman"/>
          <w:sz w:val="24"/>
          <w:szCs w:val="24"/>
          <w:lang w:val="en-GB"/>
        </w:rPr>
      </w:pPr>
    </w:p>
    <w:p w:rsidR="0091608E" w:rsidRDefault="0091608E" w:rsidP="0091608E">
      <w:pPr>
        <w:rPr>
          <w:lang w:val="en-US"/>
        </w:rPr>
      </w:pPr>
    </w:p>
    <w:p w:rsidR="0091608E" w:rsidRPr="008E27CE" w:rsidRDefault="0091608E" w:rsidP="000D790B">
      <w:pPr>
        <w:pStyle w:val="NoSpacing"/>
        <w:jc w:val="center"/>
        <w:rPr>
          <w:rFonts w:ascii="Times New Roman" w:hAnsi="Times New Roman"/>
          <w:b/>
          <w:sz w:val="24"/>
          <w:szCs w:val="24"/>
          <w:lang w:val="en-GB"/>
        </w:rPr>
      </w:pPr>
      <w:r w:rsidRPr="008E27CE">
        <w:rPr>
          <w:rFonts w:ascii="Times New Roman" w:hAnsi="Times New Roman"/>
          <w:b/>
          <w:sz w:val="24"/>
          <w:szCs w:val="24"/>
          <w:lang w:val="en-GB"/>
        </w:rPr>
        <w:t xml:space="preserve">Table </w:t>
      </w:r>
      <w:r w:rsidR="000D790B">
        <w:rPr>
          <w:rFonts w:ascii="Times New Roman" w:hAnsi="Times New Roman"/>
          <w:b/>
          <w:sz w:val="24"/>
          <w:szCs w:val="24"/>
          <w:lang w:val="en-GB"/>
        </w:rPr>
        <w:t xml:space="preserve">3 </w:t>
      </w:r>
      <w:r w:rsidRPr="008E27CE">
        <w:rPr>
          <w:rFonts w:ascii="Times New Roman" w:hAnsi="Times New Roman"/>
          <w:b/>
          <w:sz w:val="24"/>
          <w:szCs w:val="24"/>
          <w:lang w:val="en-GB"/>
        </w:rPr>
        <w:t xml:space="preserve"> Chemical analysis on wine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769"/>
        <w:gridCol w:w="851"/>
        <w:gridCol w:w="852"/>
        <w:gridCol w:w="849"/>
        <w:gridCol w:w="850"/>
        <w:gridCol w:w="709"/>
        <w:gridCol w:w="709"/>
        <w:gridCol w:w="850"/>
        <w:gridCol w:w="851"/>
        <w:gridCol w:w="850"/>
        <w:gridCol w:w="709"/>
        <w:gridCol w:w="709"/>
        <w:gridCol w:w="709"/>
        <w:gridCol w:w="850"/>
        <w:gridCol w:w="790"/>
      </w:tblGrid>
      <w:tr w:rsidR="0091608E" w:rsidRPr="000E24E9" w:rsidTr="000132C3">
        <w:trPr>
          <w:jc w:val="center"/>
        </w:trPr>
        <w:tc>
          <w:tcPr>
            <w:tcW w:w="948" w:type="dxa"/>
            <w:vMerge w:val="restart"/>
            <w:shd w:val="clear" w:color="auto" w:fill="auto"/>
          </w:tcPr>
          <w:p w:rsidR="0091608E" w:rsidRPr="00556B7A" w:rsidRDefault="0091608E" w:rsidP="000132C3">
            <w:pPr>
              <w:pStyle w:val="NoSpacing"/>
              <w:rPr>
                <w:rFonts w:ascii="Times New Roman" w:hAnsi="Times New Roman"/>
                <w:b/>
                <w:sz w:val="24"/>
                <w:szCs w:val="24"/>
                <w:lang w:val="en-GB"/>
              </w:rPr>
            </w:pPr>
            <w:r w:rsidRPr="00556B7A">
              <w:rPr>
                <w:rFonts w:ascii="Times New Roman" w:hAnsi="Times New Roman"/>
                <w:b/>
                <w:sz w:val="24"/>
                <w:szCs w:val="24"/>
                <w:lang w:val="en-GB"/>
              </w:rPr>
              <w:t>Clones</w:t>
            </w:r>
          </w:p>
        </w:tc>
        <w:tc>
          <w:tcPr>
            <w:tcW w:w="4171" w:type="dxa"/>
            <w:gridSpan w:val="5"/>
            <w:shd w:val="clear" w:color="auto" w:fill="auto"/>
          </w:tcPr>
          <w:p w:rsidR="0091608E" w:rsidRPr="00B31D59" w:rsidRDefault="0091608E" w:rsidP="000132C3">
            <w:pPr>
              <w:pStyle w:val="NoSpacing"/>
              <w:jc w:val="center"/>
              <w:rPr>
                <w:rFonts w:ascii="Times New Roman" w:hAnsi="Times New Roman"/>
                <w:b/>
                <w:sz w:val="24"/>
                <w:szCs w:val="24"/>
                <w:lang w:val="en-GB"/>
              </w:rPr>
            </w:pPr>
            <w:r w:rsidRPr="00B31D59">
              <w:rPr>
                <w:rFonts w:ascii="Times New Roman" w:hAnsi="Times New Roman"/>
                <w:b/>
                <w:sz w:val="24"/>
                <w:szCs w:val="24"/>
                <w:lang w:val="en-GB"/>
              </w:rPr>
              <w:t>Alcohol vol%</w:t>
            </w:r>
          </w:p>
        </w:tc>
        <w:tc>
          <w:tcPr>
            <w:tcW w:w="3969" w:type="dxa"/>
            <w:gridSpan w:val="5"/>
            <w:shd w:val="clear" w:color="auto" w:fill="auto"/>
          </w:tcPr>
          <w:p w:rsidR="0091608E" w:rsidRPr="00B31D59" w:rsidRDefault="0091608E" w:rsidP="000132C3">
            <w:pPr>
              <w:pStyle w:val="NoSpacing"/>
              <w:jc w:val="center"/>
              <w:rPr>
                <w:rFonts w:ascii="Times New Roman" w:hAnsi="Times New Roman"/>
                <w:b/>
                <w:sz w:val="24"/>
                <w:szCs w:val="24"/>
                <w:lang w:val="en-GB"/>
              </w:rPr>
            </w:pPr>
            <w:r>
              <w:rPr>
                <w:rFonts w:ascii="Times New Roman" w:hAnsi="Times New Roman"/>
                <w:b/>
                <w:sz w:val="24"/>
                <w:szCs w:val="24"/>
                <w:lang w:val="en-GB"/>
              </w:rPr>
              <w:t>Dry</w:t>
            </w:r>
            <w:r w:rsidRPr="00B31D59">
              <w:rPr>
                <w:rFonts w:ascii="Times New Roman" w:hAnsi="Times New Roman"/>
                <w:b/>
                <w:sz w:val="24"/>
                <w:szCs w:val="24"/>
                <w:lang w:val="en-GB"/>
              </w:rPr>
              <w:t xml:space="preserve"> extract g/L</w:t>
            </w:r>
            <w:r>
              <w:rPr>
                <w:rFonts w:ascii="Times New Roman" w:hAnsi="Times New Roman"/>
                <w:b/>
                <w:sz w:val="24"/>
                <w:szCs w:val="24"/>
                <w:lang w:val="en-GB"/>
              </w:rPr>
              <w:t xml:space="preserve"> (sugar-free extract)</w:t>
            </w:r>
            <w:r w:rsidRPr="00B31D59">
              <w:rPr>
                <w:rFonts w:ascii="Times New Roman" w:hAnsi="Times New Roman"/>
                <w:b/>
                <w:sz w:val="24"/>
                <w:szCs w:val="24"/>
                <w:lang w:val="en-GB"/>
              </w:rPr>
              <w:t xml:space="preserve"> </w:t>
            </w:r>
          </w:p>
        </w:tc>
        <w:tc>
          <w:tcPr>
            <w:tcW w:w="3767" w:type="dxa"/>
            <w:gridSpan w:val="5"/>
            <w:shd w:val="clear" w:color="auto" w:fill="auto"/>
          </w:tcPr>
          <w:p w:rsidR="0091608E" w:rsidRPr="00B31D59" w:rsidRDefault="0091608E" w:rsidP="000132C3">
            <w:pPr>
              <w:pStyle w:val="NoSpacing"/>
              <w:jc w:val="center"/>
              <w:rPr>
                <w:rFonts w:ascii="Times New Roman" w:hAnsi="Times New Roman"/>
                <w:b/>
                <w:sz w:val="24"/>
                <w:szCs w:val="24"/>
                <w:lang w:val="en-GB"/>
              </w:rPr>
            </w:pPr>
            <w:r w:rsidRPr="00B31D59">
              <w:rPr>
                <w:rFonts w:ascii="Times New Roman" w:hAnsi="Times New Roman"/>
                <w:b/>
                <w:sz w:val="24"/>
                <w:szCs w:val="24"/>
                <w:lang w:val="en-GB"/>
              </w:rPr>
              <w:t xml:space="preserve">Total acids g/L </w:t>
            </w:r>
          </w:p>
        </w:tc>
      </w:tr>
      <w:tr w:rsidR="0091608E" w:rsidRPr="000E24E9" w:rsidTr="000132C3">
        <w:trPr>
          <w:jc w:val="center"/>
        </w:trPr>
        <w:tc>
          <w:tcPr>
            <w:tcW w:w="948" w:type="dxa"/>
            <w:vMerge/>
            <w:shd w:val="clear" w:color="auto" w:fill="auto"/>
          </w:tcPr>
          <w:p w:rsidR="0091608E" w:rsidRPr="000E24E9" w:rsidRDefault="0091608E" w:rsidP="000132C3">
            <w:pPr>
              <w:pStyle w:val="NoSpacing"/>
              <w:rPr>
                <w:rFonts w:ascii="Times New Roman" w:hAnsi="Times New Roman"/>
                <w:sz w:val="24"/>
                <w:szCs w:val="24"/>
                <w:lang w:val="en-GB"/>
              </w:rPr>
            </w:pPr>
          </w:p>
        </w:tc>
        <w:tc>
          <w:tcPr>
            <w:tcW w:w="4171" w:type="dxa"/>
            <w:gridSpan w:val="5"/>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Year</w:t>
            </w:r>
          </w:p>
        </w:tc>
        <w:tc>
          <w:tcPr>
            <w:tcW w:w="3969" w:type="dxa"/>
            <w:gridSpan w:val="5"/>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Year</w:t>
            </w:r>
          </w:p>
        </w:tc>
        <w:tc>
          <w:tcPr>
            <w:tcW w:w="3767" w:type="dxa"/>
            <w:gridSpan w:val="5"/>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Year</w:t>
            </w:r>
          </w:p>
        </w:tc>
      </w:tr>
      <w:tr w:rsidR="0091608E" w:rsidRPr="000E24E9" w:rsidTr="000132C3">
        <w:trPr>
          <w:jc w:val="center"/>
        </w:trPr>
        <w:tc>
          <w:tcPr>
            <w:tcW w:w="948" w:type="dxa"/>
            <w:vMerge/>
            <w:shd w:val="clear" w:color="auto" w:fill="auto"/>
          </w:tcPr>
          <w:p w:rsidR="0091608E" w:rsidRPr="000E24E9" w:rsidRDefault="0091608E" w:rsidP="000132C3">
            <w:pPr>
              <w:pStyle w:val="NoSpacing"/>
              <w:rPr>
                <w:rFonts w:ascii="Times New Roman" w:hAnsi="Times New Roman"/>
                <w:sz w:val="24"/>
                <w:szCs w:val="24"/>
                <w:lang w:val="en-GB"/>
              </w:rPr>
            </w:pPr>
          </w:p>
        </w:tc>
        <w:tc>
          <w:tcPr>
            <w:tcW w:w="76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2006</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2007</w:t>
            </w:r>
          </w:p>
        </w:tc>
        <w:tc>
          <w:tcPr>
            <w:tcW w:w="852"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2008</w:t>
            </w:r>
          </w:p>
        </w:tc>
        <w:tc>
          <w:tcPr>
            <w:tcW w:w="84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06/08</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CV%</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2006</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2007</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2008</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06/08</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CV%</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2006</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2007</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2008</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06/08</w:t>
            </w:r>
          </w:p>
        </w:tc>
        <w:tc>
          <w:tcPr>
            <w:tcW w:w="79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CV%</w:t>
            </w:r>
          </w:p>
        </w:tc>
      </w:tr>
      <w:tr w:rsidR="0091608E" w:rsidRPr="000E24E9" w:rsidTr="000132C3">
        <w:trPr>
          <w:jc w:val="center"/>
        </w:trPr>
        <w:tc>
          <w:tcPr>
            <w:tcW w:w="948" w:type="dxa"/>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95</w:t>
            </w:r>
          </w:p>
        </w:tc>
        <w:tc>
          <w:tcPr>
            <w:tcW w:w="76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13.74</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14.38</w:t>
            </w:r>
          </w:p>
        </w:tc>
        <w:tc>
          <w:tcPr>
            <w:tcW w:w="852"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13.74</w:t>
            </w:r>
          </w:p>
        </w:tc>
        <w:tc>
          <w:tcPr>
            <w:tcW w:w="84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13.95</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2.65</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24.0</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19.0</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20.9</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rPr>
            </w:pPr>
            <w:r w:rsidRPr="000E24E9">
              <w:rPr>
                <w:rFonts w:ascii="Times New Roman" w:hAnsi="Times New Roman"/>
                <w:sz w:val="24"/>
                <w:szCs w:val="24"/>
                <w:lang w:val="en-GB"/>
              </w:rPr>
              <w:t>21.3</w:t>
            </w:r>
            <w:r w:rsidRPr="000E24E9">
              <w:rPr>
                <w:rFonts w:ascii="Times New Roman" w:hAnsi="Times New Roman"/>
                <w:sz w:val="24"/>
                <w:szCs w:val="24"/>
              </w:rPr>
              <w:t>0</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11.85</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6.0</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5.6</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5.5</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5.70</w:t>
            </w:r>
          </w:p>
        </w:tc>
        <w:tc>
          <w:tcPr>
            <w:tcW w:w="79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4.64</w:t>
            </w:r>
          </w:p>
        </w:tc>
      </w:tr>
      <w:tr w:rsidR="0091608E" w:rsidRPr="000E24E9" w:rsidTr="000132C3">
        <w:trPr>
          <w:jc w:val="center"/>
        </w:trPr>
        <w:tc>
          <w:tcPr>
            <w:tcW w:w="948" w:type="dxa"/>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124</w:t>
            </w:r>
          </w:p>
        </w:tc>
        <w:tc>
          <w:tcPr>
            <w:tcW w:w="769"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12.95</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12.78</w:t>
            </w:r>
          </w:p>
        </w:tc>
        <w:tc>
          <w:tcPr>
            <w:tcW w:w="852"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12.92</w:t>
            </w:r>
          </w:p>
        </w:tc>
        <w:tc>
          <w:tcPr>
            <w:tcW w:w="849"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12.88</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0.70</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27.6</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18.3</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20.3</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20.07</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8.28</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5.2</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6.0</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5.2</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5.47</w:t>
            </w:r>
          </w:p>
        </w:tc>
        <w:tc>
          <w:tcPr>
            <w:tcW w:w="79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8.45</w:t>
            </w:r>
          </w:p>
        </w:tc>
      </w:tr>
      <w:tr w:rsidR="0091608E" w:rsidRPr="000E24E9" w:rsidTr="000132C3">
        <w:trPr>
          <w:jc w:val="center"/>
        </w:trPr>
        <w:tc>
          <w:tcPr>
            <w:tcW w:w="948" w:type="dxa"/>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277</w:t>
            </w:r>
          </w:p>
        </w:tc>
        <w:tc>
          <w:tcPr>
            <w:tcW w:w="769"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13.30</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13.21</w:t>
            </w:r>
          </w:p>
        </w:tc>
        <w:tc>
          <w:tcPr>
            <w:tcW w:w="852"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14.47</w:t>
            </w:r>
          </w:p>
        </w:tc>
        <w:tc>
          <w:tcPr>
            <w:tcW w:w="849"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13.66</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Pr>
                <w:rFonts w:ascii="Times New Roman" w:hAnsi="Times New Roman"/>
                <w:sz w:val="24"/>
                <w:szCs w:val="24"/>
                <w:lang w:val="en-GB"/>
              </w:rPr>
              <w:t>5.15</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23.7</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18.6</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21.3</w:t>
            </w:r>
          </w:p>
        </w:tc>
        <w:tc>
          <w:tcPr>
            <w:tcW w:w="851"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21.</w:t>
            </w:r>
            <w:r>
              <w:rPr>
                <w:rFonts w:ascii="Times New Roman" w:hAnsi="Times New Roman"/>
                <w:sz w:val="24"/>
                <w:szCs w:val="24"/>
                <w:lang w:val="en-GB"/>
              </w:rPr>
              <w:t>3</w:t>
            </w:r>
            <w:r w:rsidRPr="000E24E9">
              <w:rPr>
                <w:rFonts w:ascii="Times New Roman" w:hAnsi="Times New Roman"/>
                <w:sz w:val="24"/>
                <w:szCs w:val="24"/>
                <w:lang w:val="en-GB"/>
              </w:rPr>
              <w:t>0</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12.04</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6.3</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6.3.</w:t>
            </w:r>
          </w:p>
        </w:tc>
        <w:tc>
          <w:tcPr>
            <w:tcW w:w="709"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5.3</w:t>
            </w:r>
          </w:p>
        </w:tc>
        <w:tc>
          <w:tcPr>
            <w:tcW w:w="85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5.97</w:t>
            </w:r>
          </w:p>
        </w:tc>
        <w:tc>
          <w:tcPr>
            <w:tcW w:w="790" w:type="dxa"/>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9.68</w:t>
            </w:r>
          </w:p>
        </w:tc>
      </w:tr>
      <w:tr w:rsidR="0091608E" w:rsidRPr="000E24E9" w:rsidTr="000132C3">
        <w:trPr>
          <w:jc w:val="center"/>
        </w:trPr>
        <w:tc>
          <w:tcPr>
            <w:tcW w:w="12855" w:type="dxa"/>
            <w:gridSpan w:val="16"/>
            <w:shd w:val="clear" w:color="auto" w:fill="auto"/>
          </w:tcPr>
          <w:p w:rsidR="0091608E" w:rsidRPr="000E24E9" w:rsidRDefault="0091608E" w:rsidP="000132C3">
            <w:pPr>
              <w:pStyle w:val="NoSpacing"/>
              <w:rPr>
                <w:rFonts w:ascii="Times New Roman" w:hAnsi="Times New Roman"/>
                <w:b/>
                <w:sz w:val="24"/>
                <w:szCs w:val="24"/>
                <w:lang w:val="en-GB"/>
              </w:rPr>
            </w:pPr>
            <w:r w:rsidRPr="000E24E9">
              <w:rPr>
                <w:rFonts w:ascii="Times New Roman" w:hAnsi="Times New Roman"/>
                <w:b/>
                <w:sz w:val="24"/>
                <w:szCs w:val="24"/>
                <w:lang w:val="en-GB"/>
              </w:rPr>
              <w:t>Degustation  rating  on wine (points)</w:t>
            </w:r>
          </w:p>
        </w:tc>
      </w:tr>
      <w:tr w:rsidR="0091608E" w:rsidRPr="000E24E9" w:rsidTr="000132C3">
        <w:trPr>
          <w:jc w:val="center"/>
        </w:trPr>
        <w:tc>
          <w:tcPr>
            <w:tcW w:w="1717" w:type="dxa"/>
            <w:gridSpan w:val="2"/>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Clones</w:t>
            </w:r>
          </w:p>
        </w:tc>
        <w:tc>
          <w:tcPr>
            <w:tcW w:w="2552"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2006</w:t>
            </w:r>
          </w:p>
        </w:tc>
        <w:tc>
          <w:tcPr>
            <w:tcW w:w="1559" w:type="dxa"/>
            <w:gridSpan w:val="2"/>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2007</w:t>
            </w:r>
          </w:p>
        </w:tc>
        <w:tc>
          <w:tcPr>
            <w:tcW w:w="2410"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2008</w:t>
            </w:r>
          </w:p>
        </w:tc>
        <w:tc>
          <w:tcPr>
            <w:tcW w:w="2268"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2006/2008</w:t>
            </w:r>
          </w:p>
        </w:tc>
        <w:tc>
          <w:tcPr>
            <w:tcW w:w="2349"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CV%</w:t>
            </w:r>
          </w:p>
        </w:tc>
      </w:tr>
      <w:tr w:rsidR="0091608E" w:rsidRPr="000E24E9" w:rsidTr="000132C3">
        <w:trPr>
          <w:jc w:val="center"/>
        </w:trPr>
        <w:tc>
          <w:tcPr>
            <w:tcW w:w="1717" w:type="dxa"/>
            <w:gridSpan w:val="2"/>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95</w:t>
            </w:r>
          </w:p>
        </w:tc>
        <w:tc>
          <w:tcPr>
            <w:tcW w:w="2552"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18.4</w:t>
            </w:r>
          </w:p>
        </w:tc>
        <w:tc>
          <w:tcPr>
            <w:tcW w:w="1559" w:type="dxa"/>
            <w:gridSpan w:val="2"/>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17.8</w:t>
            </w:r>
          </w:p>
        </w:tc>
        <w:tc>
          <w:tcPr>
            <w:tcW w:w="2410"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17.4</w:t>
            </w:r>
          </w:p>
        </w:tc>
        <w:tc>
          <w:tcPr>
            <w:tcW w:w="2268"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17.87</w:t>
            </w:r>
          </w:p>
        </w:tc>
        <w:tc>
          <w:tcPr>
            <w:tcW w:w="2349"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2.82</w:t>
            </w:r>
          </w:p>
        </w:tc>
      </w:tr>
      <w:tr w:rsidR="0091608E" w:rsidRPr="000E24E9" w:rsidTr="000132C3">
        <w:trPr>
          <w:jc w:val="center"/>
        </w:trPr>
        <w:tc>
          <w:tcPr>
            <w:tcW w:w="1717" w:type="dxa"/>
            <w:gridSpan w:val="2"/>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124</w:t>
            </w:r>
          </w:p>
        </w:tc>
        <w:tc>
          <w:tcPr>
            <w:tcW w:w="2552"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18.3</w:t>
            </w:r>
          </w:p>
        </w:tc>
        <w:tc>
          <w:tcPr>
            <w:tcW w:w="1559" w:type="dxa"/>
            <w:gridSpan w:val="2"/>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17.6</w:t>
            </w:r>
          </w:p>
        </w:tc>
        <w:tc>
          <w:tcPr>
            <w:tcW w:w="2410"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17.3</w:t>
            </w:r>
          </w:p>
        </w:tc>
        <w:tc>
          <w:tcPr>
            <w:tcW w:w="2268"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17.73</w:t>
            </w:r>
          </w:p>
        </w:tc>
        <w:tc>
          <w:tcPr>
            <w:tcW w:w="2349"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2.89</w:t>
            </w:r>
          </w:p>
        </w:tc>
      </w:tr>
      <w:tr w:rsidR="0091608E" w:rsidRPr="000E24E9" w:rsidTr="000132C3">
        <w:trPr>
          <w:jc w:val="center"/>
        </w:trPr>
        <w:tc>
          <w:tcPr>
            <w:tcW w:w="1717" w:type="dxa"/>
            <w:gridSpan w:val="2"/>
            <w:shd w:val="clear" w:color="auto" w:fill="auto"/>
          </w:tcPr>
          <w:p w:rsidR="0091608E" w:rsidRPr="000E24E9" w:rsidRDefault="0091608E" w:rsidP="000132C3">
            <w:pPr>
              <w:pStyle w:val="NoSpacing"/>
              <w:rPr>
                <w:rFonts w:ascii="Times New Roman" w:hAnsi="Times New Roman"/>
                <w:sz w:val="24"/>
                <w:szCs w:val="24"/>
                <w:lang w:val="en-GB"/>
              </w:rPr>
            </w:pPr>
            <w:r w:rsidRPr="000E24E9">
              <w:rPr>
                <w:rFonts w:ascii="Times New Roman" w:hAnsi="Times New Roman"/>
                <w:sz w:val="24"/>
                <w:szCs w:val="24"/>
                <w:lang w:val="en-GB"/>
              </w:rPr>
              <w:t>277</w:t>
            </w:r>
          </w:p>
        </w:tc>
        <w:tc>
          <w:tcPr>
            <w:tcW w:w="2552"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18.0</w:t>
            </w:r>
          </w:p>
        </w:tc>
        <w:tc>
          <w:tcPr>
            <w:tcW w:w="1559" w:type="dxa"/>
            <w:gridSpan w:val="2"/>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18.1</w:t>
            </w:r>
          </w:p>
        </w:tc>
        <w:tc>
          <w:tcPr>
            <w:tcW w:w="2410"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17.8</w:t>
            </w:r>
          </w:p>
        </w:tc>
        <w:tc>
          <w:tcPr>
            <w:tcW w:w="2268"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17.97</w:t>
            </w:r>
          </w:p>
        </w:tc>
        <w:tc>
          <w:tcPr>
            <w:tcW w:w="2349" w:type="dxa"/>
            <w:gridSpan w:val="3"/>
            <w:shd w:val="clear" w:color="auto" w:fill="auto"/>
          </w:tcPr>
          <w:p w:rsidR="0091608E" w:rsidRPr="000E24E9" w:rsidRDefault="0091608E" w:rsidP="000132C3">
            <w:pPr>
              <w:pStyle w:val="NoSpacing"/>
              <w:jc w:val="center"/>
              <w:rPr>
                <w:rFonts w:ascii="Times New Roman" w:hAnsi="Times New Roman"/>
                <w:sz w:val="24"/>
                <w:szCs w:val="24"/>
                <w:lang w:val="en-GB"/>
              </w:rPr>
            </w:pPr>
            <w:r w:rsidRPr="000E24E9">
              <w:rPr>
                <w:rFonts w:ascii="Times New Roman" w:hAnsi="Times New Roman"/>
                <w:sz w:val="24"/>
                <w:szCs w:val="24"/>
                <w:lang w:val="en-GB"/>
              </w:rPr>
              <w:t>0.85</w:t>
            </w:r>
          </w:p>
        </w:tc>
      </w:tr>
    </w:tbl>
    <w:p w:rsidR="0091608E" w:rsidRDefault="0091608E" w:rsidP="0091608E">
      <w:pPr>
        <w:pStyle w:val="Normal1"/>
        <w:spacing w:line="240" w:lineRule="auto"/>
        <w:jc w:val="both"/>
        <w:rPr>
          <w:rStyle w:val="normalchar1"/>
          <w:rFonts w:ascii="Times New Roman" w:hAnsi="Times New Roman" w:cs="Times New Roman"/>
          <w:sz w:val="24"/>
          <w:szCs w:val="24"/>
          <w:lang w:val="en-GB"/>
        </w:rPr>
      </w:pPr>
    </w:p>
    <w:p w:rsidR="0091608E" w:rsidRDefault="0091608E" w:rsidP="0091608E">
      <w:pPr>
        <w:pStyle w:val="Normal1"/>
        <w:spacing w:line="240" w:lineRule="auto"/>
        <w:jc w:val="center"/>
        <w:rPr>
          <w:rStyle w:val="normalchar1"/>
          <w:rFonts w:ascii="Times New Roman" w:hAnsi="Times New Roman" w:cs="Times New Roman"/>
          <w:sz w:val="24"/>
          <w:szCs w:val="24"/>
          <w:lang w:val="en-GB"/>
        </w:rPr>
      </w:pPr>
      <w:r>
        <w:rPr>
          <w:noProof/>
        </w:rPr>
        <w:drawing>
          <wp:inline distT="0" distB="0" distL="0" distR="0" wp14:anchorId="4A198D87" wp14:editId="51574D6F">
            <wp:extent cx="3924300" cy="22002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608E" w:rsidRDefault="0091608E" w:rsidP="0091608E">
      <w:pPr>
        <w:pStyle w:val="Normal1"/>
        <w:spacing w:line="240" w:lineRule="auto"/>
        <w:ind w:left="1440" w:firstLine="720"/>
        <w:rPr>
          <w:rStyle w:val="normalchar1"/>
          <w:rFonts w:ascii="Times New Roman" w:hAnsi="Times New Roman" w:cs="Times New Roman"/>
          <w:sz w:val="24"/>
          <w:szCs w:val="24"/>
          <w:lang w:val="en-GB"/>
        </w:rPr>
      </w:pPr>
      <w:r>
        <w:rPr>
          <w:rStyle w:val="normalchar1"/>
          <w:rFonts w:ascii="Times New Roman" w:hAnsi="Times New Roman" w:cs="Times New Roman"/>
          <w:b/>
          <w:sz w:val="24"/>
          <w:szCs w:val="24"/>
          <w:lang w:val="en-GB"/>
        </w:rPr>
        <w:t xml:space="preserve">                           </w:t>
      </w:r>
      <w:r w:rsidR="000D790B">
        <w:rPr>
          <w:rStyle w:val="normalchar1"/>
          <w:rFonts w:ascii="Times New Roman" w:hAnsi="Times New Roman" w:cs="Times New Roman"/>
          <w:b/>
          <w:sz w:val="24"/>
          <w:szCs w:val="24"/>
          <w:lang w:val="en-GB"/>
        </w:rPr>
        <w:t xml:space="preserve">                   </w:t>
      </w:r>
      <w:r>
        <w:rPr>
          <w:rStyle w:val="normalchar1"/>
          <w:rFonts w:ascii="Times New Roman" w:hAnsi="Times New Roman" w:cs="Times New Roman"/>
          <w:b/>
          <w:sz w:val="24"/>
          <w:szCs w:val="24"/>
          <w:lang w:val="en-GB"/>
        </w:rPr>
        <w:t xml:space="preserve">  </w:t>
      </w:r>
      <w:r w:rsidRPr="00556B7A">
        <w:rPr>
          <w:rStyle w:val="normalchar1"/>
          <w:rFonts w:ascii="Times New Roman" w:hAnsi="Times New Roman" w:cs="Times New Roman"/>
          <w:b/>
          <w:sz w:val="24"/>
          <w:szCs w:val="24"/>
          <w:lang w:val="en-GB"/>
        </w:rPr>
        <w:t>Graph.1</w:t>
      </w:r>
      <w:r>
        <w:rPr>
          <w:rStyle w:val="normalchar1"/>
          <w:rFonts w:ascii="Times New Roman" w:hAnsi="Times New Roman" w:cs="Times New Roman"/>
          <w:sz w:val="24"/>
          <w:szCs w:val="24"/>
          <w:lang w:val="en-GB"/>
        </w:rPr>
        <w:t xml:space="preserve"> </w:t>
      </w:r>
      <w:r w:rsidRPr="00556B7A">
        <w:rPr>
          <w:rFonts w:ascii="Times New Roman" w:hAnsi="Times New Roman" w:cs="Times New Roman"/>
          <w:b/>
          <w:sz w:val="24"/>
          <w:szCs w:val="24"/>
          <w:lang w:val="en-US"/>
        </w:rPr>
        <w:t>Degustation rating of wine</w:t>
      </w:r>
    </w:p>
    <w:p w:rsidR="0091608E" w:rsidRDefault="0091608E" w:rsidP="003954D9">
      <w:pPr>
        <w:spacing w:line="360" w:lineRule="auto"/>
        <w:jc w:val="both"/>
        <w:rPr>
          <w:rFonts w:ascii="Times New Roman" w:hAnsi="Times New Roman" w:cs="Times New Roman"/>
          <w:sz w:val="24"/>
          <w:szCs w:val="24"/>
          <w:lang w:val="en-US"/>
        </w:rPr>
        <w:sectPr w:rsidR="0091608E" w:rsidSect="0091608E">
          <w:pgSz w:w="16838" w:h="11906" w:orient="landscape"/>
          <w:pgMar w:top="1418" w:right="1418" w:bottom="1418" w:left="1418" w:header="709" w:footer="709" w:gutter="0"/>
          <w:cols w:space="708"/>
          <w:docGrid w:linePitch="360"/>
        </w:sectPr>
      </w:pPr>
    </w:p>
    <w:p w:rsidR="0091608E" w:rsidRPr="00870F22" w:rsidRDefault="0091608E" w:rsidP="0091608E">
      <w:pPr>
        <w:pStyle w:val="NoSpacing"/>
        <w:spacing w:line="360" w:lineRule="auto"/>
        <w:rPr>
          <w:rStyle w:val="normalchar1"/>
          <w:rFonts w:ascii="Times New Roman" w:hAnsi="Times New Roman"/>
          <w:b/>
          <w:bCs/>
          <w:lang w:val="en-GB"/>
        </w:rPr>
      </w:pPr>
      <w:r w:rsidRPr="00870F22">
        <w:rPr>
          <w:rStyle w:val="normalchar1"/>
          <w:rFonts w:ascii="Times New Roman" w:hAnsi="Times New Roman"/>
          <w:b/>
          <w:bCs/>
          <w:lang w:val="en-GB"/>
        </w:rPr>
        <w:lastRenderedPageBreak/>
        <w:t>CONCLUSIONS</w:t>
      </w:r>
    </w:p>
    <w:p w:rsidR="0091608E" w:rsidRPr="004F2ED9" w:rsidRDefault="0091608E" w:rsidP="0091608E">
      <w:pPr>
        <w:spacing w:after="0" w:line="360" w:lineRule="auto"/>
        <w:jc w:val="both"/>
        <w:rPr>
          <w:rFonts w:ascii="Times New Roman" w:hAnsi="Times New Roman" w:cs="Times New Roman"/>
          <w:sz w:val="24"/>
          <w:szCs w:val="24"/>
          <w:lang w:val="en-US"/>
        </w:rPr>
      </w:pPr>
      <w:r w:rsidRPr="00DF0872">
        <w:rPr>
          <w:rStyle w:val="apple-style-span"/>
          <w:rFonts w:ascii="Times New Roman" w:hAnsi="Times New Roman" w:cs="Times New Roman"/>
          <w:color w:val="000000"/>
          <w:sz w:val="24"/>
          <w:szCs w:val="24"/>
          <w:lang w:val="en-US"/>
        </w:rPr>
        <w:t>O</w:t>
      </w:r>
      <w:r w:rsidRPr="00D276F8">
        <w:rPr>
          <w:rStyle w:val="apple-style-span"/>
          <w:rFonts w:ascii="Times New Roman" w:hAnsi="Times New Roman" w:cs="Times New Roman"/>
          <w:color w:val="000000"/>
          <w:sz w:val="24"/>
          <w:szCs w:val="24"/>
          <w:lang w:val="en-US"/>
        </w:rPr>
        <w:t xml:space="preserve">n the basis of the results from the yield, sugar content and total </w:t>
      </w:r>
      <w:r w:rsidRPr="00D276F8">
        <w:rPr>
          <w:rStyle w:val="apple-style-span"/>
          <w:rFonts w:ascii="Times New Roman" w:hAnsi="Times New Roman" w:cs="Times New Roman"/>
          <w:color w:val="000000"/>
          <w:sz w:val="24"/>
          <w:szCs w:val="24"/>
        </w:rPr>
        <w:t>a</w:t>
      </w:r>
      <w:r>
        <w:rPr>
          <w:rStyle w:val="apple-style-span"/>
          <w:rFonts w:ascii="Times New Roman" w:hAnsi="Times New Roman" w:cs="Times New Roman"/>
          <w:color w:val="000000"/>
          <w:sz w:val="24"/>
          <w:szCs w:val="24"/>
          <w:lang w:val="en-US"/>
        </w:rPr>
        <w:t>cids</w:t>
      </w:r>
      <w:r w:rsidRPr="00D276F8">
        <w:rPr>
          <w:rStyle w:val="apple-style-span"/>
          <w:rFonts w:ascii="Times New Roman" w:hAnsi="Times New Roman" w:cs="Times New Roman"/>
          <w:color w:val="000000"/>
          <w:sz w:val="24"/>
          <w:szCs w:val="24"/>
          <w:lang w:val="en-US"/>
        </w:rPr>
        <w:t xml:space="preserve"> in the must, the alcohol content</w:t>
      </w:r>
      <w:r>
        <w:rPr>
          <w:rStyle w:val="apple-style-span"/>
          <w:rFonts w:ascii="Times New Roman" w:hAnsi="Times New Roman" w:cs="Times New Roman"/>
          <w:color w:val="000000"/>
          <w:sz w:val="24"/>
          <w:szCs w:val="24"/>
          <w:lang w:val="en-US"/>
        </w:rPr>
        <w:t>, content of dry extract in wine,</w:t>
      </w:r>
      <w:r w:rsidRPr="00D276F8">
        <w:rPr>
          <w:rStyle w:val="apple-style-span"/>
          <w:rFonts w:ascii="Times New Roman" w:hAnsi="Times New Roman" w:cs="Times New Roman"/>
          <w:color w:val="000000"/>
          <w:sz w:val="24"/>
          <w:szCs w:val="24"/>
          <w:lang w:val="en-US"/>
        </w:rPr>
        <w:t xml:space="preserve"> and  wine-tasting assessment, and their balance during the examination period, the </w:t>
      </w:r>
      <w:r>
        <w:rPr>
          <w:rStyle w:val="apple-style-span"/>
          <w:rFonts w:ascii="Times New Roman" w:hAnsi="Times New Roman" w:cs="Times New Roman"/>
          <w:color w:val="000000"/>
          <w:sz w:val="24"/>
          <w:szCs w:val="24"/>
          <w:lang w:val="en-US"/>
        </w:rPr>
        <w:t>Chardonnay clones 277 and 95 are</w:t>
      </w:r>
      <w:r w:rsidRPr="00D276F8">
        <w:rPr>
          <w:rStyle w:val="apple-style-span"/>
          <w:rFonts w:ascii="Times New Roman" w:hAnsi="Times New Roman" w:cs="Times New Roman"/>
          <w:color w:val="000000"/>
          <w:sz w:val="24"/>
          <w:szCs w:val="24"/>
          <w:lang w:val="en-US"/>
        </w:rPr>
        <w:t xml:space="preserve"> the one that distinguish from the </w:t>
      </w:r>
      <w:r>
        <w:rPr>
          <w:rStyle w:val="apple-style-span"/>
          <w:rFonts w:ascii="Times New Roman" w:hAnsi="Times New Roman" w:cs="Times New Roman"/>
          <w:color w:val="000000"/>
          <w:sz w:val="24"/>
          <w:szCs w:val="24"/>
          <w:lang w:val="en-US"/>
        </w:rPr>
        <w:t>clone 124</w:t>
      </w:r>
      <w:r w:rsidRPr="00D276F8">
        <w:rPr>
          <w:rStyle w:val="apple-style-span"/>
          <w:rFonts w:ascii="Times New Roman" w:hAnsi="Times New Roman" w:cs="Times New Roman"/>
          <w:color w:val="000000"/>
          <w:sz w:val="24"/>
          <w:szCs w:val="24"/>
          <w:lang w:val="en-US"/>
        </w:rPr>
        <w:t xml:space="preserve">. </w:t>
      </w:r>
      <w:r w:rsidRPr="004F2ED9">
        <w:rPr>
          <w:rStyle w:val="apple-style-span"/>
          <w:rFonts w:ascii="Times New Roman" w:hAnsi="Times New Roman" w:cs="Times New Roman"/>
          <w:sz w:val="24"/>
          <w:szCs w:val="24"/>
          <w:lang w:val="en-US"/>
        </w:rPr>
        <w:t>With this clone</w:t>
      </w:r>
      <w:r>
        <w:rPr>
          <w:rStyle w:val="apple-style-span"/>
          <w:rFonts w:ascii="Times New Roman" w:hAnsi="Times New Roman" w:cs="Times New Roman"/>
          <w:sz w:val="24"/>
          <w:szCs w:val="24"/>
          <w:lang w:val="en-US"/>
        </w:rPr>
        <w:t>s</w:t>
      </w:r>
      <w:r w:rsidRPr="004F2ED9">
        <w:rPr>
          <w:rStyle w:val="apple-style-span"/>
          <w:rFonts w:ascii="Times New Roman" w:hAnsi="Times New Roman" w:cs="Times New Roman"/>
          <w:sz w:val="24"/>
          <w:szCs w:val="24"/>
          <w:lang w:val="en-US"/>
        </w:rPr>
        <w:t xml:space="preserve"> we will improve the quality of white wines</w:t>
      </w:r>
      <w:r w:rsidR="00C02B54">
        <w:rPr>
          <w:rStyle w:val="apple-style-span"/>
          <w:rFonts w:ascii="Times New Roman" w:hAnsi="Times New Roman" w:cs="Times New Roman"/>
          <w:sz w:val="24"/>
          <w:szCs w:val="24"/>
          <w:lang w:val="en-US"/>
        </w:rPr>
        <w:t xml:space="preserve"> </w:t>
      </w:r>
      <w:r w:rsidRPr="004F2ED9">
        <w:rPr>
          <w:rStyle w:val="apple-style-span"/>
          <w:rFonts w:ascii="Times New Roman" w:hAnsi="Times New Roman" w:cs="Times New Roman"/>
          <w:sz w:val="24"/>
          <w:szCs w:val="24"/>
          <w:lang w:val="en-US"/>
        </w:rPr>
        <w:t xml:space="preserve"> in R.Macedonia  with usage of the proper technology.</w:t>
      </w:r>
    </w:p>
    <w:p w:rsidR="0091608E" w:rsidRPr="00543842" w:rsidRDefault="0091608E" w:rsidP="0091608E">
      <w:pPr>
        <w:autoSpaceDE w:val="0"/>
        <w:autoSpaceDN w:val="0"/>
        <w:adjustRightInd w:val="0"/>
        <w:spacing w:after="0" w:line="360" w:lineRule="auto"/>
        <w:jc w:val="both"/>
        <w:rPr>
          <w:rFonts w:ascii="Times New Roman" w:eastAsiaTheme="minorHAnsi" w:hAnsi="Times New Roman" w:cs="Times New Roman"/>
          <w:sz w:val="24"/>
          <w:szCs w:val="24"/>
          <w:lang w:val="en-US" w:eastAsia="en-US"/>
        </w:rPr>
      </w:pPr>
    </w:p>
    <w:p w:rsidR="0091608E" w:rsidRPr="00870F22" w:rsidRDefault="0091608E" w:rsidP="0091608E">
      <w:pPr>
        <w:autoSpaceDE w:val="0"/>
        <w:autoSpaceDN w:val="0"/>
        <w:adjustRightInd w:val="0"/>
        <w:spacing w:after="0" w:line="360" w:lineRule="auto"/>
        <w:rPr>
          <w:rFonts w:ascii="Times New Roman" w:eastAsiaTheme="minorHAnsi" w:hAnsi="Times New Roman" w:cs="Times New Roman"/>
          <w:b/>
          <w:lang w:val="en-US" w:eastAsia="en-US"/>
        </w:rPr>
      </w:pPr>
      <w:r w:rsidRPr="00870F22">
        <w:rPr>
          <w:rFonts w:ascii="Times New Roman" w:eastAsiaTheme="minorHAnsi" w:hAnsi="Times New Roman" w:cs="Times New Roman"/>
          <w:b/>
          <w:lang w:val="en-US" w:eastAsia="en-US"/>
        </w:rPr>
        <w:t>REFERENCES</w:t>
      </w:r>
    </w:p>
    <w:p w:rsidR="0091608E" w:rsidRPr="00360D25" w:rsidRDefault="0091608E" w:rsidP="0091608E">
      <w:pPr>
        <w:autoSpaceDE w:val="0"/>
        <w:autoSpaceDN w:val="0"/>
        <w:adjustRightInd w:val="0"/>
        <w:spacing w:after="0" w:line="360" w:lineRule="auto"/>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1.</w:t>
      </w:r>
      <w:r w:rsidRPr="00BC2CB6">
        <w:rPr>
          <w:rFonts w:ascii="Times New Roman" w:eastAsiaTheme="minorHAnsi" w:hAnsi="Times New Roman" w:cs="Times New Roman"/>
          <w:sz w:val="24"/>
          <w:szCs w:val="24"/>
          <w:lang w:eastAsia="en-US"/>
        </w:rPr>
        <w:t>Cal</w:t>
      </w:r>
      <w:r>
        <w:rPr>
          <w:rFonts w:ascii="Times New Roman" w:eastAsiaTheme="minorHAnsi" w:hAnsi="Times New Roman" w:cs="Times New Roman"/>
          <w:sz w:val="24"/>
          <w:szCs w:val="24"/>
          <w:lang w:eastAsia="en-US"/>
        </w:rPr>
        <w:t>ȯ</w:t>
      </w:r>
      <w:r w:rsidRPr="00BC2CB6">
        <w:rPr>
          <w:rFonts w:ascii="Times New Roman" w:eastAsiaTheme="minorHAnsi" w:hAnsi="Times New Roman" w:cs="Times New Roman"/>
          <w:sz w:val="24"/>
          <w:szCs w:val="24"/>
          <w:lang w:eastAsia="en-US"/>
        </w:rPr>
        <w:t>, Antonio and Angelo Costacurta. 1990. Notes on the</w:t>
      </w:r>
      <w:r>
        <w:rPr>
          <w:rFonts w:ascii="Times New Roman" w:eastAsiaTheme="minorHAnsi" w:hAnsi="Times New Roman" w:cs="Times New Roman"/>
          <w:sz w:val="24"/>
          <w:szCs w:val="24"/>
          <w:lang w:val="en-US" w:eastAsia="en-US"/>
        </w:rPr>
        <w:t xml:space="preserve"> Cultivation of Chardonnay in Italy.  The focus on Chardonnay journal Sonoma-Cutret</w:t>
      </w:r>
      <w:r w:rsidRPr="00BC2C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v</w:t>
      </w:r>
      <w:r w:rsidRPr="00BC2CB6">
        <w:rPr>
          <w:rFonts w:ascii="Times New Roman" w:eastAsiaTheme="minorHAnsi" w:hAnsi="Times New Roman" w:cs="Times New Roman"/>
          <w:sz w:val="24"/>
          <w:szCs w:val="24"/>
          <w:lang w:eastAsia="en-US"/>
        </w:rPr>
        <w:t>ineyards, Inc</w:t>
      </w:r>
      <w:r>
        <w:rPr>
          <w:rFonts w:ascii="Times New Roman" w:eastAsiaTheme="minorHAnsi" w:hAnsi="Times New Roman" w:cs="Times New Roman"/>
          <w:sz w:val="24"/>
          <w:szCs w:val="24"/>
          <w:lang w:val="en-US" w:eastAsia="en-US"/>
        </w:rPr>
        <w:t>.</w:t>
      </w:r>
    </w:p>
    <w:p w:rsidR="0091608E" w:rsidRDefault="0091608E" w:rsidP="0091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ENTAV,INRA,ENSAM,ONIVINS (1995): Catalogue of selected wine grape varieties and clones cultivated in France.</w:t>
      </w:r>
    </w:p>
    <w:p w:rsidR="0091608E" w:rsidRPr="00A53812" w:rsidRDefault="0091608E" w:rsidP="0091608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3.</w:t>
      </w:r>
      <w:r w:rsidRPr="00A53812">
        <w:rPr>
          <w:rFonts w:ascii="Times New Roman" w:hAnsi="Times New Roman" w:cs="Times New Roman"/>
          <w:sz w:val="24"/>
          <w:szCs w:val="24"/>
          <w:lang w:val="en-GB"/>
        </w:rPr>
        <w:t>International standard ISO 5495 (1983): Sensory analysis-Methodology –Paired comparison test.1-6.</w:t>
      </w:r>
    </w:p>
    <w:p w:rsidR="0091608E" w:rsidRDefault="0091608E" w:rsidP="0091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Larry J. Bettigs (2003): Comparison of seven Chardonnay clonal selection in the Salinas    Valley. American journal of enology and viticulture. 54(3): 203-206.</w:t>
      </w:r>
    </w:p>
    <w:p w:rsidR="0091608E" w:rsidRDefault="0091608E" w:rsidP="009160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Matthew W. Fidelibus, L. Peter Christensen, Donald G. Katayama, Pierre-Thibaut Verdenal (2006): Yield components and fruit composition of six Chardonnay grapevine clones in the central San Joaquin Vally, Califronia. American journal of enology and viticulture, 57(4): 503-506.</w:t>
      </w:r>
    </w:p>
    <w:p w:rsidR="0091608E" w:rsidRPr="00A53812" w:rsidRDefault="0091608E" w:rsidP="00916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Michael M. Anderson, Rhonda J. Smith, Molly A.Williams, James A. Wolpert (2008): Viticultural evaluation of French and California Chardonnay clones grown for production of sparkling wine. American journal of enology and viticulture, 59:73-77.</w:t>
      </w:r>
    </w:p>
    <w:p w:rsidR="0091608E" w:rsidRDefault="0091608E" w:rsidP="009160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Simon Cowham (1999): The Australian Grapegrower &amp; Winemaker.</w:t>
      </w:r>
    </w:p>
    <w:p w:rsidR="0091608E" w:rsidRDefault="0091608E" w:rsidP="009160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8.</w:t>
      </w:r>
      <w:r w:rsidRPr="009F2486">
        <w:rPr>
          <w:rFonts w:ascii="Times New Roman" w:hAnsi="Times New Roman" w:cs="Times New Roman"/>
          <w:sz w:val="24"/>
          <w:szCs w:val="24"/>
          <w:lang w:val="en-US"/>
        </w:rPr>
        <w:t>Slavica Todi</w:t>
      </w:r>
      <w:r>
        <w:rPr>
          <w:rFonts w:ascii="Times New Roman" w:hAnsi="Times New Roman" w:cs="Times New Roman"/>
          <w:sz w:val="24"/>
          <w:szCs w:val="24"/>
          <w:lang w:val="en-US"/>
        </w:rPr>
        <w:t>ć</w:t>
      </w:r>
      <w:r w:rsidRPr="009F2486">
        <w:rPr>
          <w:rFonts w:ascii="Times New Roman" w:hAnsi="Times New Roman" w:cs="Times New Roman"/>
          <w:sz w:val="24"/>
          <w:szCs w:val="24"/>
          <w:lang w:val="en-US"/>
        </w:rPr>
        <w:t>, Zoran Bešli</w:t>
      </w:r>
      <w:r>
        <w:rPr>
          <w:rFonts w:ascii="Times New Roman" w:hAnsi="Times New Roman" w:cs="Times New Roman"/>
          <w:sz w:val="24"/>
          <w:szCs w:val="24"/>
          <w:lang w:val="en-US"/>
        </w:rPr>
        <w:t>ć</w:t>
      </w:r>
      <w:r w:rsidRPr="009F2486">
        <w:rPr>
          <w:rFonts w:ascii="Times New Roman" w:hAnsi="Times New Roman" w:cs="Times New Roman"/>
          <w:sz w:val="24"/>
          <w:szCs w:val="24"/>
          <w:lang w:val="en-US"/>
        </w:rPr>
        <w:t>, Ivan Kuljanċi</w:t>
      </w:r>
      <w:r>
        <w:rPr>
          <w:rFonts w:ascii="Times New Roman" w:hAnsi="Times New Roman" w:cs="Times New Roman"/>
          <w:sz w:val="24"/>
          <w:szCs w:val="24"/>
          <w:lang w:val="en-US"/>
        </w:rPr>
        <w:t>ć</w:t>
      </w:r>
      <w:r w:rsidRPr="009F2486">
        <w:rPr>
          <w:rFonts w:ascii="Times New Roman" w:hAnsi="Times New Roman" w:cs="Times New Roman"/>
          <w:sz w:val="24"/>
          <w:szCs w:val="24"/>
          <w:lang w:val="en-US"/>
        </w:rPr>
        <w:t xml:space="preserve"> (</w:t>
      </w:r>
      <w:r>
        <w:rPr>
          <w:rFonts w:ascii="Times New Roman" w:hAnsi="Times New Roman" w:cs="Times New Roman"/>
          <w:sz w:val="24"/>
          <w:szCs w:val="24"/>
          <w:lang w:val="en-US"/>
        </w:rPr>
        <w:t>2005): Varyng degree of grafting compatibility between cv. Chardonnay, Merlot and different grapevine rotostocks. Journal central European agriculture. Vol.6, N</w:t>
      </w:r>
      <w:r>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2, 6:2, 115-120.</w:t>
      </w:r>
    </w:p>
    <w:p w:rsidR="0091608E" w:rsidRDefault="0091608E" w:rsidP="009160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 xml:space="preserve">Stanković S., Savić T., Ranković V., Radojević I., Ristić M. (2005): The yield and quality of the grape and wine of some clones of the cultivar Chardonnay in Kutina vineyard district. Agris (No 1-2):41-49. </w:t>
      </w:r>
    </w:p>
    <w:p w:rsidR="00A53812" w:rsidRPr="009F2486" w:rsidRDefault="00A53812" w:rsidP="003954D9">
      <w:pPr>
        <w:spacing w:line="360" w:lineRule="auto"/>
        <w:jc w:val="both"/>
        <w:rPr>
          <w:rFonts w:ascii="Times New Roman" w:hAnsi="Times New Roman" w:cs="Times New Roman"/>
          <w:sz w:val="24"/>
          <w:szCs w:val="24"/>
          <w:lang w:val="en-US"/>
        </w:rPr>
      </w:pPr>
    </w:p>
    <w:p w:rsidR="00A53812" w:rsidRDefault="00A53812" w:rsidP="003954D9">
      <w:pPr>
        <w:spacing w:line="360" w:lineRule="auto"/>
      </w:pPr>
    </w:p>
    <w:sectPr w:rsidR="00A53812" w:rsidSect="009160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D7" w:rsidRDefault="00B41AD7" w:rsidP="00870F22">
      <w:pPr>
        <w:spacing w:after="0" w:line="240" w:lineRule="auto"/>
      </w:pPr>
      <w:r>
        <w:separator/>
      </w:r>
    </w:p>
  </w:endnote>
  <w:endnote w:type="continuationSeparator" w:id="0">
    <w:p w:rsidR="00B41AD7" w:rsidRDefault="00B41AD7" w:rsidP="0087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D7" w:rsidRDefault="00B41AD7" w:rsidP="00870F22">
      <w:pPr>
        <w:spacing w:after="0" w:line="240" w:lineRule="auto"/>
      </w:pPr>
      <w:r>
        <w:separator/>
      </w:r>
    </w:p>
  </w:footnote>
  <w:footnote w:type="continuationSeparator" w:id="0">
    <w:p w:rsidR="00B41AD7" w:rsidRDefault="00B41AD7" w:rsidP="00870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66"/>
    <w:rsid w:val="00011773"/>
    <w:rsid w:val="0004277E"/>
    <w:rsid w:val="000621AF"/>
    <w:rsid w:val="000B6B2D"/>
    <w:rsid w:val="000C15FC"/>
    <w:rsid w:val="000C6C44"/>
    <w:rsid w:val="000D790B"/>
    <w:rsid w:val="000E6C45"/>
    <w:rsid w:val="0012490A"/>
    <w:rsid w:val="0015153D"/>
    <w:rsid w:val="00157299"/>
    <w:rsid w:val="00160F09"/>
    <w:rsid w:val="001C301F"/>
    <w:rsid w:val="001E2BB2"/>
    <w:rsid w:val="00222A30"/>
    <w:rsid w:val="00223A54"/>
    <w:rsid w:val="002341AC"/>
    <w:rsid w:val="002421F7"/>
    <w:rsid w:val="00303E40"/>
    <w:rsid w:val="00353CDE"/>
    <w:rsid w:val="00360D25"/>
    <w:rsid w:val="00377768"/>
    <w:rsid w:val="0038096A"/>
    <w:rsid w:val="00381950"/>
    <w:rsid w:val="003954D9"/>
    <w:rsid w:val="00397DC6"/>
    <w:rsid w:val="00411A8E"/>
    <w:rsid w:val="004618DF"/>
    <w:rsid w:val="00464B16"/>
    <w:rsid w:val="00483CB0"/>
    <w:rsid w:val="004916CB"/>
    <w:rsid w:val="004C3315"/>
    <w:rsid w:val="004D60FF"/>
    <w:rsid w:val="004F2ED9"/>
    <w:rsid w:val="00524DB4"/>
    <w:rsid w:val="0053693A"/>
    <w:rsid w:val="00543842"/>
    <w:rsid w:val="005500E0"/>
    <w:rsid w:val="0057321C"/>
    <w:rsid w:val="00591B1E"/>
    <w:rsid w:val="005C705A"/>
    <w:rsid w:val="005E6337"/>
    <w:rsid w:val="00620E0B"/>
    <w:rsid w:val="00623E3A"/>
    <w:rsid w:val="00624288"/>
    <w:rsid w:val="00665B0E"/>
    <w:rsid w:val="00677713"/>
    <w:rsid w:val="0068262A"/>
    <w:rsid w:val="006C5EF0"/>
    <w:rsid w:val="006E0E43"/>
    <w:rsid w:val="006E426D"/>
    <w:rsid w:val="0070393E"/>
    <w:rsid w:val="00752904"/>
    <w:rsid w:val="00777465"/>
    <w:rsid w:val="00785D29"/>
    <w:rsid w:val="007C23C1"/>
    <w:rsid w:val="007D3F54"/>
    <w:rsid w:val="007E7F47"/>
    <w:rsid w:val="0083448E"/>
    <w:rsid w:val="00870AD8"/>
    <w:rsid w:val="00870F22"/>
    <w:rsid w:val="008857B5"/>
    <w:rsid w:val="008A7278"/>
    <w:rsid w:val="008B3720"/>
    <w:rsid w:val="008F7CEE"/>
    <w:rsid w:val="00914D54"/>
    <w:rsid w:val="0091608E"/>
    <w:rsid w:val="00926246"/>
    <w:rsid w:val="00973AC8"/>
    <w:rsid w:val="009746AA"/>
    <w:rsid w:val="009D2A66"/>
    <w:rsid w:val="009F7929"/>
    <w:rsid w:val="00A02118"/>
    <w:rsid w:val="00A27862"/>
    <w:rsid w:val="00A37B3A"/>
    <w:rsid w:val="00A45080"/>
    <w:rsid w:val="00A53812"/>
    <w:rsid w:val="00A85ECA"/>
    <w:rsid w:val="00A86871"/>
    <w:rsid w:val="00AA7E7C"/>
    <w:rsid w:val="00B163AE"/>
    <w:rsid w:val="00B31ECE"/>
    <w:rsid w:val="00B326AF"/>
    <w:rsid w:val="00B41AD7"/>
    <w:rsid w:val="00B50629"/>
    <w:rsid w:val="00B529A6"/>
    <w:rsid w:val="00BC2CB6"/>
    <w:rsid w:val="00BD3D77"/>
    <w:rsid w:val="00C02B54"/>
    <w:rsid w:val="00C60EA7"/>
    <w:rsid w:val="00C65262"/>
    <w:rsid w:val="00C71D14"/>
    <w:rsid w:val="00C9224E"/>
    <w:rsid w:val="00CA6929"/>
    <w:rsid w:val="00CB168E"/>
    <w:rsid w:val="00CB3D90"/>
    <w:rsid w:val="00CC2246"/>
    <w:rsid w:val="00D273DC"/>
    <w:rsid w:val="00D95CEA"/>
    <w:rsid w:val="00D97AAE"/>
    <w:rsid w:val="00DC4074"/>
    <w:rsid w:val="00DD1CBD"/>
    <w:rsid w:val="00DE367A"/>
    <w:rsid w:val="00E32C1F"/>
    <w:rsid w:val="00EC01FE"/>
    <w:rsid w:val="00EC4D88"/>
    <w:rsid w:val="00EE7FEB"/>
    <w:rsid w:val="00F13398"/>
    <w:rsid w:val="00F2121A"/>
    <w:rsid w:val="00F24EAA"/>
    <w:rsid w:val="00F25C31"/>
    <w:rsid w:val="00F3549C"/>
    <w:rsid w:val="00F36513"/>
    <w:rsid w:val="00F52F5C"/>
    <w:rsid w:val="00F634E9"/>
    <w:rsid w:val="00F8714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CF797-7412-4B0E-856D-DF21E4E1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0E"/>
    <w:rPr>
      <w:rFonts w:ascii="Calibri" w:eastAsia="Times New Roman" w:hAnsi="Calibri" w:cs="Calibri"/>
      <w:lang w:eastAsia="mk-MK"/>
    </w:rPr>
  </w:style>
  <w:style w:type="paragraph" w:styleId="Heading4">
    <w:name w:val="heading 4"/>
    <w:basedOn w:val="Normal"/>
    <w:next w:val="Normal"/>
    <w:link w:val="Heading4Char"/>
    <w:autoRedefine/>
    <w:qFormat/>
    <w:rsid w:val="00785D29"/>
    <w:pPr>
      <w:keepNext/>
      <w:spacing w:after="0" w:line="240" w:lineRule="auto"/>
      <w:jc w:val="both"/>
      <w:outlineLvl w:val="3"/>
    </w:pPr>
    <w:rPr>
      <w:rFonts w:ascii="Times New Roman" w:hAnsi="Times New Roman" w:cs="Times New Roman"/>
      <w:bCs/>
      <w:i/>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65B0E"/>
    <w:pPr>
      <w:spacing w:line="260" w:lineRule="atLeast"/>
    </w:pPr>
  </w:style>
  <w:style w:type="character" w:customStyle="1" w:styleId="normalchar1">
    <w:name w:val="normal__char1"/>
    <w:basedOn w:val="DefaultParagraphFont"/>
    <w:rsid w:val="00665B0E"/>
    <w:rPr>
      <w:rFonts w:ascii="Calibri" w:hAnsi="Calibri" w:cs="Calibri"/>
      <w:sz w:val="22"/>
      <w:szCs w:val="22"/>
    </w:rPr>
  </w:style>
  <w:style w:type="character" w:styleId="CommentReference">
    <w:name w:val="annotation reference"/>
    <w:basedOn w:val="DefaultParagraphFont"/>
    <w:uiPriority w:val="99"/>
    <w:semiHidden/>
    <w:rsid w:val="00665B0E"/>
    <w:rPr>
      <w:sz w:val="16"/>
      <w:szCs w:val="16"/>
    </w:rPr>
  </w:style>
  <w:style w:type="paragraph" w:styleId="CommentText">
    <w:name w:val="annotation text"/>
    <w:basedOn w:val="Normal"/>
    <w:link w:val="CommentTextChar"/>
    <w:uiPriority w:val="99"/>
    <w:semiHidden/>
    <w:rsid w:val="00665B0E"/>
    <w:rPr>
      <w:sz w:val="20"/>
      <w:szCs w:val="20"/>
    </w:rPr>
  </w:style>
  <w:style w:type="character" w:customStyle="1" w:styleId="CommentTextChar">
    <w:name w:val="Comment Text Char"/>
    <w:basedOn w:val="DefaultParagraphFont"/>
    <w:link w:val="CommentText"/>
    <w:uiPriority w:val="99"/>
    <w:semiHidden/>
    <w:rsid w:val="00665B0E"/>
    <w:rPr>
      <w:rFonts w:ascii="Calibri" w:eastAsia="Times New Roman" w:hAnsi="Calibri" w:cs="Calibri"/>
      <w:sz w:val="20"/>
      <w:szCs w:val="20"/>
      <w:lang w:eastAsia="mk-MK"/>
    </w:rPr>
  </w:style>
  <w:style w:type="paragraph" w:styleId="BalloonText">
    <w:name w:val="Balloon Text"/>
    <w:basedOn w:val="Normal"/>
    <w:link w:val="BalloonTextChar"/>
    <w:uiPriority w:val="99"/>
    <w:semiHidden/>
    <w:unhideWhenUsed/>
    <w:rsid w:val="0066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0E"/>
    <w:rPr>
      <w:rFonts w:ascii="Tahoma" w:eastAsia="Times New Roman" w:hAnsi="Tahoma" w:cs="Tahoma"/>
      <w:sz w:val="16"/>
      <w:szCs w:val="16"/>
      <w:lang w:eastAsia="mk-MK"/>
    </w:rPr>
  </w:style>
  <w:style w:type="paragraph" w:styleId="NoSpacing">
    <w:name w:val="No Spacing"/>
    <w:uiPriority w:val="1"/>
    <w:qFormat/>
    <w:rsid w:val="00A53812"/>
    <w:pPr>
      <w:spacing w:after="0" w:line="240" w:lineRule="auto"/>
    </w:pPr>
    <w:rPr>
      <w:rFonts w:ascii="Calibri" w:eastAsia="Times New Roman" w:hAnsi="Calibri" w:cs="Times New Roman"/>
      <w:lang w:eastAsia="mk-MK"/>
    </w:rPr>
  </w:style>
  <w:style w:type="paragraph" w:styleId="NormalWeb">
    <w:name w:val="Normal (Web)"/>
    <w:basedOn w:val="Normal"/>
    <w:uiPriority w:val="99"/>
    <w:unhideWhenUsed/>
    <w:rsid w:val="00E32C1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uiPriority w:val="99"/>
    <w:rsid w:val="00591B1E"/>
  </w:style>
  <w:style w:type="paragraph" w:styleId="Header">
    <w:name w:val="header"/>
    <w:basedOn w:val="Normal"/>
    <w:link w:val="HeaderChar"/>
    <w:uiPriority w:val="99"/>
    <w:unhideWhenUsed/>
    <w:rsid w:val="00870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F22"/>
    <w:rPr>
      <w:rFonts w:ascii="Calibri" w:eastAsia="Times New Roman" w:hAnsi="Calibri" w:cs="Calibri"/>
      <w:lang w:eastAsia="mk-MK"/>
    </w:rPr>
  </w:style>
  <w:style w:type="paragraph" w:styleId="Footer">
    <w:name w:val="footer"/>
    <w:basedOn w:val="Normal"/>
    <w:link w:val="FooterChar"/>
    <w:uiPriority w:val="99"/>
    <w:unhideWhenUsed/>
    <w:rsid w:val="00870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F22"/>
    <w:rPr>
      <w:rFonts w:ascii="Calibri" w:eastAsia="Times New Roman" w:hAnsi="Calibri" w:cs="Calibri"/>
      <w:lang w:eastAsia="mk-MK"/>
    </w:rPr>
  </w:style>
  <w:style w:type="character" w:customStyle="1" w:styleId="Heading4Char">
    <w:name w:val="Heading 4 Char"/>
    <w:basedOn w:val="DefaultParagraphFont"/>
    <w:link w:val="Heading4"/>
    <w:rsid w:val="00785D29"/>
    <w:rPr>
      <w:rFonts w:ascii="Times New Roman" w:eastAsia="Times New Roman" w:hAnsi="Times New Roman" w:cs="Times New Roman"/>
      <w:bCs/>
      <w:i/>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violeta.dimovska@ugd.edu.m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OPATIJA%2012\&#1043;&#1088;&#1072;&#1092;.Le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Sheet2!$D$72</c:f>
              <c:strCache>
                <c:ptCount val="1"/>
                <c:pt idx="0">
                  <c:v>95</c:v>
                </c:pt>
              </c:strCache>
            </c:strRef>
          </c:tx>
          <c:invertIfNegative val="0"/>
          <c:cat>
            <c:numRef>
              <c:f>Sheet2!$E$71:$G$71</c:f>
              <c:numCache>
                <c:formatCode>General</c:formatCode>
                <c:ptCount val="3"/>
                <c:pt idx="0">
                  <c:v>2006</c:v>
                </c:pt>
                <c:pt idx="1">
                  <c:v>2007</c:v>
                </c:pt>
                <c:pt idx="2">
                  <c:v>2008</c:v>
                </c:pt>
              </c:numCache>
            </c:numRef>
          </c:cat>
          <c:val>
            <c:numRef>
              <c:f>Sheet2!$E$72:$G$72</c:f>
              <c:numCache>
                <c:formatCode>General</c:formatCode>
                <c:ptCount val="3"/>
                <c:pt idx="0">
                  <c:v>18.399999999999999</c:v>
                </c:pt>
                <c:pt idx="1">
                  <c:v>17.8</c:v>
                </c:pt>
                <c:pt idx="2">
                  <c:v>17.399999999999999</c:v>
                </c:pt>
              </c:numCache>
            </c:numRef>
          </c:val>
        </c:ser>
        <c:ser>
          <c:idx val="1"/>
          <c:order val="1"/>
          <c:tx>
            <c:strRef>
              <c:f>Sheet2!$D$73</c:f>
              <c:strCache>
                <c:ptCount val="1"/>
                <c:pt idx="0">
                  <c:v>124</c:v>
                </c:pt>
              </c:strCache>
            </c:strRef>
          </c:tx>
          <c:invertIfNegative val="0"/>
          <c:cat>
            <c:numRef>
              <c:f>Sheet2!$E$71:$G$71</c:f>
              <c:numCache>
                <c:formatCode>General</c:formatCode>
                <c:ptCount val="3"/>
                <c:pt idx="0">
                  <c:v>2006</c:v>
                </c:pt>
                <c:pt idx="1">
                  <c:v>2007</c:v>
                </c:pt>
                <c:pt idx="2">
                  <c:v>2008</c:v>
                </c:pt>
              </c:numCache>
            </c:numRef>
          </c:cat>
          <c:val>
            <c:numRef>
              <c:f>Sheet2!$E$73:$G$73</c:f>
              <c:numCache>
                <c:formatCode>General</c:formatCode>
                <c:ptCount val="3"/>
                <c:pt idx="0">
                  <c:v>18.3</c:v>
                </c:pt>
                <c:pt idx="1">
                  <c:v>17.600000000000001</c:v>
                </c:pt>
                <c:pt idx="2">
                  <c:v>17.3</c:v>
                </c:pt>
              </c:numCache>
            </c:numRef>
          </c:val>
        </c:ser>
        <c:ser>
          <c:idx val="2"/>
          <c:order val="2"/>
          <c:tx>
            <c:strRef>
              <c:f>Sheet2!$D$74</c:f>
              <c:strCache>
                <c:ptCount val="1"/>
                <c:pt idx="0">
                  <c:v>277</c:v>
                </c:pt>
              </c:strCache>
            </c:strRef>
          </c:tx>
          <c:invertIfNegative val="0"/>
          <c:cat>
            <c:numRef>
              <c:f>Sheet2!$E$71:$G$71</c:f>
              <c:numCache>
                <c:formatCode>General</c:formatCode>
                <c:ptCount val="3"/>
                <c:pt idx="0">
                  <c:v>2006</c:v>
                </c:pt>
                <c:pt idx="1">
                  <c:v>2007</c:v>
                </c:pt>
                <c:pt idx="2">
                  <c:v>2008</c:v>
                </c:pt>
              </c:numCache>
            </c:numRef>
          </c:cat>
          <c:val>
            <c:numRef>
              <c:f>Sheet2!$E$74:$G$74</c:f>
              <c:numCache>
                <c:formatCode>General</c:formatCode>
                <c:ptCount val="3"/>
                <c:pt idx="0">
                  <c:v>18</c:v>
                </c:pt>
                <c:pt idx="1">
                  <c:v>18.100000000000001</c:v>
                </c:pt>
                <c:pt idx="2">
                  <c:v>17.8</c:v>
                </c:pt>
              </c:numCache>
            </c:numRef>
          </c:val>
        </c:ser>
        <c:dLbls>
          <c:showLegendKey val="0"/>
          <c:showVal val="0"/>
          <c:showCatName val="0"/>
          <c:showSerName val="0"/>
          <c:showPercent val="0"/>
          <c:showBubbleSize val="0"/>
        </c:dLbls>
        <c:gapWidth val="150"/>
        <c:shape val="cylinder"/>
        <c:axId val="311103928"/>
        <c:axId val="311102360"/>
        <c:axId val="311771272"/>
      </c:bar3DChart>
      <c:catAx>
        <c:axId val="311103928"/>
        <c:scaling>
          <c:orientation val="minMax"/>
        </c:scaling>
        <c:delete val="0"/>
        <c:axPos val="b"/>
        <c:numFmt formatCode="General" sourceLinked="1"/>
        <c:majorTickMark val="out"/>
        <c:minorTickMark val="none"/>
        <c:tickLblPos val="nextTo"/>
        <c:crossAx val="311102360"/>
        <c:crosses val="autoZero"/>
        <c:auto val="1"/>
        <c:lblAlgn val="ctr"/>
        <c:lblOffset val="100"/>
        <c:noMultiLvlLbl val="0"/>
      </c:catAx>
      <c:valAx>
        <c:axId val="311102360"/>
        <c:scaling>
          <c:orientation val="minMax"/>
        </c:scaling>
        <c:delete val="0"/>
        <c:axPos val="l"/>
        <c:majorGridlines/>
        <c:numFmt formatCode="General" sourceLinked="1"/>
        <c:majorTickMark val="out"/>
        <c:minorTickMark val="none"/>
        <c:tickLblPos val="nextTo"/>
        <c:crossAx val="311103928"/>
        <c:crosses val="autoZero"/>
        <c:crossBetween val="between"/>
      </c:valAx>
      <c:serAx>
        <c:axId val="311771272"/>
        <c:scaling>
          <c:orientation val="minMax"/>
        </c:scaling>
        <c:delete val="0"/>
        <c:axPos val="b"/>
        <c:majorTickMark val="out"/>
        <c:minorTickMark val="none"/>
        <c:tickLblPos val="nextTo"/>
        <c:crossAx val="311102360"/>
        <c:crosses val="autoZero"/>
      </c:ser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mk-M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FDD8-2171-431A-A772-07517767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Dimovska</dc:creator>
  <cp:lastModifiedBy>Mirjana Kocaleva</cp:lastModifiedBy>
  <cp:revision>2</cp:revision>
  <dcterms:created xsi:type="dcterms:W3CDTF">2014-04-25T11:22:00Z</dcterms:created>
  <dcterms:modified xsi:type="dcterms:W3CDTF">2014-04-25T11:22:00Z</dcterms:modified>
</cp:coreProperties>
</file>