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E3" w:rsidRDefault="006D7DDE" w:rsidP="00302A12">
      <w:pPr>
        <w:jc w:val="center"/>
        <w:rPr>
          <w:rFonts w:ascii="Times New Roman" w:hAnsi="Times New Roman" w:cs="Times New Roman"/>
          <w:sz w:val="24"/>
          <w:szCs w:val="24"/>
        </w:rPr>
      </w:pPr>
      <w:r w:rsidRPr="007F0F20">
        <w:rPr>
          <w:rFonts w:ascii="Times New Roman" w:hAnsi="Times New Roman" w:cs="Times New Roman"/>
          <w:sz w:val="24"/>
          <w:szCs w:val="24"/>
        </w:rPr>
        <w:t xml:space="preserve">NESREČE SA VOZAČIMA TRAKTORA U JAVNOM SAOBRAČAJU REPUBLIKE MAKEDONIJE ZA PERIOD 2005 </w:t>
      </w:r>
      <w:r w:rsidR="00302A12">
        <w:rPr>
          <w:rFonts w:ascii="Times New Roman" w:hAnsi="Times New Roman" w:cs="Times New Roman"/>
          <w:sz w:val="24"/>
          <w:szCs w:val="24"/>
        </w:rPr>
        <w:t>–</w:t>
      </w:r>
      <w:r w:rsidRPr="007F0F20">
        <w:rPr>
          <w:rFonts w:ascii="Times New Roman" w:hAnsi="Times New Roman" w:cs="Times New Roman"/>
          <w:sz w:val="24"/>
          <w:szCs w:val="24"/>
        </w:rPr>
        <w:t xml:space="preserve"> 2010</w:t>
      </w:r>
    </w:p>
    <w:p w:rsidR="008C332E" w:rsidRDefault="008C332E" w:rsidP="00302A12">
      <w:pPr>
        <w:jc w:val="center"/>
        <w:rPr>
          <w:rFonts w:ascii="Times New Roman" w:hAnsi="Times New Roman" w:cs="Times New Roman"/>
          <w:sz w:val="24"/>
          <w:szCs w:val="24"/>
        </w:rPr>
      </w:pPr>
    </w:p>
    <w:p w:rsidR="00302A12" w:rsidRPr="000154E3" w:rsidRDefault="000154E3" w:rsidP="00302A12">
      <w:pPr>
        <w:jc w:val="center"/>
        <w:rPr>
          <w:rFonts w:ascii="Times New Roman" w:hAnsi="Times New Roman" w:cs="Times New Roman"/>
          <w:color w:val="FF0000"/>
          <w:sz w:val="24"/>
          <w:szCs w:val="24"/>
          <w:lang w:val="sr-Latn-RS"/>
        </w:rPr>
      </w:pPr>
      <w:r w:rsidRPr="000154E3">
        <w:rPr>
          <w:rFonts w:ascii="Times New Roman" w:hAnsi="Times New Roman" w:cs="Times New Roman"/>
        </w:rPr>
        <w:t xml:space="preserve">Dimitrovski Z., </w:t>
      </w:r>
      <w:proofErr w:type="spellStart"/>
      <w:r w:rsidRPr="000154E3">
        <w:rPr>
          <w:rFonts w:ascii="Times New Roman" w:hAnsi="Times New Roman" w:cs="Times New Roman"/>
        </w:rPr>
        <w:t>Oljača</w:t>
      </w:r>
      <w:proofErr w:type="spellEnd"/>
      <w:r w:rsidRPr="000154E3">
        <w:rPr>
          <w:rFonts w:ascii="Times New Roman" w:hAnsi="Times New Roman" w:cs="Times New Roman"/>
        </w:rPr>
        <w:t xml:space="preserve"> M.V., </w:t>
      </w:r>
      <w:proofErr w:type="spellStart"/>
      <w:r w:rsidRPr="000154E3">
        <w:rPr>
          <w:rFonts w:ascii="Times New Roman" w:hAnsi="Times New Roman" w:cs="Times New Roman"/>
        </w:rPr>
        <w:t>Gligorević</w:t>
      </w:r>
      <w:proofErr w:type="spellEnd"/>
      <w:r w:rsidRPr="000154E3">
        <w:rPr>
          <w:rFonts w:ascii="Times New Roman" w:hAnsi="Times New Roman" w:cs="Times New Roman"/>
        </w:rPr>
        <w:t xml:space="preserve"> K., </w:t>
      </w:r>
      <w:proofErr w:type="spellStart"/>
      <w:r w:rsidRPr="000154E3">
        <w:rPr>
          <w:rFonts w:ascii="Times New Roman" w:hAnsi="Times New Roman" w:cs="Times New Roman"/>
        </w:rPr>
        <w:t>Pjić</w:t>
      </w:r>
      <w:proofErr w:type="spellEnd"/>
      <w:r w:rsidRPr="000154E3">
        <w:rPr>
          <w:rFonts w:ascii="Times New Roman" w:hAnsi="Times New Roman" w:cs="Times New Roman"/>
        </w:rPr>
        <w:t xml:space="preserve"> M., </w:t>
      </w:r>
      <w:proofErr w:type="spellStart"/>
      <w:r w:rsidRPr="000154E3">
        <w:rPr>
          <w:rFonts w:ascii="Times New Roman" w:hAnsi="Times New Roman" w:cs="Times New Roman"/>
        </w:rPr>
        <w:t>MileusnićZ</w:t>
      </w:r>
      <w:proofErr w:type="spellEnd"/>
      <w:r w:rsidRPr="000154E3">
        <w:rPr>
          <w:rFonts w:ascii="Times New Roman" w:hAnsi="Times New Roman" w:cs="Times New Roman"/>
        </w:rPr>
        <w:t xml:space="preserve">.: </w:t>
      </w:r>
      <w:bookmarkStart w:id="0" w:name="_GoBack"/>
      <w:bookmarkEnd w:id="0"/>
    </w:p>
    <w:p w:rsidR="00614295" w:rsidRPr="00614295" w:rsidRDefault="00614295" w:rsidP="00614295">
      <w:pPr>
        <w:jc w:val="center"/>
        <w:rPr>
          <w:rFonts w:ascii="Times New Roman" w:hAnsi="Times New Roman" w:cs="Times New Roman"/>
          <w:i/>
          <w:iCs/>
          <w:sz w:val="24"/>
          <w:szCs w:val="24"/>
        </w:rPr>
      </w:pPr>
      <w:r w:rsidRPr="00614295">
        <w:rPr>
          <w:rFonts w:ascii="Times New Roman" w:hAnsi="Times New Roman" w:cs="Times New Roman"/>
          <w:i/>
          <w:iCs/>
          <w:sz w:val="24"/>
          <w:szCs w:val="24"/>
          <w:vertAlign w:val="superscript"/>
        </w:rPr>
        <w:t>2</w:t>
      </w:r>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Univerzitet</w:t>
      </w:r>
      <w:proofErr w:type="spellEnd"/>
      <w:r w:rsidRPr="00614295">
        <w:rPr>
          <w:rFonts w:ascii="Times New Roman" w:hAnsi="Times New Roman" w:cs="Times New Roman"/>
          <w:i/>
          <w:iCs/>
          <w:sz w:val="24"/>
          <w:szCs w:val="24"/>
        </w:rPr>
        <w:t xml:space="preserve"> Goce </w:t>
      </w:r>
      <w:proofErr w:type="spellStart"/>
      <w:r w:rsidRPr="00614295">
        <w:rPr>
          <w:rFonts w:ascii="Times New Roman" w:hAnsi="Times New Roman" w:cs="Times New Roman"/>
          <w:i/>
          <w:iCs/>
          <w:sz w:val="24"/>
          <w:szCs w:val="24"/>
        </w:rPr>
        <w:t>Delčev</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Poljoprivredni</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fakultet</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Štip</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Republika</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Makedonija</w:t>
      </w:r>
      <w:proofErr w:type="spellEnd"/>
    </w:p>
    <w:p w:rsidR="00614295" w:rsidRPr="00614295" w:rsidRDefault="00614295" w:rsidP="00614295">
      <w:pPr>
        <w:autoSpaceDE w:val="0"/>
        <w:autoSpaceDN w:val="0"/>
        <w:adjustRightInd w:val="0"/>
        <w:spacing w:after="0" w:line="240" w:lineRule="auto"/>
        <w:jc w:val="center"/>
        <w:rPr>
          <w:rFonts w:ascii="Times New Roman" w:hAnsi="Times New Roman" w:cs="Times New Roman"/>
          <w:i/>
          <w:iCs/>
          <w:sz w:val="24"/>
          <w:szCs w:val="24"/>
        </w:rPr>
      </w:pPr>
      <w:r w:rsidRPr="00614295">
        <w:rPr>
          <w:rFonts w:ascii="Times New Roman" w:hAnsi="Times New Roman" w:cs="Times New Roman"/>
          <w:i/>
          <w:iCs/>
          <w:sz w:val="24"/>
          <w:szCs w:val="24"/>
          <w:vertAlign w:val="superscript"/>
        </w:rPr>
        <w:t>1</w:t>
      </w:r>
      <w:r w:rsidRPr="00614295">
        <w:rPr>
          <w:rFonts w:ascii="Times New Roman" w:hAnsi="Times New Roman" w:cs="Times New Roman"/>
          <w:i/>
          <w:iCs/>
          <w:sz w:val="24"/>
          <w:szCs w:val="24"/>
        </w:rPr>
        <w:t xml:space="preserve">Univerzitet u </w:t>
      </w:r>
      <w:proofErr w:type="spellStart"/>
      <w:r w:rsidRPr="00614295">
        <w:rPr>
          <w:rFonts w:ascii="Times New Roman" w:hAnsi="Times New Roman" w:cs="Times New Roman"/>
          <w:i/>
          <w:iCs/>
          <w:sz w:val="24"/>
          <w:szCs w:val="24"/>
        </w:rPr>
        <w:t>Beogradu</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Poljoprivredni</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fakultet</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Institut</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za</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poljoprivrednu</w:t>
      </w:r>
      <w:proofErr w:type="spellEnd"/>
      <w:r w:rsidRPr="00614295">
        <w:rPr>
          <w:rFonts w:ascii="Times New Roman" w:hAnsi="Times New Roman" w:cs="Times New Roman"/>
          <w:i/>
          <w:iCs/>
          <w:sz w:val="24"/>
          <w:szCs w:val="24"/>
        </w:rPr>
        <w:t xml:space="preserve"> </w:t>
      </w:r>
      <w:proofErr w:type="spellStart"/>
      <w:r w:rsidRPr="00614295">
        <w:rPr>
          <w:rFonts w:ascii="Times New Roman" w:hAnsi="Times New Roman" w:cs="Times New Roman"/>
          <w:i/>
          <w:iCs/>
          <w:sz w:val="24"/>
          <w:szCs w:val="24"/>
        </w:rPr>
        <w:t>tehniku</w:t>
      </w:r>
      <w:proofErr w:type="spellEnd"/>
      <w:r w:rsidRPr="00614295">
        <w:rPr>
          <w:rFonts w:ascii="Times New Roman" w:hAnsi="Times New Roman" w:cs="Times New Roman"/>
          <w:i/>
          <w:iCs/>
          <w:sz w:val="24"/>
          <w:szCs w:val="24"/>
        </w:rPr>
        <w:t>,</w:t>
      </w:r>
    </w:p>
    <w:p w:rsidR="00614295" w:rsidRDefault="00614295" w:rsidP="00614295">
      <w:pPr>
        <w:jc w:val="center"/>
        <w:rPr>
          <w:rFonts w:ascii="Times New Roman" w:hAnsi="Times New Roman" w:cs="Times New Roman"/>
          <w:i/>
          <w:iCs/>
          <w:sz w:val="24"/>
          <w:szCs w:val="24"/>
          <w:lang w:val="sr-Latn-RS"/>
        </w:rPr>
      </w:pPr>
      <w:proofErr w:type="spellStart"/>
      <w:r w:rsidRPr="00614295">
        <w:rPr>
          <w:rFonts w:ascii="Times New Roman" w:hAnsi="Times New Roman" w:cs="Times New Roman"/>
          <w:i/>
          <w:iCs/>
          <w:sz w:val="24"/>
          <w:szCs w:val="24"/>
        </w:rPr>
        <w:t>Beograd-Zemun</w:t>
      </w:r>
      <w:proofErr w:type="spellEnd"/>
      <w:r>
        <w:rPr>
          <w:rFonts w:ascii="Times New Roman" w:hAnsi="Times New Roman" w:cs="Times New Roman"/>
          <w:i/>
          <w:iCs/>
          <w:sz w:val="24"/>
          <w:szCs w:val="24"/>
          <w:lang w:val="sr-Latn-RS"/>
        </w:rPr>
        <w:t>, Republika Srbija</w:t>
      </w:r>
    </w:p>
    <w:p w:rsidR="00DC011F" w:rsidRDefault="00DC011F" w:rsidP="00614295">
      <w:pPr>
        <w:jc w:val="center"/>
        <w:rPr>
          <w:rFonts w:ascii="Times New Roman" w:hAnsi="Times New Roman" w:cs="Times New Roman"/>
          <w:i/>
          <w:iCs/>
          <w:sz w:val="24"/>
          <w:szCs w:val="24"/>
          <w:lang w:val="sr-Latn-RS"/>
        </w:rPr>
      </w:pPr>
    </w:p>
    <w:p w:rsidR="00DC011F" w:rsidRDefault="00DC011F" w:rsidP="00614295">
      <w:pPr>
        <w:jc w:val="center"/>
        <w:rPr>
          <w:rFonts w:ascii="Times New Roman" w:hAnsi="Times New Roman" w:cs="Times New Roman"/>
          <w:i/>
          <w:iCs/>
          <w:sz w:val="24"/>
          <w:szCs w:val="24"/>
          <w:lang w:val="sr-Latn-RS"/>
        </w:rPr>
      </w:pPr>
    </w:p>
    <w:p w:rsidR="00614295" w:rsidRPr="00614295" w:rsidRDefault="00614295" w:rsidP="00614295">
      <w:pPr>
        <w:jc w:val="both"/>
        <w:rPr>
          <w:rFonts w:ascii="Times New Roman" w:hAnsi="Times New Roman" w:cs="Times New Roman"/>
          <w:color w:val="FF0000"/>
          <w:sz w:val="24"/>
          <w:szCs w:val="24"/>
          <w:lang w:val="sr-Latn-RS"/>
        </w:rPr>
      </w:pPr>
      <w:r w:rsidRPr="00614295">
        <w:rPr>
          <w:rFonts w:ascii="Times New Roman" w:hAnsi="Times New Roman" w:cs="Times New Roman"/>
          <w:b/>
          <w:i/>
          <w:iCs/>
          <w:sz w:val="24"/>
          <w:szCs w:val="24"/>
          <w:lang w:val="sr-Latn-RS"/>
        </w:rPr>
        <w:t>Sažetak:</w:t>
      </w:r>
      <w:r w:rsidR="00BA7EDF">
        <w:rPr>
          <w:rFonts w:ascii="Times New Roman" w:hAnsi="Times New Roman" w:cs="Times New Roman"/>
          <w:b/>
          <w:i/>
          <w:iCs/>
          <w:sz w:val="24"/>
          <w:szCs w:val="24"/>
          <w:lang w:val="sr-Latn-RS"/>
        </w:rPr>
        <w:t xml:space="preserve"> </w:t>
      </w:r>
      <w:r>
        <w:rPr>
          <w:rFonts w:ascii="Times New Roman" w:hAnsi="Times New Roman" w:cs="Times New Roman"/>
          <w:iCs/>
          <w:sz w:val="24"/>
          <w:szCs w:val="24"/>
          <w:lang w:val="sr-Latn-RS"/>
        </w:rPr>
        <w:t xml:space="preserve">Poljoprivredne traktori i mašine pretstavljaju visok faktor rizika za pojavu nesreća i povređivanje učesnika u poljoprivrednoj proizvodnji ili javnom saobraćaju. U periodu od 2005 do 2010 godine poginulo je u javnom saobraćaju Makedonije 29 </w:t>
      </w:r>
      <w:r w:rsidR="00577A3E">
        <w:rPr>
          <w:rFonts w:ascii="Times New Roman" w:hAnsi="Times New Roman" w:cs="Times New Roman"/>
          <w:iCs/>
          <w:sz w:val="24"/>
          <w:szCs w:val="24"/>
          <w:lang w:val="sr-Latn-RS"/>
        </w:rPr>
        <w:t>rukovaoca traktora ili prosečno 4,83 godišnje. Teške telesne povrede imalo je 68 rukovaoca traktora ili 11,33 prosečno godišnje. Lake telesne povrede</w:t>
      </w:r>
      <w:r w:rsidR="00761D5F">
        <w:rPr>
          <w:rFonts w:ascii="Times New Roman" w:hAnsi="Times New Roman" w:cs="Times New Roman"/>
          <w:iCs/>
          <w:sz w:val="24"/>
          <w:szCs w:val="24"/>
          <w:lang w:val="sr-Latn-RS"/>
        </w:rPr>
        <w:t xml:space="preserve"> imalo je 141 rukovaoc traktora ili </w:t>
      </w:r>
      <w:r w:rsidR="00BA7EDF">
        <w:rPr>
          <w:rFonts w:ascii="Times New Roman" w:hAnsi="Times New Roman" w:cs="Times New Roman"/>
          <w:iCs/>
          <w:sz w:val="24"/>
          <w:szCs w:val="24"/>
          <w:lang w:val="sr-Latn-RS"/>
        </w:rPr>
        <w:t>p</w:t>
      </w:r>
      <w:r w:rsidR="00761D5F">
        <w:rPr>
          <w:rFonts w:ascii="Times New Roman" w:hAnsi="Times New Roman" w:cs="Times New Roman"/>
          <w:iCs/>
          <w:sz w:val="24"/>
          <w:szCs w:val="24"/>
          <w:lang w:val="sr-Latn-RS"/>
        </w:rPr>
        <w:t>rosečno godišnje 23,50. Generalno broj smrtnih slučajeva rukovaoca traktora je u opadajučem trendu u periodu 2005 – 2010 godine.</w:t>
      </w:r>
    </w:p>
    <w:p w:rsidR="007F0F20" w:rsidRPr="00302A12" w:rsidRDefault="00E87EC8" w:rsidP="00EF748A">
      <w:pPr>
        <w:jc w:val="both"/>
        <w:rPr>
          <w:rFonts w:ascii="Times New Roman" w:hAnsi="Times New Roman" w:cs="Times New Roman"/>
          <w:lang w:val="sr-Latn-RS"/>
        </w:rPr>
      </w:pPr>
      <w:proofErr w:type="spellStart"/>
      <w:r>
        <w:rPr>
          <w:rFonts w:ascii="Times New Roman" w:hAnsi="Times New Roman" w:cs="Times New Roman"/>
        </w:rPr>
        <w:t>Kljucne</w:t>
      </w:r>
      <w:proofErr w:type="spellEnd"/>
      <w:r>
        <w:rPr>
          <w:rFonts w:ascii="Times New Roman" w:hAnsi="Times New Roman" w:cs="Times New Roman"/>
        </w:rPr>
        <w:t xml:space="preserve"> </w:t>
      </w:r>
      <w:proofErr w:type="spellStart"/>
      <w:r>
        <w:rPr>
          <w:rFonts w:ascii="Times New Roman" w:hAnsi="Times New Roman" w:cs="Times New Roman"/>
        </w:rPr>
        <w:t>reci</w:t>
      </w:r>
      <w:proofErr w:type="spellEnd"/>
      <w:r>
        <w:rPr>
          <w:rFonts w:ascii="Times New Roman" w:hAnsi="Times New Roman" w:cs="Times New Roman"/>
        </w:rPr>
        <w:t xml:space="preserve">: </w:t>
      </w:r>
      <w:proofErr w:type="spellStart"/>
      <w:r>
        <w:rPr>
          <w:rFonts w:ascii="Times New Roman" w:hAnsi="Times New Roman" w:cs="Times New Roman"/>
        </w:rPr>
        <w:t>traktori</w:t>
      </w:r>
      <w:proofErr w:type="spellEnd"/>
      <w:r>
        <w:rPr>
          <w:rFonts w:ascii="Times New Roman" w:hAnsi="Times New Roman" w:cs="Times New Roman"/>
        </w:rPr>
        <w:t xml:space="preserve">, </w:t>
      </w:r>
      <w:r w:rsidR="00761D5F">
        <w:rPr>
          <w:rFonts w:ascii="Times New Roman" w:hAnsi="Times New Roman" w:cs="Times New Roman"/>
          <w:lang w:val="sr-Latn-RS"/>
        </w:rPr>
        <w:t>javni saobračaj</w:t>
      </w:r>
      <w:r>
        <w:rPr>
          <w:rFonts w:ascii="Times New Roman" w:hAnsi="Times New Roman" w:cs="Times New Roman"/>
        </w:rPr>
        <w:t>,</w:t>
      </w:r>
      <w:r w:rsidR="00302A12">
        <w:rPr>
          <w:rFonts w:ascii="Times New Roman" w:hAnsi="Times New Roman" w:cs="Times New Roman"/>
          <w:lang w:val="sr-Latn-RS"/>
        </w:rPr>
        <w:t xml:space="preserve"> rukovaoci traktora, </w:t>
      </w:r>
      <w:r w:rsidR="00761D5F">
        <w:rPr>
          <w:rFonts w:ascii="Times New Roman" w:hAnsi="Times New Roman" w:cs="Times New Roman"/>
          <w:lang w:val="sr-Latn-RS"/>
        </w:rPr>
        <w:t>posledice nesreća</w:t>
      </w:r>
    </w:p>
    <w:p w:rsidR="007F0F20" w:rsidRPr="00DC011F" w:rsidRDefault="007F0F20" w:rsidP="00EF748A">
      <w:pPr>
        <w:jc w:val="both"/>
        <w:rPr>
          <w:rFonts w:ascii="Times New Roman" w:hAnsi="Times New Roman" w:cs="Times New Roman"/>
          <w:b/>
        </w:rPr>
      </w:pPr>
    </w:p>
    <w:p w:rsidR="007F0F20" w:rsidRPr="00DC011F" w:rsidRDefault="00546E0C" w:rsidP="00DC011F">
      <w:pPr>
        <w:pStyle w:val="ListParagraph"/>
        <w:jc w:val="center"/>
        <w:rPr>
          <w:rFonts w:ascii="Times New Roman" w:hAnsi="Times New Roman" w:cs="Times New Roman"/>
          <w:b/>
          <w:sz w:val="24"/>
          <w:szCs w:val="24"/>
        </w:rPr>
      </w:pPr>
      <w:r w:rsidRPr="00DC011F">
        <w:rPr>
          <w:rFonts w:ascii="Times New Roman" w:hAnsi="Times New Roman" w:cs="Times New Roman"/>
          <w:b/>
          <w:sz w:val="24"/>
          <w:szCs w:val="24"/>
        </w:rPr>
        <w:t>UVOD</w:t>
      </w:r>
    </w:p>
    <w:p w:rsidR="00A06AC0" w:rsidRPr="00C44766" w:rsidRDefault="00EF748A" w:rsidP="00EC00BD">
      <w:pPr>
        <w:ind w:firstLine="360"/>
        <w:jc w:val="both"/>
        <w:rPr>
          <w:rFonts w:ascii="Times New Roman" w:hAnsi="Times New Roman" w:cs="Times New Roman"/>
          <w:sz w:val="24"/>
          <w:szCs w:val="24"/>
        </w:rPr>
      </w:pPr>
      <w:r w:rsidRPr="00C44766">
        <w:rPr>
          <w:rFonts w:ascii="Times New Roman" w:hAnsi="Times New Roman" w:cs="Times New Roman"/>
          <w:sz w:val="24"/>
          <w:szCs w:val="24"/>
        </w:rPr>
        <w:t>Traktori imaju značajnu primenu u poljoprivrednim r</w:t>
      </w:r>
      <w:r w:rsidR="009274B4">
        <w:rPr>
          <w:rFonts w:ascii="Times New Roman" w:hAnsi="Times New Roman" w:cs="Times New Roman"/>
          <w:sz w:val="24"/>
          <w:szCs w:val="24"/>
        </w:rPr>
        <w:t>а</w:t>
      </w:r>
      <w:r w:rsidRPr="00C44766">
        <w:rPr>
          <w:rFonts w:ascii="Times New Roman" w:hAnsi="Times New Roman" w:cs="Times New Roman"/>
          <w:sz w:val="24"/>
          <w:szCs w:val="24"/>
        </w:rPr>
        <w:t>dovima i transportu kada se kreču po podlogama raz</w:t>
      </w:r>
      <w:r w:rsidR="0071621D" w:rsidRPr="00C44766">
        <w:rPr>
          <w:rFonts w:ascii="Times New Roman" w:hAnsi="Times New Roman" w:cs="Times New Roman"/>
          <w:sz w:val="24"/>
          <w:szCs w:val="24"/>
        </w:rPr>
        <w:t>ličite prirode i fiz</w:t>
      </w:r>
      <w:r w:rsidRPr="00C44766">
        <w:rPr>
          <w:rFonts w:ascii="Times New Roman" w:hAnsi="Times New Roman" w:cs="Times New Roman"/>
          <w:sz w:val="24"/>
          <w:szCs w:val="24"/>
        </w:rPr>
        <w:t>ičko – tehničkih karakteristika, asfaltni putevi, ne kategorizirani putevi i slicno.</w:t>
      </w:r>
    </w:p>
    <w:p w:rsidR="00EF748A" w:rsidRPr="00C44766" w:rsidRDefault="00EF748A" w:rsidP="00EC00BD">
      <w:pPr>
        <w:ind w:firstLine="360"/>
        <w:jc w:val="both"/>
        <w:rPr>
          <w:rFonts w:ascii="Times New Roman" w:hAnsi="Times New Roman" w:cs="Times New Roman"/>
          <w:sz w:val="24"/>
          <w:szCs w:val="24"/>
        </w:rPr>
      </w:pPr>
      <w:r w:rsidRPr="00C44766">
        <w:rPr>
          <w:rFonts w:ascii="Times New Roman" w:hAnsi="Times New Roman" w:cs="Times New Roman"/>
          <w:sz w:val="24"/>
          <w:szCs w:val="24"/>
        </w:rPr>
        <w:t xml:space="preserve">U mnogobrojnim okolnostima prema literaturi (2), (13), (20), traktori su potencijalno vrlo opasne vučno–pogonske mašine, naročito u </w:t>
      </w:r>
      <w:proofErr w:type="spellStart"/>
      <w:r w:rsidRPr="00C44766">
        <w:rPr>
          <w:rFonts w:ascii="Times New Roman" w:hAnsi="Times New Roman" w:cs="Times New Roman"/>
          <w:sz w:val="24"/>
          <w:szCs w:val="24"/>
        </w:rPr>
        <w:t>slucaju</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ako</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se</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ne</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koriste</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prema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određenim</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pravilama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sigurnosti</w:t>
      </w:r>
      <w:proofErr w:type="spellEnd"/>
      <w:r w:rsidR="00BA7EDF">
        <w:rPr>
          <w:rFonts w:ascii="Times New Roman" w:hAnsi="Times New Roman" w:cs="Times New Roman"/>
          <w:sz w:val="24"/>
          <w:szCs w:val="24"/>
          <w:lang w:val="en-US"/>
        </w:rPr>
        <w:t xml:space="preserve"> </w:t>
      </w:r>
      <w:r w:rsidRPr="00C44766">
        <w:rPr>
          <w:rFonts w:ascii="Times New Roman" w:hAnsi="Times New Roman" w:cs="Times New Roman"/>
          <w:sz w:val="24"/>
          <w:szCs w:val="24"/>
        </w:rPr>
        <w:t xml:space="preserve">(7), (14) </w:t>
      </w:r>
      <w:proofErr w:type="spellStart"/>
      <w:r w:rsidRPr="00C44766">
        <w:rPr>
          <w:rFonts w:ascii="Times New Roman" w:hAnsi="Times New Roman" w:cs="Times New Roman"/>
          <w:sz w:val="24"/>
          <w:szCs w:val="24"/>
        </w:rPr>
        <w:t>preventive</w:t>
      </w:r>
      <w:proofErr w:type="spellEnd"/>
      <w:r w:rsidRPr="00C44766">
        <w:rPr>
          <w:rFonts w:ascii="Times New Roman" w:hAnsi="Times New Roman" w:cs="Times New Roman"/>
          <w:sz w:val="24"/>
          <w:szCs w:val="24"/>
        </w:rPr>
        <w:t xml:space="preserve"> i </w:t>
      </w:r>
      <w:proofErr w:type="spellStart"/>
      <w:r w:rsidRPr="00C44766">
        <w:rPr>
          <w:rFonts w:ascii="Times New Roman" w:hAnsi="Times New Roman" w:cs="Times New Roman"/>
          <w:sz w:val="24"/>
          <w:szCs w:val="24"/>
        </w:rPr>
        <w:t>zaštite</w:t>
      </w:r>
      <w:proofErr w:type="spellEnd"/>
      <w:r w:rsidR="00B738E1">
        <w:rPr>
          <w:rFonts w:ascii="Times New Roman" w:hAnsi="Times New Roman" w:cs="Times New Roman"/>
          <w:sz w:val="24"/>
          <w:szCs w:val="24"/>
          <w:lang w:val="en-US"/>
        </w:rPr>
        <w:t xml:space="preserve"> </w:t>
      </w:r>
      <w:r w:rsidRPr="00C44766">
        <w:rPr>
          <w:rFonts w:ascii="Times New Roman" w:hAnsi="Times New Roman" w:cs="Times New Roman"/>
          <w:sz w:val="24"/>
          <w:szCs w:val="24"/>
        </w:rPr>
        <w:t xml:space="preserve">(12) </w:t>
      </w:r>
      <w:proofErr w:type="spellStart"/>
      <w:r w:rsidRPr="00C44766">
        <w:rPr>
          <w:rFonts w:ascii="Times New Roman" w:hAnsi="Times New Roman" w:cs="Times New Roman"/>
          <w:sz w:val="24"/>
          <w:szCs w:val="24"/>
        </w:rPr>
        <w:t>ili</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zakonskih</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regulativa</w:t>
      </w:r>
      <w:proofErr w:type="spellEnd"/>
      <w:r w:rsidRPr="00C44766">
        <w:rPr>
          <w:rFonts w:ascii="Times New Roman" w:hAnsi="Times New Roman" w:cs="Times New Roman"/>
          <w:sz w:val="24"/>
          <w:szCs w:val="24"/>
        </w:rPr>
        <w:t xml:space="preserve"> u saobračaju (15).</w:t>
      </w:r>
    </w:p>
    <w:p w:rsidR="00E87EC8" w:rsidRPr="00C44766" w:rsidRDefault="00E87EC8" w:rsidP="00EC00BD">
      <w:pPr>
        <w:ind w:firstLine="360"/>
        <w:jc w:val="both"/>
        <w:rPr>
          <w:rFonts w:ascii="Times New Roman" w:hAnsi="Times New Roman" w:cs="Times New Roman"/>
          <w:sz w:val="24"/>
          <w:szCs w:val="24"/>
        </w:rPr>
      </w:pPr>
      <w:proofErr w:type="spellStart"/>
      <w:r w:rsidRPr="00C44766">
        <w:rPr>
          <w:rFonts w:ascii="Times New Roman" w:hAnsi="Times New Roman" w:cs="Times New Roman"/>
          <w:sz w:val="24"/>
          <w:szCs w:val="24"/>
        </w:rPr>
        <w:t>Prema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podacima</w:t>
      </w:r>
      <w:proofErr w:type="spellEnd"/>
      <w:r w:rsidRPr="00C44766">
        <w:rPr>
          <w:rFonts w:ascii="Times New Roman" w:hAnsi="Times New Roman" w:cs="Times New Roman"/>
          <w:sz w:val="24"/>
          <w:szCs w:val="24"/>
        </w:rPr>
        <w:t xml:space="preserve"> u </w:t>
      </w:r>
      <w:proofErr w:type="spellStart"/>
      <w:r w:rsidRPr="00C44766">
        <w:rPr>
          <w:rFonts w:ascii="Times New Roman" w:hAnsi="Times New Roman" w:cs="Times New Roman"/>
          <w:sz w:val="24"/>
          <w:szCs w:val="24"/>
        </w:rPr>
        <w:t>Republici</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Makedonij</w:t>
      </w:r>
      <w:r w:rsidR="00A82CD4" w:rsidRPr="00C44766">
        <w:rPr>
          <w:rFonts w:ascii="Times New Roman" w:hAnsi="Times New Roman" w:cs="Times New Roman"/>
          <w:sz w:val="24"/>
          <w:szCs w:val="24"/>
        </w:rPr>
        <w:t>i</w:t>
      </w:r>
      <w:proofErr w:type="spellEnd"/>
      <w:r w:rsidR="00A82CD4" w:rsidRPr="00C44766">
        <w:rPr>
          <w:rFonts w:ascii="Times New Roman" w:hAnsi="Times New Roman" w:cs="Times New Roman"/>
          <w:sz w:val="24"/>
          <w:szCs w:val="24"/>
        </w:rPr>
        <w:t xml:space="preserve"> (15), </w:t>
      </w:r>
      <w:proofErr w:type="spellStart"/>
      <w:r w:rsidR="00A82CD4" w:rsidRPr="00C44766">
        <w:rPr>
          <w:rFonts w:ascii="Times New Roman" w:hAnsi="Times New Roman" w:cs="Times New Roman"/>
          <w:sz w:val="24"/>
          <w:szCs w:val="24"/>
        </w:rPr>
        <w:t>ima</w:t>
      </w:r>
      <w:proofErr w:type="spellEnd"/>
      <w:r w:rsidR="00A82CD4" w:rsidRPr="00C44766">
        <w:rPr>
          <w:rFonts w:ascii="Times New Roman" w:hAnsi="Times New Roman" w:cs="Times New Roman"/>
          <w:sz w:val="24"/>
          <w:szCs w:val="24"/>
        </w:rPr>
        <w:t xml:space="preserve"> </w:t>
      </w:r>
      <w:proofErr w:type="spellStart"/>
      <w:r w:rsidR="00A82CD4" w:rsidRPr="00C44766">
        <w:rPr>
          <w:rFonts w:ascii="Times New Roman" w:hAnsi="Times New Roman" w:cs="Times New Roman"/>
          <w:sz w:val="24"/>
          <w:szCs w:val="24"/>
        </w:rPr>
        <w:t>približno</w:t>
      </w:r>
      <w:proofErr w:type="spellEnd"/>
      <w:r w:rsidR="00A82CD4" w:rsidRPr="00C44766">
        <w:rPr>
          <w:rFonts w:ascii="Times New Roman" w:hAnsi="Times New Roman" w:cs="Times New Roman"/>
          <w:sz w:val="24"/>
          <w:szCs w:val="24"/>
        </w:rPr>
        <w:t xml:space="preserve"> </w:t>
      </w:r>
      <w:r w:rsidR="00354040">
        <w:rPr>
          <w:rFonts w:ascii="Times New Roman" w:hAnsi="Times New Roman" w:cs="Times New Roman"/>
          <w:sz w:val="24"/>
          <w:szCs w:val="24"/>
          <w:lang w:val="en-US"/>
        </w:rPr>
        <w:t>50.000</w:t>
      </w:r>
      <w:r w:rsidR="00A82CD4" w:rsidRPr="00C44766">
        <w:rPr>
          <w:rFonts w:ascii="Times New Roman" w:hAnsi="Times New Roman" w:cs="Times New Roman"/>
          <w:sz w:val="24"/>
          <w:szCs w:val="24"/>
        </w:rPr>
        <w:t xml:space="preserve"> </w:t>
      </w:r>
      <w:proofErr w:type="spellStart"/>
      <w:r w:rsidR="00A82CD4" w:rsidRPr="00C44766">
        <w:rPr>
          <w:rFonts w:ascii="Times New Roman" w:hAnsi="Times New Roman" w:cs="Times New Roman"/>
          <w:sz w:val="24"/>
          <w:szCs w:val="24"/>
        </w:rPr>
        <w:t>raz</w:t>
      </w:r>
      <w:r w:rsidRPr="00C44766">
        <w:rPr>
          <w:rFonts w:ascii="Times New Roman" w:hAnsi="Times New Roman" w:cs="Times New Roman"/>
          <w:sz w:val="24"/>
          <w:szCs w:val="24"/>
        </w:rPr>
        <w:t>ličitih</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tipova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traktora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Tendencija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promene</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broja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ovih</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mašina</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je</w:t>
      </w:r>
      <w:proofErr w:type="spellEnd"/>
      <w:r w:rsidRPr="00C44766">
        <w:rPr>
          <w:rFonts w:ascii="Times New Roman" w:hAnsi="Times New Roman" w:cs="Times New Roman"/>
          <w:sz w:val="24"/>
          <w:szCs w:val="24"/>
        </w:rPr>
        <w:t xml:space="preserve"> u </w:t>
      </w:r>
      <w:proofErr w:type="spellStart"/>
      <w:r w:rsidRPr="00C44766">
        <w:rPr>
          <w:rFonts w:ascii="Times New Roman" w:hAnsi="Times New Roman" w:cs="Times New Roman"/>
          <w:sz w:val="24"/>
          <w:szCs w:val="24"/>
        </w:rPr>
        <w:t>pravcu</w:t>
      </w:r>
      <w:proofErr w:type="spellEnd"/>
      <w:r w:rsidRPr="00C44766">
        <w:rPr>
          <w:rFonts w:ascii="Times New Roman" w:hAnsi="Times New Roman" w:cs="Times New Roman"/>
          <w:sz w:val="24"/>
          <w:szCs w:val="24"/>
        </w:rPr>
        <w:t xml:space="preserve"> </w:t>
      </w:r>
      <w:proofErr w:type="spellStart"/>
      <w:r w:rsidRPr="00C44766">
        <w:rPr>
          <w:rFonts w:ascii="Times New Roman" w:hAnsi="Times New Roman" w:cs="Times New Roman"/>
          <w:sz w:val="24"/>
          <w:szCs w:val="24"/>
        </w:rPr>
        <w:t>opadanja</w:t>
      </w:r>
      <w:proofErr w:type="spellEnd"/>
      <w:r w:rsidRPr="00C44766">
        <w:rPr>
          <w:rFonts w:ascii="Times New Roman" w:hAnsi="Times New Roman" w:cs="Times New Roman"/>
          <w:sz w:val="24"/>
          <w:szCs w:val="24"/>
        </w:rPr>
        <w:t xml:space="preserve"> </w:t>
      </w:r>
      <w:r w:rsidRPr="00354040">
        <w:rPr>
          <w:rFonts w:ascii="Times New Roman" w:hAnsi="Times New Roman" w:cs="Times New Roman"/>
          <w:sz w:val="24"/>
          <w:szCs w:val="24"/>
        </w:rPr>
        <w:t xml:space="preserve">(1996 </w:t>
      </w:r>
      <w:proofErr w:type="spellStart"/>
      <w:r w:rsidRPr="00354040">
        <w:rPr>
          <w:rFonts w:ascii="Times New Roman" w:hAnsi="Times New Roman" w:cs="Times New Roman"/>
          <w:sz w:val="24"/>
          <w:szCs w:val="24"/>
        </w:rPr>
        <w:t>godine</w:t>
      </w:r>
      <w:proofErr w:type="spellEnd"/>
      <w:r w:rsidRPr="00354040">
        <w:rPr>
          <w:rFonts w:ascii="Times New Roman" w:hAnsi="Times New Roman" w:cs="Times New Roman"/>
          <w:sz w:val="24"/>
          <w:szCs w:val="24"/>
        </w:rPr>
        <w:t xml:space="preserve"> </w:t>
      </w:r>
      <w:proofErr w:type="spellStart"/>
      <w:r w:rsidRPr="00354040">
        <w:rPr>
          <w:rFonts w:ascii="Times New Roman" w:hAnsi="Times New Roman" w:cs="Times New Roman"/>
          <w:sz w:val="24"/>
          <w:szCs w:val="24"/>
        </w:rPr>
        <w:t>blo</w:t>
      </w:r>
      <w:proofErr w:type="spellEnd"/>
      <w:r w:rsidRPr="00354040">
        <w:rPr>
          <w:rFonts w:ascii="Times New Roman" w:hAnsi="Times New Roman" w:cs="Times New Roman"/>
          <w:sz w:val="24"/>
          <w:szCs w:val="24"/>
        </w:rPr>
        <w:t xml:space="preserve"> </w:t>
      </w:r>
      <w:proofErr w:type="spellStart"/>
      <w:r w:rsidRPr="00354040">
        <w:rPr>
          <w:rFonts w:ascii="Times New Roman" w:hAnsi="Times New Roman" w:cs="Times New Roman"/>
          <w:sz w:val="24"/>
          <w:szCs w:val="24"/>
        </w:rPr>
        <w:t>je</w:t>
      </w:r>
      <w:proofErr w:type="spellEnd"/>
      <w:r w:rsidRPr="00354040">
        <w:rPr>
          <w:rFonts w:ascii="Times New Roman" w:hAnsi="Times New Roman" w:cs="Times New Roman"/>
          <w:sz w:val="24"/>
          <w:szCs w:val="24"/>
        </w:rPr>
        <w:t xml:space="preserve"> </w:t>
      </w:r>
      <w:proofErr w:type="spellStart"/>
      <w:r w:rsidRPr="00354040">
        <w:rPr>
          <w:rFonts w:ascii="Times New Roman" w:hAnsi="Times New Roman" w:cs="Times New Roman"/>
          <w:sz w:val="24"/>
          <w:szCs w:val="24"/>
        </w:rPr>
        <w:t>prema</w:t>
      </w:r>
      <w:proofErr w:type="spellEnd"/>
      <w:r w:rsidRPr="00354040">
        <w:rPr>
          <w:rFonts w:ascii="Times New Roman" w:hAnsi="Times New Roman" w:cs="Times New Roman"/>
          <w:sz w:val="24"/>
          <w:szCs w:val="24"/>
        </w:rPr>
        <w:t xml:space="preserve"> </w:t>
      </w:r>
      <w:proofErr w:type="spellStart"/>
      <w:r w:rsidRPr="00354040">
        <w:rPr>
          <w:rFonts w:ascii="Times New Roman" w:hAnsi="Times New Roman" w:cs="Times New Roman"/>
          <w:sz w:val="24"/>
          <w:szCs w:val="24"/>
        </w:rPr>
        <w:t>statistici</w:t>
      </w:r>
      <w:proofErr w:type="spellEnd"/>
      <w:r w:rsidRPr="00354040">
        <w:rPr>
          <w:rFonts w:ascii="Times New Roman" w:hAnsi="Times New Roman" w:cs="Times New Roman"/>
          <w:sz w:val="24"/>
          <w:szCs w:val="24"/>
        </w:rPr>
        <w:t xml:space="preserve"> (15) 54.000 </w:t>
      </w:r>
      <w:proofErr w:type="spellStart"/>
      <w:r w:rsidRPr="00354040">
        <w:rPr>
          <w:rFonts w:ascii="Times New Roman" w:hAnsi="Times New Roman" w:cs="Times New Roman"/>
          <w:sz w:val="24"/>
          <w:szCs w:val="24"/>
        </w:rPr>
        <w:t>traktora</w:t>
      </w:r>
      <w:proofErr w:type="spellEnd"/>
      <w:r w:rsidRPr="00354040">
        <w:rPr>
          <w:rFonts w:ascii="Times New Roman" w:hAnsi="Times New Roman" w:cs="Times New Roman"/>
          <w:sz w:val="24"/>
          <w:szCs w:val="24"/>
        </w:rPr>
        <w:t>)</w:t>
      </w:r>
      <w:r w:rsidR="00354040">
        <w:rPr>
          <w:rFonts w:ascii="Times New Roman" w:hAnsi="Times New Roman" w:cs="Times New Roman"/>
          <w:sz w:val="24"/>
          <w:szCs w:val="24"/>
          <w:lang w:val="en-US"/>
        </w:rPr>
        <w:t>.</w:t>
      </w:r>
    </w:p>
    <w:p w:rsidR="00C44766" w:rsidRPr="00C44766" w:rsidRDefault="00C44766" w:rsidP="00EC00BD">
      <w:pPr>
        <w:ind w:firstLine="360"/>
        <w:jc w:val="both"/>
        <w:rPr>
          <w:rFonts w:ascii="Times New Roman" w:hAnsi="Times New Roman" w:cs="Times New Roman"/>
          <w:sz w:val="24"/>
          <w:szCs w:val="24"/>
        </w:rPr>
      </w:pPr>
      <w:r w:rsidRPr="00C44766">
        <w:rPr>
          <w:rFonts w:ascii="Times New Roman" w:hAnsi="Times New Roman" w:cs="Times New Roman"/>
          <w:sz w:val="24"/>
          <w:szCs w:val="24"/>
        </w:rPr>
        <w:t>Istovremeno Makedonija raspolaže sa 600.000 ha obradivih poljoprivrednih površina. Pored ovog broja traktora, Republika Makedonija ima 11.600 motokultiv</w:t>
      </w:r>
      <w:r w:rsidR="004D68BF">
        <w:rPr>
          <w:rFonts w:ascii="Times New Roman" w:hAnsi="Times New Roman" w:cs="Times New Roman"/>
          <w:sz w:val="24"/>
          <w:szCs w:val="24"/>
        </w:rPr>
        <w:t>atora i približno 1400 kombajna.</w:t>
      </w:r>
    </w:p>
    <w:p w:rsidR="00C44766" w:rsidRDefault="00C44766" w:rsidP="00EC00BD">
      <w:pPr>
        <w:ind w:firstLine="360"/>
        <w:jc w:val="both"/>
        <w:rPr>
          <w:rFonts w:ascii="Times New Roman" w:hAnsi="Times New Roman" w:cs="Times New Roman"/>
          <w:sz w:val="24"/>
          <w:szCs w:val="24"/>
        </w:rPr>
      </w:pPr>
      <w:r w:rsidRPr="00C44766">
        <w:rPr>
          <w:rFonts w:ascii="Times New Roman" w:hAnsi="Times New Roman" w:cs="Times New Roman"/>
          <w:sz w:val="24"/>
          <w:szCs w:val="24"/>
        </w:rPr>
        <w:t xml:space="preserve">Znači, ukupan broj pokretnih poljoprivrednih mašina </w:t>
      </w:r>
      <w:r>
        <w:rPr>
          <w:rFonts w:ascii="Times New Roman" w:hAnsi="Times New Roman" w:cs="Times New Roman"/>
          <w:sz w:val="24"/>
          <w:szCs w:val="24"/>
        </w:rPr>
        <w:t xml:space="preserve">sa sopstvenim motorom u poljoprivredi i mogučnosti pojave u javnom saobračaju R. Makedonije danas dostiže broj od približno 62.700 komada.  </w:t>
      </w:r>
    </w:p>
    <w:p w:rsidR="00DC011F" w:rsidRDefault="00DC011F" w:rsidP="00EC00BD">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w:t>
      </w:r>
    </w:p>
    <w:p w:rsidR="00DC011F" w:rsidRDefault="00DC011F" w:rsidP="00EC00BD">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Kontakt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w:t>
      </w:r>
      <w:proofErr w:type="spellEnd"/>
      <w:r>
        <w:rPr>
          <w:rFonts w:ascii="Times New Roman" w:hAnsi="Times New Roman" w:cs="Times New Roman"/>
          <w:sz w:val="24"/>
          <w:szCs w:val="24"/>
          <w:lang w:val="en-US"/>
        </w:rPr>
        <w:t xml:space="preserve">: </w:t>
      </w:r>
      <w:hyperlink r:id="rId5" w:history="1">
        <w:r w:rsidRPr="008323C1">
          <w:rPr>
            <w:rStyle w:val="Hyperlink"/>
            <w:rFonts w:ascii="Times New Roman" w:hAnsi="Times New Roman" w:cs="Times New Roman"/>
            <w:sz w:val="24"/>
            <w:szCs w:val="24"/>
            <w:lang w:val="en-US"/>
          </w:rPr>
          <w:t>zoran.dimitrovski@ugd.edu.mk</w:t>
        </w:r>
      </w:hyperlink>
    </w:p>
    <w:p w:rsidR="00C44766" w:rsidRDefault="000B4628" w:rsidP="00EC00BD">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Poz</w:t>
      </w:r>
      <w:r w:rsidR="00C44766">
        <w:rPr>
          <w:rFonts w:ascii="Times New Roman" w:hAnsi="Times New Roman" w:cs="Times New Roman"/>
          <w:sz w:val="24"/>
          <w:szCs w:val="24"/>
        </w:rPr>
        <w:t>nato</w:t>
      </w:r>
      <w:proofErr w:type="spellEnd"/>
      <w:r w:rsidR="00C44766">
        <w:rPr>
          <w:rFonts w:ascii="Times New Roman" w:hAnsi="Times New Roman" w:cs="Times New Roman"/>
          <w:sz w:val="24"/>
          <w:szCs w:val="24"/>
        </w:rPr>
        <w:t xml:space="preserve"> </w:t>
      </w:r>
      <w:proofErr w:type="spellStart"/>
      <w:r w:rsidR="00C44766">
        <w:rPr>
          <w:rFonts w:ascii="Times New Roman" w:hAnsi="Times New Roman" w:cs="Times New Roman"/>
          <w:sz w:val="24"/>
          <w:szCs w:val="24"/>
        </w:rPr>
        <w:t>je</w:t>
      </w:r>
      <w:proofErr w:type="spellEnd"/>
      <w:r w:rsidR="00C44766">
        <w:rPr>
          <w:rFonts w:ascii="Times New Roman" w:hAnsi="Times New Roman" w:cs="Times New Roman"/>
          <w:sz w:val="24"/>
          <w:szCs w:val="24"/>
        </w:rPr>
        <w:t xml:space="preserve"> </w:t>
      </w:r>
      <w:proofErr w:type="spellStart"/>
      <w:r w:rsidR="00C44766">
        <w:rPr>
          <w:rFonts w:ascii="Times New Roman" w:hAnsi="Times New Roman" w:cs="Times New Roman"/>
          <w:sz w:val="24"/>
          <w:szCs w:val="24"/>
        </w:rPr>
        <w:t>da</w:t>
      </w:r>
      <w:proofErr w:type="spellEnd"/>
      <w:r w:rsidR="00C44766">
        <w:rPr>
          <w:rFonts w:ascii="Times New Roman" w:hAnsi="Times New Roman" w:cs="Times New Roman"/>
          <w:sz w:val="24"/>
          <w:szCs w:val="24"/>
        </w:rPr>
        <w:t xml:space="preserve"> </w:t>
      </w:r>
      <w:proofErr w:type="spellStart"/>
      <w:r w:rsidR="00C44766">
        <w:rPr>
          <w:rFonts w:ascii="Times New Roman" w:hAnsi="Times New Roman" w:cs="Times New Roman"/>
          <w:sz w:val="24"/>
          <w:szCs w:val="24"/>
        </w:rPr>
        <w:t>se</w:t>
      </w:r>
      <w:proofErr w:type="spellEnd"/>
      <w:r w:rsidR="00C44766">
        <w:rPr>
          <w:rFonts w:ascii="Times New Roman" w:hAnsi="Times New Roman" w:cs="Times New Roman"/>
          <w:sz w:val="24"/>
          <w:szCs w:val="24"/>
        </w:rPr>
        <w:t xml:space="preserve"> u literaturi</w:t>
      </w:r>
      <w:r>
        <w:rPr>
          <w:rFonts w:ascii="Times New Roman" w:hAnsi="Times New Roman" w:cs="Times New Roman"/>
          <w:sz w:val="24"/>
          <w:szCs w:val="24"/>
        </w:rPr>
        <w:t xml:space="preserve"> (10), (11), (14) traktor prikazuje kako prvi i najvažniji izaz</w:t>
      </w:r>
      <w:r w:rsidR="00C44766">
        <w:rPr>
          <w:rFonts w:ascii="Times New Roman" w:hAnsi="Times New Roman" w:cs="Times New Roman"/>
          <w:sz w:val="24"/>
          <w:szCs w:val="24"/>
        </w:rPr>
        <w:t xml:space="preserve">ivač mnogobrojnih nesreča na farmama u poljoprivredi, radovima u šumarstvu </w:t>
      </w:r>
      <w:r>
        <w:rPr>
          <w:rFonts w:ascii="Times New Roman" w:hAnsi="Times New Roman" w:cs="Times New Roman"/>
          <w:sz w:val="24"/>
          <w:szCs w:val="24"/>
        </w:rPr>
        <w:t>ili javnom saobračaju, gde su uz</w:t>
      </w:r>
      <w:r w:rsidR="00C44766">
        <w:rPr>
          <w:rFonts w:ascii="Times New Roman" w:hAnsi="Times New Roman" w:cs="Times New Roman"/>
          <w:sz w:val="24"/>
          <w:szCs w:val="24"/>
        </w:rPr>
        <w:t xml:space="preserve">ročnici </w:t>
      </w:r>
      <w:r w:rsidR="00B075F8">
        <w:rPr>
          <w:rFonts w:ascii="Times New Roman" w:hAnsi="Times New Roman" w:cs="Times New Roman"/>
          <w:sz w:val="24"/>
          <w:szCs w:val="24"/>
        </w:rPr>
        <w:t xml:space="preserve">bili najčešće (13), (14), (17): </w:t>
      </w:r>
      <w:proofErr w:type="spellStart"/>
      <w:r w:rsidR="00B075F8">
        <w:rPr>
          <w:rFonts w:ascii="Times New Roman" w:hAnsi="Times New Roman" w:cs="Times New Roman"/>
          <w:sz w:val="24"/>
          <w:szCs w:val="24"/>
        </w:rPr>
        <w:t>nestručno</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rukovanje</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vožnja</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traktora</w:t>
      </w:r>
      <w:proofErr w:type="spellEnd"/>
      <w:r w:rsidR="00B075F8">
        <w:rPr>
          <w:rFonts w:ascii="Times New Roman" w:hAnsi="Times New Roman" w:cs="Times New Roman"/>
          <w:sz w:val="24"/>
          <w:szCs w:val="24"/>
        </w:rPr>
        <w:t xml:space="preserve"> </w:t>
      </w:r>
      <w:proofErr w:type="spellStart"/>
      <w:r w:rsidR="004D68BF">
        <w:rPr>
          <w:rFonts w:ascii="Times New Roman" w:hAnsi="Times New Roman" w:cs="Times New Roman"/>
          <w:sz w:val="24"/>
          <w:szCs w:val="24"/>
        </w:rPr>
        <w:t>neadekvatnom</w:t>
      </w:r>
      <w:proofErr w:type="spellEnd"/>
      <w:r w:rsidR="004D68BF">
        <w:rPr>
          <w:rFonts w:ascii="Times New Roman" w:hAnsi="Times New Roman" w:cs="Times New Roman"/>
          <w:sz w:val="24"/>
          <w:szCs w:val="24"/>
        </w:rPr>
        <w:t xml:space="preserve"> </w:t>
      </w:r>
      <w:proofErr w:type="spellStart"/>
      <w:r w:rsidR="004D68BF">
        <w:rPr>
          <w:rFonts w:ascii="Times New Roman" w:hAnsi="Times New Roman" w:cs="Times New Roman"/>
          <w:sz w:val="24"/>
          <w:szCs w:val="24"/>
        </w:rPr>
        <w:t>tehnikom</w:t>
      </w:r>
      <w:proofErr w:type="spellEnd"/>
      <w:r w:rsidR="004D68BF">
        <w:rPr>
          <w:rFonts w:ascii="Times New Roman" w:hAnsi="Times New Roman" w:cs="Times New Roman"/>
          <w:sz w:val="24"/>
          <w:szCs w:val="24"/>
        </w:rPr>
        <w:t xml:space="preserve"> i </w:t>
      </w:r>
      <w:proofErr w:type="spellStart"/>
      <w:r w:rsidR="004D68BF">
        <w:rPr>
          <w:rFonts w:ascii="Times New Roman" w:hAnsi="Times New Roman" w:cs="Times New Roman"/>
          <w:sz w:val="24"/>
          <w:szCs w:val="24"/>
        </w:rPr>
        <w:t>brz</w:t>
      </w:r>
      <w:r w:rsidR="00B075F8">
        <w:rPr>
          <w:rFonts w:ascii="Times New Roman" w:hAnsi="Times New Roman" w:cs="Times New Roman"/>
          <w:sz w:val="24"/>
          <w:szCs w:val="24"/>
        </w:rPr>
        <w:t>inama</w:t>
      </w:r>
      <w:proofErr w:type="spellEnd"/>
      <w:r w:rsidR="00B075F8">
        <w:rPr>
          <w:rFonts w:ascii="Times New Roman" w:hAnsi="Times New Roman" w:cs="Times New Roman"/>
          <w:sz w:val="24"/>
          <w:szCs w:val="24"/>
        </w:rPr>
        <w:t xml:space="preserve"> </w:t>
      </w:r>
      <w:proofErr w:type="spellStart"/>
      <w:r w:rsidR="004D68BF">
        <w:rPr>
          <w:rFonts w:ascii="Times New Roman" w:hAnsi="Times New Roman" w:cs="Times New Roman"/>
          <w:sz w:val="24"/>
          <w:szCs w:val="24"/>
        </w:rPr>
        <w:t>na</w:t>
      </w:r>
      <w:proofErr w:type="spellEnd"/>
      <w:r w:rsidR="004D68BF">
        <w:rPr>
          <w:rFonts w:ascii="Times New Roman" w:hAnsi="Times New Roman" w:cs="Times New Roman"/>
          <w:sz w:val="24"/>
          <w:szCs w:val="24"/>
        </w:rPr>
        <w:t xml:space="preserve"> </w:t>
      </w:r>
      <w:proofErr w:type="spellStart"/>
      <w:r w:rsidR="00E67BDF">
        <w:rPr>
          <w:rFonts w:ascii="Times New Roman" w:hAnsi="Times New Roman" w:cs="Times New Roman"/>
          <w:sz w:val="24"/>
          <w:szCs w:val="24"/>
        </w:rPr>
        <w:t>nagibima</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ili</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bočnim</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kosinama</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sa</w:t>
      </w:r>
      <w:proofErr w:type="spellEnd"/>
      <w:r w:rsidR="00B075F8">
        <w:rPr>
          <w:rFonts w:ascii="Times New Roman" w:hAnsi="Times New Roman" w:cs="Times New Roman"/>
          <w:sz w:val="24"/>
          <w:szCs w:val="24"/>
        </w:rPr>
        <w:t xml:space="preserve"> </w:t>
      </w:r>
      <w:proofErr w:type="spellStart"/>
      <w:r w:rsidR="00B075F8">
        <w:rPr>
          <w:rFonts w:ascii="Times New Roman" w:hAnsi="Times New Roman" w:cs="Times New Roman"/>
          <w:sz w:val="24"/>
          <w:szCs w:val="24"/>
        </w:rPr>
        <w:t>pojavom</w:t>
      </w:r>
      <w:proofErr w:type="spellEnd"/>
      <w:r w:rsidR="00B075F8">
        <w:rPr>
          <w:rFonts w:ascii="Times New Roman" w:hAnsi="Times New Roman" w:cs="Times New Roman"/>
          <w:sz w:val="24"/>
          <w:szCs w:val="24"/>
        </w:rPr>
        <w:t xml:space="preserve"> prevrtanja) ili nestručn</w:t>
      </w:r>
      <w:r w:rsidR="007F0F20">
        <w:rPr>
          <w:rFonts w:ascii="Times New Roman" w:hAnsi="Times New Roman" w:cs="Times New Roman"/>
          <w:sz w:val="24"/>
          <w:szCs w:val="24"/>
        </w:rPr>
        <w:t>o održavanje (raz</w:t>
      </w:r>
      <w:r w:rsidR="00B075F8">
        <w:rPr>
          <w:rFonts w:ascii="Times New Roman" w:hAnsi="Times New Roman" w:cs="Times New Roman"/>
          <w:sz w:val="24"/>
          <w:szCs w:val="24"/>
        </w:rPr>
        <w:t>ne popravke ili inter</w:t>
      </w:r>
      <w:r w:rsidR="00E67BDF">
        <w:rPr>
          <w:rFonts w:ascii="Times New Roman" w:hAnsi="Times New Roman" w:cs="Times New Roman"/>
          <w:sz w:val="24"/>
          <w:szCs w:val="24"/>
        </w:rPr>
        <w:t>vencije na pojedinim delovima, z</w:t>
      </w:r>
      <w:r w:rsidR="00B075F8">
        <w:rPr>
          <w:rFonts w:ascii="Times New Roman" w:hAnsi="Times New Roman" w:cs="Times New Roman"/>
          <w:sz w:val="24"/>
          <w:szCs w:val="24"/>
        </w:rPr>
        <w:t>amene pneumatika, dolivanje goriva, rashladne tečnosti i sl</w:t>
      </w:r>
      <w:r w:rsidR="00E67BDF">
        <w:rPr>
          <w:rFonts w:ascii="Times New Roman" w:hAnsi="Times New Roman" w:cs="Times New Roman"/>
          <w:sz w:val="24"/>
          <w:szCs w:val="24"/>
        </w:rPr>
        <w:t>ično</w:t>
      </w:r>
      <w:r w:rsidR="00B075F8">
        <w:rPr>
          <w:rFonts w:ascii="Times New Roman" w:hAnsi="Times New Roman" w:cs="Times New Roman"/>
          <w:sz w:val="24"/>
          <w:szCs w:val="24"/>
        </w:rPr>
        <w:t>)</w:t>
      </w:r>
      <w:r w:rsidR="00E67BDF">
        <w:rPr>
          <w:rFonts w:ascii="Times New Roman" w:hAnsi="Times New Roman" w:cs="Times New Roman"/>
          <w:sz w:val="24"/>
          <w:szCs w:val="24"/>
        </w:rPr>
        <w:t>.</w:t>
      </w:r>
    </w:p>
    <w:p w:rsidR="00B075F8" w:rsidRDefault="00B075F8" w:rsidP="00EC00BD">
      <w:pPr>
        <w:ind w:firstLine="360"/>
        <w:jc w:val="both"/>
        <w:rPr>
          <w:rFonts w:ascii="Times New Roman" w:hAnsi="Times New Roman" w:cs="Times New Roman"/>
          <w:sz w:val="24"/>
          <w:szCs w:val="24"/>
        </w:rPr>
      </w:pPr>
      <w:r>
        <w:rPr>
          <w:rFonts w:ascii="Times New Roman" w:hAnsi="Times New Roman" w:cs="Times New Roman"/>
          <w:sz w:val="24"/>
          <w:szCs w:val="24"/>
        </w:rPr>
        <w:t>Pravilno održavanje stabilnosti traktora u literaturi (1), (7), (9) je navedeno kao</w:t>
      </w:r>
      <w:r w:rsidR="00E67BDF">
        <w:rPr>
          <w:rFonts w:ascii="Times New Roman" w:hAnsi="Times New Roman" w:cs="Times New Roman"/>
          <w:sz w:val="24"/>
          <w:szCs w:val="24"/>
        </w:rPr>
        <w:t xml:space="preserve"> faktor eleminisanja mogučih nez</w:t>
      </w:r>
      <w:r>
        <w:rPr>
          <w:rFonts w:ascii="Times New Roman" w:hAnsi="Times New Roman" w:cs="Times New Roman"/>
          <w:sz w:val="24"/>
          <w:szCs w:val="24"/>
        </w:rPr>
        <w:t xml:space="preserve">goda i opasnosi koje se mogu dogoditi u slučaju pojave nestabilnosti </w:t>
      </w:r>
      <w:r w:rsidRPr="00AF376E">
        <w:rPr>
          <w:rFonts w:ascii="Times New Roman" w:hAnsi="Times New Roman" w:cs="Times New Roman"/>
          <w:sz w:val="24"/>
          <w:szCs w:val="24"/>
        </w:rPr>
        <w:t>traktora i prevrtanja oko poprečne ili podužne ose.</w:t>
      </w:r>
    </w:p>
    <w:p w:rsidR="00E67BDF" w:rsidRDefault="00E67BDF" w:rsidP="00EC00BD">
      <w:pPr>
        <w:ind w:firstLine="360"/>
        <w:jc w:val="both"/>
        <w:rPr>
          <w:rFonts w:ascii="Times New Roman" w:hAnsi="Times New Roman" w:cs="Times New Roman"/>
          <w:sz w:val="24"/>
          <w:szCs w:val="24"/>
        </w:rPr>
      </w:pPr>
      <w:r>
        <w:rPr>
          <w:rFonts w:ascii="Times New Roman" w:hAnsi="Times New Roman" w:cs="Times New Roman"/>
          <w:sz w:val="24"/>
          <w:szCs w:val="24"/>
        </w:rPr>
        <w:t>Stabilnost traktora (statička i dinamič</w:t>
      </w:r>
      <w:r w:rsidR="00064D5C">
        <w:rPr>
          <w:rFonts w:ascii="Times New Roman" w:hAnsi="Times New Roman" w:cs="Times New Roman"/>
          <w:sz w:val="24"/>
          <w:szCs w:val="24"/>
          <w:lang w:val="sr-Latn-CS"/>
        </w:rPr>
        <w:t>k</w:t>
      </w:r>
      <w:r>
        <w:rPr>
          <w:rFonts w:ascii="Times New Roman" w:hAnsi="Times New Roman" w:cs="Times New Roman"/>
          <w:sz w:val="24"/>
          <w:szCs w:val="24"/>
        </w:rPr>
        <w:t>a) menja se zbog delovanja više faktora: nagiba i karakteristika podloge, neprilagođene brzine uslovima kretanja, proklizavanja pogonskih točkova, vrednosti vučne sile na poteznici i nagle promene režima kretanja traktora.</w:t>
      </w:r>
    </w:p>
    <w:p w:rsidR="00E67BDF" w:rsidRPr="00AF376E" w:rsidRDefault="00E67BDF" w:rsidP="00EC00BD">
      <w:pPr>
        <w:ind w:firstLine="360"/>
        <w:jc w:val="both"/>
        <w:rPr>
          <w:rFonts w:ascii="Times New Roman" w:hAnsi="Times New Roman" w:cs="Times New Roman"/>
          <w:sz w:val="24"/>
          <w:szCs w:val="24"/>
        </w:rPr>
      </w:pPr>
      <w:r>
        <w:rPr>
          <w:rFonts w:ascii="Times New Roman" w:hAnsi="Times New Roman" w:cs="Times New Roman"/>
          <w:sz w:val="24"/>
          <w:szCs w:val="24"/>
        </w:rPr>
        <w:t>Dinamička stabilnost opterećen</w:t>
      </w:r>
      <w:r w:rsidR="00064D5C">
        <w:rPr>
          <w:rFonts w:ascii="Times New Roman" w:hAnsi="Times New Roman" w:cs="Times New Roman"/>
          <w:sz w:val="24"/>
          <w:szCs w:val="24"/>
        </w:rPr>
        <w:t>og ili neopterećenog traktora iz</w:t>
      </w:r>
      <w:r>
        <w:rPr>
          <w:rFonts w:ascii="Times New Roman" w:hAnsi="Times New Roman" w:cs="Times New Roman"/>
          <w:sz w:val="24"/>
          <w:szCs w:val="24"/>
        </w:rPr>
        <w:t>ražava se preko ugla dozvoljenog nagiba podloge u uslovima jednolikog kretanja ili delovanja spoljašnih sila kada se mora voditi računa o veličini uzdužnog i poprečnog nagiba</w:t>
      </w:r>
      <w:r w:rsidR="00064D5C">
        <w:rPr>
          <w:rFonts w:ascii="Times New Roman" w:hAnsi="Times New Roman" w:cs="Times New Roman"/>
          <w:sz w:val="24"/>
          <w:szCs w:val="24"/>
        </w:rPr>
        <w:t>, i naročito</w:t>
      </w:r>
      <w:r>
        <w:rPr>
          <w:rFonts w:ascii="Times New Roman" w:hAnsi="Times New Roman" w:cs="Times New Roman"/>
          <w:sz w:val="24"/>
          <w:szCs w:val="24"/>
        </w:rPr>
        <w:t xml:space="preserve"> o visini prepreka i osobinama mikroreljefa podloge.</w:t>
      </w:r>
    </w:p>
    <w:p w:rsidR="00AF376E" w:rsidRDefault="00AF376E" w:rsidP="00EC00BD">
      <w:pPr>
        <w:ind w:firstLine="360"/>
        <w:jc w:val="both"/>
        <w:rPr>
          <w:rFonts w:ascii="Times New Roman" w:hAnsi="Times New Roman" w:cs="Times New Roman"/>
          <w:sz w:val="24"/>
          <w:szCs w:val="24"/>
        </w:rPr>
      </w:pPr>
      <w:r w:rsidRPr="00AF376E">
        <w:rPr>
          <w:rFonts w:ascii="Times New Roman" w:hAnsi="Times New Roman" w:cs="Times New Roman"/>
          <w:sz w:val="24"/>
          <w:szCs w:val="24"/>
        </w:rPr>
        <w:t xml:space="preserve">Nezgode koje </w:t>
      </w:r>
      <w:r>
        <w:rPr>
          <w:rFonts w:ascii="Times New Roman" w:hAnsi="Times New Roman" w:cs="Times New Roman"/>
          <w:sz w:val="24"/>
          <w:szCs w:val="24"/>
        </w:rPr>
        <w:t xml:space="preserve">se pojavljaju zbog pojave prevrtanja traktora, učestvuju sa približno 40% u nesrećama i </w:t>
      </w:r>
      <w:r w:rsidR="00EC00BD">
        <w:rPr>
          <w:rFonts w:ascii="Times New Roman" w:hAnsi="Times New Roman" w:cs="Times New Roman"/>
          <w:sz w:val="24"/>
          <w:szCs w:val="24"/>
        </w:rPr>
        <w:t>povredama (7), (9) koje se događ</w:t>
      </w:r>
      <w:r>
        <w:rPr>
          <w:rFonts w:ascii="Times New Roman" w:hAnsi="Times New Roman" w:cs="Times New Roman"/>
          <w:sz w:val="24"/>
          <w:szCs w:val="24"/>
        </w:rPr>
        <w:t xml:space="preserve">aju u toku korišćenja traktora kada se narušava stabilnost traktora. </w:t>
      </w:r>
    </w:p>
    <w:p w:rsidR="00AF376E" w:rsidRDefault="00AF376E" w:rsidP="00EF748A">
      <w:pPr>
        <w:jc w:val="both"/>
        <w:rPr>
          <w:rFonts w:ascii="Times New Roman" w:hAnsi="Times New Roman" w:cs="Times New Roman"/>
          <w:sz w:val="24"/>
          <w:szCs w:val="24"/>
        </w:rPr>
      </w:pPr>
    </w:p>
    <w:p w:rsidR="00AF376E" w:rsidRDefault="00EC00BD" w:rsidP="00EC00BD">
      <w:pPr>
        <w:rPr>
          <w:rFonts w:ascii="Times New Roman" w:hAnsi="Times New Roman" w:cs="Times New Roman"/>
          <w:sz w:val="24"/>
          <w:szCs w:val="24"/>
        </w:rPr>
      </w:pPr>
      <w:r w:rsidRPr="00EC00BD">
        <w:rPr>
          <w:rFonts w:ascii="Times New Roman" w:hAnsi="Times New Roman" w:cs="Times New Roman"/>
          <w:noProof/>
          <w:sz w:val="24"/>
          <w:szCs w:val="24"/>
          <w:lang w:eastAsia="mk-MK"/>
        </w:rPr>
        <w:drawing>
          <wp:inline distT="0" distB="0" distL="0" distR="0">
            <wp:extent cx="2848809" cy="1678675"/>
            <wp:effectExtent l="19050" t="0" r="8691" b="0"/>
            <wp:docPr id="6" name="Picture 1" descr="http://kanal5.com.mk/uploads/%D1%82%D1%80%D0%B0%D0%BA%D1%82%D0%BE%D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nal5.com.mk/uploads/%D1%82%D1%80%D0%B0%D0%BA%D1%82%D0%BE%D1%80-1-.jpg"/>
                    <pic:cNvPicPr>
                      <a:picLocks noChangeAspect="1" noChangeArrowheads="1"/>
                    </pic:cNvPicPr>
                  </pic:nvPicPr>
                  <pic:blipFill>
                    <a:blip r:embed="rId6"/>
                    <a:srcRect/>
                    <a:stretch>
                      <a:fillRect/>
                    </a:stretch>
                  </pic:blipFill>
                  <pic:spPr bwMode="auto">
                    <a:xfrm>
                      <a:off x="0" y="0"/>
                      <a:ext cx="2850298" cy="1679552"/>
                    </a:xfrm>
                    <a:prstGeom prst="rect">
                      <a:avLst/>
                    </a:prstGeom>
                    <a:noFill/>
                    <a:ln w="9525">
                      <a:noFill/>
                      <a:miter lim="800000"/>
                      <a:headEnd/>
                      <a:tailEnd/>
                    </a:ln>
                  </pic:spPr>
                </pic:pic>
              </a:graphicData>
            </a:graphic>
          </wp:inline>
        </w:drawing>
      </w:r>
      <w:r w:rsidRPr="00EC00BD">
        <w:rPr>
          <w:rFonts w:ascii="Times New Roman" w:hAnsi="Times New Roman" w:cs="Times New Roman"/>
          <w:noProof/>
          <w:sz w:val="24"/>
          <w:szCs w:val="24"/>
          <w:lang w:eastAsia="mk-MK"/>
        </w:rPr>
        <w:drawing>
          <wp:inline distT="0" distB="0" distL="0" distR="0">
            <wp:extent cx="2514600" cy="1744662"/>
            <wp:effectExtent l="19050" t="0" r="0" b="0"/>
            <wp:docPr id="9" name="Picture 5" descr="n21"/>
            <wp:cNvGraphicFramePr/>
            <a:graphic xmlns:a="http://schemas.openxmlformats.org/drawingml/2006/main">
              <a:graphicData uri="http://schemas.openxmlformats.org/drawingml/2006/picture">
                <pic:pic xmlns:pic="http://schemas.openxmlformats.org/drawingml/2006/picture">
                  <pic:nvPicPr>
                    <pic:cNvPr id="4" name="Picture 3" descr="n21"/>
                    <pic:cNvPicPr/>
                  </pic:nvPicPr>
                  <pic:blipFill>
                    <a:blip r:embed="rId7"/>
                    <a:srcRect t="3765" r="2941"/>
                    <a:stretch>
                      <a:fillRect/>
                    </a:stretch>
                  </pic:blipFill>
                  <pic:spPr bwMode="auto">
                    <a:xfrm>
                      <a:off x="0" y="0"/>
                      <a:ext cx="2514600" cy="1744662"/>
                    </a:xfrm>
                    <a:prstGeom prst="rect">
                      <a:avLst/>
                    </a:prstGeom>
                    <a:noFill/>
                    <a:ln w="9525">
                      <a:noFill/>
                      <a:miter lim="800000"/>
                      <a:headEnd/>
                      <a:tailEnd/>
                    </a:ln>
                  </pic:spPr>
                </pic:pic>
              </a:graphicData>
            </a:graphic>
          </wp:inline>
        </w:drawing>
      </w:r>
    </w:p>
    <w:p w:rsidR="00AF376E" w:rsidRDefault="00EC00BD" w:rsidP="00CF15B1">
      <w:pPr>
        <w:spacing w:after="0"/>
        <w:jc w:val="center"/>
        <w:rPr>
          <w:rFonts w:ascii="Times New Roman" w:hAnsi="Times New Roman" w:cs="Times New Roman"/>
          <w:sz w:val="24"/>
          <w:szCs w:val="24"/>
        </w:rPr>
      </w:pPr>
      <w:r>
        <w:rPr>
          <w:rFonts w:ascii="Times New Roman" w:hAnsi="Times New Roman" w:cs="Times New Roman"/>
          <w:sz w:val="24"/>
          <w:szCs w:val="24"/>
        </w:rPr>
        <w:t>S</w:t>
      </w:r>
      <w:r w:rsidR="00AF376E">
        <w:rPr>
          <w:rFonts w:ascii="Times New Roman" w:hAnsi="Times New Roman" w:cs="Times New Roman"/>
          <w:sz w:val="24"/>
          <w:szCs w:val="24"/>
        </w:rPr>
        <w:t>l. 1</w:t>
      </w:r>
      <w:r>
        <w:rPr>
          <w:rFonts w:ascii="Times New Roman" w:hAnsi="Times New Roman" w:cs="Times New Roman"/>
          <w:sz w:val="24"/>
          <w:szCs w:val="24"/>
        </w:rPr>
        <w:t xml:space="preserve">. </w:t>
      </w:r>
      <w:r w:rsidR="00CF15B1">
        <w:rPr>
          <w:rFonts w:ascii="Times New Roman" w:hAnsi="Times New Roman" w:cs="Times New Roman"/>
          <w:sz w:val="24"/>
          <w:szCs w:val="24"/>
        </w:rPr>
        <w:t>N</w:t>
      </w:r>
      <w:r>
        <w:rPr>
          <w:rFonts w:ascii="Times New Roman" w:hAnsi="Times New Roman" w:cs="Times New Roman"/>
          <w:sz w:val="24"/>
          <w:szCs w:val="24"/>
        </w:rPr>
        <w:t>esreće sa traktorom u javnom saobračaju</w:t>
      </w:r>
    </w:p>
    <w:p w:rsidR="00CF15B1" w:rsidRDefault="00CF15B1" w:rsidP="00CF15B1">
      <w:pPr>
        <w:spacing w:after="0"/>
        <w:jc w:val="center"/>
        <w:rPr>
          <w:rFonts w:ascii="Times New Roman" w:hAnsi="Times New Roman" w:cs="Times New Roman"/>
          <w:sz w:val="24"/>
          <w:szCs w:val="24"/>
        </w:rPr>
      </w:pPr>
      <w:r>
        <w:rPr>
          <w:rFonts w:ascii="Times New Roman" w:hAnsi="Times New Roman" w:cs="Times New Roman"/>
          <w:sz w:val="24"/>
          <w:szCs w:val="24"/>
        </w:rPr>
        <w:t>Fig.1. Traffic tractor accidents</w:t>
      </w:r>
    </w:p>
    <w:p w:rsidR="00AF376E" w:rsidRDefault="00EC00BD" w:rsidP="00CF15B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C011F" w:rsidRDefault="00DC011F" w:rsidP="00CF15B1">
      <w:pPr>
        <w:spacing w:after="0"/>
        <w:jc w:val="both"/>
        <w:rPr>
          <w:rFonts w:ascii="Times New Roman" w:hAnsi="Times New Roman" w:cs="Times New Roman"/>
          <w:sz w:val="24"/>
          <w:szCs w:val="24"/>
        </w:rPr>
      </w:pPr>
    </w:p>
    <w:p w:rsidR="00AF376E" w:rsidRPr="00DC011F" w:rsidRDefault="00DC011F" w:rsidP="00DC011F">
      <w:pPr>
        <w:jc w:val="center"/>
        <w:rPr>
          <w:rFonts w:ascii="Times New Roman" w:hAnsi="Times New Roman" w:cs="Times New Roman"/>
          <w:b/>
          <w:sz w:val="24"/>
          <w:szCs w:val="24"/>
        </w:rPr>
      </w:pPr>
      <w:r>
        <w:rPr>
          <w:rFonts w:ascii="Times New Roman" w:hAnsi="Times New Roman" w:cs="Times New Roman"/>
          <w:b/>
          <w:sz w:val="24"/>
          <w:szCs w:val="24"/>
          <w:lang w:val="en-US"/>
        </w:rPr>
        <w:t xml:space="preserve">MATERIJAL I </w:t>
      </w:r>
      <w:r>
        <w:rPr>
          <w:rFonts w:ascii="Times New Roman" w:hAnsi="Times New Roman" w:cs="Times New Roman"/>
          <w:b/>
          <w:sz w:val="24"/>
          <w:szCs w:val="24"/>
        </w:rPr>
        <w:t>METODE</w:t>
      </w:r>
      <w:r w:rsidR="00AF376E" w:rsidRPr="00DC011F">
        <w:rPr>
          <w:rFonts w:ascii="Times New Roman" w:hAnsi="Times New Roman" w:cs="Times New Roman"/>
          <w:b/>
          <w:sz w:val="24"/>
          <w:szCs w:val="24"/>
        </w:rPr>
        <w:t xml:space="preserve"> </w:t>
      </w:r>
      <w:r>
        <w:rPr>
          <w:rFonts w:ascii="Times New Roman" w:hAnsi="Times New Roman" w:cs="Times New Roman"/>
          <w:b/>
          <w:sz w:val="24"/>
          <w:szCs w:val="24"/>
          <w:lang w:val="en-US"/>
        </w:rPr>
        <w:t>RADA</w:t>
      </w:r>
    </w:p>
    <w:p w:rsidR="00AF376E" w:rsidRDefault="00AF376E" w:rsidP="00C876D8">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Nesreće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povrede</w:t>
      </w:r>
      <w:proofErr w:type="spellEnd"/>
      <w:r>
        <w:rPr>
          <w:rFonts w:ascii="Times New Roman" w:hAnsi="Times New Roman" w:cs="Times New Roman"/>
          <w:sz w:val="24"/>
          <w:szCs w:val="24"/>
        </w:rPr>
        <w:t xml:space="preserve"> </w:t>
      </w:r>
      <w:proofErr w:type="spellStart"/>
      <w:r w:rsidR="00BA7EDF">
        <w:rPr>
          <w:rFonts w:ascii="Times New Roman" w:hAnsi="Times New Roman" w:cs="Times New Roman"/>
          <w:sz w:val="24"/>
          <w:szCs w:val="24"/>
          <w:lang w:val="en-US"/>
        </w:rPr>
        <w:t>rukovaoca</w:t>
      </w:r>
      <w:proofErr w:type="spellEnd"/>
      <w:r w:rsidR="00BA7EDF">
        <w:rPr>
          <w:rFonts w:ascii="Times New Roman" w:hAnsi="Times New Roman" w:cs="Times New Roman"/>
          <w:sz w:val="24"/>
          <w:szCs w:val="24"/>
          <w:lang w:val="en-US"/>
        </w:rPr>
        <w:t xml:space="preserve"> </w:t>
      </w:r>
      <w:proofErr w:type="spellStart"/>
      <w:r w:rsidR="00BA7EDF">
        <w:rPr>
          <w:rFonts w:ascii="Times New Roman" w:hAnsi="Times New Roman" w:cs="Times New Roman"/>
          <w:sz w:val="24"/>
          <w:szCs w:val="24"/>
          <w:lang w:val="en-US"/>
        </w:rPr>
        <w:t>traktora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javnom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saobraćaju</w:t>
      </w:r>
      <w:proofErr w:type="spellEnd"/>
      <w:r>
        <w:rPr>
          <w:rFonts w:ascii="Times New Roman" w:hAnsi="Times New Roman" w:cs="Times New Roman"/>
          <w:sz w:val="24"/>
          <w:szCs w:val="24"/>
        </w:rPr>
        <w:t xml:space="preserve"> </w:t>
      </w:r>
      <w:proofErr w:type="spellStart"/>
      <w:r w:rsidR="006C39A7">
        <w:rPr>
          <w:rFonts w:ascii="Times New Roman" w:hAnsi="Times New Roman" w:cs="Times New Roman"/>
          <w:sz w:val="24"/>
          <w:szCs w:val="24"/>
        </w:rPr>
        <w:t>Republike</w:t>
      </w:r>
      <w:proofErr w:type="spellEnd"/>
      <w:r w:rsidR="006C39A7">
        <w:rPr>
          <w:rFonts w:ascii="Times New Roman" w:hAnsi="Times New Roman" w:cs="Times New Roman"/>
          <w:sz w:val="24"/>
          <w:szCs w:val="24"/>
        </w:rPr>
        <w:t xml:space="preserve"> </w:t>
      </w:r>
      <w:proofErr w:type="spellStart"/>
      <w:r w:rsidR="006C39A7">
        <w:rPr>
          <w:rFonts w:ascii="Times New Roman" w:hAnsi="Times New Roman" w:cs="Times New Roman"/>
          <w:sz w:val="24"/>
          <w:szCs w:val="24"/>
        </w:rPr>
        <w:t>Makedonije</w:t>
      </w:r>
      <w:proofErr w:type="spellEnd"/>
      <w:r w:rsidR="006C39A7">
        <w:rPr>
          <w:rFonts w:ascii="Times New Roman" w:hAnsi="Times New Roman" w:cs="Times New Roman"/>
          <w:sz w:val="24"/>
          <w:szCs w:val="24"/>
        </w:rPr>
        <w:t xml:space="preserve"> (15) </w:t>
      </w:r>
      <w:proofErr w:type="spellStart"/>
      <w:r w:rsidR="006C39A7">
        <w:rPr>
          <w:rFonts w:ascii="Times New Roman" w:hAnsi="Times New Roman" w:cs="Times New Roman"/>
          <w:sz w:val="24"/>
          <w:szCs w:val="24"/>
        </w:rPr>
        <w:t>analiz</w:t>
      </w:r>
      <w:r>
        <w:rPr>
          <w:rFonts w:ascii="Times New Roman" w:hAnsi="Times New Roman" w:cs="Times New Roman"/>
          <w:sz w:val="24"/>
          <w:szCs w:val="24"/>
        </w:rPr>
        <w:t>irane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oblasti</w:t>
      </w:r>
      <w:proofErr w:type="spellEnd"/>
      <w:r>
        <w:rPr>
          <w:rFonts w:ascii="Times New Roman" w:hAnsi="Times New Roman" w:cs="Times New Roman"/>
          <w:sz w:val="24"/>
          <w:szCs w:val="24"/>
        </w:rPr>
        <w:t>:</w:t>
      </w:r>
    </w:p>
    <w:p w:rsidR="006C39A7" w:rsidRDefault="00AF376E" w:rsidP="00EF748A">
      <w:pPr>
        <w:jc w:val="both"/>
        <w:rPr>
          <w:rFonts w:ascii="Times New Roman" w:hAnsi="Times New Roman" w:cs="Times New Roman"/>
          <w:sz w:val="24"/>
          <w:szCs w:val="24"/>
        </w:rPr>
      </w:pPr>
      <w:r>
        <w:rPr>
          <w:rFonts w:ascii="Times New Roman" w:hAnsi="Times New Roman" w:cs="Times New Roman"/>
          <w:sz w:val="24"/>
          <w:szCs w:val="24"/>
        </w:rPr>
        <w:t>* Transportnih operacija u javnom saobraćaju na putevima Makedonije sa učešć</w:t>
      </w:r>
      <w:r w:rsidR="006C39A7">
        <w:rPr>
          <w:rFonts w:ascii="Times New Roman" w:hAnsi="Times New Roman" w:cs="Times New Roman"/>
          <w:sz w:val="24"/>
          <w:szCs w:val="24"/>
        </w:rPr>
        <w:t>em traktora i prikolica</w:t>
      </w:r>
    </w:p>
    <w:p w:rsidR="00BA1306" w:rsidRDefault="006C39A7" w:rsidP="00C876D8">
      <w:pPr>
        <w:ind w:firstLine="360"/>
        <w:jc w:val="both"/>
        <w:rPr>
          <w:rFonts w:ascii="Times New Roman" w:hAnsi="Times New Roman" w:cs="Times New Roman"/>
          <w:sz w:val="24"/>
          <w:szCs w:val="24"/>
        </w:rPr>
      </w:pPr>
      <w:r>
        <w:rPr>
          <w:rFonts w:ascii="Times New Roman" w:hAnsi="Times New Roman" w:cs="Times New Roman"/>
          <w:sz w:val="24"/>
          <w:szCs w:val="24"/>
        </w:rPr>
        <w:t xml:space="preserve">Podaci o nesrećama (15), dobijeni su od RMUP u Skoplju (Odsek za analitikui istraživanje) za period od 2005 do 2010 godine. </w:t>
      </w:r>
    </w:p>
    <w:p w:rsidR="00C44766" w:rsidRDefault="006C39A7" w:rsidP="00C876D8">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Podatci istraživanja su tabelarno prikazana po godina</w:t>
      </w:r>
      <w:r w:rsidR="00EC00BD">
        <w:rPr>
          <w:rFonts w:ascii="Times New Roman" w:hAnsi="Times New Roman" w:cs="Times New Roman"/>
          <w:sz w:val="24"/>
          <w:szCs w:val="24"/>
        </w:rPr>
        <w:t>ma, uzrocima i posledicama događ</w:t>
      </w:r>
      <w:r>
        <w:rPr>
          <w:rFonts w:ascii="Times New Roman" w:hAnsi="Times New Roman" w:cs="Times New Roman"/>
          <w:sz w:val="24"/>
          <w:szCs w:val="24"/>
        </w:rPr>
        <w:t>anja nesreća. Statističko – analitičkom metodom su dobijene trend linije pojave nesrečnih događaja sa rukovaoca traktora na putevima u javnom saobraćaju u toku perioda istraživanja.</w:t>
      </w:r>
    </w:p>
    <w:p w:rsidR="006C39A7" w:rsidRPr="00DC011F" w:rsidRDefault="006C39A7" w:rsidP="00DC011F">
      <w:pPr>
        <w:jc w:val="center"/>
        <w:rPr>
          <w:rFonts w:ascii="Times New Roman" w:hAnsi="Times New Roman" w:cs="Times New Roman"/>
          <w:b/>
          <w:sz w:val="24"/>
          <w:szCs w:val="24"/>
          <w:lang w:val="en-US"/>
        </w:rPr>
      </w:pPr>
      <w:r w:rsidRPr="00DC011F">
        <w:rPr>
          <w:rFonts w:ascii="Times New Roman" w:hAnsi="Times New Roman" w:cs="Times New Roman"/>
          <w:b/>
          <w:sz w:val="24"/>
          <w:szCs w:val="24"/>
        </w:rPr>
        <w:t>REZULTATI ISTRAŽIVANJA</w:t>
      </w:r>
      <w:r w:rsidR="00DC011F">
        <w:rPr>
          <w:rFonts w:ascii="Times New Roman" w:hAnsi="Times New Roman" w:cs="Times New Roman"/>
          <w:b/>
          <w:sz w:val="24"/>
          <w:szCs w:val="24"/>
          <w:lang w:val="en-US"/>
        </w:rPr>
        <w:t xml:space="preserve"> I DISKUSIJA</w:t>
      </w:r>
    </w:p>
    <w:p w:rsidR="006C39A7" w:rsidRDefault="006C39A7" w:rsidP="00C876D8">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podacima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literature</w:t>
      </w:r>
      <w:proofErr w:type="spellEnd"/>
      <w:r>
        <w:rPr>
          <w:rFonts w:ascii="Times New Roman" w:hAnsi="Times New Roman" w:cs="Times New Roman"/>
          <w:sz w:val="24"/>
          <w:szCs w:val="24"/>
        </w:rPr>
        <w:t xml:space="preserve"> i istraživanjima (7), (13), (14) i u Republici Makedonij</w:t>
      </w:r>
      <w:r w:rsidR="00A00350">
        <w:rPr>
          <w:rFonts w:ascii="Times New Roman" w:hAnsi="Times New Roman" w:cs="Times New Roman"/>
          <w:sz w:val="24"/>
          <w:szCs w:val="24"/>
        </w:rPr>
        <w:t>i z</w:t>
      </w:r>
      <w:r>
        <w:rPr>
          <w:rFonts w:ascii="Times New Roman" w:hAnsi="Times New Roman" w:cs="Times New Roman"/>
          <w:sz w:val="24"/>
          <w:szCs w:val="24"/>
        </w:rPr>
        <w:t>bog nepoštovanja navedenig standarda u</w:t>
      </w:r>
      <w:r w:rsidR="008E0BAF">
        <w:rPr>
          <w:rFonts w:ascii="Times New Roman" w:hAnsi="Times New Roman" w:cs="Times New Roman"/>
          <w:sz w:val="24"/>
          <w:szCs w:val="24"/>
        </w:rPr>
        <w:t xml:space="preserve"> periodu od 2005 do 2010 godine, poinulo je </w:t>
      </w:r>
      <w:r w:rsidR="00866540">
        <w:rPr>
          <w:rFonts w:ascii="Times New Roman" w:hAnsi="Times New Roman" w:cs="Times New Roman"/>
          <w:sz w:val="24"/>
          <w:szCs w:val="24"/>
        </w:rPr>
        <w:t xml:space="preserve">u </w:t>
      </w:r>
      <w:r w:rsidR="00C876D8">
        <w:rPr>
          <w:rFonts w:ascii="Times New Roman" w:hAnsi="Times New Roman" w:cs="Times New Roman"/>
          <w:sz w:val="24"/>
          <w:szCs w:val="24"/>
        </w:rPr>
        <w:t>različitim nesreć</w:t>
      </w:r>
      <w:r w:rsidR="00866540">
        <w:rPr>
          <w:rFonts w:ascii="Times New Roman" w:hAnsi="Times New Roman" w:cs="Times New Roman"/>
          <w:sz w:val="24"/>
          <w:szCs w:val="24"/>
        </w:rPr>
        <w:t>ama (kretanje traktora uz, niz i b</w:t>
      </w:r>
      <w:r w:rsidR="00C876D8">
        <w:rPr>
          <w:rFonts w:ascii="Times New Roman" w:hAnsi="Times New Roman" w:cs="Times New Roman"/>
          <w:sz w:val="24"/>
          <w:szCs w:val="24"/>
        </w:rPr>
        <w:t>o</w:t>
      </w:r>
      <w:r w:rsidR="00866540">
        <w:rPr>
          <w:rFonts w:ascii="Times New Roman" w:hAnsi="Times New Roman" w:cs="Times New Roman"/>
          <w:sz w:val="24"/>
          <w:szCs w:val="24"/>
        </w:rPr>
        <w:t>čni nagib, nepravilna vuča, neispravn</w:t>
      </w:r>
      <w:r w:rsidR="00C876D8">
        <w:rPr>
          <w:rFonts w:ascii="Times New Roman" w:hAnsi="Times New Roman" w:cs="Times New Roman"/>
          <w:sz w:val="24"/>
          <w:szCs w:val="24"/>
        </w:rPr>
        <w:t>i traktori, vožnja drugih lica na</w:t>
      </w:r>
      <w:r w:rsidR="00866540">
        <w:rPr>
          <w:rFonts w:ascii="Times New Roman" w:hAnsi="Times New Roman" w:cs="Times New Roman"/>
          <w:sz w:val="24"/>
          <w:szCs w:val="24"/>
        </w:rPr>
        <w:t xml:space="preserve"> tra</w:t>
      </w:r>
      <w:r w:rsidR="00C876D8">
        <w:rPr>
          <w:rFonts w:ascii="Times New Roman" w:hAnsi="Times New Roman" w:cs="Times New Roman"/>
          <w:sz w:val="24"/>
          <w:szCs w:val="24"/>
        </w:rPr>
        <w:t>ktoru na mestima koja nemaju pr</w:t>
      </w:r>
      <w:r w:rsidR="00866540">
        <w:rPr>
          <w:rFonts w:ascii="Times New Roman" w:hAnsi="Times New Roman" w:cs="Times New Roman"/>
          <w:sz w:val="24"/>
          <w:szCs w:val="24"/>
        </w:rPr>
        <w:t>opisano dodatno sedište, vož</w:t>
      </w:r>
      <w:r w:rsidR="00C876D8">
        <w:rPr>
          <w:rFonts w:ascii="Times New Roman" w:hAnsi="Times New Roman" w:cs="Times New Roman"/>
          <w:sz w:val="24"/>
          <w:szCs w:val="24"/>
        </w:rPr>
        <w:t>nja neprilagođenom brzinom u raz</w:t>
      </w:r>
      <w:r w:rsidR="00866540">
        <w:rPr>
          <w:rFonts w:ascii="Times New Roman" w:hAnsi="Times New Roman" w:cs="Times New Roman"/>
          <w:sz w:val="24"/>
          <w:szCs w:val="24"/>
        </w:rPr>
        <w:t xml:space="preserve">ličitim situacijama, prevrtanje i slično) gde je traktor učestvovao kao vučno-pogonska edinica sa procečno </w:t>
      </w:r>
      <w:r w:rsidR="00C876D8">
        <w:rPr>
          <w:rFonts w:ascii="Times New Roman" w:hAnsi="Times New Roman" w:cs="Times New Roman"/>
          <w:sz w:val="24"/>
          <w:szCs w:val="24"/>
        </w:rPr>
        <w:t>4,83</w:t>
      </w:r>
      <w:r w:rsidR="00866540">
        <w:rPr>
          <w:rFonts w:ascii="Times New Roman" w:hAnsi="Times New Roman" w:cs="Times New Roman"/>
          <w:sz w:val="24"/>
          <w:szCs w:val="24"/>
        </w:rPr>
        <w:t xml:space="preserve"> rukovaoca traktora godišnje.</w:t>
      </w:r>
    </w:p>
    <w:p w:rsidR="00866540" w:rsidRDefault="00866540" w:rsidP="00C876D8">
      <w:pPr>
        <w:ind w:firstLine="360"/>
        <w:jc w:val="both"/>
        <w:rPr>
          <w:rFonts w:ascii="Times New Roman" w:hAnsi="Times New Roman" w:cs="Times New Roman"/>
          <w:sz w:val="24"/>
          <w:szCs w:val="24"/>
        </w:rPr>
      </w:pP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teritoriji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Makedonije</w:t>
      </w:r>
      <w:proofErr w:type="spellEnd"/>
      <w:r>
        <w:rPr>
          <w:rFonts w:ascii="Times New Roman" w:hAnsi="Times New Roman" w:cs="Times New Roman"/>
          <w:sz w:val="24"/>
          <w:szCs w:val="24"/>
        </w:rPr>
        <w:t xml:space="preserve"> </w:t>
      </w:r>
      <w:r w:rsidR="007F0F20">
        <w:rPr>
          <w:rFonts w:ascii="Times New Roman" w:hAnsi="Times New Roman" w:cs="Times New Roman"/>
          <w:sz w:val="24"/>
          <w:szCs w:val="24"/>
        </w:rPr>
        <w:t xml:space="preserve">(15), (17) u </w:t>
      </w:r>
      <w:proofErr w:type="spellStart"/>
      <w:r w:rsidR="007F0F20">
        <w:rPr>
          <w:rFonts w:ascii="Times New Roman" w:hAnsi="Times New Roman" w:cs="Times New Roman"/>
          <w:sz w:val="24"/>
          <w:szCs w:val="24"/>
        </w:rPr>
        <w:t>direktnim</w:t>
      </w:r>
      <w:proofErr w:type="spellEnd"/>
      <w:r w:rsidR="007F0F20">
        <w:rPr>
          <w:rFonts w:ascii="Times New Roman" w:hAnsi="Times New Roman" w:cs="Times New Roman"/>
          <w:sz w:val="24"/>
          <w:szCs w:val="24"/>
        </w:rPr>
        <w:t xml:space="preserve"> </w:t>
      </w:r>
      <w:r w:rsidR="00055934">
        <w:rPr>
          <w:rFonts w:ascii="Times New Roman" w:hAnsi="Times New Roman" w:cs="Times New Roman"/>
          <w:sz w:val="24"/>
          <w:szCs w:val="24"/>
          <w:lang w:val="sr-Latn-RS"/>
        </w:rPr>
        <w:t xml:space="preserve">nesrećama </w:t>
      </w:r>
      <w:r>
        <w:rPr>
          <w:rFonts w:ascii="Times New Roman" w:hAnsi="Times New Roman" w:cs="Times New Roman"/>
          <w:sz w:val="24"/>
          <w:szCs w:val="24"/>
        </w:rPr>
        <w:t xml:space="preserve">u </w:t>
      </w:r>
      <w:proofErr w:type="spellStart"/>
      <w:r>
        <w:rPr>
          <w:rFonts w:ascii="Times New Roman" w:hAnsi="Times New Roman" w:cs="Times New Roman"/>
          <w:sz w:val="24"/>
          <w:szCs w:val="24"/>
        </w:rPr>
        <w:t>saobračaju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često</w:t>
      </w:r>
      <w:proofErr w:type="spellEnd"/>
      <w:r>
        <w:rPr>
          <w:rFonts w:ascii="Times New Roman" w:hAnsi="Times New Roman" w:cs="Times New Roman"/>
          <w:sz w:val="24"/>
          <w:szCs w:val="24"/>
        </w:rPr>
        <w:t xml:space="preserve"> </w:t>
      </w:r>
      <w:proofErr w:type="spellStart"/>
      <w:r w:rsidRPr="009E4233">
        <w:rPr>
          <w:rFonts w:ascii="Times New Roman" w:hAnsi="Times New Roman" w:cs="Times New Roman"/>
          <w:sz w:val="24"/>
          <w:szCs w:val="24"/>
        </w:rPr>
        <w:t>učestvuju</w:t>
      </w:r>
      <w:proofErr w:type="spellEnd"/>
      <w:r w:rsidRPr="009E4233">
        <w:rPr>
          <w:rFonts w:ascii="Times New Roman" w:hAnsi="Times New Roman" w:cs="Times New Roman"/>
          <w:sz w:val="24"/>
          <w:szCs w:val="24"/>
        </w:rPr>
        <w:t xml:space="preserve"> i </w:t>
      </w:r>
      <w:proofErr w:type="spellStart"/>
      <w:r w:rsidRPr="009E4233">
        <w:rPr>
          <w:rFonts w:ascii="Times New Roman" w:hAnsi="Times New Roman" w:cs="Times New Roman"/>
          <w:sz w:val="24"/>
          <w:szCs w:val="24"/>
        </w:rPr>
        <w:t>rukovaoci</w:t>
      </w:r>
      <w:proofErr w:type="spellEnd"/>
      <w:r w:rsidRPr="009E4233">
        <w:rPr>
          <w:rFonts w:ascii="Times New Roman" w:hAnsi="Times New Roman" w:cs="Times New Roman"/>
          <w:sz w:val="24"/>
          <w:szCs w:val="24"/>
        </w:rPr>
        <w:t xml:space="preserve"> </w:t>
      </w:r>
      <w:proofErr w:type="spellStart"/>
      <w:r w:rsidRPr="009E4233">
        <w:rPr>
          <w:rFonts w:ascii="Times New Roman" w:hAnsi="Times New Roman" w:cs="Times New Roman"/>
          <w:sz w:val="24"/>
          <w:szCs w:val="24"/>
        </w:rPr>
        <w:t>traktora</w:t>
      </w:r>
      <w:proofErr w:type="spellEnd"/>
      <w:r w:rsidRPr="009E4233">
        <w:rPr>
          <w:rFonts w:ascii="Times New Roman" w:hAnsi="Times New Roman" w:cs="Times New Roman"/>
          <w:sz w:val="24"/>
          <w:szCs w:val="24"/>
        </w:rPr>
        <w:t>.</w:t>
      </w:r>
      <w:r>
        <w:rPr>
          <w:rFonts w:ascii="Times New Roman" w:hAnsi="Times New Roman" w:cs="Times New Roman"/>
          <w:sz w:val="24"/>
          <w:szCs w:val="24"/>
        </w:rPr>
        <w:t xml:space="preserve"> Podaci o broju saobračajnih nesreča sa posledicama (Tab. 1.), koji s</w:t>
      </w:r>
      <w:r w:rsidR="00BA1306">
        <w:rPr>
          <w:rFonts w:ascii="Times New Roman" w:hAnsi="Times New Roman" w:cs="Times New Roman"/>
          <w:sz w:val="24"/>
          <w:szCs w:val="24"/>
        </w:rPr>
        <w:t>u prouz</w:t>
      </w:r>
      <w:r>
        <w:rPr>
          <w:rFonts w:ascii="Times New Roman" w:hAnsi="Times New Roman" w:cs="Times New Roman"/>
          <w:sz w:val="24"/>
          <w:szCs w:val="24"/>
        </w:rPr>
        <w:t>rokovali rukovaoci traktora ili b</w:t>
      </w:r>
      <w:r w:rsidR="00BA1306">
        <w:rPr>
          <w:rFonts w:ascii="Times New Roman" w:hAnsi="Times New Roman" w:cs="Times New Roman"/>
          <w:sz w:val="24"/>
          <w:szCs w:val="24"/>
        </w:rPr>
        <w:t>ili direktni učesnici u njima, z</w:t>
      </w:r>
      <w:r>
        <w:rPr>
          <w:rFonts w:ascii="Times New Roman" w:hAnsi="Times New Roman" w:cs="Times New Roman"/>
          <w:sz w:val="24"/>
          <w:szCs w:val="24"/>
        </w:rPr>
        <w:t>a period 2005 – 2010 godine prikazuju još jedan</w:t>
      </w:r>
      <w:r w:rsidR="00BA1306">
        <w:rPr>
          <w:rFonts w:ascii="Times New Roman" w:hAnsi="Times New Roman" w:cs="Times New Roman"/>
          <w:sz w:val="24"/>
          <w:szCs w:val="24"/>
        </w:rPr>
        <w:t xml:space="preserve"> aspekt nezgoda i nesreča sa različitim posledicama koje prouz</w:t>
      </w:r>
      <w:r>
        <w:rPr>
          <w:rFonts w:ascii="Times New Roman" w:hAnsi="Times New Roman" w:cs="Times New Roman"/>
          <w:sz w:val="24"/>
          <w:szCs w:val="24"/>
        </w:rPr>
        <w:t>rukuju čovek i traktor.</w:t>
      </w:r>
    </w:p>
    <w:p w:rsidR="00AC256D" w:rsidRDefault="00AC256D" w:rsidP="00C87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 1. Posledice saobračajnih nesreča sa traktorima u periodu 2005 – 2010 godine</w:t>
      </w:r>
    </w:p>
    <w:p w:rsidR="00C876D8" w:rsidRDefault="002A3B34" w:rsidP="00C87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 1. </w:t>
      </w:r>
      <w:proofErr w:type="spellStart"/>
      <w:r>
        <w:rPr>
          <w:rFonts w:ascii="Times New Roman" w:hAnsi="Times New Roman" w:cs="Times New Roman"/>
          <w:sz w:val="24"/>
          <w:szCs w:val="24"/>
        </w:rPr>
        <w:t>Co</w:t>
      </w:r>
      <w:r w:rsidR="00C876D8">
        <w:rPr>
          <w:rFonts w:ascii="Times New Roman" w:hAnsi="Times New Roman" w:cs="Times New Roman"/>
          <w:sz w:val="24"/>
          <w:szCs w:val="24"/>
        </w:rPr>
        <w:t>nsequences</w:t>
      </w:r>
      <w:proofErr w:type="spellEnd"/>
      <w:r w:rsidR="00C876D8">
        <w:rPr>
          <w:rFonts w:ascii="Times New Roman" w:hAnsi="Times New Roman" w:cs="Times New Roman"/>
          <w:sz w:val="24"/>
          <w:szCs w:val="24"/>
        </w:rPr>
        <w:t xml:space="preserve"> </w:t>
      </w:r>
      <w:proofErr w:type="spellStart"/>
      <w:r w:rsidR="00C876D8">
        <w:rPr>
          <w:rFonts w:ascii="Times New Roman" w:hAnsi="Times New Roman" w:cs="Times New Roman"/>
          <w:sz w:val="24"/>
          <w:szCs w:val="24"/>
        </w:rPr>
        <w:t>of</w:t>
      </w:r>
      <w:proofErr w:type="spellEnd"/>
      <w:r w:rsidR="00C876D8">
        <w:rPr>
          <w:rFonts w:ascii="Times New Roman" w:hAnsi="Times New Roman" w:cs="Times New Roman"/>
          <w:sz w:val="24"/>
          <w:szCs w:val="24"/>
        </w:rPr>
        <w:t xml:space="preserve"> </w:t>
      </w:r>
      <w:proofErr w:type="spellStart"/>
      <w:r w:rsidR="00C876D8">
        <w:rPr>
          <w:rFonts w:ascii="Times New Roman" w:hAnsi="Times New Roman" w:cs="Times New Roman"/>
          <w:sz w:val="24"/>
          <w:szCs w:val="24"/>
        </w:rPr>
        <w:t>traffic</w:t>
      </w:r>
      <w:proofErr w:type="spellEnd"/>
      <w:r w:rsidR="00C876D8">
        <w:rPr>
          <w:rFonts w:ascii="Times New Roman" w:hAnsi="Times New Roman" w:cs="Times New Roman"/>
          <w:sz w:val="24"/>
          <w:szCs w:val="24"/>
        </w:rPr>
        <w:t xml:space="preserve"> </w:t>
      </w:r>
      <w:proofErr w:type="spellStart"/>
      <w:r w:rsidR="00C876D8">
        <w:rPr>
          <w:rFonts w:ascii="Times New Roman" w:hAnsi="Times New Roman" w:cs="Times New Roman"/>
          <w:sz w:val="24"/>
          <w:szCs w:val="24"/>
        </w:rPr>
        <w:t>accident</w:t>
      </w:r>
      <w:r w:rsidR="009E4233">
        <w:rPr>
          <w:rFonts w:ascii="Times New Roman" w:hAnsi="Times New Roman" w:cs="Times New Roman"/>
          <w:sz w:val="24"/>
          <w:szCs w:val="24"/>
        </w:rPr>
        <w:t>s</w:t>
      </w:r>
      <w:proofErr w:type="spellEnd"/>
      <w:r w:rsidR="009E4233">
        <w:rPr>
          <w:rFonts w:ascii="Times New Roman" w:hAnsi="Times New Roman" w:cs="Times New Roman"/>
          <w:sz w:val="24"/>
          <w:szCs w:val="24"/>
        </w:rPr>
        <w:t xml:space="preserve"> </w:t>
      </w:r>
      <w:proofErr w:type="spellStart"/>
      <w:r w:rsidR="009E4233">
        <w:rPr>
          <w:rFonts w:ascii="Times New Roman" w:hAnsi="Times New Roman" w:cs="Times New Roman"/>
          <w:sz w:val="24"/>
          <w:szCs w:val="24"/>
        </w:rPr>
        <w:t>with</w:t>
      </w:r>
      <w:proofErr w:type="spellEnd"/>
      <w:r w:rsidR="009E4233">
        <w:rPr>
          <w:rFonts w:ascii="Times New Roman" w:hAnsi="Times New Roman" w:cs="Times New Roman"/>
          <w:sz w:val="24"/>
          <w:szCs w:val="24"/>
        </w:rPr>
        <w:t xml:space="preserve"> </w:t>
      </w:r>
      <w:proofErr w:type="spellStart"/>
      <w:r w:rsidR="009E4233">
        <w:rPr>
          <w:rFonts w:ascii="Times New Roman" w:hAnsi="Times New Roman" w:cs="Times New Roman"/>
          <w:sz w:val="24"/>
          <w:szCs w:val="24"/>
        </w:rPr>
        <w:t>tractors</w:t>
      </w:r>
      <w:proofErr w:type="spellEnd"/>
      <w:r w:rsidR="009E4233">
        <w:rPr>
          <w:rFonts w:ascii="Times New Roman" w:hAnsi="Times New Roman" w:cs="Times New Roman"/>
          <w:sz w:val="24"/>
          <w:szCs w:val="24"/>
        </w:rPr>
        <w:t xml:space="preserve"> </w:t>
      </w:r>
      <w:proofErr w:type="spellStart"/>
      <w:r w:rsidR="009E4233">
        <w:rPr>
          <w:rFonts w:ascii="Times New Roman" w:hAnsi="Times New Roman" w:cs="Times New Roman"/>
          <w:sz w:val="24"/>
          <w:szCs w:val="24"/>
        </w:rPr>
        <w:t>from</w:t>
      </w:r>
      <w:proofErr w:type="spellEnd"/>
      <w:r w:rsidR="009E4233">
        <w:rPr>
          <w:rFonts w:ascii="Times New Roman" w:hAnsi="Times New Roman" w:cs="Times New Roman"/>
          <w:sz w:val="24"/>
          <w:szCs w:val="24"/>
        </w:rPr>
        <w:t xml:space="preserve"> 2005 </w:t>
      </w:r>
      <w:proofErr w:type="spellStart"/>
      <w:r w:rsidR="009E4233">
        <w:rPr>
          <w:rFonts w:ascii="Times New Roman" w:hAnsi="Times New Roman" w:cs="Times New Roman"/>
          <w:sz w:val="24"/>
          <w:szCs w:val="24"/>
        </w:rPr>
        <w:t>to</w:t>
      </w:r>
      <w:proofErr w:type="spellEnd"/>
      <w:r w:rsidR="009E4233">
        <w:rPr>
          <w:rFonts w:ascii="Times New Roman" w:hAnsi="Times New Roman" w:cs="Times New Roman"/>
          <w:sz w:val="24"/>
          <w:szCs w:val="24"/>
        </w:rPr>
        <w:t xml:space="preserve"> 20</w:t>
      </w:r>
      <w:r w:rsidR="00C876D8">
        <w:rPr>
          <w:rFonts w:ascii="Times New Roman" w:hAnsi="Times New Roman" w:cs="Times New Roman"/>
          <w:sz w:val="24"/>
          <w:szCs w:val="24"/>
        </w:rPr>
        <w:t>10</w:t>
      </w:r>
    </w:p>
    <w:p w:rsidR="002A3B34" w:rsidRDefault="002A3B34" w:rsidP="00C876D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03"/>
        <w:gridCol w:w="835"/>
        <w:gridCol w:w="835"/>
        <w:gridCol w:w="835"/>
        <w:gridCol w:w="835"/>
        <w:gridCol w:w="835"/>
        <w:gridCol w:w="835"/>
        <w:gridCol w:w="1044"/>
        <w:gridCol w:w="959"/>
      </w:tblGrid>
      <w:tr w:rsidR="0009317B" w:rsidTr="0009317B">
        <w:tc>
          <w:tcPr>
            <w:tcW w:w="2003" w:type="dxa"/>
          </w:tcPr>
          <w:p w:rsidR="007F0F20" w:rsidRDefault="007F0F20" w:rsidP="00C876D8">
            <w:pPr>
              <w:jc w:val="both"/>
              <w:rPr>
                <w:rFonts w:ascii="Times New Roman" w:hAnsi="Times New Roman" w:cs="Times New Roman"/>
                <w:b/>
                <w:sz w:val="24"/>
                <w:szCs w:val="24"/>
                <w:lang w:val="en-US"/>
              </w:rPr>
            </w:pPr>
            <w:proofErr w:type="spellStart"/>
            <w:r w:rsidRPr="0009317B">
              <w:rPr>
                <w:rFonts w:ascii="Times New Roman" w:hAnsi="Times New Roman" w:cs="Times New Roman"/>
                <w:b/>
                <w:sz w:val="24"/>
                <w:szCs w:val="24"/>
              </w:rPr>
              <w:t>Posledica</w:t>
            </w:r>
            <w:proofErr w:type="spellEnd"/>
            <w:r w:rsidR="0009317B" w:rsidRPr="0009317B">
              <w:rPr>
                <w:rFonts w:ascii="Times New Roman" w:hAnsi="Times New Roman" w:cs="Times New Roman"/>
                <w:b/>
                <w:sz w:val="24"/>
                <w:szCs w:val="24"/>
                <w:lang w:val="en-US"/>
              </w:rPr>
              <w:t>/</w:t>
            </w:r>
            <w:proofErr w:type="spellStart"/>
            <w:r w:rsidR="0009317B" w:rsidRPr="0009317B">
              <w:rPr>
                <w:rFonts w:ascii="Times New Roman" w:hAnsi="Times New Roman" w:cs="Times New Roman"/>
                <w:b/>
                <w:sz w:val="24"/>
                <w:szCs w:val="24"/>
                <w:lang w:val="en-US"/>
              </w:rPr>
              <w:t>Godina</w:t>
            </w:r>
            <w:proofErr w:type="spellEnd"/>
          </w:p>
          <w:p w:rsidR="00C876D8" w:rsidRPr="00C876D8" w:rsidRDefault="002A3B34" w:rsidP="00EF748A">
            <w:pPr>
              <w:jc w:val="both"/>
              <w:rPr>
                <w:rFonts w:ascii="Times New Roman" w:hAnsi="Times New Roman" w:cs="Times New Roman"/>
                <w:b/>
                <w:sz w:val="20"/>
                <w:szCs w:val="20"/>
                <w:lang w:val="en-US"/>
              </w:rPr>
            </w:pPr>
            <w:r>
              <w:rPr>
                <w:rFonts w:ascii="Times New Roman" w:hAnsi="Times New Roman" w:cs="Times New Roman"/>
                <w:b/>
                <w:sz w:val="20"/>
                <w:szCs w:val="20"/>
                <w:lang w:val="en-US"/>
              </w:rPr>
              <w:t>Con</w:t>
            </w:r>
            <w:r w:rsidRPr="00C876D8">
              <w:rPr>
                <w:rFonts w:ascii="Times New Roman" w:hAnsi="Times New Roman" w:cs="Times New Roman"/>
                <w:b/>
                <w:sz w:val="20"/>
                <w:szCs w:val="20"/>
                <w:lang w:val="en-US"/>
              </w:rPr>
              <w:t>sequences</w:t>
            </w:r>
            <w:r w:rsidR="00C876D8" w:rsidRPr="00C876D8">
              <w:rPr>
                <w:rFonts w:ascii="Times New Roman" w:hAnsi="Times New Roman" w:cs="Times New Roman"/>
                <w:b/>
                <w:sz w:val="20"/>
                <w:szCs w:val="20"/>
                <w:lang w:val="en-US"/>
              </w:rPr>
              <w:t xml:space="preserve">/Year </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2005</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2006</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2007</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2008</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2009</w:t>
            </w:r>
          </w:p>
        </w:tc>
        <w:tc>
          <w:tcPr>
            <w:tcW w:w="835" w:type="dxa"/>
          </w:tcPr>
          <w:p w:rsidR="007F0F20" w:rsidRPr="0009317B"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2010</w:t>
            </w:r>
          </w:p>
        </w:tc>
        <w:tc>
          <w:tcPr>
            <w:tcW w:w="1044" w:type="dxa"/>
          </w:tcPr>
          <w:p w:rsidR="007F0F20" w:rsidRDefault="0009317B" w:rsidP="00CF15B1">
            <w:pPr>
              <w:jc w:val="center"/>
              <w:rPr>
                <w:rFonts w:ascii="Times New Roman" w:hAnsi="Times New Roman" w:cs="Times New Roman"/>
                <w:b/>
                <w:sz w:val="24"/>
                <w:szCs w:val="24"/>
              </w:rPr>
            </w:pPr>
            <w:r w:rsidRPr="0009317B">
              <w:rPr>
                <w:rFonts w:ascii="Times New Roman" w:hAnsi="Times New Roman" w:cs="Times New Roman"/>
                <w:b/>
                <w:sz w:val="24"/>
                <w:szCs w:val="24"/>
              </w:rPr>
              <w:t>Ukupno</w:t>
            </w:r>
          </w:p>
          <w:p w:rsidR="00C876D8" w:rsidRPr="00C876D8" w:rsidRDefault="00C876D8" w:rsidP="00CF15B1">
            <w:pPr>
              <w:jc w:val="center"/>
              <w:rPr>
                <w:rFonts w:ascii="Times New Roman" w:hAnsi="Times New Roman" w:cs="Times New Roman"/>
                <w:b/>
                <w:sz w:val="20"/>
                <w:szCs w:val="20"/>
              </w:rPr>
            </w:pPr>
            <w:r w:rsidRPr="00C876D8">
              <w:rPr>
                <w:rFonts w:ascii="Times New Roman" w:hAnsi="Times New Roman" w:cs="Times New Roman"/>
                <w:b/>
                <w:sz w:val="20"/>
                <w:szCs w:val="20"/>
              </w:rPr>
              <w:t>Total</w:t>
            </w:r>
          </w:p>
        </w:tc>
        <w:tc>
          <w:tcPr>
            <w:tcW w:w="959" w:type="dxa"/>
          </w:tcPr>
          <w:p w:rsidR="007F0F20" w:rsidRDefault="0009317B" w:rsidP="00CF15B1">
            <w:pPr>
              <w:jc w:val="center"/>
              <w:rPr>
                <w:rFonts w:ascii="Times New Roman" w:hAnsi="Times New Roman" w:cs="Times New Roman"/>
                <w:b/>
                <w:sz w:val="24"/>
                <w:szCs w:val="24"/>
              </w:rPr>
            </w:pPr>
            <w:r w:rsidRPr="0009317B">
              <w:rPr>
                <w:rFonts w:ascii="Times New Roman" w:hAnsi="Times New Roman" w:cs="Times New Roman"/>
                <w:b/>
                <w:sz w:val="24"/>
                <w:szCs w:val="24"/>
              </w:rPr>
              <w:t>Prosek</w:t>
            </w:r>
          </w:p>
          <w:p w:rsidR="00C876D8" w:rsidRPr="00C876D8" w:rsidRDefault="00C876D8" w:rsidP="00CF15B1">
            <w:pPr>
              <w:jc w:val="center"/>
              <w:rPr>
                <w:rFonts w:ascii="Times New Roman" w:hAnsi="Times New Roman" w:cs="Times New Roman"/>
                <w:b/>
                <w:sz w:val="20"/>
                <w:szCs w:val="20"/>
              </w:rPr>
            </w:pPr>
            <w:r w:rsidRPr="00C876D8">
              <w:rPr>
                <w:rFonts w:ascii="Times New Roman" w:hAnsi="Times New Roman" w:cs="Times New Roman"/>
                <w:b/>
                <w:sz w:val="20"/>
                <w:szCs w:val="20"/>
              </w:rPr>
              <w:t>Average</w:t>
            </w:r>
          </w:p>
        </w:tc>
      </w:tr>
      <w:tr w:rsidR="0009317B" w:rsidTr="0009317B">
        <w:tc>
          <w:tcPr>
            <w:tcW w:w="2003" w:type="dxa"/>
          </w:tcPr>
          <w:p w:rsidR="0009317B" w:rsidRDefault="0009317B" w:rsidP="00EF748A">
            <w:pPr>
              <w:jc w:val="both"/>
              <w:rPr>
                <w:rFonts w:ascii="Times New Roman" w:hAnsi="Times New Roman" w:cs="Times New Roman"/>
                <w:sz w:val="24"/>
                <w:szCs w:val="24"/>
              </w:rPr>
            </w:pPr>
            <w:r>
              <w:rPr>
                <w:rFonts w:ascii="Times New Roman" w:hAnsi="Times New Roman" w:cs="Times New Roman"/>
                <w:sz w:val="24"/>
                <w:szCs w:val="24"/>
              </w:rPr>
              <w:t>Poginuli</w:t>
            </w:r>
          </w:p>
          <w:p w:rsidR="00C876D8" w:rsidRPr="00C876D8" w:rsidRDefault="00C876D8" w:rsidP="00EF748A">
            <w:pPr>
              <w:jc w:val="both"/>
              <w:rPr>
                <w:rFonts w:ascii="Times New Roman" w:hAnsi="Times New Roman" w:cs="Times New Roman"/>
                <w:sz w:val="20"/>
                <w:szCs w:val="20"/>
              </w:rPr>
            </w:pPr>
            <w:r w:rsidRPr="00C876D8">
              <w:rPr>
                <w:rFonts w:ascii="Times New Roman" w:hAnsi="Times New Roman" w:cs="Times New Roman"/>
                <w:sz w:val="20"/>
                <w:szCs w:val="20"/>
              </w:rPr>
              <w:t>Death</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4</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4</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6</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6</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7</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w:t>
            </w:r>
          </w:p>
        </w:tc>
        <w:tc>
          <w:tcPr>
            <w:tcW w:w="1044"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29</w:t>
            </w:r>
          </w:p>
        </w:tc>
        <w:tc>
          <w:tcPr>
            <w:tcW w:w="959"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4.83</w:t>
            </w:r>
          </w:p>
        </w:tc>
      </w:tr>
      <w:tr w:rsidR="0009317B" w:rsidTr="0009317B">
        <w:tc>
          <w:tcPr>
            <w:tcW w:w="2003" w:type="dxa"/>
          </w:tcPr>
          <w:p w:rsidR="007F0F20" w:rsidRDefault="0009317B" w:rsidP="00EF748A">
            <w:pPr>
              <w:jc w:val="both"/>
              <w:rPr>
                <w:rFonts w:ascii="Times New Roman" w:hAnsi="Times New Roman" w:cs="Times New Roman"/>
                <w:sz w:val="24"/>
                <w:szCs w:val="24"/>
              </w:rPr>
            </w:pPr>
            <w:r>
              <w:rPr>
                <w:rFonts w:ascii="Times New Roman" w:hAnsi="Times New Roman" w:cs="Times New Roman"/>
                <w:sz w:val="24"/>
                <w:szCs w:val="24"/>
              </w:rPr>
              <w:t>Teško povređeni</w:t>
            </w:r>
          </w:p>
          <w:p w:rsidR="00C876D8" w:rsidRPr="00C876D8" w:rsidRDefault="00C876D8" w:rsidP="00EF748A">
            <w:pPr>
              <w:jc w:val="both"/>
              <w:rPr>
                <w:rFonts w:ascii="Times New Roman" w:hAnsi="Times New Roman" w:cs="Times New Roman"/>
                <w:sz w:val="20"/>
                <w:szCs w:val="20"/>
              </w:rPr>
            </w:pPr>
            <w:r w:rsidRPr="00C876D8">
              <w:rPr>
                <w:rFonts w:ascii="Times New Roman" w:hAnsi="Times New Roman" w:cs="Times New Roman"/>
                <w:sz w:val="20"/>
                <w:szCs w:val="20"/>
              </w:rPr>
              <w:t>Hard injuries</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7</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10</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13</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9</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18</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11</w:t>
            </w:r>
          </w:p>
        </w:tc>
        <w:tc>
          <w:tcPr>
            <w:tcW w:w="1044"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68</w:t>
            </w:r>
          </w:p>
        </w:tc>
        <w:tc>
          <w:tcPr>
            <w:tcW w:w="959"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11.33</w:t>
            </w:r>
          </w:p>
        </w:tc>
      </w:tr>
      <w:tr w:rsidR="0009317B" w:rsidTr="0009317B">
        <w:tc>
          <w:tcPr>
            <w:tcW w:w="2003" w:type="dxa"/>
          </w:tcPr>
          <w:p w:rsidR="007F0F20" w:rsidRDefault="0009317B" w:rsidP="00EF748A">
            <w:pPr>
              <w:jc w:val="both"/>
              <w:rPr>
                <w:rFonts w:ascii="Times New Roman" w:hAnsi="Times New Roman" w:cs="Times New Roman"/>
                <w:sz w:val="24"/>
                <w:szCs w:val="24"/>
              </w:rPr>
            </w:pPr>
            <w:r>
              <w:rPr>
                <w:rFonts w:ascii="Times New Roman" w:hAnsi="Times New Roman" w:cs="Times New Roman"/>
                <w:sz w:val="24"/>
                <w:szCs w:val="24"/>
              </w:rPr>
              <w:t>Lako povređeni</w:t>
            </w:r>
          </w:p>
          <w:p w:rsidR="00C876D8" w:rsidRPr="00C876D8" w:rsidRDefault="00C876D8" w:rsidP="00EF748A">
            <w:pPr>
              <w:jc w:val="both"/>
              <w:rPr>
                <w:rFonts w:ascii="Times New Roman" w:hAnsi="Times New Roman" w:cs="Times New Roman"/>
                <w:sz w:val="20"/>
                <w:szCs w:val="20"/>
              </w:rPr>
            </w:pPr>
            <w:r w:rsidRPr="00C876D8">
              <w:rPr>
                <w:rFonts w:ascii="Times New Roman" w:hAnsi="Times New Roman" w:cs="Times New Roman"/>
                <w:sz w:val="20"/>
                <w:szCs w:val="20"/>
              </w:rPr>
              <w:t>Light injuries</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19</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20</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31</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27</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29</w:t>
            </w:r>
          </w:p>
        </w:tc>
        <w:tc>
          <w:tcPr>
            <w:tcW w:w="835"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18</w:t>
            </w:r>
          </w:p>
        </w:tc>
        <w:tc>
          <w:tcPr>
            <w:tcW w:w="1044" w:type="dxa"/>
          </w:tcPr>
          <w:p w:rsidR="007F0F20" w:rsidRDefault="0009317B" w:rsidP="00DA7396">
            <w:pPr>
              <w:jc w:val="center"/>
              <w:rPr>
                <w:rFonts w:ascii="Times New Roman" w:hAnsi="Times New Roman" w:cs="Times New Roman"/>
                <w:sz w:val="24"/>
                <w:szCs w:val="24"/>
              </w:rPr>
            </w:pPr>
            <w:r>
              <w:rPr>
                <w:rFonts w:ascii="Times New Roman" w:hAnsi="Times New Roman" w:cs="Times New Roman"/>
                <w:sz w:val="24"/>
                <w:szCs w:val="24"/>
              </w:rPr>
              <w:t>141</w:t>
            </w:r>
          </w:p>
        </w:tc>
        <w:tc>
          <w:tcPr>
            <w:tcW w:w="959" w:type="dxa"/>
          </w:tcPr>
          <w:p w:rsidR="007F0F20" w:rsidRDefault="0009317B" w:rsidP="0009317B">
            <w:pPr>
              <w:jc w:val="center"/>
              <w:rPr>
                <w:rFonts w:ascii="Times New Roman" w:hAnsi="Times New Roman" w:cs="Times New Roman"/>
                <w:sz w:val="24"/>
                <w:szCs w:val="24"/>
              </w:rPr>
            </w:pPr>
            <w:r>
              <w:rPr>
                <w:rFonts w:ascii="Times New Roman" w:hAnsi="Times New Roman" w:cs="Times New Roman"/>
                <w:sz w:val="24"/>
                <w:szCs w:val="24"/>
              </w:rPr>
              <w:t>23.50</w:t>
            </w:r>
          </w:p>
        </w:tc>
      </w:tr>
      <w:tr w:rsidR="0009317B" w:rsidTr="0009317B">
        <w:tc>
          <w:tcPr>
            <w:tcW w:w="2003" w:type="dxa"/>
          </w:tcPr>
          <w:p w:rsidR="007F0F20" w:rsidRDefault="0009317B" w:rsidP="00EF748A">
            <w:pPr>
              <w:jc w:val="both"/>
              <w:rPr>
                <w:rFonts w:ascii="Times New Roman" w:hAnsi="Times New Roman" w:cs="Times New Roman"/>
                <w:b/>
                <w:sz w:val="24"/>
                <w:szCs w:val="24"/>
              </w:rPr>
            </w:pPr>
            <w:r w:rsidRPr="0009317B">
              <w:rPr>
                <w:rFonts w:ascii="Times New Roman" w:hAnsi="Times New Roman" w:cs="Times New Roman"/>
                <w:b/>
                <w:sz w:val="24"/>
                <w:szCs w:val="24"/>
              </w:rPr>
              <w:t>Ukupno nastradali</w:t>
            </w:r>
          </w:p>
          <w:p w:rsidR="00C876D8" w:rsidRPr="00C876D8" w:rsidRDefault="00C876D8" w:rsidP="00EF748A">
            <w:pPr>
              <w:jc w:val="both"/>
              <w:rPr>
                <w:rFonts w:ascii="Times New Roman" w:hAnsi="Times New Roman" w:cs="Times New Roman"/>
                <w:b/>
                <w:sz w:val="20"/>
                <w:szCs w:val="20"/>
              </w:rPr>
            </w:pPr>
            <w:r w:rsidRPr="00C876D8">
              <w:rPr>
                <w:rFonts w:ascii="Times New Roman" w:hAnsi="Times New Roman" w:cs="Times New Roman"/>
                <w:b/>
                <w:sz w:val="20"/>
                <w:szCs w:val="20"/>
              </w:rPr>
              <w:t>Total</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30</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34</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50</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42</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54</w:t>
            </w:r>
          </w:p>
        </w:tc>
        <w:tc>
          <w:tcPr>
            <w:tcW w:w="835"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31</w:t>
            </w:r>
          </w:p>
        </w:tc>
        <w:tc>
          <w:tcPr>
            <w:tcW w:w="1044"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241</w:t>
            </w:r>
          </w:p>
        </w:tc>
        <w:tc>
          <w:tcPr>
            <w:tcW w:w="959" w:type="dxa"/>
          </w:tcPr>
          <w:p w:rsidR="007F0F20" w:rsidRPr="006237AE" w:rsidRDefault="006237AE" w:rsidP="006237AE">
            <w:pPr>
              <w:jc w:val="center"/>
              <w:rPr>
                <w:rFonts w:ascii="Times New Roman" w:hAnsi="Times New Roman" w:cs="Times New Roman"/>
                <w:b/>
                <w:sz w:val="24"/>
                <w:szCs w:val="24"/>
              </w:rPr>
            </w:pPr>
            <w:r w:rsidRPr="006237AE">
              <w:rPr>
                <w:rFonts w:ascii="Times New Roman" w:hAnsi="Times New Roman" w:cs="Times New Roman"/>
                <w:b/>
                <w:sz w:val="24"/>
                <w:szCs w:val="24"/>
              </w:rPr>
              <w:t>40.17</w:t>
            </w:r>
          </w:p>
        </w:tc>
      </w:tr>
    </w:tbl>
    <w:p w:rsidR="00AC256D" w:rsidRDefault="00AC256D" w:rsidP="00EF748A">
      <w:pPr>
        <w:jc w:val="both"/>
        <w:rPr>
          <w:rFonts w:ascii="Times New Roman" w:hAnsi="Times New Roman" w:cs="Times New Roman"/>
          <w:sz w:val="24"/>
          <w:szCs w:val="24"/>
        </w:rPr>
      </w:pPr>
    </w:p>
    <w:p w:rsidR="00AC256D" w:rsidRDefault="00AC256D" w:rsidP="00EF748A">
      <w:pPr>
        <w:jc w:val="both"/>
        <w:rPr>
          <w:rFonts w:ascii="Times New Roman" w:hAnsi="Times New Roman" w:cs="Times New Roman"/>
          <w:sz w:val="24"/>
          <w:szCs w:val="24"/>
        </w:rPr>
      </w:pPr>
    </w:p>
    <w:p w:rsidR="00AC256D" w:rsidRDefault="00055934" w:rsidP="00EF748A">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Analize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pokazuju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w:t>
      </w:r>
      <w:r>
        <w:rPr>
          <w:rFonts w:ascii="Times New Roman" w:hAnsi="Times New Roman" w:cs="Times New Roman"/>
          <w:sz w:val="24"/>
          <w:szCs w:val="24"/>
          <w:lang w:val="sr-Latn-CS"/>
        </w:rPr>
        <w:t xml:space="preserve">nezgode i </w:t>
      </w:r>
      <w:proofErr w:type="spellStart"/>
      <w:r>
        <w:rPr>
          <w:rFonts w:ascii="Times New Roman" w:hAnsi="Times New Roman" w:cs="Times New Roman"/>
          <w:sz w:val="24"/>
          <w:szCs w:val="24"/>
        </w:rPr>
        <w:t>nesreče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traktorima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javnom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saobračaju</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Makedonije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događaju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različitim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posledicama</w:t>
      </w:r>
      <w:proofErr w:type="spellEnd"/>
      <w:r>
        <w:rPr>
          <w:rFonts w:ascii="Times New Roman" w:hAnsi="Times New Roman" w:cs="Times New Roman"/>
          <w:sz w:val="24"/>
          <w:szCs w:val="24"/>
        </w:rPr>
        <w:t xml:space="preserve">. </w:t>
      </w:r>
      <w:r>
        <w:rPr>
          <w:rFonts w:ascii="Times New Roman" w:hAnsi="Times New Roman" w:cs="Times New Roman"/>
          <w:sz w:val="24"/>
          <w:szCs w:val="24"/>
          <w:lang w:val="sr-Latn-CS"/>
        </w:rPr>
        <w:t>Prosečan broj godišnje tragično nastradalih vozača traktora u saobračaju za period od 2005 do 2010 godine, bio je 4,83. Istovremeno teške telesne povrede  imalo je 68 vozača traktora ili u proseku 11,33.</w:t>
      </w:r>
    </w:p>
    <w:p w:rsidR="00AC256D" w:rsidRDefault="00AC256D" w:rsidP="00EF748A">
      <w:pPr>
        <w:jc w:val="both"/>
        <w:rPr>
          <w:rFonts w:ascii="Times New Roman" w:hAnsi="Times New Roman" w:cs="Times New Roman"/>
          <w:sz w:val="24"/>
          <w:szCs w:val="24"/>
        </w:rPr>
      </w:pPr>
    </w:p>
    <w:p w:rsidR="00AC256D" w:rsidRDefault="00D80A15" w:rsidP="00EF748A">
      <w:pPr>
        <w:jc w:val="both"/>
        <w:rPr>
          <w:rFonts w:ascii="Times New Roman" w:hAnsi="Times New Roman" w:cs="Times New Roman"/>
          <w:sz w:val="24"/>
          <w:szCs w:val="24"/>
        </w:rPr>
      </w:pPr>
      <w:r>
        <w:rPr>
          <w:noProof/>
          <w:lang w:eastAsia="mk-MK"/>
        </w:rPr>
        <w:lastRenderedPageBreak/>
        <w:drawing>
          <wp:inline distT="0" distB="0" distL="0" distR="0">
            <wp:extent cx="5731510" cy="35477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256D" w:rsidRDefault="00C9127F" w:rsidP="00CF15B1">
      <w:pPr>
        <w:spacing w:after="0"/>
        <w:jc w:val="center"/>
        <w:rPr>
          <w:rFonts w:ascii="Times New Roman" w:hAnsi="Times New Roman" w:cs="Times New Roman"/>
          <w:sz w:val="24"/>
          <w:szCs w:val="24"/>
        </w:rPr>
      </w:pPr>
      <w:r>
        <w:rPr>
          <w:rFonts w:ascii="Times New Roman" w:hAnsi="Times New Roman" w:cs="Times New Roman"/>
          <w:sz w:val="24"/>
          <w:szCs w:val="24"/>
          <w:lang w:val="sr-Latn-CS"/>
        </w:rPr>
        <w:t>Graf.</w:t>
      </w:r>
      <w:r>
        <w:rPr>
          <w:rFonts w:ascii="Times New Roman" w:hAnsi="Times New Roman" w:cs="Times New Roman"/>
          <w:sz w:val="24"/>
          <w:szCs w:val="24"/>
        </w:rPr>
        <w:t xml:space="preserve"> </w:t>
      </w:r>
      <w:r>
        <w:rPr>
          <w:rFonts w:ascii="Times New Roman" w:hAnsi="Times New Roman" w:cs="Times New Roman"/>
          <w:sz w:val="24"/>
          <w:szCs w:val="24"/>
          <w:lang w:val="sr-Latn-CS"/>
        </w:rPr>
        <w:t>1</w:t>
      </w:r>
      <w:r w:rsidR="00AC256D">
        <w:rPr>
          <w:rFonts w:ascii="Times New Roman" w:hAnsi="Times New Roman" w:cs="Times New Roman"/>
          <w:sz w:val="24"/>
          <w:szCs w:val="24"/>
        </w:rPr>
        <w:t xml:space="preserve"> Trend pojave nekih tipova povreda kod rukovaoca traktora</w:t>
      </w:r>
    </w:p>
    <w:p w:rsidR="00CF15B1" w:rsidRDefault="00C9127F" w:rsidP="00CF15B1">
      <w:pPr>
        <w:spacing w:after="0"/>
        <w:jc w:val="center"/>
        <w:rPr>
          <w:rFonts w:ascii="Times New Roman" w:hAnsi="Times New Roman" w:cs="Times New Roman"/>
          <w:sz w:val="24"/>
          <w:szCs w:val="24"/>
        </w:rPr>
      </w:pPr>
      <w:r>
        <w:rPr>
          <w:rFonts w:ascii="Times New Roman" w:hAnsi="Times New Roman" w:cs="Times New Roman"/>
          <w:sz w:val="24"/>
          <w:szCs w:val="24"/>
          <w:lang w:val="sr-Latn-CS"/>
        </w:rPr>
        <w:t>Fig.</w:t>
      </w:r>
      <w:r>
        <w:rPr>
          <w:rFonts w:ascii="Times New Roman" w:hAnsi="Times New Roman" w:cs="Times New Roman"/>
          <w:sz w:val="24"/>
          <w:szCs w:val="24"/>
        </w:rPr>
        <w:t xml:space="preserve"> </w:t>
      </w:r>
      <w:r>
        <w:rPr>
          <w:rFonts w:ascii="Times New Roman" w:hAnsi="Times New Roman" w:cs="Times New Roman"/>
          <w:sz w:val="24"/>
          <w:szCs w:val="24"/>
          <w:lang w:val="sr-Latn-CS"/>
        </w:rPr>
        <w:t>1</w:t>
      </w:r>
      <w:r w:rsidR="00CF15B1">
        <w:rPr>
          <w:rFonts w:ascii="Times New Roman" w:hAnsi="Times New Roman" w:cs="Times New Roman"/>
          <w:sz w:val="24"/>
          <w:szCs w:val="24"/>
        </w:rPr>
        <w:t>. Trend line of some type of injuries of tractor drivers</w:t>
      </w:r>
    </w:p>
    <w:p w:rsidR="00AC256D" w:rsidRDefault="00AC256D" w:rsidP="00CF15B1">
      <w:pPr>
        <w:spacing w:after="0"/>
        <w:jc w:val="both"/>
        <w:rPr>
          <w:rFonts w:ascii="Times New Roman" w:hAnsi="Times New Roman" w:cs="Times New Roman"/>
          <w:sz w:val="24"/>
          <w:szCs w:val="24"/>
        </w:rPr>
      </w:pPr>
    </w:p>
    <w:p w:rsidR="00AE2EB9" w:rsidRDefault="00C9127F" w:rsidP="00AE2EB9">
      <w:pPr>
        <w:ind w:firstLine="360"/>
        <w:jc w:val="both"/>
        <w:rPr>
          <w:rFonts w:ascii="Times New Roman" w:hAnsi="Times New Roman" w:cs="Times New Roman"/>
          <w:sz w:val="24"/>
          <w:szCs w:val="24"/>
          <w:lang w:val="sr-Latn-CS"/>
        </w:rPr>
      </w:pPr>
      <w:r>
        <w:rPr>
          <w:rFonts w:ascii="Times New Roman" w:hAnsi="Times New Roman" w:cs="Times New Roman"/>
          <w:sz w:val="24"/>
          <w:szCs w:val="24"/>
          <w:lang w:val="sr-Latn-CS"/>
        </w:rPr>
        <w:t>Analiza (graf.1)</w:t>
      </w:r>
      <w:r w:rsidR="00AE2EB9">
        <w:rPr>
          <w:rFonts w:ascii="Times New Roman" w:hAnsi="Times New Roman" w:cs="Times New Roman"/>
          <w:sz w:val="24"/>
          <w:szCs w:val="24"/>
          <w:lang w:val="sr-Latn-CS"/>
        </w:rPr>
        <w:t xml:space="preserve"> pokazuje trend opadanja pojave tragičnih posledica (poginuli rukovaoci traktora) u vom periodu. Međutim tre</w:t>
      </w:r>
      <w:r w:rsidR="00D6492A">
        <w:rPr>
          <w:rFonts w:ascii="Times New Roman" w:hAnsi="Times New Roman" w:cs="Times New Roman"/>
          <w:sz w:val="24"/>
          <w:szCs w:val="24"/>
          <w:lang w:val="sr-Latn-CS"/>
        </w:rPr>
        <w:t>n</w:t>
      </w:r>
      <w:r w:rsidR="00AE2EB9">
        <w:rPr>
          <w:rFonts w:ascii="Times New Roman" w:hAnsi="Times New Roman" w:cs="Times New Roman"/>
          <w:sz w:val="24"/>
          <w:szCs w:val="24"/>
          <w:lang w:val="sr-Latn-CS"/>
        </w:rPr>
        <w:t>d linije posledica teških i lakih telesnih povreda pokazuju tendencije povečanja broja povređenih rukovaoca traktora.</w:t>
      </w:r>
    </w:p>
    <w:p w:rsidR="00055934" w:rsidRDefault="00055934" w:rsidP="00AE2EB9">
      <w:pPr>
        <w:ind w:firstLine="360"/>
        <w:jc w:val="both"/>
        <w:rPr>
          <w:rFonts w:ascii="Times New Roman" w:hAnsi="Times New Roman" w:cs="Times New Roman"/>
          <w:sz w:val="24"/>
          <w:szCs w:val="24"/>
          <w:lang w:val="sr-Latn-CS"/>
        </w:rPr>
      </w:pPr>
    </w:p>
    <w:p w:rsidR="00F24B7B" w:rsidRDefault="00F24B7B" w:rsidP="00B26B44">
      <w:pPr>
        <w:spacing w:after="0"/>
        <w:rPr>
          <w:rFonts w:ascii="Times New Roman" w:hAnsi="Times New Roman" w:cs="Times New Roman"/>
          <w:sz w:val="24"/>
          <w:szCs w:val="24"/>
          <w:lang w:val="sr-Latn-CS"/>
        </w:rPr>
      </w:pPr>
      <w:r>
        <w:rPr>
          <w:rFonts w:ascii="Times New Roman" w:hAnsi="Times New Roman" w:cs="Times New Roman"/>
          <w:sz w:val="24"/>
          <w:szCs w:val="24"/>
          <w:lang w:val="sr-Latn-CS"/>
        </w:rPr>
        <w:t>Tab.2. Uzroci saobračajnih nesreča sa rukovaoca traktora u periodu od 2005 do 2010 godine</w:t>
      </w:r>
    </w:p>
    <w:p w:rsidR="00B26B44" w:rsidRPr="00C9127F" w:rsidRDefault="00B26B44" w:rsidP="00B26B44">
      <w:pPr>
        <w:spacing w:after="0"/>
        <w:rPr>
          <w:rFonts w:ascii="Times New Roman" w:hAnsi="Times New Roman" w:cs="Times New Roman"/>
          <w:sz w:val="24"/>
          <w:szCs w:val="24"/>
          <w:lang w:val="sr-Latn-CS"/>
        </w:rPr>
      </w:pPr>
      <w:r>
        <w:rPr>
          <w:rFonts w:ascii="Times New Roman" w:hAnsi="Times New Roman" w:cs="Times New Roman"/>
          <w:sz w:val="24"/>
          <w:szCs w:val="24"/>
          <w:lang w:val="sr-Latn-CS"/>
        </w:rPr>
        <w:t>Tab. 2. Couses of tractor traffic accidents with tractor operators from 2005 to 2010</w:t>
      </w:r>
    </w:p>
    <w:tbl>
      <w:tblPr>
        <w:tblStyle w:val="TableGrid"/>
        <w:tblW w:w="5000" w:type="pct"/>
        <w:tblLook w:val="04A0" w:firstRow="1" w:lastRow="0" w:firstColumn="1" w:lastColumn="0" w:noHBand="0" w:noVBand="1"/>
      </w:tblPr>
      <w:tblGrid>
        <w:gridCol w:w="1836"/>
        <w:gridCol w:w="930"/>
        <w:gridCol w:w="928"/>
        <w:gridCol w:w="928"/>
        <w:gridCol w:w="928"/>
        <w:gridCol w:w="928"/>
        <w:gridCol w:w="931"/>
        <w:gridCol w:w="906"/>
        <w:gridCol w:w="927"/>
      </w:tblGrid>
      <w:tr w:rsidR="005F348E" w:rsidTr="00B26B44">
        <w:tc>
          <w:tcPr>
            <w:tcW w:w="983" w:type="pct"/>
          </w:tcPr>
          <w:p w:rsidR="005F348E" w:rsidRDefault="007B697C" w:rsidP="00FB4269">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Uzroci</w:t>
            </w:r>
            <w:proofErr w:type="spellEnd"/>
            <w:r w:rsidR="005F348E" w:rsidRPr="0009317B">
              <w:rPr>
                <w:rFonts w:ascii="Times New Roman" w:hAnsi="Times New Roman" w:cs="Times New Roman"/>
                <w:b/>
                <w:sz w:val="24"/>
                <w:szCs w:val="24"/>
                <w:lang w:val="en-US"/>
              </w:rPr>
              <w:t>/</w:t>
            </w:r>
            <w:proofErr w:type="spellStart"/>
            <w:r w:rsidR="005F348E" w:rsidRPr="0009317B">
              <w:rPr>
                <w:rFonts w:ascii="Times New Roman" w:hAnsi="Times New Roman" w:cs="Times New Roman"/>
                <w:b/>
                <w:sz w:val="24"/>
                <w:szCs w:val="24"/>
                <w:lang w:val="en-US"/>
              </w:rPr>
              <w:t>Godina</w:t>
            </w:r>
            <w:proofErr w:type="spellEnd"/>
          </w:p>
          <w:p w:rsidR="005F348E" w:rsidRPr="00C876D8" w:rsidRDefault="005F348E" w:rsidP="008808FE">
            <w:pPr>
              <w:jc w:val="both"/>
              <w:rPr>
                <w:rFonts w:ascii="Times New Roman" w:hAnsi="Times New Roman" w:cs="Times New Roman"/>
                <w:b/>
                <w:sz w:val="20"/>
                <w:szCs w:val="20"/>
                <w:lang w:val="en-US"/>
              </w:rPr>
            </w:pPr>
            <w:proofErr w:type="spellStart"/>
            <w:r w:rsidRPr="008808FE">
              <w:rPr>
                <w:rFonts w:ascii="Times New Roman" w:hAnsi="Times New Roman" w:cs="Times New Roman"/>
                <w:b/>
                <w:sz w:val="20"/>
                <w:szCs w:val="20"/>
                <w:lang w:val="en-US"/>
              </w:rPr>
              <w:t>Co</w:t>
            </w:r>
            <w:r w:rsidR="008808FE" w:rsidRPr="008808FE">
              <w:rPr>
                <w:rFonts w:ascii="Times New Roman" w:hAnsi="Times New Roman" w:cs="Times New Roman"/>
                <w:b/>
                <w:sz w:val="20"/>
                <w:szCs w:val="20"/>
                <w:lang w:val="en-US"/>
              </w:rPr>
              <w:t>uses</w:t>
            </w:r>
            <w:proofErr w:type="spellEnd"/>
            <w:r w:rsidRPr="008808FE">
              <w:rPr>
                <w:rFonts w:ascii="Times New Roman" w:hAnsi="Times New Roman" w:cs="Times New Roman"/>
                <w:b/>
                <w:sz w:val="20"/>
                <w:szCs w:val="20"/>
                <w:lang w:val="en-US"/>
              </w:rPr>
              <w:t>/Year</w:t>
            </w:r>
            <w:r w:rsidRPr="00C876D8">
              <w:rPr>
                <w:rFonts w:ascii="Times New Roman" w:hAnsi="Times New Roman" w:cs="Times New Roman"/>
                <w:b/>
                <w:sz w:val="20"/>
                <w:szCs w:val="20"/>
                <w:lang w:val="en-US"/>
              </w:rPr>
              <w:t xml:space="preserve"> </w:t>
            </w:r>
          </w:p>
        </w:tc>
        <w:tc>
          <w:tcPr>
            <w:tcW w:w="516"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2005</w:t>
            </w:r>
          </w:p>
        </w:tc>
        <w:tc>
          <w:tcPr>
            <w:tcW w:w="515"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2006</w:t>
            </w:r>
          </w:p>
        </w:tc>
        <w:tc>
          <w:tcPr>
            <w:tcW w:w="515"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2007</w:t>
            </w:r>
          </w:p>
        </w:tc>
        <w:tc>
          <w:tcPr>
            <w:tcW w:w="515"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2008</w:t>
            </w:r>
          </w:p>
        </w:tc>
        <w:tc>
          <w:tcPr>
            <w:tcW w:w="515"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2009</w:t>
            </w:r>
          </w:p>
        </w:tc>
        <w:tc>
          <w:tcPr>
            <w:tcW w:w="516" w:type="pct"/>
            <w:vAlign w:val="center"/>
          </w:tcPr>
          <w:p w:rsidR="005F348E" w:rsidRPr="0009317B" w:rsidRDefault="005F348E" w:rsidP="004F740E">
            <w:pPr>
              <w:jc w:val="center"/>
              <w:rPr>
                <w:rFonts w:ascii="Times New Roman" w:hAnsi="Times New Roman" w:cs="Times New Roman"/>
                <w:b/>
                <w:sz w:val="24"/>
                <w:szCs w:val="24"/>
              </w:rPr>
            </w:pPr>
            <w:r w:rsidRPr="0009317B">
              <w:rPr>
                <w:rFonts w:ascii="Times New Roman" w:hAnsi="Times New Roman" w:cs="Times New Roman"/>
                <w:b/>
                <w:sz w:val="24"/>
                <w:szCs w:val="24"/>
              </w:rPr>
              <w:t>2010</w:t>
            </w:r>
          </w:p>
        </w:tc>
        <w:tc>
          <w:tcPr>
            <w:tcW w:w="463" w:type="pct"/>
            <w:vAlign w:val="center"/>
          </w:tcPr>
          <w:p w:rsidR="005F348E" w:rsidRDefault="005F348E" w:rsidP="004F740E">
            <w:pPr>
              <w:jc w:val="center"/>
              <w:rPr>
                <w:rFonts w:ascii="Times New Roman" w:hAnsi="Times New Roman" w:cs="Times New Roman"/>
                <w:b/>
                <w:sz w:val="20"/>
                <w:szCs w:val="20"/>
                <w:lang w:val="sr-Latn-CS"/>
              </w:rPr>
            </w:pPr>
            <w:r>
              <w:rPr>
                <w:rFonts w:ascii="Times New Roman" w:hAnsi="Times New Roman" w:cs="Times New Roman"/>
                <w:b/>
                <w:sz w:val="20"/>
                <w:szCs w:val="20"/>
                <w:lang w:val="sr-Latn-CS"/>
              </w:rPr>
              <w:t>Ukupno</w:t>
            </w:r>
          </w:p>
          <w:p w:rsidR="005F348E" w:rsidRPr="005F348E" w:rsidRDefault="005F348E" w:rsidP="004F740E">
            <w:pPr>
              <w:jc w:val="center"/>
              <w:rPr>
                <w:rFonts w:ascii="Times New Roman" w:hAnsi="Times New Roman" w:cs="Times New Roman"/>
                <w:b/>
                <w:sz w:val="20"/>
                <w:szCs w:val="20"/>
                <w:lang w:val="sr-Latn-CS"/>
              </w:rPr>
            </w:pPr>
            <w:r>
              <w:rPr>
                <w:rFonts w:ascii="Times New Roman" w:hAnsi="Times New Roman" w:cs="Times New Roman"/>
                <w:b/>
                <w:sz w:val="20"/>
                <w:szCs w:val="20"/>
                <w:lang w:val="sr-Latn-CS"/>
              </w:rPr>
              <w:t>Total</w:t>
            </w:r>
          </w:p>
        </w:tc>
        <w:tc>
          <w:tcPr>
            <w:tcW w:w="463" w:type="pct"/>
          </w:tcPr>
          <w:p w:rsidR="005F348E" w:rsidRDefault="005F348E" w:rsidP="005F348E">
            <w:pPr>
              <w:jc w:val="center"/>
              <w:rPr>
                <w:rFonts w:ascii="Times New Roman" w:hAnsi="Times New Roman" w:cs="Times New Roman"/>
                <w:b/>
                <w:sz w:val="24"/>
                <w:szCs w:val="24"/>
              </w:rPr>
            </w:pPr>
            <w:r w:rsidRPr="0009317B">
              <w:rPr>
                <w:rFonts w:ascii="Times New Roman" w:hAnsi="Times New Roman" w:cs="Times New Roman"/>
                <w:b/>
                <w:sz w:val="24"/>
                <w:szCs w:val="24"/>
              </w:rPr>
              <w:t>Prosek</w:t>
            </w:r>
          </w:p>
          <w:p w:rsidR="005F348E" w:rsidRPr="0009317B" w:rsidRDefault="005F348E" w:rsidP="005F348E">
            <w:pPr>
              <w:jc w:val="center"/>
              <w:rPr>
                <w:rFonts w:ascii="Times New Roman" w:hAnsi="Times New Roman" w:cs="Times New Roman"/>
                <w:b/>
                <w:sz w:val="24"/>
                <w:szCs w:val="24"/>
              </w:rPr>
            </w:pPr>
            <w:r w:rsidRPr="00C876D8">
              <w:rPr>
                <w:rFonts w:ascii="Times New Roman" w:hAnsi="Times New Roman" w:cs="Times New Roman"/>
                <w:b/>
                <w:sz w:val="20"/>
                <w:szCs w:val="20"/>
              </w:rPr>
              <w:t>Average</w:t>
            </w:r>
          </w:p>
        </w:tc>
      </w:tr>
      <w:tr w:rsidR="005F348E" w:rsidTr="00B26B44">
        <w:tc>
          <w:tcPr>
            <w:tcW w:w="983" w:type="pct"/>
          </w:tcPr>
          <w:p w:rsidR="005F348E" w:rsidRPr="003915F7" w:rsidRDefault="005F348E" w:rsidP="00EF748A">
            <w:pPr>
              <w:jc w:val="both"/>
              <w:rPr>
                <w:rFonts w:ascii="Times New Roman" w:hAnsi="Times New Roman" w:cs="Times New Roman"/>
                <w:sz w:val="24"/>
                <w:szCs w:val="24"/>
                <w:lang w:val="sr-Latn-RS"/>
              </w:rPr>
            </w:pPr>
            <w:r>
              <w:rPr>
                <w:rFonts w:ascii="Times New Roman" w:hAnsi="Times New Roman" w:cs="Times New Roman"/>
                <w:sz w:val="24"/>
                <w:szCs w:val="24"/>
                <w:lang w:val="sr-Latn-CS"/>
              </w:rPr>
              <w:t>Neprilagođena brzina</w:t>
            </w:r>
            <w:r w:rsidR="003915F7">
              <w:rPr>
                <w:rFonts w:ascii="Times New Roman" w:hAnsi="Times New Roman" w:cs="Times New Roman"/>
                <w:sz w:val="24"/>
                <w:szCs w:val="24"/>
                <w:lang w:val="sr-Latn-RS"/>
              </w:rPr>
              <w:t>(NBR)</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11</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7</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14</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55</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9,17</w:t>
            </w:r>
          </w:p>
        </w:tc>
      </w:tr>
      <w:tr w:rsidR="005F348E" w:rsidTr="00B26B44">
        <w:tc>
          <w:tcPr>
            <w:tcW w:w="983" w:type="pct"/>
          </w:tcPr>
          <w:p w:rsidR="005F348E" w:rsidRDefault="005F348E" w:rsidP="00EF748A">
            <w:pPr>
              <w:jc w:val="both"/>
              <w:rPr>
                <w:rFonts w:ascii="Times New Roman" w:hAnsi="Times New Roman" w:cs="Times New Roman"/>
                <w:sz w:val="24"/>
                <w:szCs w:val="24"/>
                <w:lang w:val="sr-Latn-CS"/>
              </w:rPr>
            </w:pPr>
            <w:r>
              <w:rPr>
                <w:rFonts w:ascii="Times New Roman" w:hAnsi="Times New Roman" w:cs="Times New Roman"/>
                <w:sz w:val="24"/>
                <w:szCs w:val="24"/>
                <w:lang w:val="sr-Latn-CS"/>
              </w:rPr>
              <w:t>Nepropisno preticanje</w:t>
            </w:r>
            <w:r w:rsidR="003915F7">
              <w:rPr>
                <w:rFonts w:ascii="Times New Roman" w:hAnsi="Times New Roman" w:cs="Times New Roman"/>
                <w:sz w:val="24"/>
                <w:szCs w:val="24"/>
                <w:lang w:val="sr-Latn-CS"/>
              </w:rPr>
              <w:t>(NPR)</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4</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7</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0</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16</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2,67</w:t>
            </w:r>
          </w:p>
        </w:tc>
      </w:tr>
      <w:tr w:rsidR="005F348E" w:rsidTr="00B26B44">
        <w:tc>
          <w:tcPr>
            <w:tcW w:w="983" w:type="pct"/>
          </w:tcPr>
          <w:p w:rsidR="005F348E" w:rsidRDefault="005F348E" w:rsidP="00EF748A">
            <w:pPr>
              <w:jc w:val="both"/>
              <w:rPr>
                <w:rFonts w:ascii="Times New Roman" w:hAnsi="Times New Roman" w:cs="Times New Roman"/>
                <w:sz w:val="24"/>
                <w:szCs w:val="24"/>
                <w:lang w:val="sr-Latn-CS"/>
              </w:rPr>
            </w:pPr>
            <w:r>
              <w:rPr>
                <w:rFonts w:ascii="Times New Roman" w:hAnsi="Times New Roman" w:cs="Times New Roman"/>
                <w:sz w:val="24"/>
                <w:szCs w:val="24"/>
                <w:lang w:val="sr-Latn-CS"/>
              </w:rPr>
              <w:t>Nepropisno kretanje</w:t>
            </w:r>
            <w:r w:rsidR="003915F7">
              <w:rPr>
                <w:rFonts w:ascii="Times New Roman" w:hAnsi="Times New Roman" w:cs="Times New Roman"/>
                <w:sz w:val="24"/>
                <w:szCs w:val="24"/>
                <w:lang w:val="sr-Latn-CS"/>
              </w:rPr>
              <w:t>(NKR)</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19</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21</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20</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31</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24</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28</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143</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23,83</w:t>
            </w:r>
          </w:p>
        </w:tc>
      </w:tr>
      <w:tr w:rsidR="005F348E" w:rsidTr="00B26B44">
        <w:tc>
          <w:tcPr>
            <w:tcW w:w="983" w:type="pct"/>
          </w:tcPr>
          <w:p w:rsidR="005F348E" w:rsidRDefault="005F348E" w:rsidP="00EF748A">
            <w:pPr>
              <w:jc w:val="both"/>
              <w:rPr>
                <w:rFonts w:ascii="Times New Roman" w:hAnsi="Times New Roman" w:cs="Times New Roman"/>
                <w:sz w:val="24"/>
                <w:szCs w:val="24"/>
                <w:lang w:val="sr-Latn-CS"/>
              </w:rPr>
            </w:pPr>
            <w:r>
              <w:rPr>
                <w:rFonts w:ascii="Times New Roman" w:hAnsi="Times New Roman" w:cs="Times New Roman"/>
                <w:sz w:val="24"/>
                <w:szCs w:val="24"/>
                <w:lang w:val="sr-Latn-CS"/>
              </w:rPr>
              <w:t>Psihofizičko stanje (alkohol...)</w:t>
            </w:r>
            <w:r w:rsidR="003915F7">
              <w:rPr>
                <w:rFonts w:ascii="Times New Roman" w:hAnsi="Times New Roman" w:cs="Times New Roman"/>
                <w:sz w:val="24"/>
                <w:szCs w:val="24"/>
                <w:lang w:val="sr-Latn-CS"/>
              </w:rPr>
              <w:t>(PFS)</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14</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8</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5</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4</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35</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5,83</w:t>
            </w:r>
          </w:p>
        </w:tc>
      </w:tr>
      <w:tr w:rsidR="005F348E" w:rsidTr="00B26B44">
        <w:tc>
          <w:tcPr>
            <w:tcW w:w="983" w:type="pct"/>
          </w:tcPr>
          <w:p w:rsidR="005F348E" w:rsidRDefault="005F348E" w:rsidP="00EF748A">
            <w:pPr>
              <w:jc w:val="both"/>
              <w:rPr>
                <w:rFonts w:ascii="Times New Roman" w:hAnsi="Times New Roman" w:cs="Times New Roman"/>
                <w:sz w:val="24"/>
                <w:szCs w:val="24"/>
                <w:lang w:val="sr-Latn-CS"/>
              </w:rPr>
            </w:pPr>
            <w:r>
              <w:rPr>
                <w:rFonts w:ascii="Times New Roman" w:hAnsi="Times New Roman" w:cs="Times New Roman"/>
                <w:sz w:val="24"/>
                <w:szCs w:val="24"/>
                <w:lang w:val="sr-Latn-CS"/>
              </w:rPr>
              <w:t>Nedovoljno iskustva</w:t>
            </w:r>
            <w:r w:rsidR="003915F7">
              <w:rPr>
                <w:rFonts w:ascii="Times New Roman" w:hAnsi="Times New Roman" w:cs="Times New Roman"/>
                <w:sz w:val="24"/>
                <w:szCs w:val="24"/>
                <w:lang w:val="sr-Latn-CS"/>
              </w:rPr>
              <w:t>(NIS)</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5</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3</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6</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2</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5</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24</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4</w:t>
            </w:r>
          </w:p>
        </w:tc>
      </w:tr>
      <w:tr w:rsidR="005F348E" w:rsidTr="00B26B44">
        <w:tc>
          <w:tcPr>
            <w:tcW w:w="983" w:type="pct"/>
          </w:tcPr>
          <w:p w:rsidR="005F348E" w:rsidRDefault="005F348E" w:rsidP="00EF748A">
            <w:pPr>
              <w:jc w:val="both"/>
              <w:rPr>
                <w:rFonts w:ascii="Times New Roman" w:hAnsi="Times New Roman" w:cs="Times New Roman"/>
                <w:sz w:val="24"/>
                <w:szCs w:val="24"/>
                <w:lang w:val="sr-Latn-CS"/>
              </w:rPr>
            </w:pPr>
            <w:r>
              <w:rPr>
                <w:rFonts w:ascii="Times New Roman" w:hAnsi="Times New Roman" w:cs="Times New Roman"/>
                <w:sz w:val="24"/>
                <w:szCs w:val="24"/>
                <w:lang w:val="sr-Latn-CS"/>
              </w:rPr>
              <w:t>Ostalo</w:t>
            </w:r>
            <w:r w:rsidR="003915F7">
              <w:rPr>
                <w:rFonts w:ascii="Times New Roman" w:hAnsi="Times New Roman" w:cs="Times New Roman"/>
                <w:sz w:val="24"/>
                <w:szCs w:val="24"/>
                <w:lang w:val="sr-Latn-CS"/>
              </w:rPr>
              <w:t xml:space="preserve"> (OST)</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5</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9</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8</w:t>
            </w:r>
          </w:p>
        </w:tc>
        <w:tc>
          <w:tcPr>
            <w:tcW w:w="515"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5</w:t>
            </w:r>
          </w:p>
        </w:tc>
        <w:tc>
          <w:tcPr>
            <w:tcW w:w="516" w:type="pct"/>
            <w:vAlign w:val="center"/>
          </w:tcPr>
          <w:p w:rsidR="005F348E" w:rsidRDefault="005F348E" w:rsidP="005F348E">
            <w:pPr>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47</w:t>
            </w:r>
          </w:p>
        </w:tc>
        <w:tc>
          <w:tcPr>
            <w:tcW w:w="463" w:type="pct"/>
            <w:vAlign w:val="center"/>
          </w:tcPr>
          <w:p w:rsidR="005F348E" w:rsidRPr="005F348E" w:rsidRDefault="005F348E" w:rsidP="005F348E">
            <w:pPr>
              <w:jc w:val="center"/>
              <w:rPr>
                <w:rFonts w:ascii="Times New Roman" w:hAnsi="Times New Roman" w:cs="Times New Roman"/>
                <w:b/>
                <w:sz w:val="24"/>
                <w:szCs w:val="24"/>
                <w:lang w:val="sr-Latn-CS"/>
              </w:rPr>
            </w:pPr>
            <w:r w:rsidRPr="005F348E">
              <w:rPr>
                <w:rFonts w:ascii="Times New Roman" w:hAnsi="Times New Roman" w:cs="Times New Roman"/>
                <w:b/>
                <w:sz w:val="24"/>
                <w:szCs w:val="24"/>
                <w:lang w:val="sr-Latn-CS"/>
              </w:rPr>
              <w:t>7,83</w:t>
            </w:r>
          </w:p>
        </w:tc>
      </w:tr>
    </w:tbl>
    <w:p w:rsidR="00AC256D" w:rsidRPr="00C9127F" w:rsidRDefault="00AC256D" w:rsidP="00EF748A">
      <w:pPr>
        <w:jc w:val="both"/>
        <w:rPr>
          <w:rFonts w:ascii="Times New Roman" w:hAnsi="Times New Roman" w:cs="Times New Roman"/>
          <w:sz w:val="24"/>
          <w:szCs w:val="24"/>
          <w:lang w:val="sr-Latn-CS"/>
        </w:rPr>
      </w:pPr>
    </w:p>
    <w:p w:rsidR="006C39A7" w:rsidRDefault="006C39A7" w:rsidP="00EF748A">
      <w:pPr>
        <w:jc w:val="both"/>
        <w:rPr>
          <w:rFonts w:ascii="Times New Roman" w:hAnsi="Times New Roman" w:cs="Times New Roman"/>
          <w:sz w:val="24"/>
          <w:szCs w:val="24"/>
        </w:rPr>
      </w:pPr>
    </w:p>
    <w:p w:rsidR="00081DC6" w:rsidRPr="008808FE" w:rsidRDefault="00D12E76" w:rsidP="00EF748A">
      <w:pPr>
        <w:jc w:val="both"/>
        <w:rPr>
          <w:rFonts w:ascii="Times New Roman" w:hAnsi="Times New Roman" w:cs="Times New Roman"/>
          <w:sz w:val="24"/>
          <w:szCs w:val="24"/>
          <w:lang w:val="sr-Latn-RS"/>
        </w:rPr>
      </w:pPr>
      <w:r>
        <w:rPr>
          <w:noProof/>
          <w:lang w:eastAsia="mk-MK"/>
        </w:rPr>
        <w:lastRenderedPageBreak/>
        <w:drawing>
          <wp:inline distT="0" distB="0" distL="0" distR="0" wp14:anchorId="086A32B9" wp14:editId="6455D9B3">
            <wp:extent cx="5731510" cy="435991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6B44" w:rsidRDefault="00B26B44" w:rsidP="00D6492A">
      <w:pPr>
        <w:spacing w:after="0"/>
        <w:rPr>
          <w:rFonts w:ascii="Times New Roman" w:hAnsi="Times New Roman" w:cs="Times New Roman"/>
          <w:sz w:val="24"/>
          <w:szCs w:val="24"/>
          <w:lang w:val="sr-Latn-RS"/>
        </w:rPr>
      </w:pPr>
      <w:r>
        <w:rPr>
          <w:rFonts w:ascii="Times New Roman" w:hAnsi="Times New Roman" w:cs="Times New Roman"/>
          <w:sz w:val="24"/>
          <w:szCs w:val="24"/>
          <w:lang w:val="sr-Latn-RS"/>
        </w:rPr>
        <w:t>Graf.2. Trend pojava i uzroka nekih nesreća sa traktorima u javnom saobračaju Makedonije</w:t>
      </w:r>
    </w:p>
    <w:p w:rsidR="00B26B44" w:rsidRDefault="00B26B44" w:rsidP="00D6492A">
      <w:pPr>
        <w:spacing w:after="0"/>
        <w:rPr>
          <w:rFonts w:ascii="Times New Roman" w:hAnsi="Times New Roman" w:cs="Times New Roman"/>
          <w:sz w:val="24"/>
          <w:szCs w:val="24"/>
        </w:rPr>
      </w:pPr>
      <w:r>
        <w:rPr>
          <w:rFonts w:ascii="Times New Roman" w:hAnsi="Times New Roman" w:cs="Times New Roman"/>
          <w:sz w:val="24"/>
          <w:szCs w:val="24"/>
          <w:lang w:val="sr-Latn-CS"/>
        </w:rPr>
        <w:t>Fig.</w:t>
      </w:r>
      <w:r>
        <w:rPr>
          <w:rFonts w:ascii="Times New Roman" w:hAnsi="Times New Roman" w:cs="Times New Roman"/>
          <w:sz w:val="24"/>
          <w:szCs w:val="24"/>
        </w:rPr>
        <w:t xml:space="preserve"> </w:t>
      </w:r>
      <w:r w:rsidR="006B36F8">
        <w:rPr>
          <w:rFonts w:ascii="Times New Roman" w:hAnsi="Times New Roman" w:cs="Times New Roman"/>
          <w:sz w:val="24"/>
          <w:szCs w:val="24"/>
          <w:lang w:val="sr-Latn-CS"/>
        </w:rPr>
        <w:t>2</w:t>
      </w:r>
      <w:r w:rsidR="00055934">
        <w:rPr>
          <w:rFonts w:ascii="Times New Roman" w:hAnsi="Times New Roman" w:cs="Times New Roman"/>
          <w:sz w:val="24"/>
          <w:szCs w:val="24"/>
        </w:rPr>
        <w:t xml:space="preserve">. </w:t>
      </w:r>
      <w:proofErr w:type="spellStart"/>
      <w:r w:rsidR="00055934">
        <w:rPr>
          <w:rFonts w:ascii="Times New Roman" w:hAnsi="Times New Roman" w:cs="Times New Roman"/>
          <w:sz w:val="24"/>
          <w:szCs w:val="24"/>
        </w:rPr>
        <w:t>Trend</w:t>
      </w:r>
      <w:proofErr w:type="spellEnd"/>
      <w:r w:rsidR="00055934">
        <w:rPr>
          <w:rFonts w:ascii="Times New Roman" w:hAnsi="Times New Roman" w:cs="Times New Roman"/>
          <w:sz w:val="24"/>
          <w:szCs w:val="24"/>
        </w:rPr>
        <w:t xml:space="preserve"> </w:t>
      </w:r>
      <w:proofErr w:type="spellStart"/>
      <w:r w:rsidR="00055934">
        <w:rPr>
          <w:rFonts w:ascii="Times New Roman" w:hAnsi="Times New Roman" w:cs="Times New Roman"/>
          <w:sz w:val="24"/>
          <w:szCs w:val="24"/>
        </w:rPr>
        <w:t>line</w:t>
      </w:r>
      <w:proofErr w:type="spellEnd"/>
      <w:r w:rsidR="00055934">
        <w:rPr>
          <w:rFonts w:ascii="Times New Roman" w:hAnsi="Times New Roman" w:cs="Times New Roman"/>
          <w:sz w:val="24"/>
          <w:szCs w:val="24"/>
        </w:rPr>
        <w:t xml:space="preserve"> </w:t>
      </w:r>
      <w:proofErr w:type="spellStart"/>
      <w:r w:rsidR="00055934">
        <w:rPr>
          <w:rFonts w:ascii="Times New Roman" w:hAnsi="Times New Roman" w:cs="Times New Roman"/>
          <w:sz w:val="24"/>
          <w:szCs w:val="24"/>
        </w:rPr>
        <w:t>of</w:t>
      </w:r>
      <w:proofErr w:type="spellEnd"/>
      <w:r w:rsidR="00055934">
        <w:rPr>
          <w:rFonts w:ascii="Times New Roman" w:hAnsi="Times New Roman" w:cs="Times New Roman"/>
          <w:sz w:val="24"/>
          <w:szCs w:val="24"/>
        </w:rPr>
        <w:t xml:space="preserve"> </w:t>
      </w:r>
      <w:proofErr w:type="spellStart"/>
      <w:r w:rsidR="00055934">
        <w:rPr>
          <w:rFonts w:ascii="Times New Roman" w:hAnsi="Times New Roman" w:cs="Times New Roman"/>
          <w:sz w:val="24"/>
          <w:szCs w:val="24"/>
        </w:rPr>
        <w:t>so</w:t>
      </w:r>
      <w:r>
        <w:rPr>
          <w:rFonts w:ascii="Times New Roman" w:hAnsi="Times New Roman" w:cs="Times New Roman"/>
          <w:sz w:val="24"/>
          <w:szCs w:val="24"/>
        </w:rPr>
        <w:t>me</w:t>
      </w:r>
      <w:proofErr w:type="spellEnd"/>
      <w:r>
        <w:rPr>
          <w:rFonts w:ascii="Times New Roman" w:hAnsi="Times New Roman" w:cs="Times New Roman"/>
          <w:sz w:val="24"/>
          <w:szCs w:val="24"/>
        </w:rPr>
        <w:t xml:space="preserve"> </w:t>
      </w:r>
      <w:r>
        <w:rPr>
          <w:rFonts w:ascii="Times New Roman" w:hAnsi="Times New Roman" w:cs="Times New Roman"/>
          <w:sz w:val="24"/>
          <w:szCs w:val="24"/>
          <w:lang w:val="sr-Latn-RS"/>
        </w:rPr>
        <w:t xml:space="preserve">couses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Pr>
          <w:rFonts w:ascii="Times New Roman" w:hAnsi="Times New Roman" w:cs="Times New Roman"/>
          <w:sz w:val="24"/>
          <w:szCs w:val="24"/>
          <w:lang w:val="sr-Latn-RS"/>
        </w:rPr>
        <w:t>accidents</w:t>
      </w:r>
      <w:r>
        <w:rPr>
          <w:rFonts w:ascii="Times New Roman" w:hAnsi="Times New Roman" w:cs="Times New Roman"/>
          <w:sz w:val="24"/>
          <w:szCs w:val="24"/>
        </w:rPr>
        <w:t xml:space="preserve"> </w:t>
      </w:r>
      <w:r>
        <w:rPr>
          <w:rFonts w:ascii="Times New Roman" w:hAnsi="Times New Roman" w:cs="Times New Roman"/>
          <w:sz w:val="24"/>
          <w:szCs w:val="24"/>
          <w:lang w:val="sr-Latn-RS"/>
        </w:rPr>
        <w:t xml:space="preserve">with </w:t>
      </w:r>
      <w:proofErr w:type="spellStart"/>
      <w:r>
        <w:rPr>
          <w:rFonts w:ascii="Times New Roman" w:hAnsi="Times New Roman" w:cs="Times New Roman"/>
          <w:sz w:val="24"/>
          <w:szCs w:val="24"/>
        </w:rPr>
        <w:t>tractor</w:t>
      </w:r>
      <w:proofErr w:type="spellEnd"/>
      <w:r>
        <w:rPr>
          <w:rFonts w:ascii="Times New Roman" w:hAnsi="Times New Roman" w:cs="Times New Roman"/>
          <w:sz w:val="24"/>
          <w:szCs w:val="24"/>
          <w:lang w:val="sr-Latn-RS"/>
        </w:rPr>
        <w:t>s in public transport in Macedonia</w:t>
      </w:r>
    </w:p>
    <w:p w:rsidR="00D6492A" w:rsidRDefault="00D6492A" w:rsidP="00D6492A">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p w:rsidR="00D6492A" w:rsidRDefault="00D6492A" w:rsidP="00D6492A">
      <w:pPr>
        <w:jc w:val="both"/>
        <w:rPr>
          <w:rFonts w:ascii="Times New Roman" w:hAnsi="Times New Roman" w:cs="Times New Roman"/>
          <w:sz w:val="24"/>
          <w:szCs w:val="24"/>
          <w:lang w:val="sr-Latn-CS"/>
        </w:rPr>
      </w:pPr>
      <w:r>
        <w:rPr>
          <w:rFonts w:ascii="Times New Roman" w:hAnsi="Times New Roman" w:cs="Times New Roman"/>
          <w:sz w:val="24"/>
          <w:szCs w:val="24"/>
          <w:lang w:val="sr-Latn-CS"/>
        </w:rPr>
        <w:tab/>
        <w:t>Analiza uzroka saobračajnih nesreća u kojima učestvuju rukovaoci traktora (Tab. 2) pokazuje da je najčešći uzrok nesreča nepropisno kretanje traktora na javnom putu gde je evidentirano ukupno 143 nesreća ili 23,83 prosečno godišnje. Neprilagođena brzina i psihofizičko stanje</w:t>
      </w:r>
      <w:r w:rsidR="00C52668">
        <w:rPr>
          <w:rFonts w:ascii="Times New Roman" w:hAnsi="Times New Roman" w:cs="Times New Roman"/>
          <w:sz w:val="24"/>
          <w:szCs w:val="24"/>
          <w:lang w:val="sr-Latn-CS"/>
        </w:rPr>
        <w:t xml:space="preserve"> (najčešće upotreba alkohola)</w:t>
      </w:r>
      <w:r>
        <w:rPr>
          <w:rFonts w:ascii="Times New Roman" w:hAnsi="Times New Roman" w:cs="Times New Roman"/>
          <w:sz w:val="24"/>
          <w:szCs w:val="24"/>
          <w:lang w:val="sr-Latn-CS"/>
        </w:rPr>
        <w:t xml:space="preserve"> rukovaoca traktora su drugi odnosno treči uzrok </w:t>
      </w:r>
      <w:r w:rsidR="00C52668">
        <w:rPr>
          <w:rFonts w:ascii="Times New Roman" w:hAnsi="Times New Roman" w:cs="Times New Roman"/>
          <w:sz w:val="24"/>
          <w:szCs w:val="24"/>
          <w:lang w:val="sr-Latn-CS"/>
        </w:rPr>
        <w:t xml:space="preserve">prema broju evidentiranih nesreća sa ukupno 55 odnosno 35 nesreča u periodu istraživanja. </w:t>
      </w:r>
      <w:r>
        <w:rPr>
          <w:rFonts w:ascii="Times New Roman" w:hAnsi="Times New Roman" w:cs="Times New Roman"/>
          <w:sz w:val="24"/>
          <w:szCs w:val="24"/>
          <w:lang w:val="sr-Latn-CS"/>
        </w:rPr>
        <w:t xml:space="preserve"> </w:t>
      </w:r>
    </w:p>
    <w:p w:rsidR="00EF748A" w:rsidRPr="00055934" w:rsidRDefault="00C52668" w:rsidP="005F7D5D">
      <w:pPr>
        <w:jc w:val="both"/>
        <w:rPr>
          <w:rFonts w:ascii="Times New Roman" w:hAnsi="Times New Roman" w:cs="Times New Roman"/>
          <w:sz w:val="24"/>
          <w:szCs w:val="24"/>
          <w:lang w:val="sr-Latn-RS"/>
        </w:rPr>
      </w:pPr>
      <w:r>
        <w:rPr>
          <w:rFonts w:ascii="Times New Roman" w:hAnsi="Times New Roman" w:cs="Times New Roman"/>
          <w:lang w:val="sr-Latn-RS"/>
        </w:rPr>
        <w:tab/>
      </w:r>
      <w:r w:rsidR="006B36F8" w:rsidRPr="00055934">
        <w:rPr>
          <w:rFonts w:ascii="Times New Roman" w:hAnsi="Times New Roman" w:cs="Times New Roman"/>
          <w:sz w:val="24"/>
          <w:szCs w:val="24"/>
          <w:lang w:val="sr-Latn-RS"/>
        </w:rPr>
        <w:t xml:space="preserve">Analiza trend linija uzroka nesreća sa traktorima </w:t>
      </w:r>
      <w:r w:rsidRPr="00055934">
        <w:rPr>
          <w:rFonts w:ascii="Times New Roman" w:hAnsi="Times New Roman" w:cs="Times New Roman"/>
          <w:sz w:val="24"/>
          <w:szCs w:val="24"/>
          <w:lang w:val="sr-Latn-RS"/>
        </w:rPr>
        <w:t>u javnom saobraćaju R</w:t>
      </w:r>
      <w:r w:rsidR="00D6492A" w:rsidRPr="00055934">
        <w:rPr>
          <w:rFonts w:ascii="Times New Roman" w:hAnsi="Times New Roman" w:cs="Times New Roman"/>
          <w:sz w:val="24"/>
          <w:szCs w:val="24"/>
          <w:lang w:val="sr-Latn-RS"/>
        </w:rPr>
        <w:t>epublike Makedonije</w:t>
      </w:r>
      <w:r w:rsidRPr="00055934">
        <w:rPr>
          <w:rFonts w:ascii="Times New Roman" w:hAnsi="Times New Roman" w:cs="Times New Roman"/>
          <w:sz w:val="24"/>
          <w:szCs w:val="24"/>
          <w:lang w:val="sr-Latn-RS"/>
        </w:rPr>
        <w:t xml:space="preserve"> (Graf.2.)</w:t>
      </w:r>
      <w:r w:rsidR="00D6492A" w:rsidRPr="00055934">
        <w:rPr>
          <w:rFonts w:ascii="Times New Roman" w:hAnsi="Times New Roman" w:cs="Times New Roman"/>
          <w:sz w:val="24"/>
          <w:szCs w:val="24"/>
          <w:lang w:val="sr-Latn-RS"/>
        </w:rPr>
        <w:t xml:space="preserve"> </w:t>
      </w:r>
      <w:r w:rsidR="006B36F8" w:rsidRPr="00055934">
        <w:rPr>
          <w:rFonts w:ascii="Times New Roman" w:hAnsi="Times New Roman" w:cs="Times New Roman"/>
          <w:sz w:val="24"/>
          <w:szCs w:val="24"/>
          <w:lang w:val="sr-Latn-RS"/>
        </w:rPr>
        <w:t xml:space="preserve">pokazuju da se </w:t>
      </w:r>
      <w:r w:rsidR="00486336" w:rsidRPr="00055934">
        <w:rPr>
          <w:rFonts w:ascii="Times New Roman" w:hAnsi="Times New Roman" w:cs="Times New Roman"/>
          <w:sz w:val="24"/>
          <w:szCs w:val="24"/>
          <w:lang w:val="sr-Latn-RS"/>
        </w:rPr>
        <w:t>u periodu istraživanja, broj nesreča koji su rezultat</w:t>
      </w:r>
      <w:r w:rsidRPr="00055934">
        <w:rPr>
          <w:rFonts w:ascii="Times New Roman" w:hAnsi="Times New Roman" w:cs="Times New Roman"/>
          <w:sz w:val="24"/>
          <w:szCs w:val="24"/>
          <w:lang w:val="sr-Latn-RS"/>
        </w:rPr>
        <w:t xml:space="preserve"> neprilagođene brzine </w:t>
      </w:r>
      <w:r w:rsidR="00055934">
        <w:rPr>
          <w:rFonts w:ascii="Times New Roman" w:hAnsi="Times New Roman" w:cs="Times New Roman"/>
          <w:sz w:val="24"/>
          <w:szCs w:val="24"/>
          <w:lang w:val="sr-Latn-RS"/>
        </w:rPr>
        <w:t>kretanja, nepropisno preticanje</w:t>
      </w:r>
      <w:r w:rsidRPr="00055934">
        <w:rPr>
          <w:rFonts w:ascii="Times New Roman" w:hAnsi="Times New Roman" w:cs="Times New Roman"/>
          <w:sz w:val="24"/>
          <w:szCs w:val="24"/>
          <w:lang w:val="sr-Latn-RS"/>
        </w:rPr>
        <w:t xml:space="preserve"> i upotreba alkohola u bla</w:t>
      </w:r>
      <w:r w:rsidR="00486336" w:rsidRPr="00055934">
        <w:rPr>
          <w:rFonts w:ascii="Times New Roman" w:hAnsi="Times New Roman" w:cs="Times New Roman"/>
          <w:sz w:val="24"/>
          <w:szCs w:val="24"/>
          <w:lang w:val="sr-Latn-RS"/>
        </w:rPr>
        <w:t>gom opadanju</w:t>
      </w:r>
      <w:r w:rsidR="005F7D5D" w:rsidRPr="00055934">
        <w:rPr>
          <w:rFonts w:ascii="Times New Roman" w:hAnsi="Times New Roman" w:cs="Times New Roman"/>
          <w:sz w:val="24"/>
          <w:szCs w:val="24"/>
          <w:lang w:val="sr-Latn-RS"/>
        </w:rPr>
        <w:t xml:space="preserve"> dok broj nesreča koji su rezultat nedovoljnog iskustva i nepropisnog kretanja u porastu.</w:t>
      </w:r>
    </w:p>
    <w:p w:rsidR="005F7D5D" w:rsidRDefault="005F7D5D" w:rsidP="005F7D5D">
      <w:pPr>
        <w:jc w:val="both"/>
        <w:rPr>
          <w:rFonts w:ascii="Times New Roman" w:hAnsi="Times New Roman" w:cs="Times New Roman"/>
          <w:lang w:val="sr-Latn-RS"/>
        </w:rPr>
      </w:pPr>
    </w:p>
    <w:p w:rsidR="008B5AE3" w:rsidRPr="00DC011F" w:rsidRDefault="005F7D5D" w:rsidP="00DC011F">
      <w:pPr>
        <w:jc w:val="center"/>
        <w:rPr>
          <w:rFonts w:ascii="Times New Roman" w:hAnsi="Times New Roman" w:cs="Times New Roman"/>
          <w:b/>
          <w:lang w:val="sr-Latn-RS"/>
        </w:rPr>
      </w:pPr>
      <w:r w:rsidRPr="00DC011F">
        <w:rPr>
          <w:rFonts w:ascii="Times New Roman" w:hAnsi="Times New Roman" w:cs="Times New Roman"/>
          <w:b/>
          <w:lang w:val="sr-Latn-RS"/>
        </w:rPr>
        <w:t>ZAKLJUČAK</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b/>
          <w:sz w:val="24"/>
          <w:szCs w:val="24"/>
          <w:lang w:val="sr-Latn-CS"/>
        </w:rPr>
        <w:tab/>
      </w:r>
      <w:r>
        <w:rPr>
          <w:rFonts w:ascii="Times New Roman" w:hAnsi="Times New Roman" w:cs="Times New Roman"/>
          <w:sz w:val="24"/>
          <w:szCs w:val="24"/>
          <w:lang w:val="sr-Latn-CS"/>
        </w:rPr>
        <w:t>U vremenskom periodu od 2005</w:t>
      </w:r>
      <w:r w:rsidRPr="008B5AE3">
        <w:rPr>
          <w:rFonts w:ascii="Times New Roman" w:hAnsi="Times New Roman" w:cs="Times New Roman"/>
          <w:sz w:val="24"/>
          <w:szCs w:val="24"/>
          <w:lang w:val="sr-Latn-CS"/>
        </w:rPr>
        <w:t xml:space="preserve"> do 20</w:t>
      </w:r>
      <w:r>
        <w:rPr>
          <w:rFonts w:ascii="Times New Roman" w:hAnsi="Times New Roman" w:cs="Times New Roman"/>
          <w:sz w:val="24"/>
          <w:szCs w:val="24"/>
          <w:lang w:val="sr-Latn-CS"/>
        </w:rPr>
        <w:t>10</w:t>
      </w:r>
      <w:r w:rsidRPr="008B5AE3">
        <w:rPr>
          <w:rFonts w:ascii="Times New Roman" w:hAnsi="Times New Roman" w:cs="Times New Roman"/>
          <w:sz w:val="24"/>
          <w:szCs w:val="24"/>
          <w:lang w:val="sr-Latn-CS"/>
        </w:rPr>
        <w:t xml:space="preserve"> godine koji je obuhvačen </w:t>
      </w:r>
      <w:r>
        <w:rPr>
          <w:rFonts w:ascii="Times New Roman" w:hAnsi="Times New Roman" w:cs="Times New Roman"/>
          <w:sz w:val="24"/>
          <w:szCs w:val="24"/>
          <w:lang w:val="sr-Latn-CS"/>
        </w:rPr>
        <w:t>proučavanjem u ovom radu, analiz</w:t>
      </w:r>
      <w:r w:rsidRPr="008B5AE3">
        <w:rPr>
          <w:rFonts w:ascii="Times New Roman" w:hAnsi="Times New Roman" w:cs="Times New Roman"/>
          <w:sz w:val="24"/>
          <w:szCs w:val="24"/>
          <w:lang w:val="sr-Latn-CS"/>
        </w:rPr>
        <w:t xml:space="preserve">e pokazuju da saobračajne </w:t>
      </w:r>
      <w:r w:rsidR="00055934">
        <w:rPr>
          <w:rFonts w:ascii="Times New Roman" w:hAnsi="Times New Roman" w:cs="Times New Roman"/>
          <w:sz w:val="24"/>
          <w:szCs w:val="24"/>
          <w:lang w:val="sr-Latn-CS"/>
        </w:rPr>
        <w:t>nesreć</w:t>
      </w:r>
      <w:r w:rsidRPr="008B5AE3">
        <w:rPr>
          <w:rFonts w:ascii="Times New Roman" w:hAnsi="Times New Roman" w:cs="Times New Roman"/>
          <w:sz w:val="24"/>
          <w:szCs w:val="24"/>
          <w:lang w:val="sr-Latn-CS"/>
        </w:rPr>
        <w:t>e sa traktorima u javnom saobračaju Republike Makedonije imaju, najvažnije karakteristike:</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tab/>
        <w:t xml:space="preserve">• Prosečan godišnji broj </w:t>
      </w:r>
      <w:r w:rsidR="00055934">
        <w:rPr>
          <w:rFonts w:ascii="Times New Roman" w:hAnsi="Times New Roman" w:cs="Times New Roman"/>
          <w:sz w:val="24"/>
          <w:szCs w:val="24"/>
          <w:lang w:val="sr-Latn-CS"/>
        </w:rPr>
        <w:t>nesreća</w:t>
      </w:r>
      <w:r w:rsidRPr="008B5AE3">
        <w:rPr>
          <w:rFonts w:ascii="Times New Roman" w:hAnsi="Times New Roman" w:cs="Times New Roman"/>
          <w:sz w:val="24"/>
          <w:szCs w:val="24"/>
          <w:lang w:val="sr-Latn-CS"/>
        </w:rPr>
        <w:t xml:space="preserve"> </w:t>
      </w:r>
      <w:r w:rsidR="00055934">
        <w:rPr>
          <w:rFonts w:ascii="Times New Roman" w:hAnsi="Times New Roman" w:cs="Times New Roman"/>
          <w:sz w:val="24"/>
          <w:szCs w:val="24"/>
          <w:lang w:val="sr-Latn-CS"/>
        </w:rPr>
        <w:t>koji su prouzrokovali rukovaoci</w:t>
      </w:r>
      <w:r w:rsidRPr="008B5AE3">
        <w:rPr>
          <w:rFonts w:ascii="Times New Roman" w:hAnsi="Times New Roman" w:cs="Times New Roman"/>
          <w:sz w:val="24"/>
          <w:szCs w:val="24"/>
          <w:lang w:val="sr-Latn-CS"/>
        </w:rPr>
        <w:t xml:space="preserve"> traktora bio je </w:t>
      </w:r>
      <w:r w:rsidR="00310C77">
        <w:rPr>
          <w:rFonts w:ascii="Times New Roman" w:hAnsi="Times New Roman" w:cs="Times New Roman"/>
          <w:sz w:val="24"/>
          <w:szCs w:val="24"/>
          <w:lang w:val="sr-Latn-CS"/>
        </w:rPr>
        <w:t>53,33.</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lastRenderedPageBreak/>
        <w:tab/>
        <w:t xml:space="preserve">• Broj tragično nastradalih </w:t>
      </w:r>
      <w:r w:rsidR="00055934">
        <w:rPr>
          <w:rFonts w:ascii="Times New Roman" w:hAnsi="Times New Roman" w:cs="Times New Roman"/>
          <w:sz w:val="24"/>
          <w:szCs w:val="24"/>
          <w:lang w:val="sr-Latn-CS"/>
        </w:rPr>
        <w:t>rukovaoca</w:t>
      </w:r>
      <w:r w:rsidRPr="008B5AE3">
        <w:rPr>
          <w:rFonts w:ascii="Times New Roman" w:hAnsi="Times New Roman" w:cs="Times New Roman"/>
          <w:sz w:val="24"/>
          <w:szCs w:val="24"/>
          <w:lang w:val="sr-Latn-CS"/>
        </w:rPr>
        <w:t xml:space="preserve"> traktora  godišnje je u proseku </w:t>
      </w:r>
      <w:r w:rsidR="00310C77">
        <w:rPr>
          <w:rFonts w:ascii="Times New Roman" w:hAnsi="Times New Roman" w:cs="Times New Roman"/>
          <w:sz w:val="24"/>
          <w:szCs w:val="24"/>
          <w:lang w:val="sr-Latn-CS"/>
        </w:rPr>
        <w:t>4,83</w:t>
      </w:r>
      <w:r w:rsidRPr="008B5AE3">
        <w:rPr>
          <w:rFonts w:ascii="Times New Roman" w:hAnsi="Times New Roman" w:cs="Times New Roman"/>
          <w:sz w:val="24"/>
          <w:szCs w:val="24"/>
          <w:lang w:val="sr-Latn-CS"/>
        </w:rPr>
        <w:t xml:space="preserve"> sa trendom opadanja u periodu </w:t>
      </w:r>
      <w:r w:rsidR="0043205C">
        <w:rPr>
          <w:rFonts w:ascii="Times New Roman" w:hAnsi="Times New Roman" w:cs="Times New Roman"/>
          <w:sz w:val="24"/>
          <w:szCs w:val="24"/>
          <w:lang w:val="sr-Latn-CS"/>
        </w:rPr>
        <w:t>2005-</w:t>
      </w:r>
      <w:r w:rsidR="00310C77">
        <w:rPr>
          <w:rFonts w:ascii="Times New Roman" w:hAnsi="Times New Roman" w:cs="Times New Roman"/>
          <w:sz w:val="24"/>
          <w:szCs w:val="24"/>
          <w:lang w:val="sr-Latn-CS"/>
        </w:rPr>
        <w:t>2010</w:t>
      </w:r>
      <w:r w:rsidRPr="008B5AE3">
        <w:rPr>
          <w:rFonts w:ascii="Times New Roman" w:hAnsi="Times New Roman" w:cs="Times New Roman"/>
          <w:sz w:val="24"/>
          <w:szCs w:val="24"/>
          <w:lang w:val="sr-Latn-CS"/>
        </w:rPr>
        <w:t>.</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tab/>
        <w:t xml:space="preserve">• Broj teško povređenih  </w:t>
      </w:r>
      <w:r w:rsidR="00055934">
        <w:rPr>
          <w:rFonts w:ascii="Times New Roman" w:hAnsi="Times New Roman" w:cs="Times New Roman"/>
          <w:sz w:val="24"/>
          <w:szCs w:val="24"/>
          <w:lang w:val="sr-Latn-CS"/>
        </w:rPr>
        <w:t>rukovaoca</w:t>
      </w:r>
      <w:r w:rsidRPr="008B5AE3">
        <w:rPr>
          <w:rFonts w:ascii="Times New Roman" w:hAnsi="Times New Roman" w:cs="Times New Roman"/>
          <w:sz w:val="24"/>
          <w:szCs w:val="24"/>
          <w:lang w:val="sr-Latn-CS"/>
        </w:rPr>
        <w:t xml:space="preserve"> traktora, (kasnije trajni invalidi rada)  bio je </w:t>
      </w:r>
      <w:r w:rsidR="0043205C">
        <w:rPr>
          <w:rFonts w:ascii="Times New Roman" w:hAnsi="Times New Roman" w:cs="Times New Roman"/>
          <w:sz w:val="24"/>
          <w:szCs w:val="24"/>
          <w:lang w:val="sr-Latn-CS"/>
        </w:rPr>
        <w:t>68</w:t>
      </w:r>
      <w:r w:rsidRPr="008B5AE3">
        <w:rPr>
          <w:rFonts w:ascii="Times New Roman" w:hAnsi="Times New Roman" w:cs="Times New Roman"/>
          <w:sz w:val="24"/>
          <w:szCs w:val="24"/>
          <w:lang w:val="sr-Latn-CS"/>
        </w:rPr>
        <w:t>.</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tab/>
        <w:t xml:space="preserve">• Broj ukupno povređenih </w:t>
      </w:r>
      <w:r w:rsidR="00055934">
        <w:rPr>
          <w:rFonts w:ascii="Times New Roman" w:hAnsi="Times New Roman" w:cs="Times New Roman"/>
          <w:sz w:val="24"/>
          <w:szCs w:val="24"/>
          <w:lang w:val="sr-Latn-CS"/>
        </w:rPr>
        <w:t>rukovaoca</w:t>
      </w:r>
      <w:r w:rsidR="00055934" w:rsidRPr="008B5AE3">
        <w:rPr>
          <w:rFonts w:ascii="Times New Roman" w:hAnsi="Times New Roman" w:cs="Times New Roman"/>
          <w:sz w:val="24"/>
          <w:szCs w:val="24"/>
          <w:lang w:val="sr-Latn-CS"/>
        </w:rPr>
        <w:t xml:space="preserve"> </w:t>
      </w:r>
      <w:r w:rsidRPr="008B5AE3">
        <w:rPr>
          <w:rFonts w:ascii="Times New Roman" w:hAnsi="Times New Roman" w:cs="Times New Roman"/>
          <w:sz w:val="24"/>
          <w:szCs w:val="24"/>
          <w:lang w:val="sr-Latn-CS"/>
        </w:rPr>
        <w:t xml:space="preserve">traktora, u periodu </w:t>
      </w:r>
      <w:r w:rsidR="0043205C">
        <w:rPr>
          <w:rFonts w:ascii="Times New Roman" w:hAnsi="Times New Roman" w:cs="Times New Roman"/>
          <w:sz w:val="24"/>
          <w:szCs w:val="24"/>
          <w:lang w:val="sr-Latn-CS"/>
        </w:rPr>
        <w:t>2005-2010</w:t>
      </w:r>
      <w:r w:rsidRPr="008B5AE3">
        <w:rPr>
          <w:rFonts w:ascii="Times New Roman" w:hAnsi="Times New Roman" w:cs="Times New Roman"/>
          <w:sz w:val="24"/>
          <w:szCs w:val="24"/>
          <w:lang w:val="sr-Latn-CS"/>
        </w:rPr>
        <w:t xml:space="preserve"> je </w:t>
      </w:r>
      <w:r w:rsidR="0043205C">
        <w:rPr>
          <w:rFonts w:ascii="Times New Roman" w:hAnsi="Times New Roman" w:cs="Times New Roman"/>
          <w:sz w:val="24"/>
          <w:szCs w:val="24"/>
          <w:lang w:val="sr-Latn-CS"/>
        </w:rPr>
        <w:t>241</w:t>
      </w:r>
      <w:r w:rsidRPr="008B5AE3">
        <w:rPr>
          <w:rFonts w:ascii="Times New Roman" w:hAnsi="Times New Roman" w:cs="Times New Roman"/>
          <w:sz w:val="24"/>
          <w:szCs w:val="24"/>
          <w:lang w:val="sr-Latn-CS"/>
        </w:rPr>
        <w:t>.</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tab/>
        <w:t xml:space="preserve">• Uzrok </w:t>
      </w:r>
      <w:r w:rsidR="0043205C">
        <w:rPr>
          <w:rFonts w:ascii="Times New Roman" w:hAnsi="Times New Roman" w:cs="Times New Roman"/>
          <w:sz w:val="24"/>
          <w:szCs w:val="24"/>
          <w:lang w:val="sr-Latn-CS"/>
        </w:rPr>
        <w:t>5,83</w:t>
      </w:r>
      <w:r w:rsidRPr="008B5AE3">
        <w:rPr>
          <w:rFonts w:ascii="Times New Roman" w:hAnsi="Times New Roman" w:cs="Times New Roman"/>
          <w:sz w:val="24"/>
          <w:szCs w:val="24"/>
          <w:lang w:val="sr-Latn-CS"/>
        </w:rPr>
        <w:t xml:space="preserve"> prosečnih </w:t>
      </w:r>
      <w:r w:rsidR="00302A12">
        <w:rPr>
          <w:rFonts w:ascii="Times New Roman" w:hAnsi="Times New Roman" w:cs="Times New Roman"/>
          <w:sz w:val="24"/>
          <w:szCs w:val="24"/>
          <w:lang w:val="sr-Latn-CS"/>
        </w:rPr>
        <w:t>nesreća</w:t>
      </w:r>
      <w:r w:rsidRPr="008B5AE3">
        <w:rPr>
          <w:rFonts w:ascii="Times New Roman" w:hAnsi="Times New Roman" w:cs="Times New Roman"/>
          <w:sz w:val="24"/>
          <w:szCs w:val="24"/>
          <w:lang w:val="sr-Latn-CS"/>
        </w:rPr>
        <w:t xml:space="preserve"> koje su imali </w:t>
      </w:r>
      <w:r w:rsidR="00055934">
        <w:rPr>
          <w:rFonts w:ascii="Times New Roman" w:hAnsi="Times New Roman" w:cs="Times New Roman"/>
          <w:sz w:val="24"/>
          <w:szCs w:val="24"/>
          <w:lang w:val="sr-Latn-CS"/>
        </w:rPr>
        <w:t>rukovaoci</w:t>
      </w:r>
      <w:r w:rsidRPr="008B5AE3">
        <w:rPr>
          <w:rFonts w:ascii="Times New Roman" w:hAnsi="Times New Roman" w:cs="Times New Roman"/>
          <w:sz w:val="24"/>
          <w:szCs w:val="24"/>
          <w:lang w:val="sr-Latn-CS"/>
        </w:rPr>
        <w:t xml:space="preserve"> traktora godišnje, je </w:t>
      </w:r>
      <w:r w:rsidR="00302A12">
        <w:rPr>
          <w:rFonts w:ascii="Times New Roman" w:hAnsi="Times New Roman" w:cs="Times New Roman"/>
          <w:sz w:val="24"/>
          <w:szCs w:val="24"/>
          <w:lang w:val="sr-Latn-CS"/>
        </w:rPr>
        <w:t>psihofizičko stanje najčešće upotreba alkohola sa</w:t>
      </w:r>
      <w:r w:rsidRPr="008B5AE3">
        <w:rPr>
          <w:rFonts w:ascii="Times New Roman" w:hAnsi="Times New Roman" w:cs="Times New Roman"/>
          <w:sz w:val="24"/>
          <w:szCs w:val="24"/>
          <w:lang w:val="sr-Latn-CS"/>
        </w:rPr>
        <w:t xml:space="preserve"> trendom opadanja broja ne</w:t>
      </w:r>
      <w:r w:rsidR="00302A12">
        <w:rPr>
          <w:rFonts w:ascii="Times New Roman" w:hAnsi="Times New Roman" w:cs="Times New Roman"/>
          <w:sz w:val="24"/>
          <w:szCs w:val="24"/>
          <w:lang w:val="sr-Latn-CS"/>
        </w:rPr>
        <w:t>sreća</w:t>
      </w:r>
      <w:r w:rsidRPr="008B5AE3">
        <w:rPr>
          <w:rFonts w:ascii="Times New Roman" w:hAnsi="Times New Roman" w:cs="Times New Roman"/>
          <w:sz w:val="24"/>
          <w:szCs w:val="24"/>
          <w:lang w:val="sr-Latn-CS"/>
        </w:rPr>
        <w:t>.</w:t>
      </w:r>
    </w:p>
    <w:p w:rsidR="008B5AE3" w:rsidRPr="008B5AE3" w:rsidRDefault="008B5AE3" w:rsidP="0043205C">
      <w:pPr>
        <w:spacing w:after="0"/>
        <w:jc w:val="both"/>
        <w:rPr>
          <w:rFonts w:ascii="Times New Roman" w:hAnsi="Times New Roman" w:cs="Times New Roman"/>
          <w:sz w:val="24"/>
          <w:szCs w:val="24"/>
          <w:lang w:val="sr-Latn-CS"/>
        </w:rPr>
      </w:pPr>
      <w:r w:rsidRPr="008B5AE3">
        <w:rPr>
          <w:rFonts w:ascii="Times New Roman" w:hAnsi="Times New Roman" w:cs="Times New Roman"/>
          <w:sz w:val="24"/>
          <w:szCs w:val="24"/>
          <w:lang w:val="sr-Latn-CS"/>
        </w:rPr>
        <w:tab/>
        <w:t xml:space="preserve">• Uzrok </w:t>
      </w:r>
      <w:r w:rsidR="0043205C">
        <w:rPr>
          <w:rFonts w:ascii="Times New Roman" w:hAnsi="Times New Roman" w:cs="Times New Roman"/>
          <w:sz w:val="24"/>
          <w:szCs w:val="24"/>
          <w:lang w:val="sr-Latn-CS"/>
        </w:rPr>
        <w:t>9,17</w:t>
      </w:r>
      <w:r w:rsidRPr="008B5AE3">
        <w:rPr>
          <w:rFonts w:ascii="Times New Roman" w:hAnsi="Times New Roman" w:cs="Times New Roman"/>
          <w:sz w:val="24"/>
          <w:szCs w:val="24"/>
          <w:lang w:val="sr-Latn-CS"/>
        </w:rPr>
        <w:t xml:space="preserve"> prosečnih </w:t>
      </w:r>
      <w:r w:rsidR="0043205C">
        <w:rPr>
          <w:rFonts w:ascii="Times New Roman" w:hAnsi="Times New Roman" w:cs="Times New Roman"/>
          <w:sz w:val="24"/>
          <w:szCs w:val="24"/>
          <w:lang w:val="sr-Latn-CS"/>
        </w:rPr>
        <w:t>nesreća</w:t>
      </w:r>
      <w:r w:rsidRPr="008B5AE3">
        <w:rPr>
          <w:rFonts w:ascii="Times New Roman" w:hAnsi="Times New Roman" w:cs="Times New Roman"/>
          <w:sz w:val="24"/>
          <w:szCs w:val="24"/>
          <w:lang w:val="sr-Latn-CS"/>
        </w:rPr>
        <w:t xml:space="preserve"> sa trendom </w:t>
      </w:r>
      <w:r w:rsidR="0043205C">
        <w:rPr>
          <w:rFonts w:ascii="Times New Roman" w:hAnsi="Times New Roman" w:cs="Times New Roman"/>
          <w:sz w:val="24"/>
          <w:szCs w:val="24"/>
          <w:lang w:val="sr-Latn-CS"/>
        </w:rPr>
        <w:t>opadanja u</w:t>
      </w:r>
      <w:r w:rsidRPr="008B5AE3">
        <w:rPr>
          <w:rFonts w:ascii="Times New Roman" w:hAnsi="Times New Roman" w:cs="Times New Roman"/>
          <w:sz w:val="24"/>
          <w:szCs w:val="24"/>
          <w:lang w:val="sr-Latn-CS"/>
        </w:rPr>
        <w:t xml:space="preserve"> ispitivanom periodu je slučaj nep</w:t>
      </w:r>
      <w:r w:rsidR="0043205C">
        <w:rPr>
          <w:rFonts w:ascii="Times New Roman" w:hAnsi="Times New Roman" w:cs="Times New Roman"/>
          <w:sz w:val="24"/>
          <w:szCs w:val="24"/>
          <w:lang w:val="sr-Latn-CS"/>
        </w:rPr>
        <w:t>rilagođene brzine kretanja</w:t>
      </w:r>
      <w:r w:rsidRPr="008B5AE3">
        <w:rPr>
          <w:rFonts w:ascii="Times New Roman" w:hAnsi="Times New Roman" w:cs="Times New Roman"/>
          <w:sz w:val="24"/>
          <w:szCs w:val="24"/>
          <w:lang w:val="sr-Latn-CS"/>
        </w:rPr>
        <w:t xml:space="preserve"> </w:t>
      </w:r>
      <w:r w:rsidR="00055934">
        <w:rPr>
          <w:rFonts w:ascii="Times New Roman" w:hAnsi="Times New Roman" w:cs="Times New Roman"/>
          <w:sz w:val="24"/>
          <w:szCs w:val="24"/>
          <w:lang w:val="sr-Latn-CS"/>
        </w:rPr>
        <w:t>traktora</w:t>
      </w:r>
      <w:r w:rsidRPr="008B5AE3">
        <w:rPr>
          <w:rFonts w:ascii="Times New Roman" w:hAnsi="Times New Roman" w:cs="Times New Roman"/>
          <w:sz w:val="24"/>
          <w:szCs w:val="24"/>
          <w:lang w:val="sr-Latn-CS"/>
        </w:rPr>
        <w:t>.</w:t>
      </w:r>
    </w:p>
    <w:p w:rsidR="008B5AE3" w:rsidRPr="008B5AE3" w:rsidRDefault="008B5AE3" w:rsidP="0043205C">
      <w:pPr>
        <w:jc w:val="both"/>
        <w:rPr>
          <w:rFonts w:ascii="Times New Roman" w:hAnsi="Times New Roman" w:cs="Times New Roman"/>
          <w:sz w:val="24"/>
          <w:szCs w:val="24"/>
          <w:lang w:val="sr-Latn-RS"/>
        </w:rPr>
      </w:pPr>
      <w:r w:rsidRPr="008B5AE3">
        <w:rPr>
          <w:rFonts w:ascii="Times New Roman" w:hAnsi="Times New Roman" w:cs="Times New Roman"/>
          <w:sz w:val="24"/>
          <w:szCs w:val="24"/>
          <w:lang w:val="sr-Latn-CS"/>
        </w:rPr>
        <w:tab/>
        <w:t xml:space="preserve">• Uzrok </w:t>
      </w:r>
      <w:r w:rsidR="0043205C">
        <w:rPr>
          <w:rFonts w:ascii="Times New Roman" w:hAnsi="Times New Roman" w:cs="Times New Roman"/>
          <w:sz w:val="24"/>
          <w:szCs w:val="24"/>
          <w:lang w:val="sr-Latn-CS"/>
        </w:rPr>
        <w:t>23,83</w:t>
      </w:r>
      <w:r w:rsidRPr="008B5AE3">
        <w:rPr>
          <w:rFonts w:ascii="Times New Roman" w:hAnsi="Times New Roman" w:cs="Times New Roman"/>
          <w:sz w:val="24"/>
          <w:szCs w:val="24"/>
          <w:lang w:val="sr-Latn-CS"/>
        </w:rPr>
        <w:t xml:space="preserve"> prosečnih ne</w:t>
      </w:r>
      <w:r w:rsidR="0043205C">
        <w:rPr>
          <w:rFonts w:ascii="Times New Roman" w:hAnsi="Times New Roman" w:cs="Times New Roman"/>
          <w:sz w:val="24"/>
          <w:szCs w:val="24"/>
          <w:lang w:val="sr-Latn-CS"/>
        </w:rPr>
        <w:t>sreća</w:t>
      </w:r>
      <w:r w:rsidRPr="008B5AE3">
        <w:rPr>
          <w:rFonts w:ascii="Times New Roman" w:hAnsi="Times New Roman" w:cs="Times New Roman"/>
          <w:sz w:val="24"/>
          <w:szCs w:val="24"/>
          <w:lang w:val="sr-Latn-CS"/>
        </w:rPr>
        <w:t xml:space="preserve"> sa trendom </w:t>
      </w:r>
      <w:r w:rsidR="0043205C">
        <w:rPr>
          <w:rFonts w:ascii="Times New Roman" w:hAnsi="Times New Roman" w:cs="Times New Roman"/>
          <w:sz w:val="24"/>
          <w:szCs w:val="24"/>
          <w:lang w:val="sr-Latn-CS"/>
        </w:rPr>
        <w:t xml:space="preserve">povećanja </w:t>
      </w:r>
      <w:r w:rsidRPr="008B5AE3">
        <w:rPr>
          <w:rFonts w:ascii="Times New Roman" w:hAnsi="Times New Roman" w:cs="Times New Roman"/>
          <w:sz w:val="24"/>
          <w:szCs w:val="24"/>
          <w:lang w:val="sr-Latn-CS"/>
        </w:rPr>
        <w:t xml:space="preserve">u periodu </w:t>
      </w:r>
      <w:r w:rsidR="0043205C">
        <w:rPr>
          <w:rFonts w:ascii="Times New Roman" w:hAnsi="Times New Roman" w:cs="Times New Roman"/>
          <w:sz w:val="24"/>
          <w:szCs w:val="24"/>
          <w:lang w:val="sr-Latn-CS"/>
        </w:rPr>
        <w:t xml:space="preserve">2005-2010 je </w:t>
      </w:r>
      <w:r w:rsidR="00302A12">
        <w:rPr>
          <w:rFonts w:ascii="Times New Roman" w:hAnsi="Times New Roman" w:cs="Times New Roman"/>
          <w:sz w:val="24"/>
          <w:szCs w:val="24"/>
          <w:lang w:val="sr-Latn-CS"/>
        </w:rPr>
        <w:t>nepr</w:t>
      </w:r>
      <w:r w:rsidR="00E5491B">
        <w:rPr>
          <w:rFonts w:ascii="Times New Roman" w:hAnsi="Times New Roman" w:cs="Times New Roman"/>
          <w:sz w:val="24"/>
          <w:szCs w:val="24"/>
          <w:lang w:val="sr-Latn-CS"/>
        </w:rPr>
        <w:t>opisno kretanje najčešće kao rez</w:t>
      </w:r>
      <w:r w:rsidR="00302A12">
        <w:rPr>
          <w:rFonts w:ascii="Times New Roman" w:hAnsi="Times New Roman" w:cs="Times New Roman"/>
          <w:sz w:val="24"/>
          <w:szCs w:val="24"/>
          <w:lang w:val="sr-Latn-CS"/>
        </w:rPr>
        <w:t>ultat neiskustva i nepoštovanja zakonskih propisa.</w:t>
      </w:r>
    </w:p>
    <w:p w:rsidR="00080620" w:rsidRPr="008B5AE3" w:rsidRDefault="00080620" w:rsidP="005F7D5D">
      <w:pPr>
        <w:jc w:val="both"/>
        <w:rPr>
          <w:rFonts w:ascii="Times New Roman" w:hAnsi="Times New Roman" w:cs="Times New Roman"/>
          <w:sz w:val="24"/>
          <w:szCs w:val="24"/>
          <w:lang w:val="sr-Latn-RS"/>
        </w:rPr>
      </w:pPr>
    </w:p>
    <w:p w:rsidR="00080620" w:rsidRPr="006726B0" w:rsidRDefault="00080620" w:rsidP="00DC011F">
      <w:pPr>
        <w:spacing w:after="0"/>
        <w:jc w:val="center"/>
        <w:rPr>
          <w:rFonts w:ascii="Times New Roman" w:hAnsi="Times New Roman" w:cs="Times New Roman"/>
          <w:b/>
          <w:sz w:val="24"/>
          <w:szCs w:val="24"/>
          <w:lang w:val="sr-Latn-CS"/>
        </w:rPr>
      </w:pPr>
      <w:r w:rsidRPr="006726B0">
        <w:rPr>
          <w:rFonts w:ascii="Times New Roman" w:hAnsi="Times New Roman" w:cs="Times New Roman"/>
          <w:b/>
          <w:sz w:val="24"/>
          <w:szCs w:val="24"/>
          <w:lang w:val="sr-Latn-CS"/>
        </w:rPr>
        <w:t>LITERATURA</w:t>
      </w:r>
    </w:p>
    <w:p w:rsidR="00080620" w:rsidRPr="006726B0" w:rsidRDefault="00080620" w:rsidP="00080620">
      <w:pPr>
        <w:spacing w:after="0"/>
        <w:jc w:val="center"/>
        <w:rPr>
          <w:rFonts w:ascii="Times New Roman" w:hAnsi="Times New Roman" w:cs="Times New Roman"/>
          <w:b/>
          <w:sz w:val="24"/>
          <w:szCs w:val="24"/>
          <w:lang w:val="sr-Latn-CS"/>
        </w:rPr>
      </w:pP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American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Society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Engineers</w:t>
      </w:r>
      <w:proofErr w:type="spellEnd"/>
      <w:r w:rsidRPr="006726B0">
        <w:rPr>
          <w:rFonts w:ascii="Times New Roman" w:hAnsi="Times New Roman" w:cs="Times New Roman"/>
          <w:sz w:val="24"/>
          <w:szCs w:val="24"/>
        </w:rPr>
        <w:t xml:space="preserve"> (1992a</w:t>
      </w:r>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Operating</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requirements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for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tractors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and</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power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take-off</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driven</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implements</w:t>
      </w:r>
      <w:proofErr w:type="spellEnd"/>
      <w:r w:rsidRPr="006726B0">
        <w:rPr>
          <w:rFonts w:ascii="Times New Roman" w:hAnsi="Times New Roman" w:cs="Times New Roman"/>
          <w:sz w:val="24"/>
          <w:szCs w:val="24"/>
        </w:rPr>
        <w:t xml:space="preserve">., ASAE </w:t>
      </w:r>
      <w:proofErr w:type="spellStart"/>
      <w:r w:rsidRPr="006726B0">
        <w:rPr>
          <w:rFonts w:ascii="Times New Roman" w:hAnsi="Times New Roman" w:cs="Times New Roman"/>
          <w:sz w:val="24"/>
          <w:szCs w:val="24"/>
        </w:rPr>
        <w:t>standard</w:t>
      </w:r>
      <w:proofErr w:type="spellEnd"/>
      <w:r w:rsidRPr="006726B0">
        <w:rPr>
          <w:rFonts w:ascii="Times New Roman" w:hAnsi="Times New Roman" w:cs="Times New Roman"/>
          <w:sz w:val="24"/>
          <w:szCs w:val="24"/>
        </w:rPr>
        <w:t>: ASAE S207.11.</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American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Society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Engineers</w:t>
      </w:r>
      <w:proofErr w:type="spellEnd"/>
      <w:r w:rsidRPr="006726B0">
        <w:rPr>
          <w:rFonts w:ascii="Times New Roman" w:hAnsi="Times New Roman" w:cs="Times New Roman"/>
          <w:sz w:val="24"/>
          <w:szCs w:val="24"/>
        </w:rPr>
        <w:t xml:space="preserve"> (1992b):</w:t>
      </w:r>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Safety</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for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equipment</w:t>
      </w:r>
      <w:proofErr w:type="spellEnd"/>
      <w:r w:rsidRPr="006726B0">
        <w:rPr>
          <w:rFonts w:ascii="Times New Roman" w:hAnsi="Times New Roman" w:cs="Times New Roman"/>
          <w:i/>
          <w:sz w:val="24"/>
          <w:szCs w:val="24"/>
        </w:rPr>
        <w:t>.</w:t>
      </w:r>
      <w:r w:rsidRPr="006726B0">
        <w:rPr>
          <w:rFonts w:ascii="Times New Roman" w:hAnsi="Times New Roman" w:cs="Times New Roman"/>
          <w:sz w:val="24"/>
          <w:szCs w:val="24"/>
        </w:rPr>
        <w:t xml:space="preserve">, ASAE </w:t>
      </w:r>
      <w:proofErr w:type="spellStart"/>
      <w:r w:rsidRPr="006726B0">
        <w:rPr>
          <w:rFonts w:ascii="Times New Roman" w:hAnsi="Times New Roman" w:cs="Times New Roman"/>
          <w:sz w:val="24"/>
          <w:szCs w:val="24"/>
        </w:rPr>
        <w:t>standard</w:t>
      </w:r>
      <w:proofErr w:type="spellEnd"/>
      <w:r w:rsidRPr="006726B0">
        <w:rPr>
          <w:rFonts w:ascii="Times New Roman" w:hAnsi="Times New Roman" w:cs="Times New Roman"/>
          <w:sz w:val="24"/>
          <w:szCs w:val="24"/>
        </w:rPr>
        <w:t>: ASAE S318.10.</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American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Society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Engineers</w:t>
      </w:r>
      <w:proofErr w:type="spellEnd"/>
      <w:r w:rsidRPr="006726B0">
        <w:rPr>
          <w:rFonts w:ascii="Times New Roman" w:hAnsi="Times New Roman" w:cs="Times New Roman"/>
          <w:sz w:val="24"/>
          <w:szCs w:val="24"/>
        </w:rPr>
        <w:t xml:space="preserve"> (1992c): </w:t>
      </w:r>
      <w:proofErr w:type="spellStart"/>
      <w:r w:rsidRPr="006726B0">
        <w:rPr>
          <w:rFonts w:ascii="Times New Roman" w:hAnsi="Times New Roman" w:cs="Times New Roman"/>
          <w:i/>
          <w:sz w:val="24"/>
          <w:szCs w:val="24"/>
        </w:rPr>
        <w:t>Guarding</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for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equipment</w:t>
      </w:r>
      <w:proofErr w:type="spellEnd"/>
      <w:r w:rsidRPr="006726B0">
        <w:rPr>
          <w:rFonts w:ascii="Times New Roman" w:hAnsi="Times New Roman" w:cs="Times New Roman"/>
          <w:sz w:val="24"/>
          <w:szCs w:val="24"/>
        </w:rPr>
        <w:t xml:space="preserve">., ASAE </w:t>
      </w:r>
      <w:proofErr w:type="spellStart"/>
      <w:r w:rsidRPr="006726B0">
        <w:rPr>
          <w:rFonts w:ascii="Times New Roman" w:hAnsi="Times New Roman" w:cs="Times New Roman"/>
          <w:sz w:val="24"/>
          <w:szCs w:val="24"/>
        </w:rPr>
        <w:t>standard</w:t>
      </w:r>
      <w:proofErr w:type="spellEnd"/>
      <w:r w:rsidRPr="006726B0">
        <w:rPr>
          <w:rFonts w:ascii="Times New Roman" w:hAnsi="Times New Roman" w:cs="Times New Roman"/>
          <w:sz w:val="24"/>
          <w:szCs w:val="24"/>
        </w:rPr>
        <w:t>: ASAE S493.</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Baker</w:t>
      </w:r>
      <w:proofErr w:type="spellEnd"/>
      <w:r w:rsidRPr="006726B0">
        <w:rPr>
          <w:rFonts w:ascii="Times New Roman" w:hAnsi="Times New Roman" w:cs="Times New Roman"/>
          <w:sz w:val="24"/>
          <w:szCs w:val="24"/>
        </w:rPr>
        <w:t xml:space="preserve"> D., </w:t>
      </w:r>
      <w:proofErr w:type="spellStart"/>
      <w:r w:rsidRPr="006726B0">
        <w:rPr>
          <w:rFonts w:ascii="Times New Roman" w:hAnsi="Times New Roman" w:cs="Times New Roman"/>
          <w:sz w:val="24"/>
          <w:szCs w:val="24"/>
        </w:rPr>
        <w:t>David</w:t>
      </w:r>
      <w:proofErr w:type="spellEnd"/>
      <w:r w:rsidRPr="006726B0">
        <w:rPr>
          <w:rFonts w:ascii="Times New Roman" w:hAnsi="Times New Roman" w:cs="Times New Roman"/>
          <w:sz w:val="24"/>
          <w:szCs w:val="24"/>
        </w:rPr>
        <w:t xml:space="preserve"> E., </w:t>
      </w:r>
      <w:proofErr w:type="spellStart"/>
      <w:r w:rsidRPr="006726B0">
        <w:rPr>
          <w:rFonts w:ascii="Times New Roman" w:hAnsi="Times New Roman" w:cs="Times New Roman"/>
          <w:sz w:val="24"/>
          <w:szCs w:val="24"/>
        </w:rPr>
        <w:t>et</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Al</w:t>
      </w:r>
      <w:proofErr w:type="spellEnd"/>
      <w:r w:rsidRPr="006726B0">
        <w:rPr>
          <w:rFonts w:ascii="Times New Roman" w:hAnsi="Times New Roman" w:cs="Times New Roman"/>
          <w:sz w:val="24"/>
          <w:szCs w:val="24"/>
        </w:rPr>
        <w:t xml:space="preserve">. (1990): </w:t>
      </w:r>
      <w:proofErr w:type="spellStart"/>
      <w:r w:rsidRPr="006726B0">
        <w:rPr>
          <w:rFonts w:ascii="Times New Roman" w:hAnsi="Times New Roman" w:cs="Times New Roman"/>
          <w:i/>
          <w:sz w:val="24"/>
          <w:szCs w:val="24"/>
        </w:rPr>
        <w:t>Innovative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Approaches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to</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Collecting</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accident</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Data</w:t>
      </w:r>
      <w:proofErr w:type="spellEnd"/>
      <w:r w:rsidRPr="006726B0">
        <w:rPr>
          <w:rFonts w:ascii="Times New Roman" w:hAnsi="Times New Roman" w:cs="Times New Roman"/>
          <w:sz w:val="24"/>
          <w:szCs w:val="24"/>
        </w:rPr>
        <w:t>,12</w:t>
      </w:r>
      <w:r w:rsidRPr="006726B0">
        <w:rPr>
          <w:rFonts w:ascii="Times New Roman" w:hAnsi="Times New Roman" w:cs="Times New Roman"/>
          <w:sz w:val="24"/>
          <w:szCs w:val="24"/>
          <w:vertAlign w:val="superscript"/>
        </w:rPr>
        <w:t>th</w:t>
      </w:r>
      <w:r w:rsidRPr="006726B0">
        <w:rPr>
          <w:rFonts w:ascii="Times New Roman" w:hAnsi="Times New Roman" w:cs="Times New Roman"/>
          <w:sz w:val="24"/>
          <w:szCs w:val="24"/>
        </w:rPr>
        <w:t xml:space="preserve"> World </w:t>
      </w:r>
      <w:proofErr w:type="spellStart"/>
      <w:r w:rsidRPr="006726B0">
        <w:rPr>
          <w:rFonts w:ascii="Times New Roman" w:hAnsi="Times New Roman" w:cs="Times New Roman"/>
          <w:sz w:val="24"/>
          <w:szCs w:val="24"/>
        </w:rPr>
        <w:t>Congress</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Occupation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Safety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Hamburg</w:t>
      </w:r>
      <w:proofErr w:type="spellEnd"/>
      <w:r w:rsidRPr="006726B0">
        <w:rPr>
          <w:rFonts w:ascii="Times New Roman" w:hAnsi="Times New Roman" w:cs="Times New Roman"/>
          <w:sz w:val="24"/>
          <w:szCs w:val="24"/>
        </w:rPr>
        <w:t>.</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Cogbill</w:t>
      </w:r>
      <w:proofErr w:type="spellEnd"/>
      <w:r w:rsidRPr="006726B0">
        <w:rPr>
          <w:rFonts w:ascii="Times New Roman" w:hAnsi="Times New Roman" w:cs="Times New Roman"/>
          <w:sz w:val="24"/>
          <w:szCs w:val="24"/>
        </w:rPr>
        <w:t xml:space="preserve"> T.H.,</w:t>
      </w:r>
      <w:proofErr w:type="spellStart"/>
      <w:r w:rsidRPr="006726B0">
        <w:rPr>
          <w:rFonts w:ascii="Times New Roman" w:hAnsi="Times New Roman" w:cs="Times New Roman"/>
          <w:sz w:val="24"/>
          <w:szCs w:val="24"/>
        </w:rPr>
        <w:t>Bucsh</w:t>
      </w:r>
      <w:proofErr w:type="spellEnd"/>
      <w:r w:rsidRPr="006726B0">
        <w:rPr>
          <w:rFonts w:ascii="Times New Roman" w:hAnsi="Times New Roman" w:cs="Times New Roman"/>
          <w:sz w:val="24"/>
          <w:szCs w:val="24"/>
        </w:rPr>
        <w:t xml:space="preserve"> H.M. </w:t>
      </w:r>
      <w:proofErr w:type="spellStart"/>
      <w:r w:rsidRPr="006726B0">
        <w:rPr>
          <w:rFonts w:ascii="Times New Roman" w:hAnsi="Times New Roman" w:cs="Times New Roman"/>
          <w:sz w:val="24"/>
          <w:szCs w:val="24"/>
        </w:rPr>
        <w:t>Jr</w:t>
      </w:r>
      <w:proofErr w:type="spellEnd"/>
      <w:r w:rsidRPr="006726B0">
        <w:rPr>
          <w:rFonts w:ascii="Times New Roman" w:hAnsi="Times New Roman" w:cs="Times New Roman"/>
          <w:sz w:val="24"/>
          <w:szCs w:val="24"/>
        </w:rPr>
        <w:t xml:space="preserve">. (1985):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spectrum</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of</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trauma</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Journal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Emerg</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Med</w:t>
      </w:r>
      <w:proofErr w:type="spellEnd"/>
      <w:r w:rsidRPr="006726B0">
        <w:rPr>
          <w:rFonts w:ascii="Times New Roman" w:hAnsi="Times New Roman" w:cs="Times New Roman"/>
          <w:sz w:val="24"/>
          <w:szCs w:val="24"/>
        </w:rPr>
        <w:t>. 3 (3); pp.205-10.</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Cyr</w:t>
      </w:r>
      <w:proofErr w:type="spellEnd"/>
      <w:r w:rsidRPr="006726B0">
        <w:rPr>
          <w:rFonts w:ascii="Times New Roman" w:hAnsi="Times New Roman" w:cs="Times New Roman"/>
          <w:sz w:val="24"/>
          <w:szCs w:val="24"/>
        </w:rPr>
        <w:t xml:space="preserve"> L. </w:t>
      </w:r>
      <w:proofErr w:type="spellStart"/>
      <w:r w:rsidRPr="006726B0">
        <w:rPr>
          <w:rFonts w:ascii="Times New Roman" w:hAnsi="Times New Roman" w:cs="Times New Roman"/>
          <w:sz w:val="24"/>
          <w:szCs w:val="24"/>
        </w:rPr>
        <w:t>Dawna</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Johnson</w:t>
      </w:r>
      <w:proofErr w:type="spellEnd"/>
      <w:r w:rsidRPr="006726B0">
        <w:rPr>
          <w:rFonts w:ascii="Times New Roman" w:hAnsi="Times New Roman" w:cs="Times New Roman"/>
          <w:sz w:val="24"/>
          <w:szCs w:val="24"/>
        </w:rPr>
        <w:t xml:space="preserve"> B.S: </w:t>
      </w:r>
      <w:proofErr w:type="spellStart"/>
      <w:r w:rsidRPr="006726B0">
        <w:rPr>
          <w:rFonts w:ascii="Times New Roman" w:hAnsi="Times New Roman" w:cs="Times New Roman"/>
          <w:i/>
          <w:sz w:val="24"/>
          <w:szCs w:val="24"/>
        </w:rPr>
        <w:t>Big</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tractor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Safety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Maine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Farm</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Safety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Program</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University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Maine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Cooperative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Extension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Bulletin</w:t>
      </w:r>
      <w:proofErr w:type="spellEnd"/>
      <w:r w:rsidRPr="006726B0">
        <w:rPr>
          <w:rFonts w:ascii="Times New Roman" w:hAnsi="Times New Roman" w:cs="Times New Roman"/>
          <w:sz w:val="24"/>
          <w:szCs w:val="24"/>
        </w:rPr>
        <w:t xml:space="preserve"> #2323.</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Dolenšek M., Oljača V.M. (2002): Sprečavanje udesa i očuvanje zdravlja radnika u poljoprivredi Republike Slovenije, Deseto jubilarno Savetovanje sa međunarodnim učeščem, Sistemska analiza šteta u privredi, osiguranje i preventivno inženjerstvo, str. 325’331, Dunav Preving, Beograd.</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 xml:space="preserve">Križnar M., Tešič M., Časnji F. (1985): </w:t>
      </w:r>
      <w:r w:rsidRPr="006726B0">
        <w:rPr>
          <w:rFonts w:ascii="Times New Roman" w:hAnsi="Times New Roman" w:cs="Times New Roman"/>
          <w:i/>
          <w:sz w:val="24"/>
          <w:szCs w:val="24"/>
          <w:lang w:val="sr-Latn-CS"/>
        </w:rPr>
        <w:t>Prethodne mere zaštite na radu na oruđima za rad i uređajima u poljoprivredi</w:t>
      </w:r>
      <w:r w:rsidRPr="006726B0">
        <w:rPr>
          <w:rFonts w:ascii="Times New Roman" w:hAnsi="Times New Roman" w:cs="Times New Roman"/>
          <w:sz w:val="24"/>
          <w:szCs w:val="24"/>
          <w:lang w:val="sr-Latn-CS"/>
        </w:rPr>
        <w:t>, Radni materijal Pravilnika, VDPT, Novi Sad- Trogir</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New</w:t>
      </w:r>
      <w:proofErr w:type="spellEnd"/>
      <w:r w:rsidRPr="006726B0">
        <w:rPr>
          <w:rFonts w:ascii="Times New Roman" w:hAnsi="Times New Roman" w:cs="Times New Roman"/>
          <w:sz w:val="24"/>
          <w:szCs w:val="24"/>
        </w:rPr>
        <w:t xml:space="preserve"> Y.C. </w:t>
      </w:r>
      <w:proofErr w:type="spellStart"/>
      <w:r w:rsidRPr="006726B0">
        <w:rPr>
          <w:rFonts w:ascii="Times New Roman" w:hAnsi="Times New Roman" w:cs="Times New Roman"/>
          <w:sz w:val="24"/>
          <w:szCs w:val="24"/>
        </w:rPr>
        <w:t>for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Medicine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(1998): </w:t>
      </w:r>
      <w:proofErr w:type="spellStart"/>
      <w:r w:rsidRPr="006726B0">
        <w:rPr>
          <w:rFonts w:ascii="Times New Roman" w:hAnsi="Times New Roman" w:cs="Times New Roman"/>
          <w:i/>
          <w:sz w:val="24"/>
          <w:szCs w:val="24"/>
        </w:rPr>
        <w:t>Tractors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Number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One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Cause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of</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Fatalities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on</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Farm</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Training</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curriculum</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New</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York</w:t>
      </w:r>
      <w:proofErr w:type="spellEnd"/>
      <w:r w:rsidRPr="006726B0">
        <w:rPr>
          <w:rFonts w:ascii="Times New Roman" w:hAnsi="Times New Roman" w:cs="Times New Roman"/>
          <w:sz w:val="24"/>
          <w:szCs w:val="24"/>
        </w:rPr>
        <w:t>.</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 xml:space="preserve">Nikolič R. et. al. (1999):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techniques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as</w:t>
      </w:r>
      <w:proofErr w:type="spellEnd"/>
      <w:r w:rsidRPr="006726B0">
        <w:rPr>
          <w:rFonts w:ascii="Times New Roman" w:hAnsi="Times New Roman" w:cs="Times New Roman"/>
          <w:i/>
          <w:sz w:val="24"/>
          <w:szCs w:val="24"/>
        </w:rPr>
        <w:t xml:space="preserve"> a </w:t>
      </w:r>
      <w:proofErr w:type="spellStart"/>
      <w:r w:rsidRPr="006726B0">
        <w:rPr>
          <w:rFonts w:ascii="Times New Roman" w:hAnsi="Times New Roman" w:cs="Times New Roman"/>
          <w:i/>
          <w:sz w:val="24"/>
          <w:szCs w:val="24"/>
        </w:rPr>
        <w:t>factor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of</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work</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humanization</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in</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Journal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Yugoslav</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Society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Power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Machines</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Tractor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Maintenance</w:t>
      </w:r>
      <w:proofErr w:type="spellEnd"/>
      <w:r w:rsidRPr="006726B0">
        <w:rPr>
          <w:rFonts w:ascii="Times New Roman" w:hAnsi="Times New Roman" w:cs="Times New Roman"/>
          <w:sz w:val="24"/>
          <w:szCs w:val="24"/>
        </w:rPr>
        <w:t xml:space="preserve"> , </w:t>
      </w:r>
      <w:proofErr w:type="spellStart"/>
      <w:r w:rsidRPr="006726B0">
        <w:rPr>
          <w:rFonts w:ascii="Times New Roman" w:hAnsi="Times New Roman" w:cs="Times New Roman"/>
          <w:sz w:val="24"/>
          <w:szCs w:val="24"/>
        </w:rPr>
        <w:t>Vol</w:t>
      </w:r>
      <w:proofErr w:type="spellEnd"/>
      <w:r w:rsidRPr="006726B0">
        <w:rPr>
          <w:rFonts w:ascii="Times New Roman" w:hAnsi="Times New Roman" w:cs="Times New Roman"/>
          <w:sz w:val="24"/>
          <w:szCs w:val="24"/>
        </w:rPr>
        <w:t xml:space="preserve">. 4, </w:t>
      </w:r>
      <w:proofErr w:type="spellStart"/>
      <w:r w:rsidRPr="006726B0">
        <w:rPr>
          <w:rFonts w:ascii="Times New Roman" w:hAnsi="Times New Roman" w:cs="Times New Roman"/>
          <w:sz w:val="24"/>
          <w:szCs w:val="24"/>
        </w:rPr>
        <w:t>No</w:t>
      </w:r>
      <w:proofErr w:type="spellEnd"/>
      <w:r w:rsidRPr="006726B0">
        <w:rPr>
          <w:rFonts w:ascii="Times New Roman" w:hAnsi="Times New Roman" w:cs="Times New Roman"/>
          <w:sz w:val="24"/>
          <w:szCs w:val="24"/>
        </w:rPr>
        <w:t xml:space="preserve">. 2, </w:t>
      </w:r>
      <w:proofErr w:type="spellStart"/>
      <w:r w:rsidRPr="006726B0">
        <w:rPr>
          <w:rFonts w:ascii="Times New Roman" w:hAnsi="Times New Roman" w:cs="Times New Roman"/>
          <w:sz w:val="24"/>
          <w:szCs w:val="24"/>
        </w:rPr>
        <w:t>pp</w:t>
      </w:r>
      <w:proofErr w:type="spellEnd"/>
      <w:r w:rsidRPr="006726B0">
        <w:rPr>
          <w:rFonts w:ascii="Times New Roman" w:hAnsi="Times New Roman" w:cs="Times New Roman"/>
          <w:sz w:val="24"/>
          <w:szCs w:val="24"/>
        </w:rPr>
        <w:t xml:space="preserve">. 191-196, </w:t>
      </w:r>
      <w:proofErr w:type="spellStart"/>
      <w:r w:rsidRPr="006726B0">
        <w:rPr>
          <w:rFonts w:ascii="Times New Roman" w:hAnsi="Times New Roman" w:cs="Times New Roman"/>
          <w:sz w:val="24"/>
          <w:szCs w:val="24"/>
        </w:rPr>
        <w:t>Novi</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Sad</w:t>
      </w:r>
      <w:proofErr w:type="spellEnd"/>
      <w:r w:rsidRPr="006726B0">
        <w:rPr>
          <w:rFonts w:ascii="Times New Roman" w:hAnsi="Times New Roman" w:cs="Times New Roman"/>
          <w:sz w:val="24"/>
          <w:szCs w:val="24"/>
        </w:rPr>
        <w:t>.</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 xml:space="preserve">Nikolič R. et. al. (1996): </w:t>
      </w:r>
      <w:r w:rsidRPr="006726B0">
        <w:rPr>
          <w:rFonts w:ascii="Times New Roman" w:hAnsi="Times New Roman" w:cs="Times New Roman"/>
          <w:i/>
          <w:sz w:val="24"/>
          <w:szCs w:val="24"/>
          <w:lang w:val="sr-Latn-CS"/>
        </w:rPr>
        <w:t>Poljoprivredni traktori- stanje i potrebe</w:t>
      </w:r>
      <w:r w:rsidRPr="006726B0">
        <w:rPr>
          <w:rFonts w:ascii="Times New Roman" w:hAnsi="Times New Roman" w:cs="Times New Roman"/>
          <w:sz w:val="24"/>
          <w:szCs w:val="24"/>
          <w:lang w:val="sr-Latn-CS"/>
        </w:rPr>
        <w:t>, Časopis Traktori i pogonske mačine, Vol. 1, No.1, str. 5-15, Novi Sad.</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National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Institute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for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Occupational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Safety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(1993): </w:t>
      </w:r>
      <w:proofErr w:type="spellStart"/>
      <w:r w:rsidRPr="006726B0">
        <w:rPr>
          <w:rFonts w:ascii="Times New Roman" w:hAnsi="Times New Roman" w:cs="Times New Roman"/>
          <w:i/>
          <w:sz w:val="24"/>
          <w:szCs w:val="24"/>
        </w:rPr>
        <w:t>National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traumatic</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occupational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fatalities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surveillance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system</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Morgantown</w:t>
      </w:r>
      <w:proofErr w:type="spellEnd"/>
      <w:r w:rsidRPr="006726B0">
        <w:rPr>
          <w:rFonts w:ascii="Times New Roman" w:hAnsi="Times New Roman" w:cs="Times New Roman"/>
          <w:sz w:val="24"/>
          <w:szCs w:val="24"/>
        </w:rPr>
        <w:t xml:space="preserve">, WV: U.S. </w:t>
      </w:r>
      <w:proofErr w:type="spellStart"/>
      <w:r w:rsidRPr="006726B0">
        <w:rPr>
          <w:rFonts w:ascii="Times New Roman" w:hAnsi="Times New Roman" w:cs="Times New Roman"/>
          <w:sz w:val="24"/>
          <w:szCs w:val="24"/>
        </w:rPr>
        <w:t>Department</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human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Services</w:t>
      </w:r>
      <w:proofErr w:type="spellEnd"/>
      <w:r w:rsidRPr="006726B0">
        <w:rPr>
          <w:rFonts w:ascii="Times New Roman" w:hAnsi="Times New Roman" w:cs="Times New Roman"/>
          <w:sz w:val="24"/>
          <w:szCs w:val="24"/>
        </w:rPr>
        <w:t>.</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lastRenderedPageBreak/>
        <w:t xml:space="preserve">Oljača V.M., Raičevič D. (2000): </w:t>
      </w:r>
      <w:r w:rsidRPr="006726B0">
        <w:rPr>
          <w:rFonts w:ascii="Times New Roman" w:hAnsi="Times New Roman" w:cs="Times New Roman"/>
          <w:i/>
          <w:sz w:val="24"/>
          <w:szCs w:val="24"/>
          <w:lang w:val="sr-Latn-CS"/>
        </w:rPr>
        <w:t>Nesreče u radu sa meliorativnim mašinama i njihovi uzorci,</w:t>
      </w:r>
      <w:r w:rsidRPr="006726B0">
        <w:rPr>
          <w:rFonts w:ascii="Times New Roman" w:hAnsi="Times New Roman" w:cs="Times New Roman"/>
          <w:sz w:val="24"/>
          <w:szCs w:val="24"/>
          <w:lang w:val="sr-Latn-CS"/>
        </w:rPr>
        <w:t xml:space="preserve"> Preventivno inženjerstvo i osiguranje motornih voyila, transportnih sredstava, sistema i opreme- Savetovanje sa međunarodnim učeščem, str. 251-255, DUNAV- Preving, Beograd.</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Oljača V., Mičo, Đokič Milorad, Ružičič Lazar, Radoja Luka, Bandič Jordan (2001</w:t>
      </w:r>
      <w:r w:rsidRPr="006726B0">
        <w:rPr>
          <w:rFonts w:ascii="Times New Roman" w:hAnsi="Times New Roman" w:cs="Times New Roman"/>
          <w:i/>
          <w:sz w:val="24"/>
          <w:szCs w:val="24"/>
          <w:lang w:val="sr-Latn-CS"/>
        </w:rPr>
        <w:t xml:space="preserve">):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accidents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and</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their</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cause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in</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work</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with</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the</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agricultural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machines</w:t>
      </w:r>
      <w:proofErr w:type="spellEnd"/>
      <w:r w:rsidRPr="006726B0">
        <w:rPr>
          <w:rFonts w:ascii="Times New Roman" w:hAnsi="Times New Roman" w:cs="Times New Roman"/>
          <w:sz w:val="24"/>
          <w:szCs w:val="24"/>
        </w:rPr>
        <w:t xml:space="preserve">, 2001 </w:t>
      </w:r>
      <w:proofErr w:type="spellStart"/>
      <w:r w:rsidRPr="006726B0">
        <w:rPr>
          <w:rFonts w:ascii="Times New Roman" w:hAnsi="Times New Roman" w:cs="Times New Roman"/>
          <w:sz w:val="24"/>
          <w:szCs w:val="24"/>
        </w:rPr>
        <w:t>Annual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International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Meeting</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The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American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Society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Engineers</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Section</w:t>
      </w:r>
      <w:proofErr w:type="spellEnd"/>
      <w:r w:rsidRPr="006726B0">
        <w:rPr>
          <w:rFonts w:ascii="Times New Roman" w:hAnsi="Times New Roman" w:cs="Times New Roman"/>
          <w:sz w:val="24"/>
          <w:szCs w:val="24"/>
        </w:rPr>
        <w:t xml:space="preserve"> No.74, </w:t>
      </w:r>
      <w:proofErr w:type="spellStart"/>
      <w:r w:rsidRPr="006726B0">
        <w:rPr>
          <w:rFonts w:ascii="Times New Roman" w:hAnsi="Times New Roman" w:cs="Times New Roman"/>
          <w:sz w:val="24"/>
          <w:szCs w:val="24"/>
        </w:rPr>
        <w:t>Advancing</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in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the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Science</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of</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Agricultural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Safety</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and</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ASAE </w:t>
      </w:r>
      <w:proofErr w:type="spellStart"/>
      <w:r w:rsidRPr="006726B0">
        <w:rPr>
          <w:rFonts w:ascii="Times New Roman" w:hAnsi="Times New Roman" w:cs="Times New Roman"/>
          <w:sz w:val="24"/>
          <w:szCs w:val="24"/>
        </w:rPr>
        <w:t>paper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No</w:t>
      </w:r>
      <w:proofErr w:type="spellEnd"/>
      <w:r w:rsidRPr="006726B0">
        <w:rPr>
          <w:rFonts w:ascii="Times New Roman" w:hAnsi="Times New Roman" w:cs="Times New Roman"/>
          <w:sz w:val="24"/>
          <w:szCs w:val="24"/>
        </w:rPr>
        <w:t xml:space="preserve">. </w:t>
      </w:r>
      <w:r w:rsidRPr="006726B0">
        <w:rPr>
          <w:rFonts w:ascii="Times New Roman" w:hAnsi="Times New Roman" w:cs="Times New Roman"/>
          <w:sz w:val="24"/>
          <w:szCs w:val="24"/>
          <w:lang w:val="sr-Latn-CS"/>
        </w:rPr>
        <w:t xml:space="preserve"> 018036, CA, USA.</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RMUP MAKEDONIJE Sektor ya analitiku i istraživanje pri MVR na RM, Skopje, 2003.</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 xml:space="preserve">Dimitrovski Z. (1998): </w:t>
      </w:r>
      <w:r w:rsidRPr="006726B0">
        <w:rPr>
          <w:rFonts w:ascii="Times New Roman" w:hAnsi="Times New Roman" w:cs="Times New Roman"/>
          <w:i/>
          <w:sz w:val="24"/>
          <w:szCs w:val="24"/>
          <w:lang w:val="sr-Latn-CS"/>
        </w:rPr>
        <w:t>Uticaj kategorije traktora orača i broja pogona, na potrošnju direktne energije i radne efekte</w:t>
      </w:r>
      <w:r w:rsidRPr="006726B0">
        <w:rPr>
          <w:rFonts w:ascii="Times New Roman" w:hAnsi="Times New Roman" w:cs="Times New Roman"/>
          <w:sz w:val="24"/>
          <w:szCs w:val="24"/>
          <w:lang w:val="sr-Latn-CS"/>
        </w:rPr>
        <w:t>, Magistarski rad, pp. 1-110, Poljoprivredni fakultet, Skoplje, Republika Makedonija.</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r w:rsidRPr="006726B0">
        <w:rPr>
          <w:rFonts w:ascii="Times New Roman" w:hAnsi="Times New Roman" w:cs="Times New Roman"/>
          <w:sz w:val="24"/>
          <w:szCs w:val="24"/>
          <w:lang w:val="sr-Latn-CS"/>
        </w:rPr>
        <w:t xml:space="preserve">Dimitrovski </w:t>
      </w:r>
      <w:r w:rsidRPr="006726B0">
        <w:rPr>
          <w:rFonts w:ascii="Times New Roman" w:hAnsi="Times New Roman" w:cs="Times New Roman"/>
          <w:sz w:val="24"/>
          <w:szCs w:val="24"/>
          <w:lang w:val="sr-Latn-RS"/>
        </w:rPr>
        <w:t>Z</w:t>
      </w:r>
      <w:r w:rsidRPr="006726B0">
        <w:rPr>
          <w:rFonts w:ascii="Times New Roman" w:hAnsi="Times New Roman" w:cs="Times New Roman"/>
          <w:sz w:val="24"/>
          <w:szCs w:val="24"/>
          <w:lang w:val="sr-Latn-CS"/>
        </w:rPr>
        <w:t xml:space="preserve">oran, Oljača V. Mičo, Tanevski Dragi, Ružičič Lazar (2003): </w:t>
      </w:r>
      <w:r w:rsidRPr="006726B0">
        <w:rPr>
          <w:rFonts w:ascii="Times New Roman" w:hAnsi="Times New Roman" w:cs="Times New Roman"/>
          <w:i/>
          <w:sz w:val="24"/>
          <w:szCs w:val="24"/>
          <w:lang w:val="sr-Latn-CS"/>
        </w:rPr>
        <w:t>Nesretni dogđaji u radu poljoprivrednih mašina- upoređenje Makedonija- Republika Srbija, Zbornik radova- Dan Poljoprivrednog fakulteta</w:t>
      </w:r>
      <w:r w:rsidRPr="006726B0">
        <w:rPr>
          <w:rFonts w:ascii="Times New Roman" w:hAnsi="Times New Roman" w:cs="Times New Roman"/>
          <w:sz w:val="24"/>
          <w:szCs w:val="24"/>
          <w:lang w:val="sr-Latn-CS"/>
        </w:rPr>
        <w:t>, str. 100-107, Poljoprivredni fakultet, Skoplje, Republika Makedonija.</w:t>
      </w:r>
    </w:p>
    <w:p w:rsidR="00080620" w:rsidRPr="006726B0" w:rsidRDefault="00080620" w:rsidP="00080620">
      <w:pPr>
        <w:pStyle w:val="ListParagraph"/>
        <w:numPr>
          <w:ilvl w:val="0"/>
          <w:numId w:val="2"/>
        </w:numPr>
        <w:spacing w:after="0" w:line="276" w:lineRule="auto"/>
        <w:rPr>
          <w:rFonts w:ascii="Times New Roman" w:hAnsi="Times New Roman" w:cs="Times New Roman"/>
          <w:b/>
          <w:sz w:val="24"/>
          <w:szCs w:val="24"/>
          <w:lang w:val="sr-Latn-CS"/>
        </w:rPr>
      </w:pPr>
      <w:proofErr w:type="spellStart"/>
      <w:r w:rsidRPr="006726B0">
        <w:rPr>
          <w:rFonts w:ascii="Times New Roman" w:hAnsi="Times New Roman" w:cs="Times New Roman"/>
          <w:sz w:val="24"/>
          <w:szCs w:val="24"/>
        </w:rPr>
        <w:t>Purschwitz</w:t>
      </w:r>
      <w:proofErr w:type="spellEnd"/>
      <w:r w:rsidRPr="006726B0">
        <w:rPr>
          <w:rFonts w:ascii="Times New Roman" w:hAnsi="Times New Roman" w:cs="Times New Roman"/>
          <w:sz w:val="24"/>
          <w:szCs w:val="24"/>
        </w:rPr>
        <w:t xml:space="preserve"> S., </w:t>
      </w:r>
      <w:proofErr w:type="spellStart"/>
      <w:r w:rsidRPr="006726B0">
        <w:rPr>
          <w:rFonts w:ascii="Times New Roman" w:hAnsi="Times New Roman" w:cs="Times New Roman"/>
          <w:sz w:val="24"/>
          <w:szCs w:val="24"/>
        </w:rPr>
        <w:t>Mark</w:t>
      </w:r>
      <w:proofErr w:type="spellEnd"/>
      <w:r w:rsidRPr="006726B0">
        <w:rPr>
          <w:rFonts w:ascii="Times New Roman" w:hAnsi="Times New Roman" w:cs="Times New Roman"/>
          <w:sz w:val="24"/>
          <w:szCs w:val="24"/>
        </w:rPr>
        <w:t xml:space="preserve"> A. (1990): </w:t>
      </w:r>
      <w:proofErr w:type="spellStart"/>
      <w:r w:rsidRPr="006726B0">
        <w:rPr>
          <w:rFonts w:ascii="Times New Roman" w:hAnsi="Times New Roman" w:cs="Times New Roman"/>
          <w:i/>
          <w:sz w:val="24"/>
          <w:szCs w:val="24"/>
        </w:rPr>
        <w:t>Fatal</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Farm</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Injuries</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to</w:t>
      </w:r>
      <w:proofErr w:type="spellEnd"/>
      <w:r w:rsidRPr="006726B0">
        <w:rPr>
          <w:rFonts w:ascii="Times New Roman" w:hAnsi="Times New Roman" w:cs="Times New Roman"/>
          <w:i/>
          <w:sz w:val="24"/>
          <w:szCs w:val="24"/>
        </w:rPr>
        <w:t xml:space="preserve"> </w:t>
      </w:r>
      <w:proofErr w:type="spellStart"/>
      <w:r w:rsidRPr="006726B0">
        <w:rPr>
          <w:rFonts w:ascii="Times New Roman" w:hAnsi="Times New Roman" w:cs="Times New Roman"/>
          <w:i/>
          <w:sz w:val="24"/>
          <w:szCs w:val="24"/>
        </w:rPr>
        <w:t>Children</w:t>
      </w:r>
      <w:proofErr w:type="spellEnd"/>
      <w:r w:rsidRPr="006726B0">
        <w:rPr>
          <w:rFonts w:ascii="Times New Roman" w:hAnsi="Times New Roman" w:cs="Times New Roman"/>
          <w:i/>
          <w:sz w:val="24"/>
          <w:szCs w:val="24"/>
        </w:rPr>
        <w:t>,</w:t>
      </w:r>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Wisconsin</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Rural</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Health</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Research</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Center</w:t>
      </w:r>
      <w:proofErr w:type="spellEnd"/>
      <w:r w:rsidRPr="006726B0">
        <w:rPr>
          <w:rFonts w:ascii="Times New Roman" w:hAnsi="Times New Roman" w:cs="Times New Roman"/>
          <w:sz w:val="24"/>
          <w:szCs w:val="24"/>
        </w:rPr>
        <w:t xml:space="preserve">, </w:t>
      </w:r>
      <w:proofErr w:type="spellStart"/>
      <w:r w:rsidRPr="006726B0">
        <w:rPr>
          <w:rFonts w:ascii="Times New Roman" w:hAnsi="Times New Roman" w:cs="Times New Roman"/>
          <w:sz w:val="24"/>
          <w:szCs w:val="24"/>
        </w:rPr>
        <w:t>Marshfield</w:t>
      </w:r>
      <w:proofErr w:type="spellEnd"/>
      <w:r w:rsidRPr="006726B0">
        <w:rPr>
          <w:rFonts w:ascii="Times New Roman" w:hAnsi="Times New Roman" w:cs="Times New Roman"/>
          <w:sz w:val="24"/>
          <w:szCs w:val="24"/>
        </w:rPr>
        <w:t>, WI.</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0" w:history="1">
        <w:r w:rsidR="00080620" w:rsidRPr="006726B0">
          <w:rPr>
            <w:rStyle w:val="Hyperlink"/>
            <w:rFonts w:ascii="Times New Roman" w:hAnsi="Times New Roman" w:cs="Times New Roman"/>
            <w:sz w:val="24"/>
            <w:szCs w:val="24"/>
          </w:rPr>
          <w:t>www.reeusda.gov</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1" w:history="1">
        <w:r w:rsidR="00080620" w:rsidRPr="006726B0">
          <w:rPr>
            <w:rStyle w:val="Hyperlink"/>
            <w:rFonts w:ascii="Times New Roman" w:hAnsi="Times New Roman" w:cs="Times New Roman"/>
            <w:sz w:val="24"/>
            <w:szCs w:val="24"/>
          </w:rPr>
          <w:t>www.cdc.gov/niosh/injury/traumaagric</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2" w:history="1">
        <w:r w:rsidR="00080620" w:rsidRPr="006726B0">
          <w:rPr>
            <w:rStyle w:val="Hyperlink"/>
            <w:rFonts w:ascii="Times New Roman" w:hAnsi="Times New Roman" w:cs="Times New Roman"/>
            <w:sz w:val="24"/>
            <w:szCs w:val="24"/>
          </w:rPr>
          <w:t>www.hsrc.unc.edu</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3" w:history="1">
        <w:r w:rsidR="00080620" w:rsidRPr="006726B0">
          <w:rPr>
            <w:rStyle w:val="Hyperlink"/>
            <w:rFonts w:ascii="Times New Roman" w:hAnsi="Times New Roman" w:cs="Times New Roman"/>
            <w:sz w:val="24"/>
            <w:szCs w:val="24"/>
          </w:rPr>
          <w:t>www.trb.org</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4" w:history="1">
        <w:r w:rsidR="00080620" w:rsidRPr="006726B0">
          <w:rPr>
            <w:rStyle w:val="Hyperlink"/>
            <w:rFonts w:ascii="Times New Roman" w:hAnsi="Times New Roman" w:cs="Times New Roman"/>
            <w:sz w:val="24"/>
            <w:szCs w:val="24"/>
          </w:rPr>
          <w:t>www.aaafoudation.org/home/</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5" w:history="1">
        <w:r w:rsidR="00080620" w:rsidRPr="006726B0">
          <w:rPr>
            <w:rStyle w:val="Hyperlink"/>
            <w:rFonts w:ascii="Times New Roman" w:hAnsi="Times New Roman" w:cs="Times New Roman"/>
            <w:sz w:val="24"/>
            <w:szCs w:val="24"/>
          </w:rPr>
          <w:t>www.trafficsafety.org</w:t>
        </w:r>
      </w:hyperlink>
      <w:r w:rsidR="00080620" w:rsidRPr="006726B0">
        <w:rPr>
          <w:rFonts w:ascii="Times New Roman" w:hAnsi="Times New Roman" w:cs="Times New Roman"/>
          <w:sz w:val="24"/>
          <w:szCs w:val="24"/>
        </w:rPr>
        <w:t>.</w:t>
      </w:r>
    </w:p>
    <w:p w:rsidR="00080620" w:rsidRPr="006726B0" w:rsidRDefault="000154E3" w:rsidP="00080620">
      <w:pPr>
        <w:pStyle w:val="ListParagraph"/>
        <w:numPr>
          <w:ilvl w:val="0"/>
          <w:numId w:val="2"/>
        </w:numPr>
        <w:spacing w:after="0" w:line="276" w:lineRule="auto"/>
        <w:rPr>
          <w:rFonts w:ascii="Times New Roman" w:hAnsi="Times New Roman" w:cs="Times New Roman"/>
          <w:b/>
          <w:sz w:val="24"/>
          <w:szCs w:val="24"/>
          <w:lang w:val="sr-Latn-CS"/>
        </w:rPr>
      </w:pPr>
      <w:hyperlink r:id="rId16" w:history="1">
        <w:r w:rsidR="00080620" w:rsidRPr="006726B0">
          <w:rPr>
            <w:rStyle w:val="Hyperlink"/>
            <w:rFonts w:ascii="Times New Roman" w:hAnsi="Times New Roman" w:cs="Times New Roman"/>
            <w:sz w:val="24"/>
            <w:szCs w:val="24"/>
          </w:rPr>
          <w:t>www.agriculture.prevention.issa.int/activities.htm</w:t>
        </w:r>
      </w:hyperlink>
      <w:r w:rsidR="00080620" w:rsidRPr="006726B0">
        <w:rPr>
          <w:rFonts w:ascii="Times New Roman" w:hAnsi="Times New Roman" w:cs="Times New Roman"/>
          <w:sz w:val="24"/>
          <w:szCs w:val="24"/>
        </w:rPr>
        <w:t>.</w:t>
      </w:r>
    </w:p>
    <w:p w:rsidR="00080620" w:rsidRDefault="00080620" w:rsidP="00080620">
      <w:pPr>
        <w:pStyle w:val="ListParagraph"/>
        <w:spacing w:after="0"/>
        <w:rPr>
          <w:rFonts w:ascii="Times New Roman" w:hAnsi="Times New Roman" w:cs="Times New Roman"/>
          <w:b/>
          <w:sz w:val="24"/>
          <w:szCs w:val="24"/>
          <w:lang w:val="sr-Latn-CS"/>
        </w:rPr>
      </w:pPr>
    </w:p>
    <w:p w:rsidR="00DC011F" w:rsidRDefault="00DC011F" w:rsidP="00080620">
      <w:pPr>
        <w:pStyle w:val="ListParagraph"/>
        <w:spacing w:after="0"/>
        <w:rPr>
          <w:rFonts w:ascii="Times New Roman" w:hAnsi="Times New Roman" w:cs="Times New Roman"/>
          <w:b/>
          <w:sz w:val="24"/>
          <w:szCs w:val="24"/>
          <w:lang w:val="sr-Latn-CS"/>
        </w:rPr>
      </w:pPr>
    </w:p>
    <w:p w:rsidR="00DC011F" w:rsidRDefault="00DC011F" w:rsidP="00080620">
      <w:pPr>
        <w:pStyle w:val="ListParagraph"/>
        <w:spacing w:after="0"/>
        <w:rPr>
          <w:rFonts w:ascii="Times New Roman" w:hAnsi="Times New Roman" w:cs="Times New Roman"/>
          <w:b/>
          <w:sz w:val="24"/>
          <w:szCs w:val="24"/>
          <w:lang w:val="sr-Latn-CS"/>
        </w:rPr>
      </w:pPr>
    </w:p>
    <w:p w:rsidR="00DC011F" w:rsidRDefault="00DC011F" w:rsidP="00080620">
      <w:pPr>
        <w:pStyle w:val="ListParagraph"/>
        <w:spacing w:after="0"/>
        <w:rPr>
          <w:rFonts w:ascii="Times New Roman" w:hAnsi="Times New Roman" w:cs="Times New Roman"/>
          <w:b/>
          <w:sz w:val="24"/>
          <w:szCs w:val="24"/>
          <w:lang w:val="sr-Latn-CS"/>
        </w:rPr>
      </w:pPr>
    </w:p>
    <w:p w:rsidR="00DC011F" w:rsidRDefault="00DC011F" w:rsidP="00080620">
      <w:pPr>
        <w:pStyle w:val="ListParagraph"/>
        <w:spacing w:after="0"/>
        <w:rPr>
          <w:rFonts w:ascii="Times New Roman" w:hAnsi="Times New Roman" w:cs="Times New Roman"/>
          <w:b/>
          <w:sz w:val="24"/>
          <w:szCs w:val="24"/>
          <w:lang w:val="sr-Latn-CS"/>
        </w:rPr>
      </w:pPr>
    </w:p>
    <w:p w:rsidR="00DC011F" w:rsidRDefault="00DC011F" w:rsidP="00DC011F">
      <w:pPr>
        <w:pStyle w:val="ListParagraph"/>
        <w:spacing w:after="0"/>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ACCIDENTS WITH TRACTOR DRIVERS IN PUBLIC TRAFFIC IN REPUBLIC OF MACEDONIA 2005 – 2010</w:t>
      </w:r>
    </w:p>
    <w:p w:rsidR="00DC011F" w:rsidRDefault="00DC011F" w:rsidP="00DC011F">
      <w:pPr>
        <w:pStyle w:val="ListParagraph"/>
        <w:spacing w:after="0"/>
        <w:jc w:val="center"/>
        <w:rPr>
          <w:rFonts w:ascii="Times New Roman" w:hAnsi="Times New Roman" w:cs="Times New Roman"/>
          <w:b/>
          <w:sz w:val="24"/>
          <w:szCs w:val="24"/>
          <w:lang w:val="sr-Latn-CS"/>
        </w:rPr>
      </w:pPr>
    </w:p>
    <w:p w:rsidR="00DC011F" w:rsidRDefault="00DC011F" w:rsidP="00DC011F">
      <w:pPr>
        <w:jc w:val="center"/>
        <w:rPr>
          <w:rFonts w:ascii="Times New Roman" w:hAnsi="Times New Roman" w:cs="Times New Roman"/>
          <w:color w:val="FF0000"/>
          <w:sz w:val="24"/>
          <w:szCs w:val="24"/>
          <w:lang w:val="sr-Latn-RS"/>
        </w:rPr>
      </w:pPr>
      <w:r w:rsidRPr="00302A12">
        <w:rPr>
          <w:rFonts w:ascii="Times New Roman" w:hAnsi="Times New Roman" w:cs="Times New Roman"/>
          <w:color w:val="FF0000"/>
          <w:sz w:val="24"/>
          <w:szCs w:val="24"/>
          <w:lang w:val="sr-Latn-RS"/>
        </w:rPr>
        <w:t>Zoran Dimitrovski</w:t>
      </w:r>
      <w:r w:rsidRPr="00614295">
        <w:rPr>
          <w:rFonts w:ascii="Times New Roman" w:hAnsi="Times New Roman" w:cs="Times New Roman"/>
          <w:color w:val="FF0000"/>
          <w:sz w:val="24"/>
          <w:szCs w:val="24"/>
          <w:vertAlign w:val="superscript"/>
          <w:lang w:val="sr-Latn-RS"/>
        </w:rPr>
        <w:t>1</w:t>
      </w:r>
      <w:r w:rsidRPr="00302A12">
        <w:rPr>
          <w:rFonts w:ascii="Times New Roman" w:hAnsi="Times New Roman" w:cs="Times New Roman"/>
          <w:color w:val="FF0000"/>
          <w:sz w:val="24"/>
          <w:szCs w:val="24"/>
          <w:lang w:val="sr-Latn-RS"/>
        </w:rPr>
        <w:t>, Mičo V. Oljača</w:t>
      </w:r>
      <w:r w:rsidRPr="00614295">
        <w:rPr>
          <w:rFonts w:ascii="Times New Roman" w:hAnsi="Times New Roman" w:cs="Times New Roman"/>
          <w:color w:val="FF0000"/>
          <w:sz w:val="24"/>
          <w:szCs w:val="24"/>
          <w:vertAlign w:val="superscript"/>
          <w:lang w:val="sr-Latn-RS"/>
        </w:rPr>
        <w:t>2</w:t>
      </w:r>
      <w:r w:rsidRPr="00302A12">
        <w:rPr>
          <w:rFonts w:ascii="Times New Roman" w:hAnsi="Times New Roman" w:cs="Times New Roman"/>
          <w:color w:val="FF0000"/>
          <w:sz w:val="24"/>
          <w:szCs w:val="24"/>
          <w:lang w:val="sr-Latn-RS"/>
        </w:rPr>
        <w:t xml:space="preserve">, </w:t>
      </w:r>
      <w:r>
        <w:rPr>
          <w:rFonts w:ascii="Times New Roman" w:hAnsi="Times New Roman" w:cs="Times New Roman"/>
          <w:color w:val="FF0000"/>
          <w:sz w:val="24"/>
          <w:szCs w:val="24"/>
          <w:lang w:val="sr-Latn-RS"/>
        </w:rPr>
        <w:t>Kosta Gligorevič</w:t>
      </w:r>
      <w:r w:rsidRPr="00614295">
        <w:rPr>
          <w:rFonts w:ascii="Times New Roman" w:hAnsi="Times New Roman" w:cs="Times New Roman"/>
          <w:color w:val="FF0000"/>
          <w:sz w:val="24"/>
          <w:szCs w:val="24"/>
          <w:vertAlign w:val="superscript"/>
          <w:lang w:val="sr-Latn-RS"/>
        </w:rPr>
        <w:t>2</w:t>
      </w:r>
      <w:r>
        <w:rPr>
          <w:rFonts w:ascii="Times New Roman" w:hAnsi="Times New Roman" w:cs="Times New Roman"/>
          <w:color w:val="FF0000"/>
          <w:sz w:val="24"/>
          <w:szCs w:val="24"/>
          <w:lang w:val="sr-Latn-RS"/>
        </w:rPr>
        <w:t>,.........</w:t>
      </w:r>
    </w:p>
    <w:p w:rsidR="00DC011F" w:rsidRPr="00DC011F" w:rsidRDefault="00DC011F" w:rsidP="00DC011F">
      <w:pPr>
        <w:jc w:val="both"/>
        <w:rPr>
          <w:rFonts w:ascii="Times New Roman" w:hAnsi="Times New Roman" w:cs="Times New Roman"/>
          <w:sz w:val="24"/>
          <w:szCs w:val="24"/>
          <w:lang w:val="sr-Latn-RS"/>
        </w:rPr>
      </w:pPr>
      <w:r w:rsidRPr="00DC011F">
        <w:rPr>
          <w:rFonts w:ascii="Times New Roman" w:hAnsi="Times New Roman" w:cs="Times New Roman"/>
          <w:i/>
          <w:sz w:val="24"/>
          <w:szCs w:val="24"/>
          <w:lang w:val="sr-Latn-RS"/>
        </w:rPr>
        <w:t xml:space="preserve">Abstract: </w:t>
      </w:r>
      <w:r>
        <w:rPr>
          <w:rFonts w:ascii="Times New Roman" w:hAnsi="Times New Roman" w:cs="Times New Roman"/>
          <w:sz w:val="24"/>
          <w:szCs w:val="24"/>
          <w:lang w:val="sr-Latn-RS"/>
        </w:rPr>
        <w:t xml:space="preserve">The agricultural tractors and machines present high level factor of  risk for accidents and injuries participantes in public traffic. Over 29  </w:t>
      </w:r>
      <w:r w:rsidR="00E5491B">
        <w:rPr>
          <w:rFonts w:ascii="Times New Roman" w:hAnsi="Times New Roman" w:cs="Times New Roman"/>
          <w:sz w:val="24"/>
          <w:szCs w:val="24"/>
          <w:lang w:val="sr-Latn-RS"/>
        </w:rPr>
        <w:t xml:space="preserve">tractor drivers or </w:t>
      </w:r>
      <w:r>
        <w:rPr>
          <w:rFonts w:ascii="Times New Roman" w:hAnsi="Times New Roman" w:cs="Times New Roman"/>
          <w:sz w:val="24"/>
          <w:szCs w:val="24"/>
          <w:lang w:val="sr-Latn-RS"/>
        </w:rPr>
        <w:t>4,83</w:t>
      </w:r>
      <w:r w:rsidR="00E5491B">
        <w:rPr>
          <w:rFonts w:ascii="Times New Roman" w:hAnsi="Times New Roman" w:cs="Times New Roman"/>
          <w:sz w:val="24"/>
          <w:szCs w:val="24"/>
          <w:lang w:val="sr-Latn-RS"/>
        </w:rPr>
        <w:t xml:space="preserve"> annualy average loose their lives in agricultural operation and public traffic in Macedonia in 2005-2010 period. Heavy injuries had 68  tractor drivers or 11,33 average in this period, and soft injuries had 141 tractor drivers or 23,50. Generaly, number of lethal incidents of tractor drivers is in decreasing trend in this period. </w:t>
      </w:r>
    </w:p>
    <w:p w:rsidR="00DC011F" w:rsidRPr="006726B0" w:rsidRDefault="00DC011F" w:rsidP="00DC011F">
      <w:pPr>
        <w:pStyle w:val="ListParagraph"/>
        <w:spacing w:after="0"/>
        <w:jc w:val="center"/>
        <w:rPr>
          <w:rFonts w:ascii="Times New Roman" w:hAnsi="Times New Roman" w:cs="Times New Roman"/>
          <w:b/>
          <w:sz w:val="24"/>
          <w:szCs w:val="24"/>
          <w:lang w:val="sr-Latn-CS"/>
        </w:rPr>
      </w:pPr>
    </w:p>
    <w:p w:rsidR="00080620" w:rsidRPr="006B36F8" w:rsidRDefault="00080620" w:rsidP="00DC011F">
      <w:pPr>
        <w:jc w:val="center"/>
        <w:rPr>
          <w:rFonts w:ascii="Times New Roman" w:hAnsi="Times New Roman" w:cs="Times New Roman"/>
          <w:lang w:val="sr-Latn-RS"/>
        </w:rPr>
      </w:pPr>
    </w:p>
    <w:sectPr w:rsidR="00080620" w:rsidRPr="006B36F8" w:rsidSect="00F55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01D0"/>
    <w:multiLevelType w:val="hybridMultilevel"/>
    <w:tmpl w:val="7AD4970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60266AFF"/>
    <w:multiLevelType w:val="hybridMultilevel"/>
    <w:tmpl w:val="0DD6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8A"/>
    <w:rsid w:val="000154E3"/>
    <w:rsid w:val="00055934"/>
    <w:rsid w:val="00064D5C"/>
    <w:rsid w:val="00080620"/>
    <w:rsid w:val="00081DC6"/>
    <w:rsid w:val="0009317B"/>
    <w:rsid w:val="000B4628"/>
    <w:rsid w:val="000E03AC"/>
    <w:rsid w:val="00101DC7"/>
    <w:rsid w:val="0015769B"/>
    <w:rsid w:val="002A3B34"/>
    <w:rsid w:val="002F5CB9"/>
    <w:rsid w:val="00302A12"/>
    <w:rsid w:val="00310C77"/>
    <w:rsid w:val="00354040"/>
    <w:rsid w:val="003915F7"/>
    <w:rsid w:val="003951ED"/>
    <w:rsid w:val="0043205C"/>
    <w:rsid w:val="00486336"/>
    <w:rsid w:val="004D68BF"/>
    <w:rsid w:val="004F740E"/>
    <w:rsid w:val="00546E0C"/>
    <w:rsid w:val="00577A3E"/>
    <w:rsid w:val="005F348E"/>
    <w:rsid w:val="005F7D5D"/>
    <w:rsid w:val="00614295"/>
    <w:rsid w:val="006237AE"/>
    <w:rsid w:val="006B36F8"/>
    <w:rsid w:val="006C39A7"/>
    <w:rsid w:val="006D7DDE"/>
    <w:rsid w:val="006E2825"/>
    <w:rsid w:val="0071621D"/>
    <w:rsid w:val="00761D5F"/>
    <w:rsid w:val="00786952"/>
    <w:rsid w:val="007B697C"/>
    <w:rsid w:val="007F0F20"/>
    <w:rsid w:val="00866540"/>
    <w:rsid w:val="008808FE"/>
    <w:rsid w:val="008B5AE3"/>
    <w:rsid w:val="008C332E"/>
    <w:rsid w:val="008E0BAF"/>
    <w:rsid w:val="009274B4"/>
    <w:rsid w:val="009362F8"/>
    <w:rsid w:val="009E4233"/>
    <w:rsid w:val="00A00350"/>
    <w:rsid w:val="00A06AC0"/>
    <w:rsid w:val="00A82CD4"/>
    <w:rsid w:val="00AC256D"/>
    <w:rsid w:val="00AE2EB9"/>
    <w:rsid w:val="00AF376E"/>
    <w:rsid w:val="00B075F8"/>
    <w:rsid w:val="00B26B44"/>
    <w:rsid w:val="00B3659B"/>
    <w:rsid w:val="00B738E1"/>
    <w:rsid w:val="00BA1306"/>
    <w:rsid w:val="00BA7EDF"/>
    <w:rsid w:val="00BF774C"/>
    <w:rsid w:val="00C44766"/>
    <w:rsid w:val="00C52668"/>
    <w:rsid w:val="00C876D8"/>
    <w:rsid w:val="00C9127F"/>
    <w:rsid w:val="00CF15B1"/>
    <w:rsid w:val="00D12E76"/>
    <w:rsid w:val="00D6492A"/>
    <w:rsid w:val="00D80A15"/>
    <w:rsid w:val="00DA7396"/>
    <w:rsid w:val="00DC011F"/>
    <w:rsid w:val="00E5491B"/>
    <w:rsid w:val="00E67BDF"/>
    <w:rsid w:val="00E87EC8"/>
    <w:rsid w:val="00E90A24"/>
    <w:rsid w:val="00EC00BD"/>
    <w:rsid w:val="00EF748A"/>
    <w:rsid w:val="00F24B7B"/>
    <w:rsid w:val="00F5507F"/>
    <w:rsid w:val="00F87C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F32C5-BFE7-495C-8872-C3CB0F1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F20"/>
    <w:pPr>
      <w:ind w:left="720"/>
      <w:contextualSpacing/>
    </w:pPr>
  </w:style>
  <w:style w:type="table" w:styleId="TableGrid">
    <w:name w:val="Table Grid"/>
    <w:basedOn w:val="TableNormal"/>
    <w:uiPriority w:val="39"/>
    <w:rsid w:val="007F0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4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5C"/>
    <w:rPr>
      <w:rFonts w:ascii="Tahoma" w:hAnsi="Tahoma" w:cs="Tahoma"/>
      <w:sz w:val="16"/>
      <w:szCs w:val="16"/>
    </w:rPr>
  </w:style>
  <w:style w:type="character" w:styleId="Hyperlink">
    <w:name w:val="Hyperlink"/>
    <w:basedOn w:val="DefaultParagraphFont"/>
    <w:uiPriority w:val="99"/>
    <w:unhideWhenUsed/>
    <w:rsid w:val="00080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trb.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hsrc.un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griculture.prevention.issa.int/activities.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dc.gov/niosh/injury/traumaagric" TargetMode="External"/><Relationship Id="rId5" Type="http://schemas.openxmlformats.org/officeDocument/2006/relationships/hyperlink" Target="mailto:zoran.dimitrovski@ugd.edu.mk" TargetMode="External"/><Relationship Id="rId15" Type="http://schemas.openxmlformats.org/officeDocument/2006/relationships/hyperlink" Target="http://www.trafficsafety.org" TargetMode="External"/><Relationship Id="rId10" Type="http://schemas.openxmlformats.org/officeDocument/2006/relationships/hyperlink" Target="http://www.reeusda.gov"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aaafoudation.org/hom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gd.edu.mk\private\UserFiles\zoran.dimitrovski\Desktop\Book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gd.edu.mk\private\UserFiles\zoran.dimitrovski\Desktop\Book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5"/>
              <c:layout>
                <c:manualLayout>
                  <c:x val="-4.6697388632872495E-3"/>
                  <c:y val="-3.19122345026816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mk-MK"/>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1"/>
            <c:dispEq val="1"/>
            <c:trendlineLbl>
              <c:layout>
                <c:manualLayout>
                  <c:x val="-0.253245279823893"/>
                  <c:y val="4.7793540755523264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sr-Latn-RS" sz="1050" b="1" baseline="0">
                        <a:solidFill>
                          <a:schemeClr val="tx1"/>
                        </a:solidFill>
                      </a:rPr>
                      <a:t>Poginuli</a:t>
                    </a:r>
                    <a:r>
                      <a:rPr lang="sr-Latn-RS" sz="900" b="1" baseline="0">
                        <a:solidFill>
                          <a:schemeClr val="tx1"/>
                        </a:solidFill>
                      </a:rPr>
                      <a:t> </a:t>
                    </a:r>
                    <a:r>
                      <a:rPr lang="en-US" sz="900" b="1" baseline="0">
                        <a:solidFill>
                          <a:schemeClr val="tx1"/>
                        </a:solidFill>
                      </a:rPr>
                      <a:t>= -0,0286x + 4,9333</a:t>
                    </a:r>
                    <a:br>
                      <a:rPr lang="en-US" sz="900" b="1" baseline="0">
                        <a:solidFill>
                          <a:schemeClr val="tx1"/>
                        </a:solidFill>
                      </a:rPr>
                    </a:br>
                    <a:r>
                      <a:rPr lang="en-US" sz="900" b="1" baseline="0">
                        <a:solidFill>
                          <a:schemeClr val="tx1"/>
                        </a:solidFill>
                      </a:rPr>
                      <a:t>R² = 0,0008</a:t>
                    </a:r>
                    <a:endParaRPr lang="en-US" sz="900" b="1">
                      <a:solidFill>
                        <a:schemeClr val="tx1"/>
                      </a:solidFill>
                    </a:endParaRPr>
                  </a:p>
                </c:rich>
              </c:tx>
              <c:numFmt formatCode="General" sourceLinked="0"/>
              <c:spPr>
                <a:noFill/>
                <a:ln>
                  <a:noFill/>
                </a:ln>
                <a:effectLst/>
              </c:spPr>
            </c:trendlineLbl>
          </c:trendline>
          <c:cat>
            <c:strRef>
              <c:f>Sheet1!$E$7:$J$7</c:f>
              <c:strCache>
                <c:ptCount val="6"/>
                <c:pt idx="0">
                  <c:v>2005 </c:v>
                </c:pt>
                <c:pt idx="1">
                  <c:v>2006 </c:v>
                </c:pt>
                <c:pt idx="2">
                  <c:v>2007 </c:v>
                </c:pt>
                <c:pt idx="3">
                  <c:v>2008 </c:v>
                </c:pt>
                <c:pt idx="4">
                  <c:v>2009 </c:v>
                </c:pt>
                <c:pt idx="5">
                  <c:v>2010 </c:v>
                </c:pt>
              </c:strCache>
            </c:strRef>
          </c:cat>
          <c:val>
            <c:numRef>
              <c:f>Sheet1!$E$8:$J$8</c:f>
              <c:numCache>
                <c:formatCode>General</c:formatCode>
                <c:ptCount val="6"/>
                <c:pt idx="0">
                  <c:v>4</c:v>
                </c:pt>
                <c:pt idx="1">
                  <c:v>4</c:v>
                </c:pt>
                <c:pt idx="2">
                  <c:v>6</c:v>
                </c:pt>
                <c:pt idx="3">
                  <c:v>6</c:v>
                </c:pt>
                <c:pt idx="4">
                  <c:v>7</c:v>
                </c:pt>
                <c:pt idx="5">
                  <c:v>2</c:v>
                </c:pt>
              </c:numCache>
            </c:numRef>
          </c:val>
          <c:smooth val="0"/>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mk-MK"/>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1"/>
            <c:dispEq val="1"/>
            <c:trendlineLbl>
              <c:layout>
                <c:manualLayout>
                  <c:x val="-0.21380924158673736"/>
                  <c:y val="-7.7048790350160795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sr-Latn-RS" sz="1050" b="1" baseline="0">
                        <a:solidFill>
                          <a:schemeClr val="tx1"/>
                        </a:solidFill>
                      </a:rPr>
                      <a:t>Teško povređeni </a:t>
                    </a:r>
                    <a:r>
                      <a:rPr lang="en-US" sz="1050" b="1" baseline="0">
                        <a:solidFill>
                          <a:schemeClr val="tx1"/>
                        </a:solidFill>
                      </a:rPr>
                      <a:t> </a:t>
                    </a:r>
                    <a:r>
                      <a:rPr lang="en-US" sz="900" b="1" baseline="0">
                        <a:solidFill>
                          <a:schemeClr val="tx1"/>
                        </a:solidFill>
                      </a:rPr>
                      <a:t>= 1,1429x + 7,3333</a:t>
                    </a:r>
                    <a:br>
                      <a:rPr lang="en-US" sz="900" b="1" baseline="0">
                        <a:solidFill>
                          <a:schemeClr val="tx1"/>
                        </a:solidFill>
                      </a:rPr>
                    </a:br>
                    <a:r>
                      <a:rPr lang="en-US" sz="900" b="1" baseline="0">
                        <a:solidFill>
                          <a:schemeClr val="tx1"/>
                        </a:solidFill>
                      </a:rPr>
                      <a:t>R² = 0,3117</a:t>
                    </a:r>
                    <a:endParaRPr lang="en-US" sz="900" b="1">
                      <a:solidFill>
                        <a:schemeClr val="tx1"/>
                      </a:solidFill>
                    </a:endParaRPr>
                  </a:p>
                </c:rich>
              </c:tx>
              <c:numFmt formatCode="General" sourceLinked="0"/>
              <c:spPr>
                <a:noFill/>
                <a:ln>
                  <a:noFill/>
                </a:ln>
                <a:effectLst/>
              </c:spPr>
            </c:trendlineLbl>
          </c:trendline>
          <c:cat>
            <c:strRef>
              <c:f>Sheet1!$E$7:$J$7</c:f>
              <c:strCache>
                <c:ptCount val="6"/>
                <c:pt idx="0">
                  <c:v>2005 </c:v>
                </c:pt>
                <c:pt idx="1">
                  <c:v>2006 </c:v>
                </c:pt>
                <c:pt idx="2">
                  <c:v>2007 </c:v>
                </c:pt>
                <c:pt idx="3">
                  <c:v>2008 </c:v>
                </c:pt>
                <c:pt idx="4">
                  <c:v>2009 </c:v>
                </c:pt>
                <c:pt idx="5">
                  <c:v>2010 </c:v>
                </c:pt>
              </c:strCache>
            </c:strRef>
          </c:cat>
          <c:val>
            <c:numRef>
              <c:f>Sheet1!$E$9:$J$9</c:f>
              <c:numCache>
                <c:formatCode>General</c:formatCode>
                <c:ptCount val="6"/>
                <c:pt idx="0">
                  <c:v>7</c:v>
                </c:pt>
                <c:pt idx="1">
                  <c:v>10</c:v>
                </c:pt>
                <c:pt idx="2">
                  <c:v>13</c:v>
                </c:pt>
                <c:pt idx="3">
                  <c:v>9</c:v>
                </c:pt>
                <c:pt idx="4">
                  <c:v>18</c:v>
                </c:pt>
                <c:pt idx="5">
                  <c:v>11</c:v>
                </c:pt>
              </c:numCache>
            </c:numRef>
          </c:val>
          <c:smooth val="0"/>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mk-MK"/>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3"/>
                </a:solidFill>
                <a:prstDash val="sysDash"/>
              </a:ln>
              <a:effectLst/>
            </c:spPr>
            <c:trendlineType val="linear"/>
            <c:dispRSqr val="0"/>
            <c:dispEq val="0"/>
          </c:trendline>
          <c:trendline>
            <c:spPr>
              <a:ln w="19050" cap="rnd">
                <a:solidFill>
                  <a:schemeClr val="accent3"/>
                </a:solidFill>
                <a:prstDash val="sysDash"/>
              </a:ln>
              <a:effectLst/>
            </c:spPr>
            <c:trendlineType val="linear"/>
            <c:dispRSqr val="1"/>
            <c:dispEq val="1"/>
            <c:trendlineLbl>
              <c:layout>
                <c:manualLayout>
                  <c:x val="-0.15888589476651149"/>
                  <c:y val="-0.16687771130012066"/>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sr-Latn-RS" sz="1050" b="1" baseline="0">
                        <a:solidFill>
                          <a:schemeClr val="tx1"/>
                        </a:solidFill>
                      </a:rPr>
                      <a:t>Lako povređeni  </a:t>
                    </a:r>
                    <a:r>
                      <a:rPr lang="en-US" sz="900" b="1" baseline="0">
                        <a:solidFill>
                          <a:schemeClr val="tx1"/>
                        </a:solidFill>
                      </a:rPr>
                      <a:t>= 0,5143x + 22,2</a:t>
                    </a:r>
                    <a:br>
                      <a:rPr lang="en-US" sz="900" b="1" baseline="0">
                        <a:solidFill>
                          <a:schemeClr val="tx1"/>
                        </a:solidFill>
                      </a:rPr>
                    </a:br>
                    <a:r>
                      <a:rPr lang="en-US" sz="900" b="1" baseline="0">
                        <a:solidFill>
                          <a:schemeClr val="tx1"/>
                        </a:solidFill>
                      </a:rPr>
                      <a:t>R² = 0,0289</a:t>
                    </a:r>
                    <a:endParaRPr lang="en-US" sz="900" b="1">
                      <a:solidFill>
                        <a:schemeClr val="tx1"/>
                      </a:solidFill>
                    </a:endParaRPr>
                  </a:p>
                </c:rich>
              </c:tx>
              <c:numFmt formatCode="General" sourceLinked="0"/>
              <c:spPr>
                <a:noFill/>
                <a:ln>
                  <a:noFill/>
                </a:ln>
                <a:effectLst/>
              </c:spPr>
            </c:trendlineLbl>
          </c:trendline>
          <c:trendline>
            <c:spPr>
              <a:ln w="19050" cap="rnd">
                <a:solidFill>
                  <a:schemeClr val="accent3"/>
                </a:solidFill>
                <a:prstDash val="sysDash"/>
              </a:ln>
              <a:effectLst/>
            </c:spPr>
            <c:trendlineType val="linear"/>
            <c:dispRSqr val="0"/>
            <c:dispEq val="0"/>
          </c:trendline>
          <c:cat>
            <c:strRef>
              <c:f>Sheet1!$E$7:$J$7</c:f>
              <c:strCache>
                <c:ptCount val="6"/>
                <c:pt idx="0">
                  <c:v>2005 </c:v>
                </c:pt>
                <c:pt idx="1">
                  <c:v>2006 </c:v>
                </c:pt>
                <c:pt idx="2">
                  <c:v>2007 </c:v>
                </c:pt>
                <c:pt idx="3">
                  <c:v>2008 </c:v>
                </c:pt>
                <c:pt idx="4">
                  <c:v>2009 </c:v>
                </c:pt>
                <c:pt idx="5">
                  <c:v>2010 </c:v>
                </c:pt>
              </c:strCache>
            </c:strRef>
          </c:cat>
          <c:val>
            <c:numRef>
              <c:f>Sheet1!$E$10:$J$10</c:f>
              <c:numCache>
                <c:formatCode>General</c:formatCode>
                <c:ptCount val="6"/>
                <c:pt idx="0">
                  <c:v>19</c:v>
                </c:pt>
                <c:pt idx="1">
                  <c:v>20</c:v>
                </c:pt>
                <c:pt idx="2">
                  <c:v>31</c:v>
                </c:pt>
                <c:pt idx="3">
                  <c:v>27</c:v>
                </c:pt>
                <c:pt idx="4">
                  <c:v>29</c:v>
                </c:pt>
                <c:pt idx="5">
                  <c:v>18</c:v>
                </c:pt>
              </c:numCache>
            </c:numRef>
          </c:val>
          <c:smooth val="0"/>
        </c:ser>
        <c:dLbls>
          <c:showLegendKey val="0"/>
          <c:showVal val="1"/>
          <c:showCatName val="0"/>
          <c:showSerName val="0"/>
          <c:showPercent val="0"/>
          <c:showBubbleSize val="0"/>
        </c:dLbls>
        <c:marker val="1"/>
        <c:smooth val="0"/>
        <c:axId val="203237488"/>
        <c:axId val="203235920"/>
      </c:lineChart>
      <c:catAx>
        <c:axId val="203237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solidFill>
                      <a:sysClr val="windowText" lastClr="000000"/>
                    </a:solidFill>
                  </a:rPr>
                  <a:t>Godina</a:t>
                </a:r>
                <a:endParaRPr lang="sr-Latn-RS">
                  <a:solidFill>
                    <a:sysClr val="windowText" lastClr="000000"/>
                  </a:solidFill>
                </a:endParaRPr>
              </a:p>
              <a:p>
                <a:pPr>
                  <a:defRPr sz="900" b="0" i="0" u="none" strike="noStrike" kern="1200" cap="all" baseline="0">
                    <a:solidFill>
                      <a:schemeClr val="tx1">
                        <a:lumMod val="65000"/>
                        <a:lumOff val="35000"/>
                      </a:schemeClr>
                    </a:solidFill>
                    <a:latin typeface="+mn-lt"/>
                    <a:ea typeface="+mn-ea"/>
                    <a:cs typeface="+mn-cs"/>
                  </a:defRPr>
                </a:pPr>
                <a:r>
                  <a:rPr lang="sr-Latn-RS">
                    <a:solidFill>
                      <a:sysClr val="windowText" lastClr="000000"/>
                    </a:solidFill>
                  </a:rPr>
                  <a:t>year</a:t>
                </a:r>
                <a:endParaRPr lang="en-US">
                  <a:solidFill>
                    <a:sysClr val="windowText" lastClr="000000"/>
                  </a:solidFill>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mk-MK"/>
          </a:p>
        </c:txPr>
        <c:crossAx val="203235920"/>
        <c:crosses val="autoZero"/>
        <c:auto val="1"/>
        <c:lblAlgn val="ctr"/>
        <c:lblOffset val="100"/>
        <c:noMultiLvlLbl val="0"/>
      </c:catAx>
      <c:valAx>
        <c:axId val="2032359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a:solidFill>
                      <a:sysClr val="windowText" lastClr="000000"/>
                    </a:solidFill>
                  </a:rPr>
                  <a:t>broj povre</a:t>
                </a:r>
                <a:r>
                  <a:rPr lang="sr-Latn-RS">
                    <a:solidFill>
                      <a:sysClr val="windowText" lastClr="000000"/>
                    </a:solidFill>
                  </a:rPr>
                  <a:t>đ</a:t>
                </a:r>
                <a:r>
                  <a:rPr lang="en-US">
                    <a:solidFill>
                      <a:sysClr val="windowText" lastClr="000000"/>
                    </a:solidFill>
                  </a:rPr>
                  <a:t>enih</a:t>
                </a:r>
                <a:endParaRPr lang="sr-Latn-RS">
                  <a:solidFill>
                    <a:sysClr val="windowText" lastClr="000000"/>
                  </a:solidFill>
                </a:endParaRPr>
              </a:p>
              <a:p>
                <a:pPr>
                  <a:defRPr sz="900" b="0" i="0" u="none" strike="noStrike" kern="1200" cap="all" baseline="0">
                    <a:solidFill>
                      <a:sysClr val="windowText" lastClr="000000"/>
                    </a:solidFill>
                    <a:latin typeface="+mn-lt"/>
                    <a:ea typeface="+mn-ea"/>
                    <a:cs typeface="+mn-cs"/>
                  </a:defRPr>
                </a:pPr>
                <a:r>
                  <a:rPr lang="sr-Latn-RS">
                    <a:solidFill>
                      <a:sysClr val="windowText" lastClr="000000"/>
                    </a:solidFill>
                  </a:rPr>
                  <a:t>Number of injuried </a:t>
                </a:r>
                <a:r>
                  <a:rPr lang="en-US">
                    <a:solidFill>
                      <a:sysClr val="windowText" lastClr="000000"/>
                    </a:solidFill>
                  </a:rPr>
                  <a:t>tractor drivers</a:t>
                </a:r>
              </a:p>
            </c:rich>
          </c:tx>
          <c:layout>
            <c:manualLayout>
              <c:xMode val="edge"/>
              <c:yMode val="edge"/>
              <c:x val="1.2288786482334868E-2"/>
              <c:y val="0.33608495310670633"/>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20323748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mk-M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9562304584243"/>
          <c:y val="0.17450057941813607"/>
          <c:w val="0.86085563207928228"/>
          <c:h val="0.71293634698702579"/>
        </c:manualLayout>
      </c:layout>
      <c:lineChart>
        <c:grouping val="standard"/>
        <c:varyColors val="0"/>
        <c:ser>
          <c:idx val="0"/>
          <c:order val="0"/>
          <c:tx>
            <c:v>NBR</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1"/>
            <c:trendlineLbl>
              <c:layout>
                <c:manualLayout>
                  <c:x val="-0.51829029348286926"/>
                  <c:y val="-0.55674887784380866"/>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NBR= -0,7714x + 11,867</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trendline>
            <c:spPr>
              <a:ln w="19050" cap="rnd">
                <a:solidFill>
                  <a:schemeClr val="accent1"/>
                </a:solidFill>
                <a:prstDash val="sysDash"/>
              </a:ln>
              <a:effectLst/>
            </c:spPr>
            <c:trendlineType val="linear"/>
            <c:dispRSqr val="0"/>
            <c:dispEq val="0"/>
          </c:trendline>
          <c:cat>
            <c:numRef>
              <c:f>Sheet1!$F$56:$K$56</c:f>
              <c:numCache>
                <c:formatCode>@</c:formatCode>
                <c:ptCount val="6"/>
                <c:pt idx="0">
                  <c:v>2005</c:v>
                </c:pt>
                <c:pt idx="1">
                  <c:v>2006</c:v>
                </c:pt>
                <c:pt idx="2">
                  <c:v>2007</c:v>
                </c:pt>
                <c:pt idx="3">
                  <c:v>2008</c:v>
                </c:pt>
                <c:pt idx="4">
                  <c:v>2009</c:v>
                </c:pt>
                <c:pt idx="5">
                  <c:v>2010</c:v>
                </c:pt>
              </c:numCache>
            </c:numRef>
          </c:cat>
          <c:val>
            <c:numRef>
              <c:f>Sheet1!$F$57:$K$57</c:f>
              <c:numCache>
                <c:formatCode>General</c:formatCode>
                <c:ptCount val="6"/>
                <c:pt idx="0">
                  <c:v>11</c:v>
                </c:pt>
                <c:pt idx="1">
                  <c:v>7</c:v>
                </c:pt>
                <c:pt idx="2">
                  <c:v>10</c:v>
                </c:pt>
                <c:pt idx="3">
                  <c:v>14</c:v>
                </c:pt>
                <c:pt idx="4">
                  <c:v>10</c:v>
                </c:pt>
                <c:pt idx="5">
                  <c:v>3</c:v>
                </c:pt>
              </c:numCache>
            </c:numRef>
          </c:val>
          <c:smooth val="0"/>
        </c:ser>
        <c:ser>
          <c:idx val="1"/>
          <c:order val="1"/>
          <c:tx>
            <c:v>NPR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1"/>
            <c:trendlineLbl>
              <c:layout>
                <c:manualLayout>
                  <c:x val="-0.52910349977580085"/>
                  <c:y val="-0.65492888614673239"/>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NPR = -0,8x + 5,4667</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cat>
            <c:numRef>
              <c:f>Sheet1!$F$56:$K$56</c:f>
              <c:numCache>
                <c:formatCode>@</c:formatCode>
                <c:ptCount val="6"/>
                <c:pt idx="0">
                  <c:v>2005</c:v>
                </c:pt>
                <c:pt idx="1">
                  <c:v>2006</c:v>
                </c:pt>
                <c:pt idx="2">
                  <c:v>2007</c:v>
                </c:pt>
                <c:pt idx="3">
                  <c:v>2008</c:v>
                </c:pt>
                <c:pt idx="4">
                  <c:v>2009</c:v>
                </c:pt>
                <c:pt idx="5">
                  <c:v>2010</c:v>
                </c:pt>
              </c:numCache>
            </c:numRef>
          </c:cat>
          <c:val>
            <c:numRef>
              <c:f>Sheet1!$F$58:$K$58</c:f>
              <c:numCache>
                <c:formatCode>General</c:formatCode>
                <c:ptCount val="6"/>
                <c:pt idx="0">
                  <c:v>4</c:v>
                </c:pt>
                <c:pt idx="1">
                  <c:v>2</c:v>
                </c:pt>
                <c:pt idx="2">
                  <c:v>7</c:v>
                </c:pt>
                <c:pt idx="3">
                  <c:v>2</c:v>
                </c:pt>
                <c:pt idx="4">
                  <c:v>1</c:v>
                </c:pt>
                <c:pt idx="5">
                  <c:v>0</c:v>
                </c:pt>
              </c:numCache>
            </c:numRef>
          </c:val>
          <c:smooth val="0"/>
        </c:ser>
        <c:ser>
          <c:idx val="2"/>
          <c:order val="2"/>
          <c:tx>
            <c:v>NKR</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3"/>
                </a:solidFill>
                <a:prstDash val="sysDash"/>
              </a:ln>
              <a:effectLst/>
            </c:spPr>
            <c:trendlineType val="linear"/>
            <c:dispRSqr val="0"/>
            <c:dispEq val="1"/>
            <c:trendlineLbl>
              <c:layout>
                <c:manualLayout>
                  <c:x val="-0.48280400801882922"/>
                  <c:y val="-7.1704920514414294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NKR = 1,8571x + 17,333</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cat>
            <c:numRef>
              <c:f>Sheet1!$F$56:$K$56</c:f>
              <c:numCache>
                <c:formatCode>@</c:formatCode>
                <c:ptCount val="6"/>
                <c:pt idx="0">
                  <c:v>2005</c:v>
                </c:pt>
                <c:pt idx="1">
                  <c:v>2006</c:v>
                </c:pt>
                <c:pt idx="2">
                  <c:v>2007</c:v>
                </c:pt>
                <c:pt idx="3">
                  <c:v>2008</c:v>
                </c:pt>
                <c:pt idx="4">
                  <c:v>2009</c:v>
                </c:pt>
                <c:pt idx="5">
                  <c:v>2010</c:v>
                </c:pt>
              </c:numCache>
            </c:numRef>
          </c:cat>
          <c:val>
            <c:numRef>
              <c:f>Sheet1!$F$59:$K$59</c:f>
              <c:numCache>
                <c:formatCode>General</c:formatCode>
                <c:ptCount val="6"/>
                <c:pt idx="0">
                  <c:v>19</c:v>
                </c:pt>
                <c:pt idx="1">
                  <c:v>21</c:v>
                </c:pt>
                <c:pt idx="2">
                  <c:v>20</c:v>
                </c:pt>
                <c:pt idx="3">
                  <c:v>31</c:v>
                </c:pt>
                <c:pt idx="4">
                  <c:v>24</c:v>
                </c:pt>
                <c:pt idx="5">
                  <c:v>28</c:v>
                </c:pt>
              </c:numCache>
            </c:numRef>
          </c:val>
          <c:smooth val="0"/>
        </c:ser>
        <c:ser>
          <c:idx val="3"/>
          <c:order val="3"/>
          <c:tx>
            <c:v>PFS</c:v>
          </c:tx>
          <c:spPr>
            <a:ln w="22225" cap="rnd">
              <a:solidFill>
                <a:schemeClr val="accent4"/>
              </a:solidFill>
              <a:round/>
            </a:ln>
            <a:effectLst/>
          </c:spPr>
          <c:marker>
            <c:symbol val="x"/>
            <c:size val="6"/>
            <c:spPr>
              <a:noFill/>
              <a:ln w="9525">
                <a:solidFill>
                  <a:schemeClr val="accent4"/>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4"/>
                </a:solidFill>
                <a:prstDash val="sysDash"/>
              </a:ln>
              <a:effectLst/>
            </c:spPr>
            <c:trendlineType val="linear"/>
            <c:dispRSqr val="0"/>
            <c:dispEq val="1"/>
            <c:trendlineLbl>
              <c:layout>
                <c:manualLayout>
                  <c:x val="-0.46059031564107888"/>
                  <c:y val="-0.58382260184269863"/>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PFS = -1,6286x + 11,533</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trendline>
            <c:spPr>
              <a:ln w="19050" cap="rnd">
                <a:solidFill>
                  <a:schemeClr val="accent4"/>
                </a:solidFill>
                <a:prstDash val="sysDash"/>
              </a:ln>
              <a:effectLst/>
            </c:spPr>
            <c:trendlineType val="linear"/>
            <c:dispRSqr val="0"/>
            <c:dispEq val="0"/>
          </c:trendline>
          <c:cat>
            <c:numRef>
              <c:f>Sheet1!$F$56:$K$56</c:f>
              <c:numCache>
                <c:formatCode>@</c:formatCode>
                <c:ptCount val="6"/>
                <c:pt idx="0">
                  <c:v>2005</c:v>
                </c:pt>
                <c:pt idx="1">
                  <c:v>2006</c:v>
                </c:pt>
                <c:pt idx="2">
                  <c:v>2007</c:v>
                </c:pt>
                <c:pt idx="3">
                  <c:v>2008</c:v>
                </c:pt>
                <c:pt idx="4">
                  <c:v>2009</c:v>
                </c:pt>
                <c:pt idx="5">
                  <c:v>2010</c:v>
                </c:pt>
              </c:numCache>
            </c:numRef>
          </c:cat>
          <c:val>
            <c:numRef>
              <c:f>Sheet1!$F$60:$K$60</c:f>
              <c:numCache>
                <c:formatCode>General</c:formatCode>
                <c:ptCount val="6"/>
                <c:pt idx="0">
                  <c:v>14</c:v>
                </c:pt>
                <c:pt idx="1">
                  <c:v>8</c:v>
                </c:pt>
                <c:pt idx="2">
                  <c:v>1</c:v>
                </c:pt>
                <c:pt idx="3">
                  <c:v>3</c:v>
                </c:pt>
                <c:pt idx="4">
                  <c:v>5</c:v>
                </c:pt>
                <c:pt idx="5">
                  <c:v>4</c:v>
                </c:pt>
              </c:numCache>
            </c:numRef>
          </c:val>
          <c:smooth val="0"/>
        </c:ser>
        <c:ser>
          <c:idx val="4"/>
          <c:order val="4"/>
          <c:tx>
            <c:v>NIS</c:v>
          </c:tx>
          <c:spPr>
            <a:ln w="22225" cap="rnd">
              <a:solidFill>
                <a:schemeClr val="accent5"/>
              </a:solidFill>
              <a:round/>
            </a:ln>
            <a:effectLst/>
          </c:spPr>
          <c:marker>
            <c:symbol val="star"/>
            <c:size val="6"/>
            <c:spPr>
              <a:noFill/>
              <a:ln w="9525">
                <a:solidFill>
                  <a:schemeClr val="accent5"/>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5"/>
                </a:solidFill>
                <a:prstDash val="sysDash"/>
              </a:ln>
              <a:effectLst/>
            </c:spPr>
            <c:trendlineType val="linear"/>
            <c:dispRSqr val="0"/>
            <c:dispEq val="1"/>
            <c:trendlineLbl>
              <c:layout>
                <c:manualLayout>
                  <c:x val="-0.49215477247706102"/>
                  <c:y val="-0.50328447146844779"/>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NIS= 0,1143x + 3,6</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cat>
            <c:numRef>
              <c:f>Sheet1!$F$56:$K$56</c:f>
              <c:numCache>
                <c:formatCode>@</c:formatCode>
                <c:ptCount val="6"/>
                <c:pt idx="0">
                  <c:v>2005</c:v>
                </c:pt>
                <c:pt idx="1">
                  <c:v>2006</c:v>
                </c:pt>
                <c:pt idx="2">
                  <c:v>2007</c:v>
                </c:pt>
                <c:pt idx="3">
                  <c:v>2008</c:v>
                </c:pt>
                <c:pt idx="4">
                  <c:v>2009</c:v>
                </c:pt>
                <c:pt idx="5">
                  <c:v>2010</c:v>
                </c:pt>
              </c:numCache>
            </c:numRef>
          </c:cat>
          <c:val>
            <c:numRef>
              <c:f>Sheet1!$F$61:$K$61</c:f>
              <c:numCache>
                <c:formatCode>General</c:formatCode>
                <c:ptCount val="6"/>
                <c:pt idx="0">
                  <c:v>3</c:v>
                </c:pt>
                <c:pt idx="1">
                  <c:v>5</c:v>
                </c:pt>
                <c:pt idx="2">
                  <c:v>3</c:v>
                </c:pt>
                <c:pt idx="3">
                  <c:v>6</c:v>
                </c:pt>
                <c:pt idx="4">
                  <c:v>2</c:v>
                </c:pt>
                <c:pt idx="5">
                  <c:v>5</c:v>
                </c:pt>
              </c:numCache>
            </c:numRef>
          </c:val>
          <c:smooth val="0"/>
        </c:ser>
        <c:ser>
          <c:idx val="5"/>
          <c:order val="5"/>
          <c:tx>
            <c:v>OST</c:v>
          </c:tx>
          <c:spPr>
            <a:ln w="22225" cap="rnd">
              <a:solidFill>
                <a:schemeClr val="accent6"/>
              </a:solidFill>
              <a:round/>
            </a:ln>
            <a:effectLst/>
          </c:spPr>
          <c:marker>
            <c:symbol val="circle"/>
            <c:size val="6"/>
            <c:spPr>
              <a:solidFill>
                <a:schemeClr val="accent6"/>
              </a:solidFill>
              <a:ln w="9525">
                <a:solidFill>
                  <a:schemeClr val="accent6"/>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mk-MK"/>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6"/>
                </a:solidFill>
                <a:prstDash val="sysDash"/>
              </a:ln>
              <a:effectLst/>
            </c:spPr>
            <c:trendlineType val="linear"/>
            <c:dispRSqr val="0"/>
            <c:dispEq val="1"/>
            <c:trendlineLbl>
              <c:layout>
                <c:manualLayout>
                  <c:x val="-0.41873363214929399"/>
                  <c:y val="-0.40334685807734566"/>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1050" b="1" baseline="0">
                        <a:solidFill>
                          <a:sysClr val="windowText" lastClr="000000"/>
                        </a:solidFill>
                      </a:rPr>
                      <a:t>OST = -0,0286x + 7,9333</a:t>
                    </a:r>
                    <a:endParaRPr lang="en-US" sz="105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mk-MK"/>
                </a:p>
              </c:txPr>
            </c:trendlineLbl>
          </c:trendline>
          <c:trendline>
            <c:spPr>
              <a:ln w="19050" cap="rnd">
                <a:solidFill>
                  <a:schemeClr val="accent6"/>
                </a:solidFill>
                <a:prstDash val="sysDash"/>
              </a:ln>
              <a:effectLst/>
            </c:spPr>
            <c:trendlineType val="linear"/>
            <c:dispRSqr val="0"/>
            <c:dispEq val="0"/>
          </c:trendline>
          <c:cat>
            <c:numRef>
              <c:f>Sheet1!$F$56:$K$56</c:f>
              <c:numCache>
                <c:formatCode>@</c:formatCode>
                <c:ptCount val="6"/>
                <c:pt idx="0">
                  <c:v>2005</c:v>
                </c:pt>
                <c:pt idx="1">
                  <c:v>2006</c:v>
                </c:pt>
                <c:pt idx="2">
                  <c:v>2007</c:v>
                </c:pt>
                <c:pt idx="3">
                  <c:v>2008</c:v>
                </c:pt>
                <c:pt idx="4">
                  <c:v>2009</c:v>
                </c:pt>
                <c:pt idx="5">
                  <c:v>2010</c:v>
                </c:pt>
              </c:numCache>
            </c:numRef>
          </c:cat>
          <c:val>
            <c:numRef>
              <c:f>Sheet1!$F$62:$K$62</c:f>
              <c:numCache>
                <c:formatCode>General</c:formatCode>
                <c:ptCount val="6"/>
                <c:pt idx="0">
                  <c:v>10</c:v>
                </c:pt>
                <c:pt idx="1">
                  <c:v>5</c:v>
                </c:pt>
                <c:pt idx="2">
                  <c:v>9</c:v>
                </c:pt>
                <c:pt idx="3">
                  <c:v>8</c:v>
                </c:pt>
                <c:pt idx="4">
                  <c:v>5</c:v>
                </c:pt>
                <c:pt idx="5">
                  <c:v>10</c:v>
                </c:pt>
              </c:numCache>
            </c:numRef>
          </c:val>
          <c:smooth val="0"/>
        </c:ser>
        <c:dLbls>
          <c:showLegendKey val="0"/>
          <c:showVal val="0"/>
          <c:showCatName val="0"/>
          <c:showSerName val="0"/>
          <c:showPercent val="0"/>
          <c:showBubbleSize val="0"/>
        </c:dLbls>
        <c:marker val="1"/>
        <c:smooth val="0"/>
        <c:axId val="151902056"/>
        <c:axId val="151903624"/>
      </c:lineChart>
      <c:catAx>
        <c:axId val="151902056"/>
        <c:scaling>
          <c:orientation val="minMax"/>
        </c:scaling>
        <c:delete val="0"/>
        <c:axPos val="b"/>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mk-MK"/>
          </a:p>
        </c:txPr>
        <c:crossAx val="151903624"/>
        <c:crosses val="autoZero"/>
        <c:auto val="1"/>
        <c:lblAlgn val="ctr"/>
        <c:lblOffset val="100"/>
        <c:noMultiLvlLbl val="0"/>
      </c:catAx>
      <c:valAx>
        <c:axId val="15190362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151902056"/>
        <c:crosses val="autoZero"/>
        <c:crossBetween val="between"/>
      </c:valAx>
      <c:spPr>
        <a:noFill/>
        <a:ln>
          <a:noFill/>
        </a:ln>
        <a:effectLst/>
      </c:spPr>
    </c:plotArea>
    <c:legend>
      <c:legendPos val="t"/>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ayout>
        <c:manualLayout>
          <c:xMode val="edge"/>
          <c:yMode val="edge"/>
          <c:x val="0.10869522510654701"/>
          <c:y val="4.2825078323356087E-2"/>
          <c:w val="0.77206760238209271"/>
          <c:h val="9.60572580626664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0.43722</cdr:x>
      <cdr:y>0.93423</cdr:y>
    </cdr:from>
    <cdr:to>
      <cdr:x>0.62629</cdr:x>
      <cdr:y>0.99306</cdr:y>
    </cdr:to>
    <cdr:sp macro="" textlink="">
      <cdr:nvSpPr>
        <cdr:cNvPr id="2" name="TextBox 1"/>
        <cdr:cNvSpPr txBox="1"/>
      </cdr:nvSpPr>
      <cdr:spPr>
        <a:xfrm xmlns:a="http://schemas.openxmlformats.org/drawingml/2006/main">
          <a:off x="2819401" y="5125571"/>
          <a:ext cx="1219200" cy="3227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Latn-RS" sz="1100">
              <a:latin typeface="Arial" panose="020B0604020202020204" pitchFamily="34" charset="0"/>
              <a:cs typeface="Arial" panose="020B0604020202020204" pitchFamily="34" charset="0"/>
            </a:rPr>
            <a:t>Godina</a:t>
          </a:r>
          <a:r>
            <a:rPr lang="en-US" sz="1100">
              <a:latin typeface="Arial" panose="020B0604020202020204" pitchFamily="34" charset="0"/>
              <a:cs typeface="Arial" panose="020B0604020202020204" pitchFamily="34" charset="0"/>
            </a:rPr>
            <a:t>/Y</a:t>
          </a:r>
          <a:r>
            <a:rPr lang="sr-Latn-RS" sz="1100">
              <a:latin typeface="Arial" panose="020B0604020202020204" pitchFamily="34" charset="0"/>
              <a:cs typeface="Arial" panose="020B0604020202020204" pitchFamily="34" charset="0"/>
            </a:rPr>
            <a:t>ear</a:t>
          </a:r>
          <a:endParaRPr lang="mk-MK" sz="11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0.03182</cdr:x>
      <cdr:y>0.577</cdr:y>
    </cdr:from>
    <cdr:to>
      <cdr:x>0.16724</cdr:x>
      <cdr:y>0.7429</cdr:y>
    </cdr:to>
    <cdr:sp macro="" textlink="">
      <cdr:nvSpPr>
        <cdr:cNvPr id="3" name="TextBox 2"/>
        <cdr:cNvSpPr txBox="1"/>
      </cdr:nvSpPr>
      <cdr:spPr>
        <a:xfrm xmlns:a="http://schemas.openxmlformats.org/drawingml/2006/main">
          <a:off x="214841" y="318029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mk-MK" sz="1100"/>
        </a:p>
      </cdr:txBody>
    </cdr:sp>
  </cdr:relSizeAnchor>
  <cdr:relSizeAnchor xmlns:cdr="http://schemas.openxmlformats.org/drawingml/2006/chartDrawing">
    <cdr:from>
      <cdr:x>0.0036</cdr:x>
      <cdr:y>0.53091</cdr:y>
    </cdr:from>
    <cdr:to>
      <cdr:x>0.08095</cdr:x>
      <cdr:y>0.69681</cdr:y>
    </cdr:to>
    <cdr:sp macro="" textlink="">
      <cdr:nvSpPr>
        <cdr:cNvPr id="4" name="TextBox 3"/>
        <cdr:cNvSpPr txBox="1"/>
      </cdr:nvSpPr>
      <cdr:spPr>
        <a:xfrm xmlns:a="http://schemas.openxmlformats.org/drawingml/2006/main" rot="16200000">
          <a:off x="-150238" y="3093756"/>
          <a:ext cx="911641" cy="5590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sr-Latn-RS" sz="1100">
              <a:latin typeface="Arial" panose="020B0604020202020204" pitchFamily="34" charset="0"/>
              <a:cs typeface="Arial" panose="020B0604020202020204" pitchFamily="34" charset="0"/>
            </a:rPr>
            <a:t>Broj</a:t>
          </a:r>
          <a:r>
            <a:rPr lang="sr-Latn-RS" sz="1100" baseline="0">
              <a:latin typeface="Arial" panose="020B0604020202020204" pitchFamily="34" charset="0"/>
              <a:cs typeface="Arial" panose="020B0604020202020204" pitchFamily="34" charset="0"/>
            </a:rPr>
            <a:t> nesreča</a:t>
          </a:r>
        </a:p>
        <a:p xmlns:a="http://schemas.openxmlformats.org/drawingml/2006/main">
          <a:pPr algn="ctr"/>
          <a:r>
            <a:rPr lang="sr-Latn-RS" sz="1100" baseline="0">
              <a:latin typeface="Arial" panose="020B0604020202020204" pitchFamily="34" charset="0"/>
              <a:cs typeface="Arial" panose="020B0604020202020204" pitchFamily="34" charset="0"/>
            </a:rPr>
            <a:t>Number of accidents</a:t>
          </a:r>
          <a:endParaRPr lang="mk-MK" sz="11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Dimitrovski</dc:creator>
  <cp:keywords/>
  <dc:description/>
  <cp:lastModifiedBy>Zoran Dimitrovski</cp:lastModifiedBy>
  <cp:revision>2</cp:revision>
  <dcterms:created xsi:type="dcterms:W3CDTF">2014-04-02T08:19:00Z</dcterms:created>
  <dcterms:modified xsi:type="dcterms:W3CDTF">2014-04-02T08:19:00Z</dcterms:modified>
</cp:coreProperties>
</file>