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1C4" w:rsidRDefault="009B41C4">
      <w:pPr>
        <w:rPr>
          <w:noProof/>
          <w:lang w:eastAsia="mk-MK"/>
        </w:rPr>
      </w:pPr>
    </w:p>
    <w:p w:rsidR="009B41C4" w:rsidRDefault="009B41C4">
      <w:pPr>
        <w:rPr>
          <w:noProof/>
          <w:lang w:eastAsia="mk-MK"/>
        </w:rPr>
      </w:pPr>
      <w:r>
        <w:rPr>
          <w:noProof/>
          <w:lang w:val="en-US"/>
        </w:rPr>
        <w:drawing>
          <wp:inline distT="0" distB="0" distL="0" distR="0">
            <wp:extent cx="5216056" cy="7167561"/>
            <wp:effectExtent l="0" t="0" r="0" b="0"/>
            <wp:docPr id="3" name="Picture 3" descr="D7F5C6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7F5C6D7"/>
                    <pic:cNvPicPr>
                      <a:picLocks noChangeAspect="1" noChangeArrowheads="1"/>
                    </pic:cNvPicPr>
                  </pic:nvPicPr>
                  <pic:blipFill rotWithShape="1">
                    <a:blip r:embed="rId4">
                      <a:extLst>
                        <a:ext uri="{28A0092B-C50C-407E-A947-70E740481C1C}">
                          <a14:useLocalDpi xmlns:a14="http://schemas.microsoft.com/office/drawing/2010/main" val="0"/>
                        </a:ext>
                      </a:extLst>
                    </a:blip>
                    <a:srcRect l="23785" t="16161" r="8900" b="16664"/>
                    <a:stretch/>
                  </pic:blipFill>
                  <pic:spPr bwMode="auto">
                    <a:xfrm>
                      <a:off x="0" y="0"/>
                      <a:ext cx="5218764" cy="7171282"/>
                    </a:xfrm>
                    <a:prstGeom prst="rect">
                      <a:avLst/>
                    </a:prstGeom>
                    <a:noFill/>
                    <a:ln>
                      <a:noFill/>
                    </a:ln>
                    <a:extLst>
                      <a:ext uri="{53640926-AAD7-44D8-BBD7-CCE9431645EC}">
                        <a14:shadowObscured xmlns:a14="http://schemas.microsoft.com/office/drawing/2010/main"/>
                      </a:ext>
                    </a:extLst>
                  </pic:spPr>
                </pic:pic>
              </a:graphicData>
            </a:graphic>
          </wp:inline>
        </w:drawing>
      </w:r>
    </w:p>
    <w:p w:rsidR="00955466" w:rsidRDefault="009B41C4">
      <w:r>
        <w:rPr>
          <w:noProof/>
          <w:lang w:val="en-US"/>
        </w:rPr>
        <w:lastRenderedPageBreak/>
        <w:drawing>
          <wp:inline distT="0" distB="0" distL="0" distR="0">
            <wp:extent cx="5351228" cy="7733698"/>
            <wp:effectExtent l="0" t="0" r="0" b="0"/>
            <wp:docPr id="2" name="Picture 2" descr="D94A8C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94A8CBD"/>
                    <pic:cNvPicPr>
                      <a:picLocks noChangeAspect="1" noChangeArrowheads="1"/>
                    </pic:cNvPicPr>
                  </pic:nvPicPr>
                  <pic:blipFill rotWithShape="1">
                    <a:blip r:embed="rId5">
                      <a:extLst>
                        <a:ext uri="{28A0092B-C50C-407E-A947-70E740481C1C}">
                          <a14:useLocalDpi xmlns:a14="http://schemas.microsoft.com/office/drawing/2010/main" val="0"/>
                        </a:ext>
                      </a:extLst>
                    </a:blip>
                    <a:srcRect l="19058" t="15454" r="17517" b="17977"/>
                    <a:stretch/>
                  </pic:blipFill>
                  <pic:spPr bwMode="auto">
                    <a:xfrm>
                      <a:off x="0" y="0"/>
                      <a:ext cx="5353009" cy="7736272"/>
                    </a:xfrm>
                    <a:prstGeom prst="rect">
                      <a:avLst/>
                    </a:prstGeom>
                    <a:noFill/>
                    <a:ln>
                      <a:noFill/>
                    </a:ln>
                    <a:extLst>
                      <a:ext uri="{53640926-AAD7-44D8-BBD7-CCE9431645EC}">
                        <a14:shadowObscured xmlns:a14="http://schemas.microsoft.com/office/drawing/2010/main"/>
                      </a:ext>
                    </a:extLst>
                  </pic:spPr>
                </pic:pic>
              </a:graphicData>
            </a:graphic>
          </wp:inline>
        </w:drawing>
      </w:r>
    </w:p>
    <w:p w:rsidR="009B41C4" w:rsidRDefault="009B41C4">
      <w:pPr>
        <w:rPr>
          <w:noProof/>
          <w:lang w:eastAsia="mk-MK"/>
        </w:rPr>
      </w:pPr>
    </w:p>
    <w:p w:rsidR="009B41C4" w:rsidRDefault="009B41C4"/>
    <w:p w:rsidR="00C93781" w:rsidRDefault="00C93781"/>
    <w:p w:rsidR="00C93781" w:rsidRPr="00F62FCE" w:rsidRDefault="00C93781" w:rsidP="00C93781">
      <w:pPr>
        <w:pStyle w:val="BodyText4"/>
        <w:shd w:val="clear" w:color="auto" w:fill="auto"/>
        <w:spacing w:line="276" w:lineRule="auto"/>
        <w:ind w:left="40"/>
        <w:jc w:val="center"/>
        <w:rPr>
          <w:rStyle w:val="BodyText1"/>
          <w:rFonts w:ascii="Arial" w:hAnsi="Arial" w:cs="Arial"/>
          <w:b/>
          <w:sz w:val="22"/>
          <w:szCs w:val="22"/>
        </w:rPr>
      </w:pPr>
      <w:r w:rsidRPr="00F62FCE">
        <w:rPr>
          <w:rStyle w:val="BodyText1"/>
          <w:rFonts w:ascii="Arial" w:hAnsi="Arial" w:cs="Arial"/>
          <w:b/>
          <w:sz w:val="22"/>
          <w:szCs w:val="22"/>
        </w:rPr>
        <w:lastRenderedPageBreak/>
        <w:t xml:space="preserve">SPECIFICITY AND </w:t>
      </w:r>
      <w:r w:rsidRPr="00F62FCE">
        <w:rPr>
          <w:rStyle w:val="BodyText2"/>
          <w:rFonts w:ascii="Arial" w:hAnsi="Arial" w:cs="Arial"/>
          <w:b/>
          <w:sz w:val="22"/>
          <w:szCs w:val="22"/>
        </w:rPr>
        <w:t>SENSITIVITY O</w:t>
      </w:r>
      <w:r>
        <w:rPr>
          <w:rStyle w:val="BodyText2"/>
          <w:rFonts w:ascii="Arial" w:hAnsi="Arial" w:cs="Arial"/>
          <w:b/>
          <w:sz w:val="22"/>
          <w:szCs w:val="22"/>
        </w:rPr>
        <w:t>F</w:t>
      </w:r>
      <w:r w:rsidRPr="00F62FCE">
        <w:rPr>
          <w:rStyle w:val="BodyText2"/>
          <w:rFonts w:ascii="Arial" w:hAnsi="Arial" w:cs="Arial"/>
          <w:b/>
          <w:sz w:val="22"/>
          <w:szCs w:val="22"/>
        </w:rPr>
        <w:t xml:space="preserve"> BIOLOGICAL </w:t>
      </w:r>
      <w:r w:rsidRPr="00F62FCE">
        <w:rPr>
          <w:rStyle w:val="BodyText1"/>
          <w:rFonts w:ascii="Arial" w:hAnsi="Arial" w:cs="Arial"/>
          <w:b/>
          <w:sz w:val="22"/>
          <w:szCs w:val="22"/>
        </w:rPr>
        <w:t xml:space="preserve">MARKERS IN NEONATAL </w:t>
      </w:r>
      <w:r w:rsidRPr="00F62FCE">
        <w:rPr>
          <w:rStyle w:val="BodyText2"/>
          <w:rFonts w:ascii="Arial" w:hAnsi="Arial" w:cs="Arial"/>
          <w:b/>
          <w:sz w:val="22"/>
          <w:szCs w:val="22"/>
        </w:rPr>
        <w:t xml:space="preserve">EARLY ONSET </w:t>
      </w:r>
      <w:r w:rsidRPr="00F62FCE">
        <w:rPr>
          <w:rStyle w:val="BodyText1"/>
          <w:rFonts w:ascii="Arial" w:hAnsi="Arial" w:cs="Arial"/>
          <w:b/>
          <w:sz w:val="22"/>
          <w:szCs w:val="22"/>
        </w:rPr>
        <w:t>INFECTION</w:t>
      </w:r>
    </w:p>
    <w:p w:rsidR="00C93781" w:rsidRPr="00F62FCE" w:rsidRDefault="00C93781" w:rsidP="00C93781">
      <w:pPr>
        <w:pStyle w:val="BodyText4"/>
        <w:shd w:val="clear" w:color="auto" w:fill="auto"/>
        <w:spacing w:line="276" w:lineRule="auto"/>
        <w:ind w:left="40"/>
        <w:jc w:val="center"/>
        <w:rPr>
          <w:rFonts w:ascii="Arial" w:hAnsi="Arial" w:cs="Arial"/>
          <w:sz w:val="22"/>
          <w:szCs w:val="22"/>
        </w:rPr>
      </w:pPr>
    </w:p>
    <w:p w:rsidR="00C93781" w:rsidRPr="00F62FCE" w:rsidRDefault="00C93781" w:rsidP="00C93781">
      <w:pPr>
        <w:pStyle w:val="BodyText4"/>
        <w:shd w:val="clear" w:color="auto" w:fill="auto"/>
        <w:spacing w:line="276" w:lineRule="auto"/>
        <w:ind w:left="40" w:right="40"/>
        <w:rPr>
          <w:rStyle w:val="BodyText1"/>
          <w:rFonts w:ascii="Arial" w:hAnsi="Arial" w:cs="Arial"/>
          <w:sz w:val="22"/>
          <w:szCs w:val="22"/>
        </w:rPr>
      </w:pPr>
      <w:r w:rsidRPr="00F62FCE">
        <w:rPr>
          <w:rStyle w:val="BodyText1"/>
          <w:rFonts w:ascii="Arial" w:hAnsi="Arial" w:cs="Arial"/>
          <w:sz w:val="22"/>
          <w:szCs w:val="22"/>
        </w:rPr>
        <w:t xml:space="preserve">Background: very frequently </w:t>
      </w:r>
      <w:r w:rsidRPr="00F62FCE">
        <w:rPr>
          <w:rStyle w:val="BodyText2"/>
          <w:rFonts w:ascii="Arial" w:hAnsi="Arial" w:cs="Arial"/>
          <w:sz w:val="22"/>
          <w:szCs w:val="22"/>
        </w:rPr>
        <w:t xml:space="preserve">the fetus reacts </w:t>
      </w:r>
      <w:r w:rsidRPr="00F62FCE">
        <w:rPr>
          <w:rStyle w:val="BodyText1"/>
          <w:rFonts w:ascii="Arial" w:hAnsi="Arial" w:cs="Arial"/>
          <w:sz w:val="22"/>
          <w:szCs w:val="22"/>
        </w:rPr>
        <w:t xml:space="preserve">to the maternal infections during </w:t>
      </w:r>
      <w:r w:rsidRPr="00F62FCE">
        <w:rPr>
          <w:rStyle w:val="BodyText2"/>
          <w:rFonts w:ascii="Arial" w:hAnsi="Arial" w:cs="Arial"/>
          <w:sz w:val="22"/>
          <w:szCs w:val="22"/>
        </w:rPr>
        <w:t xml:space="preserve">the </w:t>
      </w:r>
      <w:r w:rsidRPr="00F62FCE">
        <w:rPr>
          <w:rStyle w:val="BodyText1"/>
          <w:rFonts w:ascii="Arial" w:hAnsi="Arial" w:cs="Arial"/>
          <w:sz w:val="22"/>
          <w:szCs w:val="22"/>
        </w:rPr>
        <w:t xml:space="preserve">pregnancy. According to the current </w:t>
      </w:r>
      <w:r w:rsidRPr="00F62FCE">
        <w:rPr>
          <w:rStyle w:val="BodyText2"/>
          <w:rFonts w:ascii="Arial" w:hAnsi="Arial" w:cs="Arial"/>
          <w:sz w:val="22"/>
          <w:szCs w:val="22"/>
        </w:rPr>
        <w:t xml:space="preserve">Guidelines, </w:t>
      </w:r>
      <w:r w:rsidRPr="00F62FCE">
        <w:rPr>
          <w:rStyle w:val="BodyText1"/>
          <w:rFonts w:ascii="Arial" w:hAnsi="Arial" w:cs="Arial"/>
          <w:sz w:val="22"/>
          <w:szCs w:val="22"/>
        </w:rPr>
        <w:t>all newborns horn of mothers with some detected risk factors have to t</w:t>
      </w:r>
      <w:r w:rsidRPr="00F62FCE">
        <w:rPr>
          <w:rStyle w:val="BodyText2"/>
          <w:rFonts w:ascii="Arial" w:hAnsi="Arial" w:cs="Arial"/>
          <w:sz w:val="22"/>
          <w:szCs w:val="22"/>
        </w:rPr>
        <w:t xml:space="preserve">he </w:t>
      </w:r>
      <w:r w:rsidRPr="00F62FCE">
        <w:rPr>
          <w:rStyle w:val="BodyText1"/>
          <w:rFonts w:ascii="Arial" w:hAnsi="Arial" w:cs="Arial"/>
          <w:sz w:val="22"/>
          <w:szCs w:val="22"/>
        </w:rPr>
        <w:t xml:space="preserve">treated by antibiotics until exclusion of the infection, because the late treatment leads to adverse outcome. </w:t>
      </w:r>
    </w:p>
    <w:p w:rsidR="00C93781" w:rsidRPr="00F62FCE" w:rsidRDefault="00C93781" w:rsidP="00C93781">
      <w:pPr>
        <w:pStyle w:val="BodyText4"/>
        <w:shd w:val="clear" w:color="auto" w:fill="auto"/>
        <w:spacing w:line="276" w:lineRule="auto"/>
        <w:ind w:left="40" w:right="40"/>
        <w:rPr>
          <w:rStyle w:val="BodyText1"/>
          <w:rFonts w:ascii="Arial" w:hAnsi="Arial" w:cs="Arial"/>
          <w:sz w:val="22"/>
          <w:szCs w:val="22"/>
        </w:rPr>
      </w:pPr>
      <w:r w:rsidRPr="00F62FCE">
        <w:rPr>
          <w:rStyle w:val="BodyText1"/>
          <w:rFonts w:ascii="Arial" w:hAnsi="Arial" w:cs="Arial"/>
          <w:sz w:val="22"/>
          <w:szCs w:val="22"/>
        </w:rPr>
        <w:t xml:space="preserve">On the other hand, it is very difficult to confirm neonatal infections because of subtle and atypical clinical manifestations, and low sensitivity and specificity of biological markers. The objective of this study was to determine the sensitivity and specificity of the White blood cells count (WBC) and C-reactive protein (CRP), the correlation between granulocyte count/percentage and CRP. Methods): 3000 consecutively born term newborns were investigated. Inclusion criteria for the study were: maternal risk factors for infection listed in the evidence based Guidelines, clinical/ laboratory/ microbiological proof for infection. </w:t>
      </w:r>
    </w:p>
    <w:p w:rsidR="00C93781" w:rsidRPr="00F62FCE" w:rsidRDefault="00C93781" w:rsidP="00C93781">
      <w:pPr>
        <w:pStyle w:val="BodyText4"/>
        <w:shd w:val="clear" w:color="auto" w:fill="auto"/>
        <w:spacing w:line="276" w:lineRule="auto"/>
        <w:ind w:left="40" w:right="40"/>
        <w:rPr>
          <w:rStyle w:val="BodyText1"/>
          <w:rFonts w:ascii="Arial" w:hAnsi="Arial" w:cs="Arial"/>
          <w:sz w:val="22"/>
          <w:szCs w:val="22"/>
        </w:rPr>
      </w:pPr>
      <w:r w:rsidRPr="00F62FCE">
        <w:rPr>
          <w:rStyle w:val="BodyText1"/>
          <w:rFonts w:ascii="Arial" w:hAnsi="Arial" w:cs="Arial"/>
          <w:sz w:val="22"/>
          <w:szCs w:val="22"/>
        </w:rPr>
        <w:t>All of them were worked out completely, and antibiotics given immediately after taking blood for laboratory/microbiological testing, ["he blood for WBC and CRP was taken every second day until normalization. Results: 37/3000 term newborns were proven with early onset infection (1</w:t>
      </w:r>
      <w:proofErr w:type="gramStart"/>
      <w:r w:rsidRPr="00F62FCE">
        <w:rPr>
          <w:rStyle w:val="BodyText1"/>
          <w:rFonts w:ascii="Arial" w:hAnsi="Arial" w:cs="Arial"/>
          <w:sz w:val="22"/>
          <w:szCs w:val="22"/>
        </w:rPr>
        <w:t>,23</w:t>
      </w:r>
      <w:proofErr w:type="gramEnd"/>
      <w:r w:rsidRPr="00F62FCE">
        <w:rPr>
          <w:rStyle w:val="BodyText1"/>
          <w:rFonts w:ascii="Arial" w:hAnsi="Arial" w:cs="Arial"/>
          <w:sz w:val="22"/>
          <w:szCs w:val="22"/>
        </w:rPr>
        <w:t xml:space="preserve">%). WBC count was elevated in 31/37 (83.8%), granulocytes percent over 70% in all 37 newborns, and CRP on the first day was elevated (&gt;5 mg/1) in 5 cases (understandably, because of the late </w:t>
      </w:r>
      <w:proofErr w:type="spellStart"/>
      <w:r w:rsidRPr="00F62FCE">
        <w:rPr>
          <w:rStyle w:val="BodyText1"/>
          <w:rFonts w:ascii="Arial" w:hAnsi="Arial" w:cs="Arial"/>
          <w:sz w:val="22"/>
          <w:szCs w:val="22"/>
        </w:rPr>
        <w:t>seroconversion</w:t>
      </w:r>
      <w:proofErr w:type="spellEnd"/>
      <w:r w:rsidRPr="00F62FCE">
        <w:rPr>
          <w:rStyle w:val="BodyText1"/>
          <w:rFonts w:ascii="Arial" w:hAnsi="Arial" w:cs="Arial"/>
          <w:sz w:val="22"/>
          <w:szCs w:val="22"/>
        </w:rPr>
        <w:t xml:space="preserve">). </w:t>
      </w:r>
    </w:p>
    <w:p w:rsidR="00C93781" w:rsidRPr="00F62FCE" w:rsidRDefault="00C93781" w:rsidP="00C93781">
      <w:pPr>
        <w:pStyle w:val="BodyText4"/>
        <w:shd w:val="clear" w:color="auto" w:fill="auto"/>
        <w:spacing w:line="276" w:lineRule="auto"/>
        <w:ind w:left="40" w:right="40"/>
        <w:rPr>
          <w:rStyle w:val="BodyText2"/>
          <w:rFonts w:ascii="Arial" w:hAnsi="Arial" w:cs="Arial"/>
          <w:sz w:val="22"/>
          <w:szCs w:val="22"/>
        </w:rPr>
      </w:pPr>
      <w:r w:rsidRPr="00F62FCE">
        <w:rPr>
          <w:rStyle w:val="BodyText1"/>
          <w:rFonts w:ascii="Arial" w:hAnsi="Arial" w:cs="Arial"/>
          <w:sz w:val="22"/>
          <w:szCs w:val="22"/>
        </w:rPr>
        <w:t>On the third day. WBC count was normalized in 25/31(80</w:t>
      </w:r>
      <w:proofErr w:type="gramStart"/>
      <w:r w:rsidRPr="00F62FCE">
        <w:rPr>
          <w:rStyle w:val="BodyText1"/>
          <w:rFonts w:ascii="Arial" w:hAnsi="Arial" w:cs="Arial"/>
          <w:sz w:val="22"/>
          <w:szCs w:val="22"/>
        </w:rPr>
        <w:t>,6</w:t>
      </w:r>
      <w:proofErr w:type="gramEnd"/>
      <w:r w:rsidRPr="00F62FCE">
        <w:rPr>
          <w:rStyle w:val="BodyText1"/>
          <w:rFonts w:ascii="Arial" w:hAnsi="Arial" w:cs="Arial"/>
          <w:sz w:val="22"/>
          <w:szCs w:val="22"/>
        </w:rPr>
        <w:t xml:space="preserve">%) newborns, granulocyte percent in 21/37 (56,7%). and CRP was elevated in 15 more cases (total 20 cases. 54.1%). 3 of them with normal WBC and 2 with normal granulocyte number. On the day 5. </w:t>
      </w:r>
      <w:proofErr w:type="gramStart"/>
      <w:r w:rsidRPr="00F62FCE">
        <w:rPr>
          <w:rStyle w:val="BodyText1"/>
          <w:rFonts w:ascii="Arial" w:hAnsi="Arial" w:cs="Arial"/>
          <w:sz w:val="22"/>
          <w:szCs w:val="22"/>
        </w:rPr>
        <w:t>all</w:t>
      </w:r>
      <w:proofErr w:type="gramEnd"/>
      <w:r w:rsidRPr="00F62FCE">
        <w:rPr>
          <w:rStyle w:val="BodyText1"/>
          <w:rFonts w:ascii="Arial" w:hAnsi="Arial" w:cs="Arial"/>
          <w:sz w:val="22"/>
          <w:szCs w:val="22"/>
        </w:rPr>
        <w:t xml:space="preserve"> newborns had normal WBC, normal granulocytes in 16/21 (76.2%). and normal CRP value in 12 </w:t>
      </w:r>
      <w:r w:rsidRPr="00F62FCE">
        <w:rPr>
          <w:rStyle w:val="BodyText2"/>
          <w:rFonts w:ascii="Arial" w:hAnsi="Arial" w:cs="Arial"/>
          <w:sz w:val="22"/>
          <w:szCs w:val="22"/>
        </w:rPr>
        <w:t xml:space="preserve">newborns. </w:t>
      </w:r>
    </w:p>
    <w:p w:rsidR="00C93781" w:rsidRPr="00F62FCE" w:rsidRDefault="00C93781" w:rsidP="00C93781">
      <w:pPr>
        <w:pStyle w:val="BodyText4"/>
        <w:shd w:val="clear" w:color="auto" w:fill="auto"/>
        <w:spacing w:line="276" w:lineRule="auto"/>
        <w:ind w:left="40" w:right="40"/>
        <w:rPr>
          <w:rStyle w:val="BodyText1"/>
          <w:rFonts w:ascii="Arial" w:hAnsi="Arial" w:cs="Arial"/>
          <w:sz w:val="22"/>
          <w:szCs w:val="22"/>
        </w:rPr>
      </w:pPr>
      <w:r w:rsidRPr="00F62FCE">
        <w:rPr>
          <w:rStyle w:val="BodyText1"/>
          <w:rFonts w:ascii="Arial" w:hAnsi="Arial" w:cs="Arial"/>
          <w:sz w:val="22"/>
          <w:szCs w:val="22"/>
        </w:rPr>
        <w:t xml:space="preserve">All newborns had normal clinical appearance. The results showed high sensitivity </w:t>
      </w:r>
      <w:r w:rsidRPr="00F62FCE">
        <w:rPr>
          <w:rStyle w:val="BodyText2"/>
          <w:rFonts w:ascii="Arial" w:hAnsi="Arial" w:cs="Arial"/>
          <w:sz w:val="22"/>
          <w:szCs w:val="22"/>
        </w:rPr>
        <w:t xml:space="preserve">rate </w:t>
      </w:r>
      <w:r w:rsidRPr="00F62FCE">
        <w:rPr>
          <w:rStyle w:val="BodyText1"/>
          <w:rFonts w:ascii="Arial" w:hAnsi="Arial" w:cs="Arial"/>
          <w:sz w:val="22"/>
          <w:szCs w:val="22"/>
        </w:rPr>
        <w:t xml:space="preserve">of the granulocytes and WBC in the early onset of infection (83%). and low </w:t>
      </w:r>
      <w:r w:rsidRPr="00F62FCE">
        <w:rPr>
          <w:rStyle w:val="BodyText2"/>
          <w:rFonts w:ascii="Arial" w:hAnsi="Arial" w:cs="Arial"/>
          <w:sz w:val="22"/>
          <w:szCs w:val="22"/>
        </w:rPr>
        <w:t xml:space="preserve">sensitivity </w:t>
      </w:r>
      <w:r w:rsidRPr="00F62FCE">
        <w:rPr>
          <w:rStyle w:val="BodyText1"/>
          <w:rFonts w:ascii="Arial" w:hAnsi="Arial" w:cs="Arial"/>
          <w:sz w:val="22"/>
          <w:szCs w:val="22"/>
        </w:rPr>
        <w:t xml:space="preserve">rate of CRP (63%). The specificity for the WBC was 78%, for the granulocyte </w:t>
      </w:r>
      <w:r w:rsidRPr="00F62FCE">
        <w:rPr>
          <w:rStyle w:val="BodyText2"/>
          <w:rFonts w:ascii="Arial" w:hAnsi="Arial" w:cs="Arial"/>
          <w:sz w:val="22"/>
          <w:szCs w:val="22"/>
        </w:rPr>
        <w:t xml:space="preserve">percent </w:t>
      </w:r>
      <w:r w:rsidRPr="00F62FCE">
        <w:rPr>
          <w:rStyle w:val="BodyText1"/>
          <w:rFonts w:ascii="Arial" w:hAnsi="Arial" w:cs="Arial"/>
          <w:sz w:val="22"/>
          <w:szCs w:val="22"/>
        </w:rPr>
        <w:t xml:space="preserve">was 82%. </w:t>
      </w:r>
      <w:proofErr w:type="gramStart"/>
      <w:r w:rsidRPr="00F62FCE">
        <w:rPr>
          <w:rStyle w:val="BodyText1"/>
          <w:rFonts w:ascii="Arial" w:hAnsi="Arial" w:cs="Arial"/>
          <w:sz w:val="22"/>
          <w:szCs w:val="22"/>
        </w:rPr>
        <w:t>and</w:t>
      </w:r>
      <w:proofErr w:type="gramEnd"/>
      <w:r w:rsidRPr="00F62FCE">
        <w:rPr>
          <w:rStyle w:val="BodyText1"/>
          <w:rFonts w:ascii="Arial" w:hAnsi="Arial" w:cs="Arial"/>
          <w:sz w:val="22"/>
          <w:szCs w:val="22"/>
        </w:rPr>
        <w:t xml:space="preserve"> for CRP value only 42%. </w:t>
      </w:r>
    </w:p>
    <w:p w:rsidR="00C93781" w:rsidRPr="00F62FCE" w:rsidRDefault="00C93781" w:rsidP="00C93781">
      <w:pPr>
        <w:pStyle w:val="BodyText4"/>
        <w:shd w:val="clear" w:color="auto" w:fill="auto"/>
        <w:spacing w:line="276" w:lineRule="auto"/>
        <w:ind w:left="40" w:right="40"/>
        <w:rPr>
          <w:rFonts w:ascii="Arial" w:hAnsi="Arial" w:cs="Arial"/>
          <w:sz w:val="22"/>
          <w:szCs w:val="22"/>
        </w:rPr>
      </w:pPr>
      <w:r w:rsidRPr="00F62FCE">
        <w:rPr>
          <w:rStyle w:val="BodyText1"/>
          <w:rFonts w:ascii="Arial" w:hAnsi="Arial" w:cs="Arial"/>
          <w:sz w:val="22"/>
          <w:szCs w:val="22"/>
        </w:rPr>
        <w:t xml:space="preserve">The coefficient of correlation </w:t>
      </w:r>
      <w:r w:rsidRPr="00F62FCE">
        <w:rPr>
          <w:rStyle w:val="BodyText2"/>
          <w:rFonts w:ascii="Arial" w:hAnsi="Arial" w:cs="Arial"/>
          <w:sz w:val="22"/>
          <w:szCs w:val="22"/>
        </w:rPr>
        <w:t xml:space="preserve">between </w:t>
      </w:r>
      <w:r w:rsidRPr="00F62FCE">
        <w:rPr>
          <w:rStyle w:val="BodyText1"/>
          <w:rFonts w:ascii="Arial" w:hAnsi="Arial" w:cs="Arial"/>
          <w:sz w:val="22"/>
          <w:szCs w:val="22"/>
        </w:rPr>
        <w:t xml:space="preserve">granulocytes and CRP was 0.56 which belongs to the medium level. </w:t>
      </w:r>
      <w:r w:rsidRPr="00F62FCE">
        <w:rPr>
          <w:rStyle w:val="BodyText2"/>
          <w:rFonts w:ascii="Arial" w:hAnsi="Arial" w:cs="Arial"/>
          <w:sz w:val="22"/>
          <w:szCs w:val="22"/>
        </w:rPr>
        <w:t xml:space="preserve">Conclusion: </w:t>
      </w:r>
      <w:r w:rsidRPr="00F62FCE">
        <w:rPr>
          <w:rStyle w:val="BodyText1"/>
          <w:rFonts w:ascii="Arial" w:hAnsi="Arial" w:cs="Arial"/>
          <w:sz w:val="22"/>
          <w:szCs w:val="22"/>
        </w:rPr>
        <w:t xml:space="preserve">although the sample size was not representative enough, it could be suggested </w:t>
      </w:r>
      <w:r w:rsidRPr="00F62FCE">
        <w:rPr>
          <w:rStyle w:val="BodyText2"/>
          <w:rFonts w:ascii="Arial" w:hAnsi="Arial" w:cs="Arial"/>
          <w:sz w:val="22"/>
          <w:szCs w:val="22"/>
        </w:rPr>
        <w:t xml:space="preserve">that the </w:t>
      </w:r>
      <w:r w:rsidRPr="00F62FCE">
        <w:rPr>
          <w:rStyle w:val="BodyText1"/>
          <w:rFonts w:ascii="Arial" w:hAnsi="Arial" w:cs="Arial"/>
          <w:sz w:val="22"/>
          <w:szCs w:val="22"/>
        </w:rPr>
        <w:t>WBC count and granulocyte number/pe</w:t>
      </w:r>
      <w:bookmarkStart w:id="0" w:name="_GoBack"/>
      <w:bookmarkEnd w:id="0"/>
      <w:r w:rsidRPr="00F62FCE">
        <w:rPr>
          <w:rStyle w:val="BodyText1"/>
          <w:rFonts w:ascii="Arial" w:hAnsi="Arial" w:cs="Arial"/>
          <w:sz w:val="22"/>
          <w:szCs w:val="22"/>
        </w:rPr>
        <w:t xml:space="preserve">rcentage are more sensitive markers </w:t>
      </w:r>
      <w:r w:rsidRPr="00F62FCE">
        <w:rPr>
          <w:rStyle w:val="BodyText2"/>
          <w:rFonts w:ascii="Arial" w:hAnsi="Arial" w:cs="Arial"/>
          <w:sz w:val="22"/>
          <w:szCs w:val="22"/>
        </w:rPr>
        <w:t xml:space="preserve">of </w:t>
      </w:r>
      <w:r w:rsidRPr="00F62FCE">
        <w:rPr>
          <w:rStyle w:val="BodyText1"/>
          <w:rFonts w:ascii="Arial" w:hAnsi="Arial" w:cs="Arial"/>
          <w:sz w:val="22"/>
          <w:szCs w:val="22"/>
        </w:rPr>
        <w:t xml:space="preserve">neonatal early onset infection compared to CRP. Sometimes the CRP value can e\en mislead the physician to </w:t>
      </w:r>
      <w:r w:rsidRPr="00F62FCE">
        <w:rPr>
          <w:rStyle w:val="BodyText2"/>
          <w:rFonts w:ascii="Arial" w:hAnsi="Arial" w:cs="Arial"/>
          <w:sz w:val="22"/>
          <w:szCs w:val="22"/>
        </w:rPr>
        <w:t xml:space="preserve">continue </w:t>
      </w:r>
      <w:r w:rsidRPr="00F62FCE">
        <w:rPr>
          <w:rStyle w:val="BodyText1"/>
          <w:rFonts w:ascii="Arial" w:hAnsi="Arial" w:cs="Arial"/>
          <w:sz w:val="22"/>
          <w:szCs w:val="22"/>
        </w:rPr>
        <w:t xml:space="preserve">the treatment unnecessarily, which can also cause adverse effect to the treated patient. So. </w:t>
      </w:r>
      <w:proofErr w:type="gramStart"/>
      <w:r w:rsidRPr="00F62FCE">
        <w:rPr>
          <w:rStyle w:val="BodyText1"/>
          <w:rFonts w:ascii="Arial" w:hAnsi="Arial" w:cs="Arial"/>
          <w:sz w:val="22"/>
          <w:szCs w:val="22"/>
        </w:rPr>
        <w:t>it</w:t>
      </w:r>
      <w:proofErr w:type="gramEnd"/>
      <w:r w:rsidRPr="00F62FCE">
        <w:rPr>
          <w:rStyle w:val="BodyText1"/>
          <w:rFonts w:ascii="Arial" w:hAnsi="Arial" w:cs="Arial"/>
          <w:sz w:val="22"/>
          <w:szCs w:val="22"/>
        </w:rPr>
        <w:t xml:space="preserve"> is very hard to the physician to make decisions for the treatment </w:t>
      </w:r>
      <w:r w:rsidRPr="00F62FCE">
        <w:rPr>
          <w:rStyle w:val="BodyText2"/>
          <w:rFonts w:ascii="Arial" w:hAnsi="Arial" w:cs="Arial"/>
          <w:sz w:val="22"/>
          <w:szCs w:val="22"/>
        </w:rPr>
        <w:t xml:space="preserve">ceasing </w:t>
      </w:r>
      <w:r w:rsidRPr="00F62FCE">
        <w:rPr>
          <w:rStyle w:val="BodyText1"/>
          <w:rFonts w:ascii="Arial" w:hAnsi="Arial" w:cs="Arial"/>
          <w:sz w:val="22"/>
          <w:szCs w:val="22"/>
        </w:rPr>
        <w:t xml:space="preserve">in the cases with normal clinical manifestations, normal WBC and </w:t>
      </w:r>
      <w:r w:rsidRPr="00F62FCE">
        <w:rPr>
          <w:rStyle w:val="BodyText2"/>
          <w:rFonts w:ascii="Arial" w:hAnsi="Arial" w:cs="Arial"/>
          <w:sz w:val="22"/>
          <w:szCs w:val="22"/>
        </w:rPr>
        <w:t xml:space="preserve">granulocytes, </w:t>
      </w:r>
      <w:r w:rsidRPr="00F62FCE">
        <w:rPr>
          <w:rStyle w:val="BodyText1"/>
          <w:rFonts w:ascii="Arial" w:hAnsi="Arial" w:cs="Arial"/>
          <w:sz w:val="22"/>
          <w:szCs w:val="22"/>
        </w:rPr>
        <w:t xml:space="preserve">but slightly elevated CRP. </w:t>
      </w:r>
      <w:proofErr w:type="gramStart"/>
      <w:r w:rsidRPr="00F62FCE">
        <w:rPr>
          <w:rStyle w:val="BodyText1"/>
          <w:rFonts w:ascii="Arial" w:hAnsi="Arial" w:cs="Arial"/>
          <w:sz w:val="22"/>
          <w:szCs w:val="22"/>
        </w:rPr>
        <w:t>which</w:t>
      </w:r>
      <w:proofErr w:type="gramEnd"/>
      <w:r w:rsidRPr="00F62FCE">
        <w:rPr>
          <w:rStyle w:val="BodyText1"/>
          <w:rFonts w:ascii="Arial" w:hAnsi="Arial" w:cs="Arial"/>
          <w:sz w:val="22"/>
          <w:szCs w:val="22"/>
        </w:rPr>
        <w:t xml:space="preserve"> was the last normalized marker.</w:t>
      </w:r>
    </w:p>
    <w:p w:rsidR="00C93781" w:rsidRDefault="00C93781"/>
    <w:sectPr w:rsidR="00C93781" w:rsidSect="009554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378"/>
    <w:rsid w:val="002F4BC1"/>
    <w:rsid w:val="00630378"/>
    <w:rsid w:val="00955466"/>
    <w:rsid w:val="009B41C4"/>
    <w:rsid w:val="00C93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5DFF21-7253-4755-949F-85E38465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4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4"/>
    <w:rsid w:val="00C93781"/>
    <w:rPr>
      <w:rFonts w:ascii="Times New Roman" w:eastAsia="Times New Roman" w:hAnsi="Times New Roman" w:cs="Times New Roman"/>
      <w:sz w:val="18"/>
      <w:szCs w:val="18"/>
      <w:shd w:val="clear" w:color="auto" w:fill="FFFFFF"/>
    </w:rPr>
  </w:style>
  <w:style w:type="character" w:customStyle="1" w:styleId="BodyText1">
    <w:name w:val="Body Text1"/>
    <w:basedOn w:val="Bodytext"/>
    <w:rsid w:val="00C93781"/>
    <w:rPr>
      <w:rFonts w:ascii="Times New Roman" w:eastAsia="Times New Roman" w:hAnsi="Times New Roman" w:cs="Times New Roman"/>
      <w:color w:val="000000"/>
      <w:spacing w:val="0"/>
      <w:w w:val="100"/>
      <w:position w:val="0"/>
      <w:sz w:val="18"/>
      <w:szCs w:val="18"/>
      <w:shd w:val="clear" w:color="auto" w:fill="FFFFFF"/>
      <w:lang w:val="en-US"/>
    </w:rPr>
  </w:style>
  <w:style w:type="character" w:customStyle="1" w:styleId="BodyText2">
    <w:name w:val="Body Text2"/>
    <w:basedOn w:val="Bodytext"/>
    <w:rsid w:val="00C93781"/>
    <w:rPr>
      <w:rFonts w:ascii="Times New Roman" w:eastAsia="Times New Roman" w:hAnsi="Times New Roman" w:cs="Times New Roman"/>
      <w:color w:val="000000"/>
      <w:spacing w:val="0"/>
      <w:w w:val="100"/>
      <w:position w:val="0"/>
      <w:sz w:val="18"/>
      <w:szCs w:val="18"/>
      <w:shd w:val="clear" w:color="auto" w:fill="FFFFFF"/>
      <w:lang w:val="en-US"/>
    </w:rPr>
  </w:style>
  <w:style w:type="paragraph" w:customStyle="1" w:styleId="BodyText4">
    <w:name w:val="Body Text4"/>
    <w:basedOn w:val="Normal"/>
    <w:link w:val="Bodytext"/>
    <w:rsid w:val="00C93781"/>
    <w:pPr>
      <w:widowControl w:val="0"/>
      <w:shd w:val="clear" w:color="auto" w:fill="FFFFFF"/>
      <w:spacing w:after="0" w:line="250" w:lineRule="exact"/>
      <w:jc w:val="both"/>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dasdaf</Company>
  <LinksUpToDate>false</LinksUpToDate>
  <CharactersWithSpaces>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asdasd</dc:creator>
  <cp:keywords/>
  <dc:description/>
  <cp:lastModifiedBy>Stojance Spasov</cp:lastModifiedBy>
  <cp:revision>3</cp:revision>
  <dcterms:created xsi:type="dcterms:W3CDTF">2014-02-10T09:56:00Z</dcterms:created>
  <dcterms:modified xsi:type="dcterms:W3CDTF">2014-02-12T11:40:00Z</dcterms:modified>
</cp:coreProperties>
</file>