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C27" w:rsidRDefault="00007091" w:rsidP="00007091">
      <w:pPr>
        <w:pStyle w:val="DocHead"/>
      </w:pPr>
      <w:bookmarkStart w:id="0" w:name="_GoBack"/>
      <w:bookmarkEnd w:id="0"/>
      <w:r>
        <w:t>W</w:t>
      </w:r>
      <w:r w:rsidR="009967CF">
        <w:t xml:space="preserve">CES </w:t>
      </w:r>
      <w:r w:rsidR="00D94F1A">
        <w:t>2013</w:t>
      </w:r>
    </w:p>
    <w:p w:rsidR="00E64848" w:rsidRPr="00015D5D" w:rsidRDefault="00EE7A06">
      <w:pPr>
        <w:pStyle w:val="Els-Title"/>
      </w:pPr>
      <w:r>
        <w:t>The Role of Literature in Foreign Language Acquisition</w:t>
      </w:r>
    </w:p>
    <w:p w:rsidR="00E64848" w:rsidRDefault="00EE7A06">
      <w:pPr>
        <w:pStyle w:val="Els-Author"/>
      </w:pPr>
      <w:r>
        <w:t>Marija Krsteva</w:t>
      </w:r>
      <w:r w:rsidR="00222486">
        <w:t>;</w:t>
      </w:r>
      <w:r>
        <w:t xml:space="preserve"> Marija Emilija Kukubajska</w:t>
      </w:r>
      <w:r w:rsidR="00015D5D">
        <w:rPr>
          <w:vertAlign w:val="superscript"/>
        </w:rPr>
        <w:t xml:space="preserve"> </w:t>
      </w:r>
    </w:p>
    <w:p w:rsidR="00E64848" w:rsidRPr="00015D5D" w:rsidRDefault="00EE7A06">
      <w:pPr>
        <w:pStyle w:val="Els-Affiliation"/>
      </w:pPr>
      <w:r>
        <w:t xml:space="preserve">MA Lecturer “Goce Delchev” University, Krste Misirkov Str. 2000 Shtip, Macedonia </w:t>
      </w:r>
    </w:p>
    <w:p w:rsidR="00E64848" w:rsidRDefault="00EE7A06" w:rsidP="00EE7A06">
      <w:pPr>
        <w:pStyle w:val="Els-Affiliation"/>
        <w:jc w:val="left"/>
      </w:pPr>
      <w:r>
        <w:rPr>
          <w:vertAlign w:val="superscript"/>
        </w:rPr>
        <w:t xml:space="preserve">                                                                   </w:t>
      </w:r>
      <w:r>
        <w:t xml:space="preserve">PhD  Assist. Professor “Goce Delchev” University, Krste Misirkov Str. 2000 Shtip, Macedonia </w:t>
      </w:r>
    </w:p>
    <w:p w:rsidR="00EE7A06" w:rsidRPr="00EE7A06" w:rsidRDefault="00EE7A06" w:rsidP="00EE7A06">
      <w:pPr>
        <w:pStyle w:val="Els-Abstract-head"/>
      </w:pPr>
    </w:p>
    <w:p w:rsidR="00EE7A06" w:rsidRPr="00C44F43" w:rsidRDefault="00EE7A06" w:rsidP="00EE7A06">
      <w:pPr>
        <w:tabs>
          <w:tab w:val="left" w:pos="6195"/>
        </w:tabs>
        <w:spacing w:line="360" w:lineRule="auto"/>
        <w:rPr>
          <w:lang w:val="en-US"/>
        </w:rPr>
      </w:pPr>
      <w:r w:rsidRPr="00C44F43">
        <w:rPr>
          <w:lang w:val="en-US"/>
        </w:rPr>
        <w:t xml:space="preserve">Literature plays essential role in foreign language acquisition. Each level of foreign language study requires </w:t>
      </w:r>
      <w:r>
        <w:rPr>
          <w:lang w:val="en-US"/>
        </w:rPr>
        <w:t xml:space="preserve">inclusion </w:t>
      </w:r>
      <w:r w:rsidRPr="00C44F43">
        <w:rPr>
          <w:lang w:val="en-US"/>
        </w:rPr>
        <w:t>of literary texts. Together with factual facts it develops a</w:t>
      </w:r>
      <w:r>
        <w:rPr>
          <w:lang w:val="en-US"/>
        </w:rPr>
        <w:t xml:space="preserve"> deeper </w:t>
      </w:r>
      <w:r w:rsidRPr="00C44F43">
        <w:rPr>
          <w:lang w:val="en-US"/>
        </w:rPr>
        <w:t xml:space="preserve">awareness of </w:t>
      </w:r>
      <w:r>
        <w:rPr>
          <w:lang w:val="en-US"/>
        </w:rPr>
        <w:t xml:space="preserve">the </w:t>
      </w:r>
      <w:r w:rsidRPr="00C44F43">
        <w:rPr>
          <w:lang w:val="en-US"/>
        </w:rPr>
        <w:t xml:space="preserve">language use. Courses give indication of the complexity of </w:t>
      </w:r>
      <w:r>
        <w:rPr>
          <w:lang w:val="en-US"/>
        </w:rPr>
        <w:t>various</w:t>
      </w:r>
      <w:r w:rsidRPr="00C44F43">
        <w:rPr>
          <w:lang w:val="en-US"/>
        </w:rPr>
        <w:t xml:space="preserve"> text</w:t>
      </w:r>
      <w:r>
        <w:rPr>
          <w:lang w:val="en-US"/>
        </w:rPr>
        <w:t>s</w:t>
      </w:r>
      <w:r w:rsidRPr="00C44F43">
        <w:rPr>
          <w:lang w:val="en-US"/>
        </w:rPr>
        <w:t xml:space="preserve"> in terms of themes, characters or cultural difficulty. In early school years children get familiar with associations from role plays, drama, poetry and short stories</w:t>
      </w:r>
      <w:r>
        <w:rPr>
          <w:lang w:val="en-US"/>
        </w:rPr>
        <w:t xml:space="preserve"> that</w:t>
      </w:r>
      <w:r w:rsidRPr="00C44F43">
        <w:rPr>
          <w:lang w:val="en-US"/>
        </w:rPr>
        <w:t xml:space="preserve"> help them acquire idioms, colloquialisms and syntax adding to their general cognitive development. </w:t>
      </w:r>
      <w:r>
        <w:rPr>
          <w:lang w:val="en-US"/>
        </w:rPr>
        <w:t>This method acquires enormous proportion of linguistic and literary information through higher education. At university schools other than Schools of Philology, learning English focuses</w:t>
      </w:r>
      <w:r w:rsidRPr="00C44F43">
        <w:rPr>
          <w:lang w:val="en-US"/>
        </w:rPr>
        <w:t xml:space="preserve"> not so much on the literary work from artistic point of view, </w:t>
      </w:r>
      <w:r>
        <w:rPr>
          <w:lang w:val="en-US"/>
        </w:rPr>
        <w:t>as to the</w:t>
      </w:r>
      <w:r w:rsidRPr="00C44F43">
        <w:rPr>
          <w:lang w:val="en-US"/>
        </w:rPr>
        <w:t xml:space="preserve"> text conveying idea</w:t>
      </w:r>
      <w:r>
        <w:rPr>
          <w:lang w:val="en-US"/>
        </w:rPr>
        <w:t>s</w:t>
      </w:r>
      <w:r w:rsidRPr="00C44F43">
        <w:rPr>
          <w:lang w:val="en-US"/>
        </w:rPr>
        <w:t xml:space="preserve"> that students familiar</w:t>
      </w:r>
      <w:r>
        <w:rPr>
          <w:lang w:val="en-US"/>
        </w:rPr>
        <w:t>ize</w:t>
      </w:r>
      <w:r w:rsidRPr="00C44F43">
        <w:rPr>
          <w:lang w:val="en-US"/>
        </w:rPr>
        <w:t xml:space="preserve"> with</w:t>
      </w:r>
      <w:r>
        <w:rPr>
          <w:lang w:val="en-US"/>
        </w:rPr>
        <w:t xml:space="preserve"> and build vocabulary</w:t>
      </w:r>
      <w:r w:rsidRPr="00C44F43">
        <w:rPr>
          <w:lang w:val="en-US"/>
        </w:rPr>
        <w:t xml:space="preserve">. In upper levels of foreign language acquisition students </w:t>
      </w:r>
      <w:r>
        <w:rPr>
          <w:lang w:val="en-US"/>
        </w:rPr>
        <w:t>increase their</w:t>
      </w:r>
      <w:r w:rsidRPr="00C44F43">
        <w:rPr>
          <w:lang w:val="en-US"/>
        </w:rPr>
        <w:t xml:space="preserve"> </w:t>
      </w:r>
      <w:r>
        <w:rPr>
          <w:lang w:val="en-US"/>
        </w:rPr>
        <w:t xml:space="preserve">competence and </w:t>
      </w:r>
      <w:r w:rsidRPr="00C44F43">
        <w:rPr>
          <w:lang w:val="en-US"/>
        </w:rPr>
        <w:t xml:space="preserve">confident </w:t>
      </w:r>
      <w:r>
        <w:rPr>
          <w:lang w:val="en-US"/>
        </w:rPr>
        <w:t>t</w:t>
      </w:r>
      <w:r w:rsidRPr="00C44F43">
        <w:rPr>
          <w:lang w:val="en-US"/>
        </w:rPr>
        <w:t xml:space="preserve">o speak and present ideas in the foreign language. </w:t>
      </w:r>
      <w:r>
        <w:rPr>
          <w:lang w:val="en-US"/>
        </w:rPr>
        <w:t>At</w:t>
      </w:r>
      <w:r w:rsidRPr="00C44F43">
        <w:rPr>
          <w:lang w:val="en-US"/>
        </w:rPr>
        <w:t xml:space="preserve"> advance</w:t>
      </w:r>
      <w:r>
        <w:rPr>
          <w:lang w:val="en-US"/>
        </w:rPr>
        <w:t>d</w:t>
      </w:r>
      <w:r w:rsidRPr="00C44F43">
        <w:rPr>
          <w:lang w:val="en-US"/>
        </w:rPr>
        <w:t xml:space="preserve"> levels </w:t>
      </w:r>
      <w:r>
        <w:rPr>
          <w:lang w:val="en-US"/>
        </w:rPr>
        <w:t>f</w:t>
      </w:r>
      <w:r w:rsidRPr="00C44F43">
        <w:rPr>
          <w:lang w:val="en-US"/>
        </w:rPr>
        <w:t xml:space="preserve">oreign learners put </w:t>
      </w:r>
      <w:r>
        <w:rPr>
          <w:lang w:val="en-US"/>
        </w:rPr>
        <w:t>their imagination and research at work and many of them accomplish verbal advantage close to native</w:t>
      </w:r>
      <w:r w:rsidRPr="00C44F43">
        <w:rPr>
          <w:lang w:val="en-US"/>
        </w:rPr>
        <w:t xml:space="preserve"> speakers</w:t>
      </w:r>
      <w:r>
        <w:rPr>
          <w:lang w:val="en-US"/>
        </w:rPr>
        <w:t>.</w:t>
      </w:r>
    </w:p>
    <w:p w:rsidR="00E64848" w:rsidRDefault="00015D5D" w:rsidP="00EE7A06">
      <w:pPr>
        <w:tabs>
          <w:tab w:val="left" w:pos="6195"/>
        </w:tabs>
        <w:spacing w:line="360" w:lineRule="auto"/>
        <w:rPr>
          <w:lang w:val="en-US"/>
        </w:rPr>
      </w:pPr>
      <w:r w:rsidRPr="00015D5D">
        <w:rPr>
          <w:i/>
        </w:rPr>
        <w:t>Keywords:</w:t>
      </w:r>
      <w:r w:rsidR="00EE7A06">
        <w:t xml:space="preserve"> </w:t>
      </w:r>
      <w:r w:rsidR="00EE7A06" w:rsidRPr="0035488A">
        <w:rPr>
          <w:lang w:val="en-US"/>
        </w:rPr>
        <w:t>literature, text, foreign language acquisition</w:t>
      </w:r>
    </w:p>
    <w:p w:rsidR="004A1BA8" w:rsidRPr="0035488A" w:rsidRDefault="004A1BA8" w:rsidP="00EE7A06">
      <w:pPr>
        <w:tabs>
          <w:tab w:val="left" w:pos="6195"/>
        </w:tabs>
        <w:spacing w:line="360" w:lineRule="auto"/>
        <w:rPr>
          <w:lang w:val="en-US"/>
        </w:rPr>
      </w:pPr>
      <w:r>
        <w:rPr>
          <w:lang w:val="en-US"/>
        </w:rPr>
        <w:t>_____________________________________________________________________________________________</w:t>
      </w:r>
    </w:p>
    <w:p w:rsidR="00962CCB" w:rsidRPr="0035488A" w:rsidRDefault="00A74EA8" w:rsidP="004A1BA8">
      <w:pPr>
        <w:pStyle w:val="Els-1storder-head"/>
        <w:numPr>
          <w:ilvl w:val="0"/>
          <w:numId w:val="0"/>
        </w:numPr>
        <w:spacing w:line="240" w:lineRule="auto"/>
        <w:ind w:left="120"/>
        <w:rPr>
          <w:b w:val="0"/>
        </w:rPr>
      </w:pPr>
      <w:r w:rsidRPr="0035488A">
        <w:rPr>
          <w:b w:val="0"/>
        </w:rPr>
        <w:lastRenderedPageBreak/>
        <w:t>Introduction</w:t>
      </w:r>
    </w:p>
    <w:p w:rsidR="00962CCB" w:rsidRPr="0035488A" w:rsidRDefault="0035488A" w:rsidP="004A1BA8">
      <w:pPr>
        <w:pStyle w:val="Els-1storder-head"/>
        <w:numPr>
          <w:ilvl w:val="0"/>
          <w:numId w:val="0"/>
        </w:numPr>
        <w:spacing w:line="240" w:lineRule="auto"/>
        <w:rPr>
          <w:b w:val="0"/>
        </w:rPr>
      </w:pPr>
      <w:r w:rsidRPr="0035488A">
        <w:rPr>
          <w:b w:val="0"/>
        </w:rPr>
        <w:t xml:space="preserve">Goals to integrate literary texts and messages have been dating back since the beginnings of oral and written literary history. In today’s hyper-connected society information and communication make </w:t>
      </w:r>
      <w:r w:rsidRPr="0035488A">
        <w:rPr>
          <w:b w:val="0"/>
          <w:i/>
        </w:rPr>
        <w:t>independent research</w:t>
      </w:r>
      <w:r w:rsidRPr="0035488A">
        <w:rPr>
          <w:b w:val="0"/>
        </w:rPr>
        <w:t xml:space="preserve"> for students, and teaching staff, more resourceful and accessible than ever. However, theory and practice in teaching English language and literature, on all levels, from K-12 to higher education, recurrently point to the </w:t>
      </w:r>
      <w:r w:rsidRPr="0035488A">
        <w:rPr>
          <w:b w:val="0"/>
          <w:i/>
        </w:rPr>
        <w:t>leading role of educators and scholar,</w:t>
      </w:r>
      <w:r w:rsidRPr="0035488A">
        <w:rPr>
          <w:b w:val="0"/>
        </w:rPr>
        <w:t xml:space="preserve"> and their  creative selection, recommendation and analytical skills, applying themselves as the interactive  navigator and moderator in students’ comprehensive research engagement through the vast diffusion of educational internet contents and culture war conflicts (O’Reilley, 2006; Kullberg, 1996).This research is based on four group study settings that involve inter-active learning models. The research on this literary and language interactive reinforcement was conducted at the University Goce Delchev Stip, School of Philology and covered:</w:t>
      </w:r>
    </w:p>
    <w:p w:rsidR="00962CCB" w:rsidRDefault="0035488A" w:rsidP="006B33F7">
      <w:pPr>
        <w:pStyle w:val="Els-2ndorder-head"/>
        <w:numPr>
          <w:ilvl w:val="0"/>
          <w:numId w:val="27"/>
        </w:numPr>
        <w:rPr>
          <w:lang w:eastAsia="tr-TR"/>
        </w:rPr>
      </w:pPr>
      <w:r w:rsidRPr="00C44F43">
        <w:rPr>
          <w:sz w:val="24"/>
          <w:szCs w:val="24"/>
        </w:rPr>
        <w:t>Class lecture analysis assisted by digital, video documentaries (The Romantics)</w:t>
      </w:r>
      <w:r w:rsidR="00962CCB">
        <w:rPr>
          <w:lang w:eastAsia="tr-TR"/>
        </w:rPr>
        <w:t>Second order head</w:t>
      </w:r>
    </w:p>
    <w:p w:rsidR="0035488A" w:rsidRPr="0035488A" w:rsidRDefault="0035488A" w:rsidP="004A1BA8">
      <w:pPr>
        <w:tabs>
          <w:tab w:val="left" w:pos="6195"/>
        </w:tabs>
        <w:rPr>
          <w:lang w:val="en-US"/>
        </w:rPr>
      </w:pPr>
      <w:r w:rsidRPr="0035488A">
        <w:rPr>
          <w:lang w:val="en-US"/>
        </w:rPr>
        <w:t>Class lecture application of video documentaries integrated into English language acquisition has become essential inter-active learning method. It is also applied within the 19</w:t>
      </w:r>
      <w:r w:rsidRPr="0035488A">
        <w:rPr>
          <w:vertAlign w:val="superscript"/>
          <w:lang w:val="en-US"/>
        </w:rPr>
        <w:t>th</w:t>
      </w:r>
      <w:r w:rsidRPr="0035488A">
        <w:rPr>
          <w:lang w:val="en-US"/>
        </w:rPr>
        <w:t xml:space="preserve"> c. English poetry, The Romantics, 3</w:t>
      </w:r>
      <w:r w:rsidRPr="0035488A">
        <w:rPr>
          <w:vertAlign w:val="superscript"/>
          <w:lang w:val="en-US"/>
        </w:rPr>
        <w:t>rd</w:t>
      </w:r>
      <w:r w:rsidRPr="0035488A">
        <w:rPr>
          <w:lang w:val="en-US"/>
        </w:rPr>
        <w:t xml:space="preserve"> semester, School of Philology.</w:t>
      </w:r>
    </w:p>
    <w:p w:rsidR="0035488A" w:rsidRPr="0035488A" w:rsidRDefault="0035488A" w:rsidP="0035488A">
      <w:pPr>
        <w:tabs>
          <w:tab w:val="left" w:pos="6195"/>
        </w:tabs>
        <w:spacing w:line="360" w:lineRule="auto"/>
        <w:rPr>
          <w:lang w:val="en-US"/>
        </w:rPr>
      </w:pPr>
      <w:r w:rsidRPr="0035488A">
        <w:rPr>
          <w:lang w:val="en-US"/>
        </w:rPr>
        <w:t>Tools used: digital internet documentaries, BBC TV lecture series by Peter Ackroyd (Ackroyd, 2005).</w:t>
      </w:r>
    </w:p>
    <w:p w:rsidR="0035488A" w:rsidRPr="0035488A" w:rsidRDefault="0035488A" w:rsidP="004A1BA8">
      <w:pPr>
        <w:tabs>
          <w:tab w:val="left" w:pos="6195"/>
        </w:tabs>
        <w:rPr>
          <w:color w:val="FF0000"/>
          <w:lang w:val="en-US"/>
        </w:rPr>
      </w:pPr>
      <w:r w:rsidRPr="0035488A">
        <w:rPr>
          <w:lang w:val="en-US"/>
        </w:rPr>
        <w:t>Factual information on the 19</w:t>
      </w:r>
      <w:r w:rsidRPr="0035488A">
        <w:rPr>
          <w:vertAlign w:val="superscript"/>
          <w:lang w:val="en-US"/>
        </w:rPr>
        <w:t>th</w:t>
      </w:r>
      <w:r w:rsidRPr="0035488A">
        <w:rPr>
          <w:lang w:val="en-US"/>
        </w:rPr>
        <w:t xml:space="preserve"> century Romantic poetry seemed to have been insufficiently and inadequately represented in text books and Anthologies published decades ago (Northon Anthology, 2011). New influx of inter-disciplinary approaches necessitated teaching staff intervention in search for updated presentations. Students were offered a comparative analysis between standard textbook on literary history and a three part BBC TV documentary covering major poets and their language peculiarities. In the process students enhanced their skills to conceptualize and comprehend the complex response of the poets to their socio-cultural challenges of the time. Students increased their research dynamics in enriching a) new vocabulary of the 19 c. vernacular, b) imaginative expression of poetics and c) psychological response to 19</w:t>
      </w:r>
      <w:r w:rsidRPr="0035488A">
        <w:rPr>
          <w:vertAlign w:val="superscript"/>
          <w:lang w:val="en-US"/>
        </w:rPr>
        <w:t>th</w:t>
      </w:r>
      <w:r w:rsidRPr="0035488A">
        <w:rPr>
          <w:lang w:val="en-US"/>
        </w:rPr>
        <w:t xml:space="preserve"> c. scientific and industrial changes. The results from this comparison were strikingly productive: Students’ awareness of a different usage of language and imagination was considerably increased by being exposed to new insights in cultural, social and historic contexts (Kullberg, 1996; O’Reilley, 2006).</w:t>
      </w:r>
      <w:r w:rsidRPr="0035488A">
        <w:rPr>
          <w:color w:val="FF0000"/>
          <w:lang w:val="en-US"/>
        </w:rPr>
        <w:t xml:space="preserve"> </w:t>
      </w:r>
      <w:r w:rsidRPr="0035488A">
        <w:rPr>
          <w:lang w:val="en-US"/>
        </w:rPr>
        <w:t xml:space="preserve">Students elevated their inquisitiveness in the poets’ expressive challenges. The visual impact and the intellectual persuasiveness of the video assisted the students in the redefining approach to the Romantic language and imagery. It triggered students’ responsiveness to the poets’ messages, and alternatively a more active acquisition of vernacular and ideas. Monitored students had already accumulated sufficient basic data on the liberal radical influence of the French social revolution and the British scientific and industrial revolution. However, students’ understanding increased after the DVD alternative interpretations and findings of the poets’ reasons for choosing particular ideas and verbal expressions that related to their spiritual resignation, social anxiety, and rebellious rejection of change and traumatized search for escapism in nature, in Gothic darkness, or in Greco-Roman art. Students did comparative analysis between atheism, New Age and with traditional Christian moral values (Newcombe, 2009).  Video lectures offered crafted introspection into the Romantic poets’ character that impacted their conflicts within themselves and society, British Parliament, socio-pathological deviations, promiscuous tendencies, drug/opium and alcohol addiction, rise of atheism and social unrest. Students redirected their research into the phenomenon of melancholy vs. aggression, or social and cultural activism that is infused by ideological or moral differences. The video lecture necessitated further interdisciplinary inquiry into the poets’ personality which contributed to their linguistic and poetic acquisition.    </w:t>
      </w:r>
    </w:p>
    <w:p w:rsidR="0035488A" w:rsidRPr="0035488A" w:rsidRDefault="0035488A" w:rsidP="004A1BA8">
      <w:pPr>
        <w:tabs>
          <w:tab w:val="left" w:pos="6195"/>
        </w:tabs>
        <w:rPr>
          <w:lang w:val="en-US"/>
        </w:rPr>
      </w:pPr>
      <w:r w:rsidRPr="0035488A">
        <w:rPr>
          <w:lang w:val="en-US"/>
        </w:rPr>
        <w:t xml:space="preserve">Ex.: </w:t>
      </w:r>
      <w:r w:rsidRPr="0035488A">
        <w:rPr>
          <w:i/>
          <w:lang w:val="en-US"/>
        </w:rPr>
        <w:t xml:space="preserve">The Necessity of Atheism </w:t>
      </w:r>
      <w:r w:rsidRPr="0035488A">
        <w:rPr>
          <w:lang w:val="en-US"/>
        </w:rPr>
        <w:t>by the English “Romantic” Shelley (P.B. Shelley,  1952), instigated discussion of anti-Christian and New Age issues relevant to “secular progressive” ideology in education, diffused through 20</w:t>
      </w:r>
      <w:r w:rsidRPr="0035488A">
        <w:rPr>
          <w:vertAlign w:val="superscript"/>
          <w:lang w:val="en-US"/>
        </w:rPr>
        <w:t>th</w:t>
      </w:r>
      <w:r w:rsidRPr="0035488A">
        <w:rPr>
          <w:lang w:val="en-US"/>
        </w:rPr>
        <w:t xml:space="preserve"> c. by American Marxism-based education ideologue John Dewey (Dewey, 2009).</w:t>
      </w:r>
    </w:p>
    <w:p w:rsidR="0035488A" w:rsidRPr="0035488A" w:rsidRDefault="0035488A" w:rsidP="004A1BA8">
      <w:pPr>
        <w:tabs>
          <w:tab w:val="left" w:pos="6195"/>
        </w:tabs>
        <w:rPr>
          <w:lang w:val="en-US"/>
        </w:rPr>
      </w:pPr>
      <w:r w:rsidRPr="0035488A">
        <w:rPr>
          <w:lang w:val="en-US"/>
        </w:rPr>
        <w:t xml:space="preserve">New critical thinking, verbal comprehension and knowledge retention benefitted by the </w:t>
      </w:r>
      <w:r w:rsidRPr="0035488A">
        <w:rPr>
          <w:i/>
          <w:lang w:val="en-US"/>
        </w:rPr>
        <w:t>visual language</w:t>
      </w:r>
      <w:r w:rsidRPr="0035488A">
        <w:rPr>
          <w:lang w:val="en-US"/>
        </w:rPr>
        <w:t xml:space="preserve">. The multi-media presentation intensified students’ interest in new vocabulary and information on consequences in using the </w:t>
      </w:r>
      <w:r w:rsidRPr="0035488A">
        <w:rPr>
          <w:lang w:val="en-US"/>
        </w:rPr>
        <w:lastRenderedPageBreak/>
        <w:t xml:space="preserve">language of anger, disobedience, inclination to the occult, animosity towards others (Shelley’s envy for Keats’ talent, his sado-masochistic pleasures in horror, his induction of wife Mary Shelley to write </w:t>
      </w:r>
      <w:r w:rsidRPr="0035488A">
        <w:rPr>
          <w:i/>
          <w:lang w:val="en-US"/>
        </w:rPr>
        <w:t>Frankenstein</w:t>
      </w:r>
      <w:r w:rsidRPr="0035488A">
        <w:rPr>
          <w:lang w:val="en-US"/>
        </w:rPr>
        <w:t xml:space="preserve">). </w:t>
      </w:r>
    </w:p>
    <w:p w:rsidR="006B33F7" w:rsidRDefault="0035488A" w:rsidP="004A1BA8">
      <w:pPr>
        <w:tabs>
          <w:tab w:val="left" w:pos="6195"/>
        </w:tabs>
        <w:rPr>
          <w:lang w:val="en-US"/>
        </w:rPr>
      </w:pPr>
      <w:r w:rsidRPr="0035488A">
        <w:rPr>
          <w:lang w:val="en-US"/>
        </w:rPr>
        <w:t xml:space="preserve">Students’ confidence in exploring the literary imagery and syntax of the Romantic poets profited from the additional video documentary pool of academic cross section of the myth about the greatness of these in essence greatly troubled poets. Students’ increased comprehension was demonstrated in their </w:t>
      </w:r>
    </w:p>
    <w:p w:rsidR="006B33F7" w:rsidRDefault="006B33F7" w:rsidP="006B33F7">
      <w:pPr>
        <w:tabs>
          <w:tab w:val="left" w:pos="6195"/>
        </w:tabs>
        <w:spacing w:line="276" w:lineRule="auto"/>
        <w:rPr>
          <w:lang w:val="en-US"/>
        </w:rPr>
      </w:pPr>
    </w:p>
    <w:p w:rsidR="006B33F7" w:rsidRPr="003374C2" w:rsidRDefault="006B33F7" w:rsidP="006B33F7">
      <w:pPr>
        <w:jc w:val="center"/>
        <w:rPr>
          <w:sz w:val="16"/>
          <w:szCs w:val="16"/>
          <w:u w:val="single"/>
          <w:lang w:val="en-US"/>
        </w:rPr>
      </w:pPr>
      <w:r w:rsidRPr="003374C2">
        <w:rPr>
          <w:sz w:val="16"/>
          <w:szCs w:val="16"/>
          <w:u w:val="single"/>
          <w:lang w:val="en-US"/>
        </w:rPr>
        <w:t>Tabl</w:t>
      </w:r>
      <w:r>
        <w:rPr>
          <w:sz w:val="16"/>
          <w:szCs w:val="16"/>
          <w:u w:val="single"/>
          <w:lang w:val="en-US"/>
        </w:rPr>
        <w:t>e 1</w:t>
      </w:r>
      <w:r w:rsidRPr="006B33F7">
        <w:rPr>
          <w:lang w:val="en-US"/>
        </w:rPr>
        <w:t xml:space="preserve"> </w:t>
      </w:r>
      <w:r w:rsidRPr="0035488A">
        <w:rPr>
          <w:lang w:val="en-US"/>
        </w:rPr>
        <w:t>Class lecture application of video documentaries</w:t>
      </w:r>
      <w:r>
        <w:rPr>
          <w:sz w:val="16"/>
          <w:szCs w:val="16"/>
          <w:u w:val="single"/>
          <w:lang w:val="en-US"/>
        </w:rPr>
        <w:t xml:space="preserve">. </w:t>
      </w:r>
    </w:p>
    <w:p w:rsidR="006B33F7" w:rsidRDefault="006B33F7" w:rsidP="006B33F7">
      <w:pPr>
        <w:pStyle w:val="Els-body-text"/>
        <w:rPr>
          <w:lang w:eastAsia="tr-TR"/>
        </w:rPr>
      </w:pPr>
    </w:p>
    <w:tbl>
      <w:tblPr>
        <w:tblW w:w="0" w:type="auto"/>
        <w:jc w:val="center"/>
        <w:tblBorders>
          <w:top w:val="single" w:sz="4" w:space="0" w:color="auto"/>
          <w:bottom w:val="single" w:sz="4" w:space="0" w:color="auto"/>
        </w:tblBorders>
        <w:tblLook w:val="01E0" w:firstRow="1" w:lastRow="1" w:firstColumn="1" w:lastColumn="1" w:noHBand="0" w:noVBand="0"/>
      </w:tblPr>
      <w:tblGrid>
        <w:gridCol w:w="1865"/>
        <w:gridCol w:w="254"/>
        <w:gridCol w:w="3780"/>
        <w:gridCol w:w="250"/>
        <w:gridCol w:w="1683"/>
      </w:tblGrid>
      <w:tr w:rsidR="006B33F7" w:rsidRPr="003374C2" w:rsidTr="006B33F7">
        <w:trPr>
          <w:jc w:val="center"/>
        </w:trPr>
        <w:tc>
          <w:tcPr>
            <w:tcW w:w="1865" w:type="dxa"/>
            <w:tcBorders>
              <w:top w:val="single" w:sz="4" w:space="0" w:color="auto"/>
              <w:bottom w:val="single" w:sz="4" w:space="0" w:color="auto"/>
            </w:tcBorders>
          </w:tcPr>
          <w:p w:rsidR="006B33F7" w:rsidRPr="003374C2" w:rsidRDefault="006B33F7" w:rsidP="006378E6">
            <w:pPr>
              <w:jc w:val="center"/>
              <w:rPr>
                <w:b/>
                <w:sz w:val="16"/>
                <w:szCs w:val="16"/>
                <w:lang w:val="en-US"/>
              </w:rPr>
            </w:pPr>
            <w:r>
              <w:rPr>
                <w:b/>
                <w:sz w:val="16"/>
                <w:szCs w:val="16"/>
                <w:lang w:val="en-US"/>
              </w:rPr>
              <w:t>Groups</w:t>
            </w:r>
          </w:p>
        </w:tc>
        <w:tc>
          <w:tcPr>
            <w:tcW w:w="254" w:type="dxa"/>
            <w:tcBorders>
              <w:top w:val="single" w:sz="4" w:space="0" w:color="auto"/>
              <w:bottom w:val="single" w:sz="4" w:space="0" w:color="auto"/>
            </w:tcBorders>
          </w:tcPr>
          <w:p w:rsidR="006B33F7" w:rsidRPr="003374C2" w:rsidRDefault="006B33F7" w:rsidP="006B33F7">
            <w:pPr>
              <w:rPr>
                <w:b/>
                <w:sz w:val="16"/>
                <w:szCs w:val="16"/>
                <w:lang w:val="en-US"/>
              </w:rPr>
            </w:pPr>
          </w:p>
        </w:tc>
        <w:tc>
          <w:tcPr>
            <w:tcW w:w="3780" w:type="dxa"/>
            <w:tcBorders>
              <w:top w:val="single" w:sz="4" w:space="0" w:color="auto"/>
              <w:bottom w:val="single" w:sz="4" w:space="0" w:color="auto"/>
            </w:tcBorders>
          </w:tcPr>
          <w:p w:rsidR="006B33F7" w:rsidRPr="003374C2" w:rsidRDefault="006B33F7" w:rsidP="006378E6">
            <w:pPr>
              <w:jc w:val="center"/>
              <w:rPr>
                <w:b/>
                <w:sz w:val="16"/>
                <w:szCs w:val="16"/>
                <w:lang w:val="en-US"/>
              </w:rPr>
            </w:pPr>
            <w:r w:rsidRPr="003374C2">
              <w:rPr>
                <w:b/>
                <w:sz w:val="16"/>
                <w:szCs w:val="16"/>
                <w:lang w:val="en-US"/>
              </w:rPr>
              <w:t>Post</w:t>
            </w:r>
            <w:r>
              <w:rPr>
                <w:b/>
                <w:sz w:val="16"/>
                <w:szCs w:val="16"/>
                <w:lang w:val="en-US"/>
              </w:rPr>
              <w:t>-</w:t>
            </w:r>
            <w:r w:rsidRPr="003374C2">
              <w:rPr>
                <w:b/>
                <w:sz w:val="16"/>
                <w:szCs w:val="16"/>
                <w:lang w:val="en-US"/>
              </w:rPr>
              <w:t>Test</w:t>
            </w:r>
          </w:p>
        </w:tc>
        <w:tc>
          <w:tcPr>
            <w:tcW w:w="250" w:type="dxa"/>
            <w:tcBorders>
              <w:top w:val="single" w:sz="4" w:space="0" w:color="auto"/>
              <w:bottom w:val="single" w:sz="4" w:space="0" w:color="auto"/>
            </w:tcBorders>
          </w:tcPr>
          <w:p w:rsidR="006B33F7" w:rsidRPr="003374C2" w:rsidRDefault="006B33F7" w:rsidP="006378E6">
            <w:pPr>
              <w:jc w:val="center"/>
              <w:rPr>
                <w:b/>
                <w:sz w:val="16"/>
                <w:szCs w:val="16"/>
                <w:lang w:val="en-US"/>
              </w:rPr>
            </w:pPr>
          </w:p>
        </w:tc>
        <w:tc>
          <w:tcPr>
            <w:tcW w:w="1683" w:type="dxa"/>
            <w:tcBorders>
              <w:top w:val="single" w:sz="4" w:space="0" w:color="auto"/>
              <w:bottom w:val="single" w:sz="4" w:space="0" w:color="auto"/>
            </w:tcBorders>
          </w:tcPr>
          <w:p w:rsidR="006B33F7" w:rsidRPr="003374C2" w:rsidRDefault="006B33F7" w:rsidP="006B33F7">
            <w:pPr>
              <w:rPr>
                <w:b/>
                <w:sz w:val="16"/>
                <w:szCs w:val="16"/>
                <w:lang w:val="en-US"/>
              </w:rPr>
            </w:pPr>
          </w:p>
        </w:tc>
      </w:tr>
      <w:tr w:rsidR="006B33F7" w:rsidRPr="003374C2" w:rsidTr="006B33F7">
        <w:trPr>
          <w:jc w:val="center"/>
        </w:trPr>
        <w:tc>
          <w:tcPr>
            <w:tcW w:w="1865" w:type="dxa"/>
            <w:tcBorders>
              <w:top w:val="single" w:sz="4" w:space="0" w:color="auto"/>
            </w:tcBorders>
          </w:tcPr>
          <w:p w:rsidR="006B33F7" w:rsidRPr="003374C2" w:rsidRDefault="006B33F7" w:rsidP="006378E6">
            <w:pPr>
              <w:jc w:val="center"/>
              <w:rPr>
                <w:sz w:val="16"/>
                <w:szCs w:val="16"/>
                <w:lang w:val="en-US"/>
              </w:rPr>
            </w:pPr>
            <w:r>
              <w:rPr>
                <w:sz w:val="16"/>
                <w:szCs w:val="16"/>
                <w:lang w:val="en-US"/>
              </w:rPr>
              <w:t>Control Group</w:t>
            </w:r>
          </w:p>
        </w:tc>
        <w:tc>
          <w:tcPr>
            <w:tcW w:w="254" w:type="dxa"/>
            <w:tcBorders>
              <w:top w:val="single" w:sz="4" w:space="0" w:color="auto"/>
            </w:tcBorders>
          </w:tcPr>
          <w:p w:rsidR="006B33F7" w:rsidRPr="003374C2" w:rsidRDefault="006B33F7" w:rsidP="006378E6">
            <w:pPr>
              <w:jc w:val="center"/>
              <w:rPr>
                <w:sz w:val="16"/>
                <w:szCs w:val="16"/>
                <w:lang w:val="en-US"/>
              </w:rPr>
            </w:pPr>
          </w:p>
        </w:tc>
        <w:tc>
          <w:tcPr>
            <w:tcW w:w="3780" w:type="dxa"/>
            <w:tcBorders>
              <w:top w:val="single" w:sz="4" w:space="0" w:color="auto"/>
            </w:tcBorders>
          </w:tcPr>
          <w:p w:rsidR="006B33F7" w:rsidRDefault="006B33F7" w:rsidP="006B33F7">
            <w:pPr>
              <w:tabs>
                <w:tab w:val="left" w:pos="6195"/>
              </w:tabs>
              <w:spacing w:line="276" w:lineRule="auto"/>
              <w:rPr>
                <w:lang w:val="en-US"/>
              </w:rPr>
            </w:pPr>
            <w:r w:rsidRPr="0035488A">
              <w:rPr>
                <w:lang w:val="en-US"/>
              </w:rPr>
              <w:t xml:space="preserve">a) creative criticism and cultural comprehension of the peculiar </w:t>
            </w:r>
            <w:r w:rsidRPr="0035488A">
              <w:rPr>
                <w:i/>
                <w:lang w:val="en-US"/>
              </w:rPr>
              <w:t>spirit of the time</w:t>
            </w:r>
            <w:r w:rsidRPr="0035488A">
              <w:rPr>
                <w:lang w:val="en-US"/>
              </w:rPr>
              <w:t xml:space="preserve">;       </w:t>
            </w:r>
          </w:p>
          <w:p w:rsidR="006B33F7" w:rsidRDefault="006B33F7" w:rsidP="006B33F7">
            <w:pPr>
              <w:tabs>
                <w:tab w:val="left" w:pos="6195"/>
              </w:tabs>
              <w:spacing w:line="276" w:lineRule="auto"/>
              <w:rPr>
                <w:lang w:val="en-US"/>
              </w:rPr>
            </w:pPr>
            <w:r w:rsidRPr="0035488A">
              <w:rPr>
                <w:lang w:val="en-US"/>
              </w:rPr>
              <w:t xml:space="preserve">b) dedication to deeper exploration in research assignments;                                           </w:t>
            </w:r>
          </w:p>
          <w:p w:rsidR="006B33F7" w:rsidRDefault="006B33F7" w:rsidP="006B33F7">
            <w:pPr>
              <w:tabs>
                <w:tab w:val="left" w:pos="6195"/>
              </w:tabs>
              <w:spacing w:line="276" w:lineRule="auto"/>
              <w:rPr>
                <w:lang w:val="en-US"/>
              </w:rPr>
            </w:pPr>
            <w:r w:rsidRPr="0035488A">
              <w:rPr>
                <w:lang w:val="en-US"/>
              </w:rPr>
              <w:t xml:space="preserve"> c) intensified interest in learning about the poets                                                           </w:t>
            </w:r>
          </w:p>
          <w:p w:rsidR="006B33F7" w:rsidRDefault="006B33F7" w:rsidP="006B33F7">
            <w:pPr>
              <w:tabs>
                <w:tab w:val="left" w:pos="6195"/>
              </w:tabs>
              <w:spacing w:line="276" w:lineRule="auto"/>
              <w:rPr>
                <w:lang w:val="en-US"/>
              </w:rPr>
            </w:pPr>
            <w:r w:rsidRPr="0035488A">
              <w:rPr>
                <w:lang w:val="en-US"/>
              </w:rPr>
              <w:t>d)  increased tendency to stand against drug abuse and immoral conduct</w:t>
            </w:r>
          </w:p>
          <w:p w:rsidR="006B33F7" w:rsidRPr="003374C2" w:rsidRDefault="006B33F7" w:rsidP="006378E6">
            <w:pPr>
              <w:jc w:val="center"/>
              <w:rPr>
                <w:sz w:val="16"/>
                <w:szCs w:val="16"/>
                <w:lang w:val="en-US"/>
              </w:rPr>
            </w:pPr>
          </w:p>
        </w:tc>
        <w:tc>
          <w:tcPr>
            <w:tcW w:w="250" w:type="dxa"/>
            <w:tcBorders>
              <w:top w:val="single" w:sz="4" w:space="0" w:color="auto"/>
            </w:tcBorders>
          </w:tcPr>
          <w:p w:rsidR="006B33F7" w:rsidRPr="003374C2" w:rsidRDefault="006B33F7" w:rsidP="006B33F7">
            <w:pPr>
              <w:rPr>
                <w:sz w:val="16"/>
                <w:szCs w:val="16"/>
                <w:lang w:val="en-US"/>
              </w:rPr>
            </w:pPr>
          </w:p>
        </w:tc>
        <w:tc>
          <w:tcPr>
            <w:tcW w:w="1683" w:type="dxa"/>
            <w:tcBorders>
              <w:top w:val="single" w:sz="4" w:space="0" w:color="auto"/>
            </w:tcBorders>
          </w:tcPr>
          <w:p w:rsidR="006B33F7" w:rsidRPr="003374C2" w:rsidRDefault="006B33F7" w:rsidP="006378E6">
            <w:pPr>
              <w:jc w:val="center"/>
              <w:rPr>
                <w:sz w:val="16"/>
                <w:szCs w:val="16"/>
                <w:lang w:val="en-US"/>
              </w:rPr>
            </w:pPr>
          </w:p>
        </w:tc>
      </w:tr>
    </w:tbl>
    <w:p w:rsidR="006B33F7" w:rsidRDefault="006B33F7" w:rsidP="006B33F7">
      <w:pPr>
        <w:tabs>
          <w:tab w:val="left" w:pos="6195"/>
        </w:tabs>
        <w:spacing w:line="276" w:lineRule="auto"/>
        <w:rPr>
          <w:lang w:val="en-US"/>
        </w:rPr>
      </w:pPr>
    </w:p>
    <w:p w:rsidR="006B33F7" w:rsidRDefault="006B33F7" w:rsidP="006B33F7">
      <w:pPr>
        <w:tabs>
          <w:tab w:val="left" w:pos="6195"/>
        </w:tabs>
        <w:spacing w:line="276" w:lineRule="auto"/>
        <w:rPr>
          <w:lang w:val="en-US"/>
        </w:rPr>
      </w:pPr>
    </w:p>
    <w:p w:rsidR="006B33F7" w:rsidRPr="006B33F7" w:rsidRDefault="0035488A" w:rsidP="006B33F7">
      <w:pPr>
        <w:pStyle w:val="ListParagraph"/>
        <w:numPr>
          <w:ilvl w:val="0"/>
          <w:numId w:val="27"/>
        </w:numPr>
        <w:tabs>
          <w:tab w:val="left" w:pos="6195"/>
        </w:tabs>
        <w:spacing w:line="276" w:lineRule="auto"/>
        <w:rPr>
          <w:i/>
          <w:sz w:val="24"/>
          <w:szCs w:val="24"/>
        </w:rPr>
      </w:pPr>
      <w:r w:rsidRPr="006B33F7">
        <w:rPr>
          <w:i/>
          <w:sz w:val="24"/>
          <w:szCs w:val="24"/>
        </w:rPr>
        <w:t xml:space="preserve">English language acquisition enhancement by new IT publications </w:t>
      </w:r>
    </w:p>
    <w:p w:rsidR="006B33F7" w:rsidRPr="006B33F7" w:rsidRDefault="006B33F7" w:rsidP="006B33F7">
      <w:pPr>
        <w:pStyle w:val="ListParagraph"/>
        <w:tabs>
          <w:tab w:val="left" w:pos="6195"/>
        </w:tabs>
        <w:spacing w:line="276" w:lineRule="auto"/>
        <w:rPr>
          <w:i/>
          <w:sz w:val="24"/>
          <w:szCs w:val="24"/>
        </w:rPr>
      </w:pPr>
    </w:p>
    <w:p w:rsidR="0035488A" w:rsidRPr="006B33F7" w:rsidRDefault="0035488A" w:rsidP="006B33F7">
      <w:pPr>
        <w:tabs>
          <w:tab w:val="left" w:pos="6195"/>
        </w:tabs>
        <w:spacing w:line="276" w:lineRule="auto"/>
        <w:rPr>
          <w:i/>
          <w:lang w:val="en-US"/>
        </w:rPr>
      </w:pPr>
      <w:r w:rsidRPr="0035488A">
        <w:t xml:space="preserve">First-year IT students recorded higher performance by newly provided, adjusted selection of updated textbooks, purchased by the “Goce Delchev” University in Shtip, and sponsored by the Macedonian government initiative for massive translation of most recent international textbooks in academic fields. As part of the Business English course, Summer semester, 2012,  </w:t>
      </w:r>
      <w:r w:rsidRPr="0035488A">
        <w:rPr>
          <w:i/>
        </w:rPr>
        <w:t>ProFile, English for Business Studies</w:t>
      </w:r>
      <w:r w:rsidRPr="0035488A">
        <w:rPr>
          <w:i/>
          <w:color w:val="FF0000"/>
        </w:rPr>
        <w:t xml:space="preserve"> </w:t>
      </w:r>
      <w:r w:rsidRPr="0035488A">
        <w:t>(Naunton, 2009),</w:t>
      </w:r>
      <w:r w:rsidRPr="0035488A">
        <w:rPr>
          <w:color w:val="FF0000"/>
        </w:rPr>
        <w:t xml:space="preserve"> </w:t>
      </w:r>
      <w:r w:rsidRPr="0035488A">
        <w:t xml:space="preserve">students at the IT school followed special purpose English covering. It consisted in upgraded and updated technical vocabulary including inter-disciplinary terms from economy, business, politics, and culture. Students were also given assignments to read case studies and descriptions of different corporate profiles. They further created their own, expanded glossaries on presented topics. The task surprised the students themselves as to the inventive and informative language resourcefulness they established with both existing and expanded knowledge. High scoring final exam justified the need for constantly updated and upgraded textbooks that follow the fast pace of technological advancement. Students demonstrated high level of familiarity with the vocabulary in the expanded IT and other inter-disciplinary glossaries. Students also showed increased interest in dictation and translation of inserted literary segments as those assisted their acquisition of idioms, colloquialisms and syntax that added to the general cognitive development. The focus on the literary segments in the English course for IT students is not the artistic point of view, but its conveyance of ideas that students familiarize, or identify with (Carroli, 2008).These segments prepare IT students for upper level foreign language acquisition, when they develop confidence in speaking and presenting of both technical information, general ideas and imagination. Out of 109 students who took the exam in the June session, 106 passed, 36 of which scored the highest grade. </w:t>
      </w:r>
    </w:p>
    <w:p w:rsidR="00962CCB" w:rsidRDefault="0035488A" w:rsidP="006B33F7">
      <w:pPr>
        <w:pStyle w:val="Els-3rdorder-head"/>
        <w:numPr>
          <w:ilvl w:val="0"/>
          <w:numId w:val="27"/>
        </w:numPr>
        <w:rPr>
          <w:lang w:eastAsia="tr-TR"/>
        </w:rPr>
      </w:pPr>
      <w:r w:rsidRPr="00C44F43">
        <w:rPr>
          <w:sz w:val="24"/>
          <w:szCs w:val="24"/>
        </w:rPr>
        <w:lastRenderedPageBreak/>
        <w:t>University radio program: medium for enhanced interest in Shakespeare’s moral themes and language comprehension</w:t>
      </w:r>
      <w:r>
        <w:rPr>
          <w:lang w:eastAsia="tr-TR"/>
        </w:rPr>
        <w:t xml:space="preserve"> </w:t>
      </w:r>
    </w:p>
    <w:p w:rsidR="00BE614E" w:rsidRPr="00BE614E" w:rsidRDefault="00BE614E" w:rsidP="00BE614E">
      <w:pPr>
        <w:pStyle w:val="Els-body-text"/>
        <w:rPr>
          <w:lang w:eastAsia="tr-TR"/>
        </w:rPr>
      </w:pPr>
    </w:p>
    <w:p w:rsidR="00BE614E" w:rsidRPr="00BE614E" w:rsidRDefault="00BE614E" w:rsidP="00BE614E">
      <w:pPr>
        <w:tabs>
          <w:tab w:val="left" w:pos="6195"/>
        </w:tabs>
        <w:spacing w:line="276" w:lineRule="auto"/>
        <w:rPr>
          <w:lang w:val="en-US"/>
        </w:rPr>
      </w:pPr>
      <w:r w:rsidRPr="00BE614E">
        <w:rPr>
          <w:b/>
          <w:lang w:val="en-US"/>
        </w:rPr>
        <w:t>University</w:t>
      </w:r>
      <w:r w:rsidRPr="00BE614E">
        <w:rPr>
          <w:lang w:val="en-US"/>
        </w:rPr>
        <w:t xml:space="preserve"> </w:t>
      </w:r>
      <w:r w:rsidRPr="00BE614E">
        <w:rPr>
          <w:b/>
          <w:lang w:val="en-US"/>
        </w:rPr>
        <w:t xml:space="preserve">Radio: </w:t>
      </w:r>
      <w:r w:rsidRPr="00BE614E">
        <w:rPr>
          <w:lang w:val="en-US"/>
        </w:rPr>
        <w:t>students</w:t>
      </w:r>
      <w:r w:rsidRPr="00BE614E">
        <w:rPr>
          <w:b/>
          <w:lang w:val="en-US"/>
        </w:rPr>
        <w:t xml:space="preserve"> </w:t>
      </w:r>
      <w:r w:rsidRPr="00BE614E">
        <w:rPr>
          <w:lang w:val="en-US"/>
        </w:rPr>
        <w:t>diffuse their English language competence acquired through Shakespeare’s moral messages and language comprehension.</w:t>
      </w:r>
    </w:p>
    <w:p w:rsidR="00BE614E" w:rsidRDefault="00BE614E" w:rsidP="00BE614E">
      <w:pPr>
        <w:tabs>
          <w:tab w:val="left" w:pos="6195"/>
        </w:tabs>
        <w:rPr>
          <w:sz w:val="24"/>
          <w:szCs w:val="24"/>
          <w:lang w:val="en-US"/>
        </w:rPr>
      </w:pPr>
      <w:r w:rsidRPr="00BE614E">
        <w:rPr>
          <w:lang w:val="en-US"/>
        </w:rPr>
        <w:t>Featured topics: “Comparative approach: Moral messages in Shakespeare’s 16-17</w:t>
      </w:r>
      <w:r w:rsidRPr="00BE614E">
        <w:rPr>
          <w:vertAlign w:val="superscript"/>
          <w:lang w:val="en-US"/>
        </w:rPr>
        <w:t>th</w:t>
      </w:r>
      <w:r w:rsidRPr="00BE614E">
        <w:rPr>
          <w:lang w:val="en-US"/>
        </w:rPr>
        <w:t xml:space="preserve"> c. literature and their 21</w:t>
      </w:r>
      <w:r w:rsidRPr="00BE614E">
        <w:rPr>
          <w:vertAlign w:val="superscript"/>
          <w:lang w:val="en-US"/>
        </w:rPr>
        <w:t>st</w:t>
      </w:r>
      <w:r w:rsidRPr="00BE614E">
        <w:rPr>
          <w:lang w:val="en-US"/>
        </w:rPr>
        <w:t xml:space="preserve"> c. interpretation (Northon Anthology, 2011; Shakespeare: Collected Works, 2001). Goal: engage students’ parallel inquiry into contemporary and Renaissance ethics and morals (Sumner, 1906). Validate or discredit their sustainability. This narrative required students’ specialized learning of rich vocabulary, complex metaphors, typical idioms and masterful expression. Means: Study group did in depth research of characters and situations in major tragedies, comedies, history plays and sonnets. Results: Students reached positive competitiveness in offering to their peers a verbal advantage in crisis management and conflict resolution discourses, from their 21</w:t>
      </w:r>
      <w:r w:rsidRPr="00BE614E">
        <w:rPr>
          <w:vertAlign w:val="superscript"/>
          <w:lang w:val="en-US"/>
        </w:rPr>
        <w:t>st</w:t>
      </w:r>
      <w:r w:rsidRPr="00BE614E">
        <w:rPr>
          <w:lang w:val="en-US"/>
        </w:rPr>
        <w:t xml:space="preserve"> c. perspective, impacting quarter of a million radio audience and student’s population</w:t>
      </w:r>
      <w:r w:rsidRPr="00C44F43">
        <w:rPr>
          <w:sz w:val="24"/>
          <w:szCs w:val="24"/>
          <w:lang w:val="en-US"/>
        </w:rPr>
        <w:t xml:space="preserve">.   </w:t>
      </w:r>
    </w:p>
    <w:p w:rsidR="00BE614E" w:rsidRPr="00C44F43" w:rsidRDefault="00BE614E" w:rsidP="00BE614E">
      <w:pPr>
        <w:tabs>
          <w:tab w:val="left" w:pos="6195"/>
        </w:tabs>
        <w:rPr>
          <w:sz w:val="24"/>
          <w:szCs w:val="24"/>
          <w:lang w:val="en-US"/>
        </w:rPr>
      </w:pPr>
    </w:p>
    <w:p w:rsidR="0035488A" w:rsidRDefault="00BE614E" w:rsidP="006B33F7">
      <w:pPr>
        <w:pStyle w:val="Els-body-text"/>
        <w:numPr>
          <w:ilvl w:val="0"/>
          <w:numId w:val="27"/>
        </w:numPr>
        <w:rPr>
          <w:i/>
          <w:sz w:val="24"/>
          <w:szCs w:val="24"/>
        </w:rPr>
      </w:pPr>
      <w:r w:rsidRPr="00BE614E">
        <w:rPr>
          <w:i/>
          <w:sz w:val="24"/>
          <w:szCs w:val="24"/>
        </w:rPr>
        <w:t>Panel Debate as extra-curricular students’ involvement in Bio-ethics and literature with moral messages in 21</w:t>
      </w:r>
      <w:r w:rsidRPr="00BE614E">
        <w:rPr>
          <w:i/>
          <w:sz w:val="24"/>
          <w:szCs w:val="24"/>
          <w:vertAlign w:val="superscript"/>
        </w:rPr>
        <w:t>st</w:t>
      </w:r>
      <w:r w:rsidRPr="00BE614E">
        <w:rPr>
          <w:i/>
          <w:sz w:val="24"/>
          <w:szCs w:val="24"/>
        </w:rPr>
        <w:t xml:space="preserve"> century: activity at US Embassy American Corner   </w:t>
      </w:r>
    </w:p>
    <w:p w:rsidR="00BE614E" w:rsidRPr="00BE614E" w:rsidRDefault="00BE614E" w:rsidP="00BE614E">
      <w:pPr>
        <w:pStyle w:val="Els-body-text"/>
        <w:ind w:firstLine="0"/>
        <w:rPr>
          <w:sz w:val="24"/>
          <w:szCs w:val="24"/>
        </w:rPr>
      </w:pPr>
    </w:p>
    <w:p w:rsidR="00BE614E" w:rsidRPr="00BE614E" w:rsidRDefault="00BE614E" w:rsidP="00BE614E">
      <w:pPr>
        <w:pStyle w:val="NoSpacing"/>
        <w:rPr>
          <w:rFonts w:ascii="Times New Roman" w:hAnsi="Times New Roman"/>
          <w:sz w:val="20"/>
          <w:szCs w:val="20"/>
        </w:rPr>
      </w:pPr>
      <w:r w:rsidRPr="00BE614E">
        <w:rPr>
          <w:rFonts w:ascii="Times New Roman" w:hAnsi="Times New Roman"/>
          <w:b/>
          <w:sz w:val="20"/>
          <w:szCs w:val="20"/>
        </w:rPr>
        <w:t>US Embassy American Corner (AC) activities</w:t>
      </w:r>
      <w:r w:rsidRPr="00BE614E">
        <w:rPr>
          <w:rFonts w:ascii="Times New Roman" w:hAnsi="Times New Roman"/>
          <w:sz w:val="20"/>
          <w:szCs w:val="20"/>
        </w:rPr>
        <w:t xml:space="preserve"> partnered with the university library and reading room, served as extra-curricular venue for students’ higher learning engagement in language and literature acquisition.</w:t>
      </w:r>
      <w:r w:rsidRPr="00BE614E">
        <w:rPr>
          <w:rFonts w:ascii="Comic Sans MS" w:hAnsi="Comic Sans MS"/>
          <w:sz w:val="20"/>
          <w:szCs w:val="20"/>
        </w:rPr>
        <w:t xml:space="preserve"> </w:t>
      </w:r>
      <w:r w:rsidRPr="00BE614E">
        <w:rPr>
          <w:rFonts w:ascii="Comic Sans MS" w:hAnsi="Comic Sans MS"/>
          <w:sz w:val="20"/>
          <w:szCs w:val="20"/>
        </w:rPr>
        <w:br/>
      </w:r>
      <w:r w:rsidRPr="00BE614E">
        <w:rPr>
          <w:rFonts w:ascii="Times New Roman" w:hAnsi="Times New Roman"/>
          <w:sz w:val="20"/>
          <w:szCs w:val="20"/>
        </w:rPr>
        <w:t xml:space="preserve"> In observance of April - American National Poetry Month, AC </w:t>
      </w:r>
      <w:r w:rsidRPr="00BE614E">
        <w:rPr>
          <w:rStyle w:val="yiv1755510525mark"/>
          <w:rFonts w:ascii="Times New Roman" w:hAnsi="Times New Roman"/>
          <w:sz w:val="20"/>
          <w:szCs w:val="20"/>
        </w:rPr>
        <w:t>Stip</w:t>
      </w:r>
      <w:r w:rsidRPr="00BE614E">
        <w:rPr>
          <w:rFonts w:ascii="Times New Roman" w:hAnsi="Times New Roman"/>
          <w:sz w:val="20"/>
          <w:szCs w:val="20"/>
        </w:rPr>
        <w:t xml:space="preserve"> hosted a special event, </w:t>
      </w:r>
      <w:r w:rsidRPr="00BE614E">
        <w:rPr>
          <w:rFonts w:ascii="Times New Roman" w:hAnsi="Times New Roman"/>
          <w:bCs/>
          <w:sz w:val="20"/>
          <w:szCs w:val="20"/>
        </w:rPr>
        <w:t xml:space="preserve">"Two American-Macedonian writers, </w:t>
      </w:r>
      <w:r w:rsidRPr="00BE614E">
        <w:rPr>
          <w:rStyle w:val="yiv1755510525mark"/>
          <w:rFonts w:ascii="Times New Roman" w:hAnsi="Times New Roman"/>
          <w:bCs/>
          <w:sz w:val="20"/>
          <w:szCs w:val="20"/>
        </w:rPr>
        <w:t>Marija</w:t>
      </w:r>
      <w:r w:rsidRPr="00BE614E">
        <w:rPr>
          <w:rFonts w:ascii="Times New Roman" w:hAnsi="Times New Roman"/>
          <w:bCs/>
          <w:sz w:val="20"/>
          <w:szCs w:val="20"/>
        </w:rPr>
        <w:t xml:space="preserve"> and Emilia </w:t>
      </w:r>
      <w:r w:rsidRPr="00BE614E">
        <w:rPr>
          <w:rStyle w:val="yiv1755510525mark"/>
          <w:rFonts w:ascii="Times New Roman" w:hAnsi="Times New Roman"/>
          <w:bCs/>
          <w:sz w:val="20"/>
          <w:szCs w:val="20"/>
        </w:rPr>
        <w:t>Kukubajski</w:t>
      </w:r>
      <w:r w:rsidRPr="00BE614E">
        <w:rPr>
          <w:rFonts w:ascii="Times New Roman" w:hAnsi="Times New Roman"/>
          <w:bCs/>
          <w:sz w:val="20"/>
          <w:szCs w:val="20"/>
        </w:rPr>
        <w:t xml:space="preserve">: </w:t>
      </w:r>
      <w:r w:rsidRPr="00BE614E">
        <w:rPr>
          <w:rFonts w:ascii="Times New Roman" w:hAnsi="Times New Roman"/>
          <w:bCs/>
          <w:i/>
          <w:sz w:val="20"/>
          <w:szCs w:val="20"/>
        </w:rPr>
        <w:t xml:space="preserve">Ethical values in literature - excerpts from the Ecology of the Soul, </w:t>
      </w:r>
      <w:r w:rsidRPr="00BE614E">
        <w:rPr>
          <w:rFonts w:ascii="Times New Roman" w:hAnsi="Times New Roman"/>
          <w:bCs/>
          <w:sz w:val="20"/>
          <w:szCs w:val="20"/>
        </w:rPr>
        <w:t>book of mini-essays (Kubaiska, 2009)</w:t>
      </w:r>
      <w:r w:rsidRPr="00BE614E">
        <w:rPr>
          <w:rFonts w:ascii="Times New Roman" w:hAnsi="Times New Roman"/>
          <w:bCs/>
          <w:i/>
          <w:sz w:val="20"/>
          <w:szCs w:val="20"/>
        </w:rPr>
        <w:t xml:space="preserve"> </w:t>
      </w:r>
      <w:r w:rsidRPr="00BE614E">
        <w:rPr>
          <w:rFonts w:ascii="Times New Roman" w:hAnsi="Times New Roman"/>
          <w:sz w:val="20"/>
          <w:szCs w:val="20"/>
        </w:rPr>
        <w:t>Purpose: English language and literature students, School of Philology, explored and advanced their own creative writing and critical thinking, and presented it in a refined foreign language discussion on cultural changes (Levine, 2008, 2012).</w:t>
      </w:r>
      <w:r w:rsidRPr="00BE614E">
        <w:rPr>
          <w:rFonts w:ascii="Times New Roman" w:hAnsi="Times New Roman"/>
          <w:color w:val="FF0000"/>
          <w:sz w:val="20"/>
          <w:szCs w:val="20"/>
        </w:rPr>
        <w:t xml:space="preserve"> </w:t>
      </w:r>
      <w:r w:rsidRPr="00BE614E">
        <w:rPr>
          <w:rFonts w:ascii="Times New Roman" w:hAnsi="Times New Roman"/>
          <w:sz w:val="20"/>
          <w:szCs w:val="20"/>
        </w:rPr>
        <w:t xml:space="preserve"> Students read and discussed select quotes that display contemporary and traditional Bio-ethics concepts, and accomplished a) higher intelligibility on the subject; b) competent discussion on inter-relatedness between the function of literature and its moral messages; c) applicable verbal advantage, rhetoric and oral presentation acquisition (Schweitzer, 2008).</w:t>
      </w:r>
      <w:r w:rsidRPr="00BE614E">
        <w:rPr>
          <w:rFonts w:ascii="Times New Roman" w:hAnsi="Times New Roman"/>
          <w:color w:val="FF0000"/>
          <w:sz w:val="20"/>
          <w:szCs w:val="20"/>
        </w:rPr>
        <w:t xml:space="preserve"> </w:t>
      </w:r>
      <w:r w:rsidRPr="00BE614E">
        <w:rPr>
          <w:rFonts w:ascii="Times New Roman" w:hAnsi="Times New Roman"/>
          <w:sz w:val="20"/>
          <w:szCs w:val="20"/>
        </w:rPr>
        <w:t xml:space="preserve">Teaching staff </w:t>
      </w:r>
      <w:r w:rsidRPr="00BE614E">
        <w:rPr>
          <w:rStyle w:val="yiv1755510525mark"/>
          <w:rFonts w:ascii="Times New Roman" w:hAnsi="Times New Roman"/>
          <w:sz w:val="20"/>
          <w:szCs w:val="20"/>
        </w:rPr>
        <w:t>Marija</w:t>
      </w:r>
      <w:r w:rsidRPr="00BE614E">
        <w:rPr>
          <w:rFonts w:ascii="Times New Roman" w:hAnsi="Times New Roman"/>
          <w:sz w:val="20"/>
          <w:szCs w:val="20"/>
        </w:rPr>
        <w:t xml:space="preserve"> </w:t>
      </w:r>
      <w:r w:rsidRPr="00BE614E">
        <w:rPr>
          <w:rStyle w:val="yiv1755510525mark"/>
          <w:rFonts w:ascii="Times New Roman" w:hAnsi="Times New Roman"/>
          <w:sz w:val="20"/>
          <w:szCs w:val="20"/>
        </w:rPr>
        <w:t>Krsteva</w:t>
      </w:r>
      <w:r w:rsidRPr="00BE614E">
        <w:rPr>
          <w:rFonts w:ascii="Times New Roman" w:hAnsi="Times New Roman"/>
          <w:sz w:val="20"/>
          <w:szCs w:val="20"/>
        </w:rPr>
        <w:t xml:space="preserve">, MA; </w:t>
      </w:r>
      <w:r w:rsidRPr="00BE614E">
        <w:rPr>
          <w:rStyle w:val="yiv1755510525mark"/>
          <w:rFonts w:ascii="Times New Roman" w:hAnsi="Times New Roman"/>
          <w:sz w:val="20"/>
          <w:szCs w:val="20"/>
        </w:rPr>
        <w:t>Natalija</w:t>
      </w:r>
      <w:r w:rsidRPr="00BE614E">
        <w:rPr>
          <w:rFonts w:ascii="Times New Roman" w:hAnsi="Times New Roman"/>
          <w:sz w:val="20"/>
          <w:szCs w:val="20"/>
        </w:rPr>
        <w:t xml:space="preserve"> </w:t>
      </w:r>
      <w:r w:rsidRPr="00BE614E">
        <w:rPr>
          <w:rStyle w:val="yiv1755510525mark"/>
          <w:rFonts w:ascii="Times New Roman" w:hAnsi="Times New Roman"/>
          <w:sz w:val="20"/>
          <w:szCs w:val="20"/>
        </w:rPr>
        <w:t>Popzarieva</w:t>
      </w:r>
      <w:r w:rsidRPr="00BE614E">
        <w:rPr>
          <w:rFonts w:ascii="Times New Roman" w:hAnsi="Times New Roman"/>
          <w:sz w:val="20"/>
          <w:szCs w:val="20"/>
        </w:rPr>
        <w:t xml:space="preserve">, MA; </w:t>
      </w:r>
      <w:r w:rsidRPr="00BE614E">
        <w:rPr>
          <w:rStyle w:val="yiv1755510525mark"/>
          <w:rFonts w:ascii="Times New Roman" w:hAnsi="Times New Roman"/>
          <w:sz w:val="20"/>
          <w:szCs w:val="20"/>
        </w:rPr>
        <w:t>Marijana</w:t>
      </w:r>
      <w:r w:rsidRPr="00BE614E">
        <w:rPr>
          <w:rFonts w:ascii="Times New Roman" w:hAnsi="Times New Roman"/>
          <w:sz w:val="20"/>
          <w:szCs w:val="20"/>
        </w:rPr>
        <w:t xml:space="preserve"> </w:t>
      </w:r>
      <w:r w:rsidRPr="00BE614E">
        <w:rPr>
          <w:rStyle w:val="yiv1755510525mark"/>
          <w:rFonts w:ascii="Times New Roman" w:hAnsi="Times New Roman"/>
          <w:sz w:val="20"/>
          <w:szCs w:val="20"/>
        </w:rPr>
        <w:t>Kroteva</w:t>
      </w:r>
      <w:r w:rsidRPr="00BE614E">
        <w:rPr>
          <w:rFonts w:ascii="Times New Roman" w:hAnsi="Times New Roman"/>
          <w:sz w:val="20"/>
          <w:szCs w:val="20"/>
        </w:rPr>
        <w:t xml:space="preserve">, MA, Inter-university cooperation coordinator, presented their scholastic interpretation and moderated ethics viewpoints in the literary publication presented by author Dr. Kukubajska. Results: ethical messages in language and literature samples appeal to student’s genuine involvement in rational cognitive processes and intelligent honesty (Peck, 1998, Peck, 1998). Students expressed in English language and popular culture lexicon their own views on main contemporary, global trends.  </w:t>
      </w:r>
    </w:p>
    <w:p w:rsidR="00BE614E" w:rsidRPr="00BE614E" w:rsidRDefault="00BE614E" w:rsidP="00BE614E">
      <w:pPr>
        <w:pStyle w:val="Els-body-text"/>
        <w:ind w:firstLine="0"/>
        <w:rPr>
          <w:sz w:val="24"/>
          <w:szCs w:val="24"/>
        </w:rPr>
      </w:pPr>
    </w:p>
    <w:p w:rsidR="00BE614E" w:rsidRPr="00BE614E" w:rsidRDefault="00BE614E" w:rsidP="00BE614E">
      <w:pPr>
        <w:pStyle w:val="Els-body-text"/>
        <w:ind w:firstLine="0"/>
        <w:rPr>
          <w:lang w:eastAsia="tr-TR"/>
        </w:rPr>
      </w:pPr>
    </w:p>
    <w:p w:rsidR="00962CCB" w:rsidRDefault="00962CCB" w:rsidP="00962CCB">
      <w:pPr>
        <w:pStyle w:val="Els-body-text"/>
        <w:keepNext w:val="0"/>
        <w:widowControl w:val="0"/>
      </w:pPr>
      <w:r w:rsidRPr="002A7C71">
        <w:t>.</w:t>
      </w:r>
      <w:r w:rsidRPr="00F35A74">
        <w:t xml:space="preserve"> </w:t>
      </w:r>
    </w:p>
    <w:p w:rsidR="00962CCB" w:rsidRDefault="00962CCB" w:rsidP="00962CCB">
      <w:pPr>
        <w:pStyle w:val="Els-1storder-head"/>
        <w:numPr>
          <w:ilvl w:val="0"/>
          <w:numId w:val="0"/>
        </w:numPr>
        <w:rPr>
          <w:rFonts w:ascii="Arial-Black" w:hAnsi="Arial-Black" w:cs="Arial-Black"/>
          <w:lang w:val="tr-TR" w:eastAsia="tr-TR"/>
        </w:rPr>
      </w:pPr>
    </w:p>
    <w:p w:rsidR="009E6754" w:rsidRDefault="009E6754" w:rsidP="00BE614E">
      <w:pPr>
        <w:pStyle w:val="NoSpacing"/>
        <w:spacing w:line="360" w:lineRule="auto"/>
        <w:rPr>
          <w:rFonts w:ascii="Times New Roman" w:hAnsi="Times New Roman"/>
          <w:b/>
        </w:rPr>
      </w:pPr>
    </w:p>
    <w:p w:rsidR="009E6754" w:rsidRDefault="009E6754" w:rsidP="00BE614E">
      <w:pPr>
        <w:pStyle w:val="NoSpacing"/>
        <w:spacing w:line="360" w:lineRule="auto"/>
        <w:rPr>
          <w:rFonts w:ascii="Times New Roman" w:hAnsi="Times New Roman"/>
          <w:b/>
        </w:rPr>
      </w:pPr>
    </w:p>
    <w:p w:rsidR="009E6754" w:rsidRDefault="009E6754" w:rsidP="00BE614E">
      <w:pPr>
        <w:pStyle w:val="NoSpacing"/>
        <w:spacing w:line="360" w:lineRule="auto"/>
        <w:rPr>
          <w:rFonts w:ascii="Times New Roman" w:hAnsi="Times New Roman"/>
          <w:b/>
        </w:rPr>
      </w:pPr>
    </w:p>
    <w:p w:rsidR="009E6754" w:rsidRDefault="009E6754" w:rsidP="00BE614E">
      <w:pPr>
        <w:pStyle w:val="NoSpacing"/>
        <w:spacing w:line="360" w:lineRule="auto"/>
        <w:rPr>
          <w:rFonts w:ascii="Times New Roman" w:hAnsi="Times New Roman"/>
          <w:b/>
        </w:rPr>
      </w:pPr>
    </w:p>
    <w:p w:rsidR="009E6754" w:rsidRDefault="009E6754" w:rsidP="00BE614E">
      <w:pPr>
        <w:pStyle w:val="NoSpacing"/>
        <w:spacing w:line="360" w:lineRule="auto"/>
        <w:rPr>
          <w:rFonts w:ascii="Times New Roman" w:hAnsi="Times New Roman"/>
          <w:b/>
        </w:rPr>
      </w:pPr>
    </w:p>
    <w:p w:rsidR="009E6754" w:rsidRDefault="009E6754" w:rsidP="00BE614E">
      <w:pPr>
        <w:pStyle w:val="NoSpacing"/>
        <w:spacing w:line="360" w:lineRule="auto"/>
        <w:rPr>
          <w:rFonts w:ascii="Times New Roman" w:hAnsi="Times New Roman"/>
          <w:b/>
        </w:rPr>
      </w:pPr>
    </w:p>
    <w:p w:rsidR="009E6754" w:rsidRDefault="009E6754" w:rsidP="00BE614E">
      <w:pPr>
        <w:pStyle w:val="NoSpacing"/>
        <w:spacing w:line="360" w:lineRule="auto"/>
        <w:rPr>
          <w:rFonts w:ascii="Times New Roman" w:hAnsi="Times New Roman"/>
          <w:b/>
        </w:rPr>
      </w:pPr>
    </w:p>
    <w:p w:rsidR="00BE614E" w:rsidRPr="009900AA" w:rsidRDefault="00BE614E" w:rsidP="00BE614E">
      <w:pPr>
        <w:pStyle w:val="NoSpacing"/>
        <w:spacing w:line="360" w:lineRule="auto"/>
        <w:rPr>
          <w:rFonts w:ascii="Times New Roman" w:hAnsi="Times New Roman"/>
          <w:b/>
        </w:rPr>
      </w:pPr>
      <w:r>
        <w:rPr>
          <w:rFonts w:ascii="Times New Roman" w:hAnsi="Times New Roman"/>
          <w:b/>
        </w:rPr>
        <w:t xml:space="preserve"> References:</w:t>
      </w:r>
    </w:p>
    <w:p w:rsidR="00BE614E" w:rsidRPr="009900AA" w:rsidRDefault="00BE614E" w:rsidP="00BE614E">
      <w:pPr>
        <w:spacing w:after="120"/>
        <w:rPr>
          <w:lang w:val="en-US"/>
        </w:rPr>
      </w:pPr>
      <w:r w:rsidRPr="009900AA">
        <w:rPr>
          <w:lang w:val="en-US"/>
        </w:rPr>
        <w:t xml:space="preserve">         Acroyd, Peter, </w:t>
      </w:r>
      <w:r w:rsidR="00222486">
        <w:rPr>
          <w:lang w:val="en-US"/>
        </w:rPr>
        <w:t xml:space="preserve">(2005) </w:t>
      </w:r>
      <w:r w:rsidRPr="009900AA">
        <w:rPr>
          <w:i/>
          <w:lang w:val="en-US"/>
        </w:rPr>
        <w:t>The Romantics,</w:t>
      </w:r>
      <w:r w:rsidR="00222486">
        <w:rPr>
          <w:lang w:val="en-US"/>
        </w:rPr>
        <w:t xml:space="preserve"> BBC TV series</w:t>
      </w:r>
    </w:p>
    <w:p w:rsidR="00BE614E" w:rsidRDefault="00BE614E" w:rsidP="00BE614E">
      <w:pPr>
        <w:spacing w:after="120"/>
        <w:rPr>
          <w:lang w:val="en-US"/>
        </w:rPr>
      </w:pPr>
      <w:r w:rsidRPr="00F93817">
        <w:rPr>
          <w:lang w:val="en-US"/>
        </w:rPr>
        <w:t xml:space="preserve">         </w:t>
      </w:r>
      <w:r>
        <w:rPr>
          <w:lang w:val="en-US"/>
        </w:rPr>
        <w:t>Carroli,</w:t>
      </w:r>
      <w:r w:rsidRPr="00F93817">
        <w:rPr>
          <w:lang w:val="en-US"/>
        </w:rPr>
        <w:t xml:space="preserve"> Piera,</w:t>
      </w:r>
      <w:r w:rsidR="00222486">
        <w:rPr>
          <w:lang w:val="en-US"/>
        </w:rPr>
        <w:t>(2008)</w:t>
      </w:r>
      <w:r w:rsidRPr="00F93817">
        <w:rPr>
          <w:lang w:val="en-US"/>
        </w:rPr>
        <w:t xml:space="preserve"> </w:t>
      </w:r>
      <w:r w:rsidRPr="00F93817">
        <w:rPr>
          <w:i/>
          <w:lang w:val="en-US"/>
        </w:rPr>
        <w:t>Literature in Second Language Education, Enhancing the Role of Texts in Learning,</w:t>
      </w:r>
      <w:r w:rsidRPr="00F93817">
        <w:rPr>
          <w:lang w:val="en-US"/>
        </w:rPr>
        <w:t xml:space="preserve"> Continuum International Publishin</w:t>
      </w:r>
      <w:r w:rsidR="00222486">
        <w:rPr>
          <w:lang w:val="en-US"/>
        </w:rPr>
        <w:t>g Group, London &amp; New York</w:t>
      </w:r>
    </w:p>
    <w:p w:rsidR="00BE614E" w:rsidRDefault="00222486" w:rsidP="00BE614E">
      <w:pPr>
        <w:spacing w:after="120"/>
        <w:rPr>
          <w:lang w:val="en-US"/>
        </w:rPr>
      </w:pPr>
      <w:r>
        <w:rPr>
          <w:lang w:val="en-US"/>
        </w:rPr>
        <w:t xml:space="preserve">         Dewey, John (2000)</w:t>
      </w:r>
      <w:r w:rsidR="00BE614E" w:rsidRPr="0026368E">
        <w:rPr>
          <w:lang w:val="en-US"/>
        </w:rPr>
        <w:t xml:space="preserve"> </w:t>
      </w:r>
      <w:r w:rsidR="00BE614E" w:rsidRPr="0026368E">
        <w:rPr>
          <w:i/>
          <w:lang w:val="en-US"/>
        </w:rPr>
        <w:t>Liberalism and social action</w:t>
      </w:r>
      <w:r w:rsidR="00BE614E" w:rsidRPr="0026368E">
        <w:rPr>
          <w:lang w:val="en-US"/>
        </w:rPr>
        <w:t>, P</w:t>
      </w:r>
      <w:r>
        <w:rPr>
          <w:lang w:val="en-US"/>
        </w:rPr>
        <w:t>rometheus Books, NY</w:t>
      </w:r>
      <w:r w:rsidR="00BE614E" w:rsidRPr="0026368E">
        <w:rPr>
          <w:lang w:val="en-US"/>
        </w:rPr>
        <w:t xml:space="preserve">      </w:t>
      </w:r>
      <w:r w:rsidR="00BE614E" w:rsidRPr="0026368E">
        <w:rPr>
          <w:lang w:val="en-US"/>
        </w:rPr>
        <w:tab/>
      </w:r>
      <w:r w:rsidR="00BE614E">
        <w:rPr>
          <w:lang w:val="en-US"/>
        </w:rPr>
        <w:t xml:space="preserve">   </w:t>
      </w:r>
    </w:p>
    <w:p w:rsidR="00BE614E" w:rsidRPr="009900AA" w:rsidRDefault="00BE614E" w:rsidP="00BE614E">
      <w:pPr>
        <w:spacing w:after="120"/>
        <w:rPr>
          <w:lang w:val="en-US"/>
        </w:rPr>
      </w:pPr>
      <w:r>
        <w:rPr>
          <w:color w:val="00B050"/>
          <w:lang w:val="en-US"/>
        </w:rPr>
        <w:t xml:space="preserve">         </w:t>
      </w:r>
      <w:r w:rsidRPr="00776BD7">
        <w:rPr>
          <w:color w:val="000000"/>
          <w:shd w:val="clear" w:color="auto" w:fill="FFFFFF"/>
        </w:rPr>
        <w:t>Greenblatt, Stephen, gen. ed.</w:t>
      </w:r>
      <w:r w:rsidR="00222486">
        <w:rPr>
          <w:color w:val="000000"/>
          <w:shd w:val="clear" w:color="auto" w:fill="FFFFFF"/>
        </w:rPr>
        <w:t xml:space="preserve"> (2011)</w:t>
      </w:r>
      <w:r w:rsidRPr="00776BD7">
        <w:rPr>
          <w:rStyle w:val="apple-converted-space"/>
          <w:color w:val="000000"/>
          <w:shd w:val="clear" w:color="auto" w:fill="FFFFFF"/>
        </w:rPr>
        <w:t> </w:t>
      </w:r>
      <w:r w:rsidRPr="00776BD7">
        <w:rPr>
          <w:i/>
          <w:iCs/>
          <w:color w:val="000000"/>
          <w:shd w:val="clear" w:color="auto" w:fill="FFFFFF"/>
        </w:rPr>
        <w:t>The Norton Anthology of English Literature</w:t>
      </w:r>
      <w:r w:rsidRPr="00776BD7">
        <w:rPr>
          <w:color w:val="000000"/>
          <w:shd w:val="clear" w:color="auto" w:fill="FFFFFF"/>
        </w:rPr>
        <w:t>. 9th ed. Vol.</w:t>
      </w:r>
      <w:r w:rsidRPr="00776BD7">
        <w:rPr>
          <w:rStyle w:val="apple-converted-space"/>
          <w:color w:val="000000"/>
          <w:shd w:val="clear" w:color="auto" w:fill="FFFFFF"/>
        </w:rPr>
        <w:t> </w:t>
      </w:r>
      <w:r w:rsidRPr="00776BD7">
        <w:rPr>
          <w:color w:val="000000"/>
          <w:shd w:val="clear" w:color="auto" w:fill="FFFFFF"/>
        </w:rPr>
        <w:t>A. New York</w:t>
      </w:r>
    </w:p>
    <w:p w:rsidR="00BE614E" w:rsidRPr="009900AA" w:rsidRDefault="00222486" w:rsidP="00BE614E">
      <w:pPr>
        <w:spacing w:after="120"/>
        <w:rPr>
          <w:lang w:val="en-US"/>
        </w:rPr>
      </w:pPr>
      <w:r>
        <w:rPr>
          <w:lang w:val="en-US"/>
        </w:rPr>
        <w:t xml:space="preserve">         Kubaiska, Maria Emilia (2009)</w:t>
      </w:r>
      <w:r w:rsidR="00BE614E" w:rsidRPr="009900AA">
        <w:rPr>
          <w:lang w:val="en-US"/>
        </w:rPr>
        <w:t xml:space="preserve"> </w:t>
      </w:r>
      <w:r w:rsidR="00BE614E" w:rsidRPr="009900AA">
        <w:rPr>
          <w:i/>
          <w:lang w:val="en-US"/>
        </w:rPr>
        <w:t>Ecology of the Soul:</w:t>
      </w:r>
      <w:r w:rsidR="00BE614E" w:rsidRPr="009900AA">
        <w:rPr>
          <w:lang w:val="en-US"/>
        </w:rPr>
        <w:t xml:space="preserve"> Collection of mini-essays and artworks (Art-Po), UMD, W</w:t>
      </w:r>
      <w:r>
        <w:rPr>
          <w:lang w:val="en-US"/>
        </w:rPr>
        <w:t>ashington D.C./EMARI, Stip</w:t>
      </w:r>
    </w:p>
    <w:p w:rsidR="00BE614E" w:rsidRDefault="00BE614E" w:rsidP="00BE614E">
      <w:pPr>
        <w:spacing w:after="120"/>
        <w:jc w:val="both"/>
        <w:rPr>
          <w:lang w:val="en-US"/>
        </w:rPr>
      </w:pPr>
      <w:r>
        <w:rPr>
          <w:lang w:val="en-US"/>
        </w:rPr>
        <w:t xml:space="preserve">         Kullberg, M., </w:t>
      </w:r>
      <w:r w:rsidR="00222486">
        <w:rPr>
          <w:lang w:val="en-US"/>
        </w:rPr>
        <w:t xml:space="preserve">(1996) </w:t>
      </w:r>
      <w:r>
        <w:rPr>
          <w:i/>
          <w:lang w:val="en-US"/>
        </w:rPr>
        <w:t>Finding God at Harvard,</w:t>
      </w:r>
      <w:r>
        <w:rPr>
          <w:lang w:val="en-US"/>
        </w:rPr>
        <w:t xml:space="preserve"> Intervarsity Press, Downers Grow, IL           </w:t>
      </w:r>
    </w:p>
    <w:p w:rsidR="00BE614E" w:rsidRDefault="00BE614E" w:rsidP="00BE614E">
      <w:pPr>
        <w:spacing w:after="120"/>
        <w:jc w:val="both"/>
        <w:rPr>
          <w:lang w:val="en-US"/>
        </w:rPr>
      </w:pPr>
      <w:r>
        <w:rPr>
          <w:lang w:val="en-US"/>
        </w:rPr>
        <w:t xml:space="preserve">         Levin, M., </w:t>
      </w:r>
      <w:r w:rsidR="00222486">
        <w:rPr>
          <w:lang w:val="en-US"/>
        </w:rPr>
        <w:t xml:space="preserve">(2009) </w:t>
      </w:r>
      <w:r>
        <w:rPr>
          <w:i/>
          <w:lang w:val="en-US"/>
        </w:rPr>
        <w:t>Liberty and Tyranny</w:t>
      </w:r>
      <w:r>
        <w:rPr>
          <w:lang w:val="en-US"/>
        </w:rPr>
        <w:t>, Threshold editions,</w:t>
      </w:r>
      <w:r w:rsidR="00222486">
        <w:rPr>
          <w:lang w:val="en-US"/>
        </w:rPr>
        <w:t xml:space="preserve"> Simon and Shuster, NY, NY</w:t>
      </w:r>
    </w:p>
    <w:p w:rsidR="00BE614E" w:rsidRPr="009900AA" w:rsidRDefault="00BE614E" w:rsidP="00BE614E">
      <w:pPr>
        <w:spacing w:after="120"/>
        <w:jc w:val="both"/>
        <w:rPr>
          <w:lang w:val="en-US"/>
        </w:rPr>
      </w:pPr>
      <w:r>
        <w:rPr>
          <w:lang w:val="en-US"/>
        </w:rPr>
        <w:t xml:space="preserve">         Levin, M., </w:t>
      </w:r>
      <w:r w:rsidR="00222486">
        <w:rPr>
          <w:lang w:val="en-US"/>
        </w:rPr>
        <w:t xml:space="preserve">(2012) </w:t>
      </w:r>
      <w:r>
        <w:rPr>
          <w:i/>
          <w:lang w:val="en-US"/>
        </w:rPr>
        <w:t>Ameritopia</w:t>
      </w:r>
      <w:r>
        <w:rPr>
          <w:lang w:val="en-US"/>
        </w:rPr>
        <w:t>, Threshold editions, Simon &amp; Schuster Inc., NY, NY, 2012 “</w:t>
      </w:r>
      <w:r w:rsidRPr="009900AA">
        <w:rPr>
          <w:lang w:val="en-US"/>
        </w:rPr>
        <w:t xml:space="preserve">National Association of </w:t>
      </w:r>
      <w:r w:rsidR="00222486">
        <w:rPr>
          <w:lang w:val="en-US"/>
        </w:rPr>
        <w:t>Scholars”, publication, USA</w:t>
      </w:r>
    </w:p>
    <w:p w:rsidR="00BE614E" w:rsidRPr="009900AA" w:rsidRDefault="00BE614E" w:rsidP="00BE614E">
      <w:pPr>
        <w:spacing w:after="120"/>
        <w:rPr>
          <w:lang w:val="en-US"/>
        </w:rPr>
      </w:pPr>
      <w:r w:rsidRPr="009900AA">
        <w:rPr>
          <w:lang w:val="en-US"/>
        </w:rPr>
        <w:t xml:space="preserve">         Mackenzi, Ian </w:t>
      </w:r>
      <w:r w:rsidR="00222486">
        <w:rPr>
          <w:lang w:val="en-US"/>
        </w:rPr>
        <w:t xml:space="preserve"> (1997) </w:t>
      </w:r>
      <w:r w:rsidRPr="009900AA">
        <w:rPr>
          <w:i/>
          <w:lang w:val="en-US"/>
        </w:rPr>
        <w:t xml:space="preserve">English for Business Studies and Economics Studnets </w:t>
      </w:r>
      <w:r w:rsidR="00222486">
        <w:rPr>
          <w:lang w:val="en-US"/>
        </w:rPr>
        <w:t xml:space="preserve"> </w:t>
      </w:r>
      <w:r w:rsidRPr="009900AA">
        <w:rPr>
          <w:lang w:val="en-US"/>
        </w:rPr>
        <w:t xml:space="preserve">Cambridge University Press, Cambridge </w:t>
      </w:r>
    </w:p>
    <w:p w:rsidR="00BE614E" w:rsidRPr="009900AA" w:rsidRDefault="00BE614E" w:rsidP="00BE614E">
      <w:pPr>
        <w:spacing w:after="120"/>
        <w:jc w:val="both"/>
        <w:rPr>
          <w:lang w:val="en-US"/>
        </w:rPr>
      </w:pPr>
      <w:r w:rsidRPr="009900AA">
        <w:rPr>
          <w:lang w:val="en-US"/>
        </w:rPr>
        <w:t xml:space="preserve">        Naunton, Jon,</w:t>
      </w:r>
      <w:r w:rsidR="00222486">
        <w:rPr>
          <w:lang w:val="en-US"/>
        </w:rPr>
        <w:t xml:space="preserve"> (2009)</w:t>
      </w:r>
      <w:r w:rsidRPr="009900AA">
        <w:rPr>
          <w:lang w:val="en-US"/>
        </w:rPr>
        <w:t xml:space="preserve"> </w:t>
      </w:r>
      <w:r w:rsidRPr="009900AA">
        <w:rPr>
          <w:i/>
          <w:lang w:val="en-US"/>
        </w:rPr>
        <w:t>ProFile 2,</w:t>
      </w:r>
      <w:r w:rsidRPr="009900AA">
        <w:rPr>
          <w:lang w:val="en-US"/>
        </w:rPr>
        <w:t xml:space="preserve"> Oxford Universi</w:t>
      </w:r>
      <w:r w:rsidR="00222486">
        <w:rPr>
          <w:lang w:val="en-US"/>
        </w:rPr>
        <w:t>ty Press, Oxford &amp; New York</w:t>
      </w:r>
    </w:p>
    <w:p w:rsidR="00BE614E" w:rsidRDefault="00BE614E" w:rsidP="00BE614E">
      <w:pPr>
        <w:spacing w:after="120"/>
        <w:jc w:val="both"/>
        <w:rPr>
          <w:lang w:val="en-US"/>
        </w:rPr>
      </w:pPr>
      <w:r>
        <w:rPr>
          <w:lang w:val="en-US"/>
        </w:rPr>
        <w:t xml:space="preserve">         Newcombe, J.,</w:t>
      </w:r>
      <w:r w:rsidR="00222486">
        <w:rPr>
          <w:lang w:val="en-US"/>
        </w:rPr>
        <w:t xml:space="preserve"> (2009)</w:t>
      </w:r>
      <w:r>
        <w:rPr>
          <w:lang w:val="en-US"/>
        </w:rPr>
        <w:t xml:space="preserve"> “</w:t>
      </w:r>
      <w:r>
        <w:rPr>
          <w:i/>
          <w:lang w:val="en-US"/>
        </w:rPr>
        <w:t>The Book that Made America Great</w:t>
      </w:r>
      <w:r>
        <w:rPr>
          <w:lang w:val="en-US"/>
        </w:rPr>
        <w:t>”,</w:t>
      </w:r>
      <w:r w:rsidR="00222486">
        <w:rPr>
          <w:lang w:val="en-US"/>
        </w:rPr>
        <w:t xml:space="preserve"> Nordskog Publishing, USA</w:t>
      </w:r>
    </w:p>
    <w:p w:rsidR="00222486" w:rsidRDefault="00BE614E" w:rsidP="00BE614E">
      <w:pPr>
        <w:spacing w:after="120"/>
        <w:jc w:val="both"/>
        <w:rPr>
          <w:lang w:val="en-US"/>
        </w:rPr>
      </w:pPr>
      <w:r w:rsidRPr="00A47109">
        <w:rPr>
          <w:lang w:val="en-US"/>
        </w:rPr>
        <w:t xml:space="preserve"> </w:t>
      </w:r>
      <w:r>
        <w:rPr>
          <w:sz w:val="24"/>
          <w:szCs w:val="24"/>
          <w:lang w:val="en-US"/>
        </w:rPr>
        <w:t xml:space="preserve">       </w:t>
      </w:r>
      <w:r>
        <w:rPr>
          <w:lang w:val="en-US"/>
        </w:rPr>
        <w:t>Peck, Scott, MD,</w:t>
      </w:r>
      <w:r w:rsidR="00222486">
        <w:rPr>
          <w:lang w:val="en-US"/>
        </w:rPr>
        <w:t xml:space="preserve"> (1998)</w:t>
      </w:r>
      <w:r w:rsidR="00222486" w:rsidRPr="00222486">
        <w:rPr>
          <w:lang w:val="en-US"/>
        </w:rPr>
        <w:t xml:space="preserve"> </w:t>
      </w:r>
      <w:r w:rsidR="00222486">
        <w:rPr>
          <w:lang w:val="en-US"/>
        </w:rPr>
        <w:t>second ed.</w:t>
      </w:r>
      <w:r>
        <w:rPr>
          <w:lang w:val="en-US"/>
        </w:rPr>
        <w:t xml:space="preserve"> </w:t>
      </w:r>
      <w:r>
        <w:rPr>
          <w:i/>
          <w:lang w:val="en-US"/>
        </w:rPr>
        <w:t>People of the Lie, The Hope for Healing Human Evil</w:t>
      </w:r>
      <w:r>
        <w:rPr>
          <w:lang w:val="en-US"/>
        </w:rPr>
        <w:t>, To</w:t>
      </w:r>
      <w:r w:rsidR="00222486">
        <w:rPr>
          <w:lang w:val="en-US"/>
        </w:rPr>
        <w:t>uchstone, NY, NY,</w:t>
      </w:r>
      <w:r>
        <w:rPr>
          <w:lang w:val="en-US"/>
        </w:rPr>
        <w:t xml:space="preserve">         </w:t>
      </w:r>
    </w:p>
    <w:p w:rsidR="00BE614E" w:rsidRPr="00222486" w:rsidRDefault="00222486" w:rsidP="00BE614E">
      <w:pPr>
        <w:spacing w:after="120"/>
        <w:jc w:val="both"/>
        <w:rPr>
          <w:sz w:val="24"/>
          <w:szCs w:val="24"/>
          <w:lang w:val="en-US"/>
        </w:rPr>
      </w:pPr>
      <w:r>
        <w:rPr>
          <w:lang w:val="en-US"/>
        </w:rPr>
        <w:t xml:space="preserve">         </w:t>
      </w:r>
      <w:r w:rsidR="00BE614E">
        <w:rPr>
          <w:lang w:val="en-US"/>
        </w:rPr>
        <w:t xml:space="preserve">Peck, Scott, </w:t>
      </w:r>
      <w:r>
        <w:rPr>
          <w:lang w:val="en-US"/>
        </w:rPr>
        <w:t xml:space="preserve">(1998) </w:t>
      </w:r>
      <w:r w:rsidR="00BE614E">
        <w:rPr>
          <w:i/>
          <w:lang w:val="en-US"/>
        </w:rPr>
        <w:t>The Road Less Travelled</w:t>
      </w:r>
      <w:r w:rsidR="00BE614E">
        <w:rPr>
          <w:lang w:val="en-US"/>
        </w:rPr>
        <w:t>, and Beyond, Spritual grow</w:t>
      </w:r>
      <w:r>
        <w:rPr>
          <w:lang w:val="en-US"/>
        </w:rPr>
        <w:t>th in an age of anhiety, NY, NY</w:t>
      </w:r>
    </w:p>
    <w:p w:rsidR="00BE614E" w:rsidRPr="009900AA" w:rsidRDefault="00BE614E" w:rsidP="00BE614E">
      <w:pPr>
        <w:spacing w:after="120"/>
        <w:rPr>
          <w:lang w:val="en-US"/>
        </w:rPr>
      </w:pPr>
      <w:r w:rsidRPr="009900AA">
        <w:rPr>
          <w:lang w:val="en-US"/>
        </w:rPr>
        <w:t xml:space="preserve">        O’Reilly</w:t>
      </w:r>
      <w:r w:rsidRPr="009900AA">
        <w:rPr>
          <w:i/>
          <w:lang w:val="en-US"/>
        </w:rPr>
        <w:t>,</w:t>
      </w:r>
      <w:r w:rsidRPr="009900AA">
        <w:rPr>
          <w:lang w:val="en-US"/>
        </w:rPr>
        <w:t xml:space="preserve"> Bill,</w:t>
      </w:r>
      <w:r w:rsidR="00222486">
        <w:rPr>
          <w:lang w:val="en-US"/>
        </w:rPr>
        <w:t xml:space="preserve"> (2006)</w:t>
      </w:r>
      <w:r w:rsidRPr="009900AA">
        <w:rPr>
          <w:i/>
          <w:lang w:val="en-US"/>
        </w:rPr>
        <w:t xml:space="preserve"> Culture Warrior</w:t>
      </w:r>
      <w:r w:rsidR="00222486">
        <w:rPr>
          <w:lang w:val="en-US"/>
        </w:rPr>
        <w:t>, Broadway Books</w:t>
      </w:r>
    </w:p>
    <w:p w:rsidR="00BE614E" w:rsidRPr="008A1107" w:rsidRDefault="00222486" w:rsidP="00BE614E">
      <w:pPr>
        <w:spacing w:after="120"/>
        <w:jc w:val="both"/>
        <w:rPr>
          <w:lang w:val="en-US"/>
        </w:rPr>
      </w:pPr>
      <w:r>
        <w:rPr>
          <w:lang w:val="en-US"/>
        </w:rPr>
        <w:t xml:space="preserve">        Proudfoot, Richard &amp; Thompson, Ann &amp; </w:t>
      </w:r>
      <w:r w:rsidR="00BE614E">
        <w:rPr>
          <w:lang w:val="en-US"/>
        </w:rPr>
        <w:t xml:space="preserve">Scot Kastan, </w:t>
      </w:r>
      <w:r w:rsidR="00BE614E" w:rsidRPr="009900AA">
        <w:rPr>
          <w:lang w:val="en-US"/>
        </w:rPr>
        <w:t>ed.,</w:t>
      </w:r>
      <w:r w:rsidR="00BE614E">
        <w:rPr>
          <w:lang w:val="en-US"/>
        </w:rPr>
        <w:t xml:space="preserve"> </w:t>
      </w:r>
      <w:r>
        <w:rPr>
          <w:lang w:val="en-US"/>
        </w:rPr>
        <w:t xml:space="preserve">(2001) </w:t>
      </w:r>
      <w:r w:rsidR="00BE614E" w:rsidRPr="008A1107">
        <w:rPr>
          <w:i/>
          <w:lang w:val="en-US"/>
        </w:rPr>
        <w:t>Sahakespeare, Completed Works</w:t>
      </w:r>
      <w:r w:rsidR="00BE614E" w:rsidRPr="00A91C06">
        <w:rPr>
          <w:i/>
          <w:lang w:val="en-US"/>
        </w:rPr>
        <w:t>,</w:t>
      </w:r>
      <w:r w:rsidR="00BE614E" w:rsidRPr="00A91C06">
        <w:rPr>
          <w:lang w:val="en-US"/>
        </w:rPr>
        <w:t xml:space="preserve"> </w:t>
      </w:r>
      <w:r w:rsidR="00BE614E" w:rsidRPr="00A91C06">
        <w:rPr>
          <w:rStyle w:val="apple-converted-space"/>
          <w:color w:val="000000"/>
          <w:shd w:val="clear" w:color="auto" w:fill="FFFFFF"/>
        </w:rPr>
        <w:t> </w:t>
      </w:r>
      <w:r w:rsidR="00BE614E" w:rsidRPr="00A91C06">
        <w:rPr>
          <w:color w:val="000000"/>
          <w:shd w:val="clear" w:color="auto" w:fill="FFFFFF"/>
        </w:rPr>
        <w:t>Arden Shake</w:t>
      </w:r>
      <w:r w:rsidR="00BE614E">
        <w:rPr>
          <w:color w:val="000000"/>
          <w:shd w:val="clear" w:color="auto" w:fill="FFFFFF"/>
        </w:rPr>
        <w:t>speare; Revised edition</w:t>
      </w:r>
      <w:r w:rsidR="00BE614E" w:rsidRPr="00A91C06">
        <w:rPr>
          <w:lang w:val="en-US"/>
        </w:rPr>
        <w:t>,</w:t>
      </w:r>
      <w:r>
        <w:rPr>
          <w:lang w:val="en-US"/>
        </w:rPr>
        <w:t xml:space="preserve"> London</w:t>
      </w:r>
      <w:r w:rsidR="00BE614E">
        <w:rPr>
          <w:lang w:val="en-US"/>
        </w:rPr>
        <w:t xml:space="preserve"> </w:t>
      </w:r>
    </w:p>
    <w:p w:rsidR="00BE614E" w:rsidRPr="009900AA" w:rsidRDefault="00BE614E" w:rsidP="00BE614E">
      <w:pPr>
        <w:spacing w:after="120"/>
        <w:jc w:val="both"/>
        <w:rPr>
          <w:lang w:val="en-US"/>
        </w:rPr>
      </w:pPr>
      <w:r>
        <w:rPr>
          <w:lang w:val="en-US"/>
        </w:rPr>
        <w:t xml:space="preserve">        </w:t>
      </w:r>
      <w:r w:rsidRPr="009900AA">
        <w:rPr>
          <w:lang w:val="en-US"/>
        </w:rPr>
        <w:t xml:space="preserve">Schweizer, P., </w:t>
      </w:r>
      <w:r w:rsidR="00222486">
        <w:rPr>
          <w:lang w:val="en-US"/>
        </w:rPr>
        <w:t xml:space="preserve">(2008) </w:t>
      </w:r>
      <w:r w:rsidRPr="009900AA">
        <w:rPr>
          <w:i/>
          <w:lang w:val="en-US"/>
        </w:rPr>
        <w:t>Makers and Takers</w:t>
      </w:r>
      <w:r w:rsidRPr="009900AA">
        <w:rPr>
          <w:lang w:val="en-US"/>
        </w:rPr>
        <w:t xml:space="preserve">, </w:t>
      </w:r>
      <w:r w:rsidR="00222486">
        <w:rPr>
          <w:lang w:val="en-US"/>
        </w:rPr>
        <w:t>Doubleday, NY, NY</w:t>
      </w:r>
    </w:p>
    <w:p w:rsidR="00BE614E" w:rsidRPr="009900AA" w:rsidRDefault="00BE614E" w:rsidP="00BE614E">
      <w:pPr>
        <w:spacing w:after="120"/>
        <w:rPr>
          <w:lang w:val="en-US"/>
        </w:rPr>
      </w:pPr>
      <w:r w:rsidRPr="009900AA">
        <w:rPr>
          <w:lang w:val="en-US"/>
        </w:rPr>
        <w:t xml:space="preserve">        Shelley, P.B, </w:t>
      </w:r>
      <w:r w:rsidR="00222486">
        <w:rPr>
          <w:lang w:val="en-US"/>
        </w:rPr>
        <w:t xml:space="preserve"> (1952) </w:t>
      </w:r>
      <w:r w:rsidRPr="009900AA">
        <w:rPr>
          <w:i/>
          <w:lang w:val="en-US"/>
        </w:rPr>
        <w:t>The Necessity of Atheism</w:t>
      </w:r>
      <w:r w:rsidR="00222486">
        <w:rPr>
          <w:lang w:val="en-US"/>
        </w:rPr>
        <w:t xml:space="preserve">, </w:t>
      </w:r>
      <w:r w:rsidRPr="009900AA">
        <w:rPr>
          <w:lang w:val="en-US"/>
        </w:rPr>
        <w:t xml:space="preserve"> The Patrick Henry Literary Society, Cherlottesville, Virginia, USA </w:t>
      </w:r>
    </w:p>
    <w:p w:rsidR="00BE614E" w:rsidRPr="009900AA" w:rsidRDefault="00BE614E" w:rsidP="00BE614E">
      <w:pPr>
        <w:spacing w:after="120"/>
        <w:jc w:val="both"/>
        <w:rPr>
          <w:lang w:val="en-US"/>
        </w:rPr>
      </w:pPr>
      <w:r w:rsidRPr="009900AA">
        <w:rPr>
          <w:lang w:val="en-US"/>
        </w:rPr>
        <w:t xml:space="preserve">        Sumner, W. G.,</w:t>
      </w:r>
      <w:r w:rsidR="00222486">
        <w:rPr>
          <w:lang w:val="en-US"/>
        </w:rPr>
        <w:t xml:space="preserve"> (1906) </w:t>
      </w:r>
      <w:r w:rsidRPr="009900AA">
        <w:rPr>
          <w:lang w:val="en-US"/>
        </w:rPr>
        <w:t xml:space="preserve"> </w:t>
      </w:r>
      <w:r w:rsidRPr="009900AA">
        <w:rPr>
          <w:i/>
          <w:lang w:val="en-US"/>
        </w:rPr>
        <w:t>Folkways: A study of the sociological importance of usages, manners, customs, mores, and morals</w:t>
      </w:r>
      <w:r w:rsidR="00222486">
        <w:rPr>
          <w:lang w:val="en-US"/>
        </w:rPr>
        <w:t xml:space="preserve">, Boston: Ginn and Co., </w:t>
      </w:r>
    </w:p>
    <w:p w:rsidR="00BE614E" w:rsidRPr="009900AA" w:rsidRDefault="00BE614E" w:rsidP="00BE614E">
      <w:pPr>
        <w:spacing w:after="120"/>
        <w:ind w:firstLine="720"/>
        <w:rPr>
          <w:lang w:val="en-US"/>
        </w:rPr>
      </w:pPr>
      <w:r>
        <w:rPr>
          <w:lang w:val="en-US"/>
        </w:rPr>
        <w:t>&lt;</w:t>
      </w:r>
      <w:hyperlink r:id="rId8" w:history="1">
        <w:r w:rsidRPr="009900AA">
          <w:rPr>
            <w:rStyle w:val="Hyperlink"/>
            <w:lang w:val="en-US"/>
          </w:rPr>
          <w:t>www.sparknotes.com</w:t>
        </w:r>
      </w:hyperlink>
      <w:r>
        <w:rPr>
          <w:lang w:val="en-US"/>
        </w:rPr>
        <w:t>&gt;</w:t>
      </w:r>
      <w:r w:rsidRPr="009900AA">
        <w:rPr>
          <w:lang w:val="en-US"/>
        </w:rPr>
        <w:t xml:space="preserve">,  2012 </w:t>
      </w:r>
    </w:p>
    <w:p w:rsidR="00BE614E" w:rsidRPr="00BE614E" w:rsidRDefault="00BE614E" w:rsidP="00BE614E">
      <w:pPr>
        <w:pStyle w:val="Els-body-text"/>
        <w:rPr>
          <w:lang w:val="tr-TR" w:eastAsia="tr-TR"/>
        </w:rPr>
      </w:pPr>
    </w:p>
    <w:p w:rsidR="00B7491F" w:rsidRPr="00163DC1" w:rsidRDefault="00B7491F" w:rsidP="00962CCB">
      <w:pPr>
        <w:pStyle w:val="Els-reference"/>
      </w:pPr>
    </w:p>
    <w:sectPr w:rsidR="00B7491F" w:rsidRPr="00163DC1" w:rsidSect="00977C58">
      <w:headerReference w:type="even" r:id="rId9"/>
      <w:headerReference w:type="default" r:id="rId10"/>
      <w:footerReference w:type="even" r:id="rId11"/>
      <w:footerReference w:type="default" r:id="rId12"/>
      <w:headerReference w:type="first" r:id="rId13"/>
      <w:footnotePr>
        <w:numFmt w:val="chicago"/>
      </w:footnotePr>
      <w:type w:val="nextColumn"/>
      <w:pgSz w:w="10886" w:h="14854" w:code="9"/>
      <w:pgMar w:top="754" w:right="794" w:bottom="1021" w:left="737" w:header="907" w:footer="120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B93" w:rsidRDefault="00797B93">
      <w:r>
        <w:separator/>
      </w:r>
    </w:p>
  </w:endnote>
  <w:endnote w:type="continuationSeparator" w:id="0">
    <w:p w:rsidR="00797B93" w:rsidRDefault="00797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2737C0E1-4243-441A-B14E-BA5407328D83}"/>
  </w:font>
  <w:font w:name="Calibri">
    <w:panose1 w:val="020F0502020204030204"/>
    <w:charset w:val="CC"/>
    <w:family w:val="swiss"/>
    <w:pitch w:val="variable"/>
    <w:sig w:usb0="E00002FF" w:usb1="4000ACFF" w:usb2="00000001" w:usb3="00000000" w:csb0="0000019F" w:csb1="00000000"/>
    <w:embedRegular r:id="rId2" w:fontKey="{72BD04DB-B011-4D5C-AD80-1709BE3C7261}"/>
    <w:embedBold r:id="rId3" w:fontKey="{59EAE82E-365C-491C-9277-DA5BDBBD61E3}"/>
    <w:embedItalic r:id="rId4" w:fontKey="{EE681793-2F3D-4B31-ADCE-99F3BF63C146}"/>
  </w:font>
  <w:font w:name="Comic Sans MS">
    <w:panose1 w:val="030F0702030302020204"/>
    <w:charset w:val="CC"/>
    <w:family w:val="script"/>
    <w:pitch w:val="variable"/>
    <w:sig w:usb0="00000287" w:usb1="00000000" w:usb2="00000000" w:usb3="00000000" w:csb0="0000009F" w:csb1="00000000"/>
    <w:embedRegular r:id="rId5" w:fontKey="{DA88DB2B-2E6B-4436-BC5F-8D820B56F978}"/>
  </w:font>
  <w:font w:name="Arial-Black">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embedBold r:id="rId6" w:fontKey="{D8EBDE1F-44F6-4A58-90D9-5ADC84B20309}"/>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7" w:fontKey="{CAEB6AD3-C0BB-4360-98B6-A9BEA40328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F5C" w:rsidRDefault="00114AF0" w:rsidP="004A0C18">
    <w:pPr>
      <w:pStyle w:val="Footer"/>
      <w:framePr w:wrap="around" w:vAnchor="text" w:hAnchor="margin" w:xAlign="center" w:y="1"/>
      <w:rPr>
        <w:rStyle w:val="PageNumber"/>
      </w:rPr>
    </w:pPr>
    <w:r>
      <w:rPr>
        <w:rStyle w:val="PageNumber"/>
      </w:rPr>
      <w:fldChar w:fldCharType="begin"/>
    </w:r>
    <w:r w:rsidR="00662F5C">
      <w:rPr>
        <w:rStyle w:val="PageNumber"/>
      </w:rPr>
      <w:instrText xml:space="preserve">PAGE  </w:instrText>
    </w:r>
    <w:r>
      <w:rPr>
        <w:rStyle w:val="PageNumber"/>
      </w:rPr>
      <w:fldChar w:fldCharType="separate"/>
    </w:r>
    <w:r w:rsidR="00440517">
      <w:rPr>
        <w:rStyle w:val="PageNumber"/>
      </w:rPr>
      <w:t>4</w:t>
    </w:r>
    <w:r>
      <w:rPr>
        <w:rStyle w:val="PageNumber"/>
      </w:rPr>
      <w:fldChar w:fldCharType="end"/>
    </w:r>
  </w:p>
  <w:p w:rsidR="00662F5C" w:rsidRDefault="00662F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F5C" w:rsidRDefault="00114AF0" w:rsidP="004A0C18">
    <w:pPr>
      <w:pStyle w:val="Footer"/>
      <w:framePr w:wrap="around" w:vAnchor="text" w:hAnchor="margin" w:xAlign="center" w:y="1"/>
      <w:rPr>
        <w:rStyle w:val="PageNumber"/>
      </w:rPr>
    </w:pPr>
    <w:r>
      <w:rPr>
        <w:rStyle w:val="PageNumber"/>
      </w:rPr>
      <w:fldChar w:fldCharType="begin"/>
    </w:r>
    <w:r w:rsidR="00662F5C">
      <w:rPr>
        <w:rStyle w:val="PageNumber"/>
      </w:rPr>
      <w:instrText xml:space="preserve">PAGE  </w:instrText>
    </w:r>
    <w:r>
      <w:rPr>
        <w:rStyle w:val="PageNumber"/>
      </w:rPr>
      <w:fldChar w:fldCharType="separate"/>
    </w:r>
    <w:r w:rsidR="00440517">
      <w:rPr>
        <w:rStyle w:val="PageNumber"/>
      </w:rPr>
      <w:t>5</w:t>
    </w:r>
    <w:r>
      <w:rPr>
        <w:rStyle w:val="PageNumber"/>
      </w:rPr>
      <w:fldChar w:fldCharType="end"/>
    </w:r>
  </w:p>
  <w:p w:rsidR="00662F5C" w:rsidRDefault="00662F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B93" w:rsidRPr="009C2BBA" w:rsidRDefault="00797B93" w:rsidP="009C2BBA">
      <w:pPr>
        <w:pStyle w:val="Footer"/>
        <w:rPr>
          <w:lang w:val="en-GB"/>
        </w:rPr>
      </w:pPr>
      <w:r>
        <w:rPr>
          <w:lang w:val="mk-MK" w:eastAsia="mk-MK"/>
        </w:rPr>
        <w:drawing>
          <wp:inline distT="0" distB="0" distL="0" distR="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rsidR="00797B93" w:rsidRDefault="00797B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848" w:rsidRDefault="00CB7E17" w:rsidP="00714795">
    <w:pPr>
      <w:pStyle w:val="Header"/>
      <w:tabs>
        <w:tab w:val="center" w:pos="4920"/>
      </w:tabs>
    </w:pPr>
    <w:r>
      <w:tab/>
    </w:r>
    <w:r w:rsidR="00114AF0" w:rsidRPr="005566A0">
      <w:fldChar w:fldCharType="begin"/>
    </w:r>
    <w:r w:rsidR="00E64848" w:rsidRPr="005566A0">
      <w:instrText xml:space="preserve"> MACROBUTTON NoMacro Author name </w:instrText>
    </w:r>
    <w:r w:rsidR="00114AF0" w:rsidRPr="005566A0">
      <w:fldChar w:fldCharType="end"/>
    </w:r>
    <w:r w:rsidR="009E1829" w:rsidRPr="005566A0">
      <w:t xml:space="preserve">/ </w:t>
    </w:r>
    <w:r w:rsidR="00EC2294">
      <w:t>Procedia – Social and Behavioral Sciences</w:t>
    </w:r>
    <w:r w:rsidR="00E64848" w:rsidRPr="005566A0">
      <w:t xml:space="preserve"> 00 (</w:t>
    </w:r>
    <w:r w:rsidR="007A3BD1">
      <w:t>20</w:t>
    </w:r>
    <w:r w:rsidR="00113953">
      <w:t>1</w:t>
    </w:r>
    <w:r w:rsidR="00D94F1A">
      <w:t>3</w:t>
    </w:r>
    <w:r w:rsidRPr="005566A0">
      <w:t xml:space="preserve">) </w:t>
    </w:r>
    <w:r w:rsidR="00671551" w:rsidRPr="005566A0">
      <w:t>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848" w:rsidRDefault="00E64848" w:rsidP="00CB7E17">
    <w:pPr>
      <w:pStyle w:val="Header"/>
    </w:pPr>
    <w:r>
      <w:tab/>
    </w:r>
    <w:r w:rsidR="00114AF0" w:rsidRPr="005566A0">
      <w:fldChar w:fldCharType="begin"/>
    </w:r>
    <w:r w:rsidRPr="005566A0">
      <w:instrText xml:space="preserve"> MACROBUTTON NoMacro Author name </w:instrText>
    </w:r>
    <w:r w:rsidR="00114AF0" w:rsidRPr="005566A0">
      <w:fldChar w:fldCharType="end"/>
    </w:r>
    <w:r w:rsidRPr="005566A0">
      <w:t xml:space="preserve">/ </w:t>
    </w:r>
    <w:r w:rsidR="00EC2294">
      <w:t>Procedia – Social and Behavioral Sciences</w:t>
    </w:r>
    <w:r w:rsidR="00EC2294" w:rsidRPr="005566A0">
      <w:t xml:space="preserve"> </w:t>
    </w:r>
    <w:r w:rsidRPr="005566A0">
      <w:t>00 (</w:t>
    </w:r>
    <w:r w:rsidR="00113953">
      <w:t>201</w:t>
    </w:r>
    <w:r w:rsidR="00D94F1A">
      <w:t>3</w:t>
    </w:r>
    <w:r w:rsidR="00977C58" w:rsidRPr="005566A0">
      <w:t>) 000–000</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tblLayout w:type="fixed"/>
      <w:tblCellMar>
        <w:left w:w="0" w:type="dxa"/>
        <w:right w:w="0" w:type="dxa"/>
      </w:tblCellMar>
      <w:tblLook w:val="0000" w:firstRow="0" w:lastRow="0" w:firstColumn="0" w:lastColumn="0" w:noHBand="0" w:noVBand="0"/>
    </w:tblPr>
    <w:tblGrid>
      <w:gridCol w:w="1688"/>
      <w:gridCol w:w="5760"/>
      <w:gridCol w:w="1912"/>
    </w:tblGrid>
    <w:tr w:rsidR="004B67B7">
      <w:trPr>
        <w:cantSplit/>
        <w:trHeight w:val="955"/>
      </w:trPr>
      <w:tc>
        <w:tcPr>
          <w:tcW w:w="1688" w:type="dxa"/>
          <w:vMerge w:val="restart"/>
        </w:tcPr>
        <w:p w:rsidR="004B67B7" w:rsidRDefault="002A4200" w:rsidP="00977C58">
          <w:pPr>
            <w:pStyle w:val="FootnoteText"/>
            <w:rPr>
              <w:rFonts w:ascii="Times New Roman" w:hAnsi="Times New Roman"/>
            </w:rPr>
          </w:pPr>
          <w:r>
            <w:rPr>
              <w:rFonts w:ascii="Times New Roman" w:hAnsi="Times New Roman"/>
              <w:noProof/>
              <w:lang w:val="mk-MK" w:eastAsia="mk-MK"/>
            </w:rPr>
            <w:drawing>
              <wp:inline distT="0" distB="0" distL="0" distR="0">
                <wp:extent cx="685800" cy="752475"/>
                <wp:effectExtent l="19050" t="0" r="0" b="0"/>
                <wp:docPr id="1" name="Picture 1"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TREE_Article_21mm"/>
                        <pic:cNvPicPr>
                          <a:picLocks noChangeAspect="1" noChangeArrowheads="1"/>
                        </pic:cNvPicPr>
                      </pic:nvPicPr>
                      <pic:blipFill>
                        <a:blip r:embed="rId1"/>
                        <a:srcRect/>
                        <a:stretch>
                          <a:fillRect/>
                        </a:stretch>
                      </pic:blipFill>
                      <pic:spPr bwMode="auto">
                        <a:xfrm>
                          <a:off x="0" y="0"/>
                          <a:ext cx="685800" cy="752475"/>
                        </a:xfrm>
                        <a:prstGeom prst="rect">
                          <a:avLst/>
                        </a:prstGeom>
                        <a:noFill/>
                        <a:ln w="9525">
                          <a:noFill/>
                          <a:miter lim="800000"/>
                          <a:headEnd/>
                          <a:tailEnd/>
                        </a:ln>
                      </pic:spPr>
                    </pic:pic>
                  </a:graphicData>
                </a:graphic>
              </wp:inline>
            </w:drawing>
          </w:r>
        </w:p>
      </w:tc>
      <w:tc>
        <w:tcPr>
          <w:tcW w:w="5760" w:type="dxa"/>
          <w:vAlign w:val="center"/>
        </w:tcPr>
        <w:p w:rsidR="004B67B7" w:rsidRDefault="002A4200" w:rsidP="005E268B">
          <w:pPr>
            <w:jc w:val="center"/>
          </w:pPr>
          <w:r>
            <w:rPr>
              <w:noProof/>
              <w:lang w:val="mk-MK" w:eastAsia="mk-MK"/>
            </w:rPr>
            <w:drawing>
              <wp:inline distT="0" distB="0" distL="0" distR="0">
                <wp:extent cx="2162175" cy="466725"/>
                <wp:effectExtent l="19050" t="0" r="9525" b="0"/>
                <wp:docPr id="2" name="Picture 2" descr="bw_sd_12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_sd_12x60"/>
                        <pic:cNvPicPr>
                          <a:picLocks noChangeAspect="1" noChangeArrowheads="1"/>
                        </pic:cNvPicPr>
                      </pic:nvPicPr>
                      <pic:blipFill>
                        <a:blip r:embed="rId2"/>
                        <a:srcRect/>
                        <a:stretch>
                          <a:fillRect/>
                        </a:stretch>
                      </pic:blipFill>
                      <pic:spPr bwMode="auto">
                        <a:xfrm>
                          <a:off x="0" y="0"/>
                          <a:ext cx="2162175" cy="466725"/>
                        </a:xfrm>
                        <a:prstGeom prst="rect">
                          <a:avLst/>
                        </a:prstGeom>
                        <a:noFill/>
                        <a:ln w="9525">
                          <a:noFill/>
                          <a:miter lim="800000"/>
                          <a:headEnd/>
                          <a:tailEnd/>
                        </a:ln>
                      </pic:spPr>
                    </pic:pic>
                  </a:graphicData>
                </a:graphic>
              </wp:inline>
            </w:drawing>
          </w:r>
        </w:p>
      </w:tc>
      <w:tc>
        <w:tcPr>
          <w:tcW w:w="1912" w:type="dxa"/>
          <w:vMerge w:val="restart"/>
          <w:tcBorders>
            <w:top w:val="double" w:sz="4" w:space="0" w:color="auto"/>
            <w:bottom w:val="double" w:sz="4" w:space="0" w:color="auto"/>
          </w:tcBorders>
        </w:tcPr>
        <w:p w:rsidR="00EC2294" w:rsidRDefault="00EC2294" w:rsidP="00EC2294">
          <w:pPr>
            <w:jc w:val="center"/>
            <w:rPr>
              <w:rFonts w:ascii="Arial Narrow" w:hAnsi="Arial Narrow" w:cs="Arial"/>
              <w:b/>
              <w:sz w:val="28"/>
              <w:szCs w:val="28"/>
            </w:rPr>
          </w:pPr>
          <w:r w:rsidRPr="00BC1E2E">
            <w:rPr>
              <w:rFonts w:ascii="Arial Narrow" w:hAnsi="Arial Narrow" w:cs="Arial"/>
              <w:b/>
              <w:sz w:val="28"/>
              <w:szCs w:val="28"/>
            </w:rPr>
            <w:t xml:space="preserve">Procedia </w:t>
          </w:r>
        </w:p>
        <w:p w:rsidR="004B67B7" w:rsidRDefault="00EC2294" w:rsidP="00EC2294">
          <w:pPr>
            <w:jc w:val="center"/>
          </w:pPr>
          <w:r w:rsidRPr="00BC1E2E">
            <w:rPr>
              <w:rFonts w:ascii="Arial Narrow" w:hAnsi="Arial Narrow" w:cs="Arial"/>
              <w:b/>
              <w:sz w:val="28"/>
              <w:szCs w:val="28"/>
            </w:rPr>
            <w:t>Social and</w:t>
          </w:r>
          <w:r w:rsidR="002337BE">
            <w:rPr>
              <w:rFonts w:ascii="Arial Narrow" w:hAnsi="Arial Narrow" w:cs="Arial"/>
              <w:b/>
              <w:sz w:val="28"/>
              <w:szCs w:val="28"/>
            </w:rPr>
            <w:t xml:space="preserve"> </w:t>
          </w:r>
          <w:r w:rsidRPr="00BC1E2E">
            <w:rPr>
              <w:rFonts w:ascii="Arial Narrow" w:hAnsi="Arial Narrow" w:cs="Arial"/>
              <w:b/>
              <w:sz w:val="28"/>
              <w:szCs w:val="28"/>
            </w:rPr>
            <w:t xml:space="preserve">Behavioral </w:t>
          </w:r>
          <w:r w:rsidR="002337BE">
            <w:rPr>
              <w:rFonts w:ascii="Arial Narrow" w:hAnsi="Arial Narrow" w:cs="Arial"/>
              <w:b/>
              <w:sz w:val="28"/>
              <w:szCs w:val="28"/>
            </w:rPr>
            <w:t>S</w:t>
          </w:r>
          <w:r w:rsidRPr="00BC1E2E">
            <w:rPr>
              <w:rFonts w:ascii="Arial Narrow" w:hAnsi="Arial Narrow" w:cs="Arial"/>
              <w:b/>
              <w:sz w:val="28"/>
              <w:szCs w:val="28"/>
            </w:rPr>
            <w:t>ciences</w:t>
          </w:r>
        </w:p>
      </w:tc>
    </w:tr>
    <w:tr w:rsidR="004B67B7">
      <w:trPr>
        <w:cantSplit/>
        <w:trHeight w:val="378"/>
      </w:trPr>
      <w:tc>
        <w:tcPr>
          <w:tcW w:w="1688" w:type="dxa"/>
          <w:vMerge/>
        </w:tcPr>
        <w:p w:rsidR="004B67B7" w:rsidRDefault="004B67B7" w:rsidP="00277D25"/>
      </w:tc>
      <w:tc>
        <w:tcPr>
          <w:tcW w:w="5760" w:type="dxa"/>
          <w:vAlign w:val="bottom"/>
        </w:tcPr>
        <w:p w:rsidR="004B67B7" w:rsidRDefault="00EC2294" w:rsidP="001F1930">
          <w:pPr>
            <w:pStyle w:val="Els-reprint-line"/>
          </w:pPr>
          <w:r>
            <w:t>Procedia -</w:t>
          </w:r>
          <w:r w:rsidR="005566A0" w:rsidRPr="005566A0">
            <w:t xml:space="preserve"> </w:t>
          </w:r>
          <w:r>
            <w:t xml:space="preserve">Social and Behavioral Sciences </w:t>
          </w:r>
          <w:r w:rsidR="0024560D" w:rsidRPr="005566A0">
            <w:t xml:space="preserve"> 00 (20</w:t>
          </w:r>
          <w:r w:rsidR="00D94F1A">
            <w:t>13</w:t>
          </w:r>
          <w:r w:rsidR="00977C58" w:rsidRPr="005566A0">
            <w:t>) 000–</w:t>
          </w:r>
          <w:r w:rsidR="004B67B7" w:rsidRPr="005566A0">
            <w:t>000</w:t>
          </w:r>
        </w:p>
      </w:tc>
      <w:tc>
        <w:tcPr>
          <w:tcW w:w="1912" w:type="dxa"/>
          <w:vMerge/>
          <w:tcBorders>
            <w:bottom w:val="double" w:sz="4" w:space="0" w:color="auto"/>
          </w:tcBorders>
        </w:tcPr>
        <w:p w:rsidR="004B67B7" w:rsidRDefault="004B67B7" w:rsidP="00277D25"/>
      </w:tc>
    </w:tr>
    <w:tr w:rsidR="004B67B7">
      <w:trPr>
        <w:cantSplit/>
        <w:trHeight w:val="126"/>
      </w:trPr>
      <w:tc>
        <w:tcPr>
          <w:tcW w:w="9360" w:type="dxa"/>
          <w:gridSpan w:val="3"/>
          <w:tcBorders>
            <w:bottom w:val="nil"/>
          </w:tcBorders>
        </w:tcPr>
        <w:p w:rsidR="004B67B7" w:rsidRDefault="004B67B7" w:rsidP="004B67B7">
          <w:pPr>
            <w:spacing w:before="80"/>
            <w:jc w:val="right"/>
          </w:pPr>
          <w:r>
            <w:rPr>
              <w:rStyle w:val="Hyperlink"/>
            </w:rPr>
            <w:t>www.</w:t>
          </w:r>
          <w:r w:rsidRPr="00C6090C">
            <w:rPr>
              <w:rStyle w:val="Hyperlink"/>
            </w:rPr>
            <w:t>elsevier</w:t>
          </w:r>
          <w:r w:rsidR="0024560D">
            <w:rPr>
              <w:rStyle w:val="Hyperlink"/>
            </w:rPr>
            <w:t>.com/locate/procedia</w:t>
          </w:r>
        </w:p>
      </w:tc>
    </w:tr>
  </w:tbl>
  <w:p w:rsidR="004B67B7" w:rsidRPr="005E268B" w:rsidRDefault="004B67B7" w:rsidP="005E268B">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4EF25447"/>
    <w:multiLevelType w:val="hybridMultilevel"/>
    <w:tmpl w:val="FECC67FA"/>
    <w:lvl w:ilvl="0" w:tplc="CA9074F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6205803"/>
    <w:multiLevelType w:val="multilevel"/>
    <w:tmpl w:val="E2A47066"/>
    <w:lvl w:ilvl="0">
      <w:start w:val="1"/>
      <w:numFmt w:val="decimal"/>
      <w:pStyle w:val="Els-1storder-head"/>
      <w:suff w:val="space"/>
      <w:lvlText w:val="%1."/>
      <w:lvlJc w:val="left"/>
      <w:pPr>
        <w:ind w:left="234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9">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5"/>
  </w:num>
  <w:num w:numId="3">
    <w:abstractNumId w:val="5"/>
  </w:num>
  <w:num w:numId="4">
    <w:abstractNumId w:val="5"/>
  </w:num>
  <w:num w:numId="5">
    <w:abstractNumId w:val="0"/>
  </w:num>
  <w:num w:numId="6">
    <w:abstractNumId w:val="2"/>
  </w:num>
  <w:num w:numId="7">
    <w:abstractNumId w:val="6"/>
  </w:num>
  <w:num w:numId="8">
    <w:abstractNumId w:val="1"/>
  </w:num>
  <w:num w:numId="9">
    <w:abstractNumId w:val="4"/>
  </w:num>
  <w:num w:numId="10">
    <w:abstractNumId w:val="9"/>
  </w:num>
  <w:num w:numId="11">
    <w:abstractNumId w:val="8"/>
  </w:num>
  <w:num w:numId="12">
    <w:abstractNumId w:val="5"/>
  </w:num>
  <w:num w:numId="13">
    <w:abstractNumId w:val="5"/>
  </w:num>
  <w:num w:numId="14">
    <w:abstractNumId w:val="5"/>
  </w:num>
  <w:num w:numId="15">
    <w:abstractNumId w:val="5"/>
  </w:num>
  <w:num w:numId="16">
    <w:abstractNumId w:val="0"/>
  </w:num>
  <w:num w:numId="17">
    <w:abstractNumId w:val="2"/>
  </w:num>
  <w:num w:numId="18">
    <w:abstractNumId w:val="6"/>
  </w:num>
  <w:num w:numId="19">
    <w:abstractNumId w:val="1"/>
  </w:num>
  <w:num w:numId="20">
    <w:abstractNumId w:val="4"/>
  </w:num>
  <w:num w:numId="21">
    <w:abstractNumId w:val="0"/>
  </w:num>
  <w:num w:numId="22">
    <w:abstractNumId w:val="5"/>
  </w:num>
  <w:num w:numId="23">
    <w:abstractNumId w:val="5"/>
  </w:num>
  <w:num w:numId="24">
    <w:abstractNumId w:val="5"/>
  </w:num>
  <w:num w:numId="25">
    <w:abstractNumId w:val="5"/>
  </w:num>
  <w:num w:numId="26">
    <w:abstractNumId w:val="7"/>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13313"/>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7091"/>
    <w:rsid w:val="00015D5D"/>
    <w:rsid w:val="000808AF"/>
    <w:rsid w:val="000B47E8"/>
    <w:rsid w:val="00107D45"/>
    <w:rsid w:val="00113953"/>
    <w:rsid w:val="00114AF0"/>
    <w:rsid w:val="00163DC1"/>
    <w:rsid w:val="00191F19"/>
    <w:rsid w:val="001D1866"/>
    <w:rsid w:val="001F1930"/>
    <w:rsid w:val="00222486"/>
    <w:rsid w:val="002337BE"/>
    <w:rsid w:val="0024560D"/>
    <w:rsid w:val="00245952"/>
    <w:rsid w:val="00277D25"/>
    <w:rsid w:val="002A4200"/>
    <w:rsid w:val="003051C1"/>
    <w:rsid w:val="00320659"/>
    <w:rsid w:val="003267AF"/>
    <w:rsid w:val="0035488A"/>
    <w:rsid w:val="00396ED5"/>
    <w:rsid w:val="003D0E48"/>
    <w:rsid w:val="00436578"/>
    <w:rsid w:val="00440517"/>
    <w:rsid w:val="00471A74"/>
    <w:rsid w:val="00493BC6"/>
    <w:rsid w:val="004A0C18"/>
    <w:rsid w:val="004A1BA8"/>
    <w:rsid w:val="004B67B7"/>
    <w:rsid w:val="004C265D"/>
    <w:rsid w:val="004E42C1"/>
    <w:rsid w:val="005244E1"/>
    <w:rsid w:val="005566A0"/>
    <w:rsid w:val="005E268B"/>
    <w:rsid w:val="005E75E7"/>
    <w:rsid w:val="0060574E"/>
    <w:rsid w:val="0061260C"/>
    <w:rsid w:val="00614498"/>
    <w:rsid w:val="00617380"/>
    <w:rsid w:val="006432F3"/>
    <w:rsid w:val="00662F5C"/>
    <w:rsid w:val="00671551"/>
    <w:rsid w:val="006A6489"/>
    <w:rsid w:val="006B33F7"/>
    <w:rsid w:val="006C314D"/>
    <w:rsid w:val="006F2A4F"/>
    <w:rsid w:val="00714795"/>
    <w:rsid w:val="00734D7B"/>
    <w:rsid w:val="00761281"/>
    <w:rsid w:val="00761EA7"/>
    <w:rsid w:val="00797B93"/>
    <w:rsid w:val="007A3BD1"/>
    <w:rsid w:val="007A5B06"/>
    <w:rsid w:val="007B5CC4"/>
    <w:rsid w:val="007D186B"/>
    <w:rsid w:val="007D7922"/>
    <w:rsid w:val="007F1F5C"/>
    <w:rsid w:val="00831138"/>
    <w:rsid w:val="0085784A"/>
    <w:rsid w:val="0089419F"/>
    <w:rsid w:val="008C2162"/>
    <w:rsid w:val="0092509A"/>
    <w:rsid w:val="00960572"/>
    <w:rsid w:val="00962CCB"/>
    <w:rsid w:val="00977C58"/>
    <w:rsid w:val="009967CF"/>
    <w:rsid w:val="009C2083"/>
    <w:rsid w:val="009C2BBA"/>
    <w:rsid w:val="009E1829"/>
    <w:rsid w:val="009E6754"/>
    <w:rsid w:val="00A347D1"/>
    <w:rsid w:val="00A451D0"/>
    <w:rsid w:val="00A74EA8"/>
    <w:rsid w:val="00A93C27"/>
    <w:rsid w:val="00B2007D"/>
    <w:rsid w:val="00B27B8D"/>
    <w:rsid w:val="00B40E22"/>
    <w:rsid w:val="00B4189F"/>
    <w:rsid w:val="00B668D8"/>
    <w:rsid w:val="00B7491F"/>
    <w:rsid w:val="00B9014A"/>
    <w:rsid w:val="00BE166E"/>
    <w:rsid w:val="00BE614E"/>
    <w:rsid w:val="00C16681"/>
    <w:rsid w:val="00C6090C"/>
    <w:rsid w:val="00CB7E17"/>
    <w:rsid w:val="00CC76B1"/>
    <w:rsid w:val="00D94F1A"/>
    <w:rsid w:val="00E052FE"/>
    <w:rsid w:val="00E64848"/>
    <w:rsid w:val="00EC2294"/>
    <w:rsid w:val="00EC5E08"/>
    <w:rsid w:val="00EE4869"/>
    <w:rsid w:val="00EE7A06"/>
    <w:rsid w:val="00F04EF6"/>
    <w:rsid w:val="00F2725C"/>
    <w:rsid w:val="00F51A3C"/>
    <w:rsid w:val="00F87C5A"/>
    <w:rsid w:val="00FE6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5:docId w15:val="{96128FA1-F33F-4575-909E-7AB86F542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051C1"/>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ind w:left="0"/>
    </w:pPr>
    <w:rPr>
      <w:b/>
      <w:lang w:val="en-US" w:eastAsia="en-US"/>
    </w:rPr>
  </w:style>
  <w:style w:type="paragraph" w:customStyle="1" w:styleId="Els-2ndorder-head">
    <w:name w:val="Els-2ndorder-head"/>
    <w:next w:val="Els-body-text"/>
    <w:rsid w:val="003051C1"/>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51C1"/>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51C1"/>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51C1"/>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3051C1"/>
    <w:pPr>
      <w:spacing w:line="220" w:lineRule="exact"/>
      <w:jc w:val="both"/>
    </w:pPr>
    <w:rPr>
      <w:sz w:val="18"/>
      <w:lang w:val="en-US" w:eastAsia="en-US"/>
    </w:rPr>
  </w:style>
  <w:style w:type="paragraph" w:customStyle="1" w:styleId="Els-acknowledgement">
    <w:name w:val="Els-acknowledgement"/>
    <w:next w:val="Normal"/>
    <w:rsid w:val="003051C1"/>
    <w:pPr>
      <w:keepNext/>
      <w:spacing w:before="480" w:after="240" w:line="220" w:lineRule="exact"/>
    </w:pPr>
    <w:rPr>
      <w:b/>
      <w:lang w:val="en-US" w:eastAsia="en-US"/>
    </w:rPr>
  </w:style>
  <w:style w:type="paragraph" w:customStyle="1" w:styleId="Els-aditional-article-history">
    <w:name w:val="Els-aditional-article-history"/>
    <w:basedOn w:val="Normal"/>
    <w:rsid w:val="003051C1"/>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3051C1"/>
    <w:pPr>
      <w:numPr>
        <w:numId w:val="17"/>
      </w:numPr>
      <w:spacing w:before="480" w:after="240" w:line="220" w:lineRule="exact"/>
    </w:pPr>
    <w:rPr>
      <w:b/>
      <w:lang w:val="en-US" w:eastAsia="en-US"/>
    </w:rPr>
  </w:style>
  <w:style w:type="paragraph" w:customStyle="1" w:styleId="Els-appendixsubhead">
    <w:name w:val="Els-appendixsubhead"/>
    <w:next w:val="Normal"/>
    <w:rsid w:val="003051C1"/>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3051C1"/>
    <w:pPr>
      <w:numPr>
        <w:numId w:val="19"/>
      </w:numPr>
      <w:tabs>
        <w:tab w:val="left" w:pos="240"/>
      </w:tabs>
      <w:jc w:val="left"/>
    </w:pPr>
  </w:style>
  <w:style w:type="paragraph" w:customStyle="1" w:styleId="Els-caption">
    <w:name w:val="Els-caption"/>
    <w:rsid w:val="003051C1"/>
    <w:pPr>
      <w:keepLines/>
      <w:spacing w:before="200" w:after="240" w:line="200" w:lineRule="exact"/>
    </w:pPr>
    <w:rPr>
      <w:sz w:val="16"/>
      <w:lang w:val="en-US" w:eastAsia="en-US"/>
    </w:rPr>
  </w:style>
  <w:style w:type="paragraph" w:customStyle="1" w:styleId="Els-chem-equation">
    <w:name w:val="Els-chem-equation"/>
    <w:next w:val="Els-body-text"/>
    <w:rsid w:val="003051C1"/>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51C1"/>
    <w:pPr>
      <w:jc w:val="right"/>
    </w:pPr>
  </w:style>
  <w:style w:type="paragraph" w:customStyle="1" w:styleId="Els-collaboration-affiliation">
    <w:name w:val="Els-collaboration-affiliation"/>
    <w:basedOn w:val="Els-collaboration"/>
    <w:rsid w:val="003051C1"/>
  </w:style>
  <w:style w:type="paragraph" w:customStyle="1" w:styleId="Els-presented-by">
    <w:name w:val="Els-presented-by"/>
    <w:rsid w:val="003051C1"/>
    <w:pPr>
      <w:spacing w:after="200"/>
      <w:jc w:val="center"/>
    </w:pPr>
    <w:rPr>
      <w:b/>
      <w:sz w:val="16"/>
      <w:lang w:val="en-US" w:eastAsia="en-US"/>
    </w:rPr>
  </w:style>
  <w:style w:type="paragraph" w:customStyle="1" w:styleId="Els-dedicated-to">
    <w:name w:val="Els-dedicated-to"/>
    <w:basedOn w:val="Els-presented-by"/>
    <w:rsid w:val="003051C1"/>
    <w:rPr>
      <w:b w:val="0"/>
    </w:rPr>
  </w:style>
  <w:style w:type="paragraph" w:customStyle="1" w:styleId="Els-equation">
    <w:name w:val="Els-equation"/>
    <w:next w:val="Els-body-text"/>
    <w:rsid w:val="003051C1"/>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3051C1"/>
    <w:pPr>
      <w:keepLines/>
      <w:widowControl w:val="0"/>
      <w:spacing w:line="200" w:lineRule="exact"/>
      <w:ind w:firstLine="240"/>
      <w:jc w:val="both"/>
    </w:pPr>
    <w:rPr>
      <w:sz w:val="16"/>
      <w:lang w:val="en-US" w:eastAsia="en-US"/>
    </w:rPr>
  </w:style>
  <w:style w:type="paragraph" w:customStyle="1" w:styleId="Els-history">
    <w:name w:val="Els-history"/>
    <w:next w:val="Normal"/>
    <w:rsid w:val="003051C1"/>
    <w:pPr>
      <w:spacing w:before="120" w:after="400" w:line="200" w:lineRule="exact"/>
      <w:jc w:val="center"/>
    </w:pPr>
    <w:rPr>
      <w:noProof/>
      <w:sz w:val="16"/>
      <w:lang w:val="en-US" w:eastAsia="en-US"/>
    </w:rPr>
  </w:style>
  <w:style w:type="paragraph" w:customStyle="1" w:styleId="Els-journal-logo">
    <w:name w:val="Els-journal-logo"/>
    <w:rsid w:val="003051C1"/>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51C1"/>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51C1"/>
    <w:pPr>
      <w:numPr>
        <w:numId w:val="20"/>
      </w:numPr>
      <w:tabs>
        <w:tab w:val="left" w:pos="240"/>
      </w:tabs>
      <w:ind w:left="480"/>
      <w:jc w:val="left"/>
    </w:pPr>
  </w:style>
  <w:style w:type="paragraph" w:customStyle="1" w:styleId="Els-reference">
    <w:name w:val="Els-reference"/>
    <w:rsid w:val="003051C1"/>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51C1"/>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3051C1"/>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EndnoteReference">
    <w:name w:val="endnote reference"/>
    <w:basedOn w:val="DefaultParagraphFont"/>
    <w:semiHidden/>
    <w:rsid w:val="003051C1"/>
    <w:rPr>
      <w:vertAlign w:val="superscript"/>
    </w:rPr>
  </w:style>
  <w:style w:type="paragraph" w:styleId="Header">
    <w:name w:val="header"/>
    <w:rsid w:val="009E1829"/>
    <w:pPr>
      <w:tabs>
        <w:tab w:val="center" w:pos="4706"/>
        <w:tab w:val="right" w:pos="9356"/>
      </w:tabs>
      <w:spacing w:after="240" w:line="200" w:lineRule="atLeast"/>
    </w:pPr>
    <w:rPr>
      <w:i/>
      <w:noProof/>
      <w:sz w:val="16"/>
      <w:lang w:val="en-US" w:eastAsia="en-US"/>
    </w:rPr>
  </w:style>
  <w:style w:type="paragraph" w:styleId="Footer">
    <w:name w:val="footer"/>
    <w:basedOn w:val="Header"/>
    <w:rsid w:val="003051C1"/>
    <w:pPr>
      <w:tabs>
        <w:tab w:val="right" w:pos="10080"/>
      </w:tabs>
    </w:pPr>
    <w:rPr>
      <w:i w:val="0"/>
    </w:rPr>
  </w:style>
  <w:style w:type="character" w:styleId="FootnoteReference">
    <w:name w:val="footnote reference"/>
    <w:semiHidden/>
    <w:rsid w:val="003051C1"/>
    <w:rPr>
      <w:vertAlign w:val="superscript"/>
    </w:rPr>
  </w:style>
  <w:style w:type="paragraph" w:styleId="FootnoteText">
    <w:name w:val="footnote text"/>
    <w:basedOn w:val="Normal"/>
    <w:semiHidden/>
    <w:rsid w:val="003051C1"/>
    <w:rPr>
      <w:rFonts w:ascii="Univers" w:hAnsi="Univers"/>
    </w:rPr>
  </w:style>
  <w:style w:type="character" w:styleId="Hyperlink">
    <w:name w:val="Hyperlink"/>
    <w:basedOn w:val="DefaultParagraphFont"/>
    <w:rsid w:val="00C6090C"/>
    <w:rPr>
      <w:color w:val="auto"/>
      <w:sz w:val="16"/>
      <w:u w:val="none"/>
    </w:rPr>
  </w:style>
  <w:style w:type="character" w:customStyle="1" w:styleId="MTEquationSection">
    <w:name w:val="MTEquationSection"/>
    <w:basedOn w:val="DefaultParagraphFont"/>
    <w:rsid w:val="003051C1"/>
    <w:rPr>
      <w:vanish/>
      <w:color w:val="FF0000"/>
    </w:rPr>
  </w:style>
  <w:style w:type="character" w:styleId="PageNumber">
    <w:name w:val="page number"/>
    <w:basedOn w:val="DefaultParagraphFont"/>
    <w:rsid w:val="003051C1"/>
    <w:rPr>
      <w:sz w:val="16"/>
    </w:rPr>
  </w:style>
  <w:style w:type="paragraph" w:styleId="PlainText">
    <w:name w:val="Plain Text"/>
    <w:basedOn w:val="Normal"/>
    <w:rsid w:val="003051C1"/>
    <w:rPr>
      <w:rFonts w:ascii="Courier New" w:hAnsi="Courier New" w:cs="Courier New"/>
      <w:lang w:val="en-US"/>
    </w:rPr>
  </w:style>
  <w:style w:type="paragraph" w:customStyle="1" w:styleId="Els-5thorder-head">
    <w:name w:val="Els-5thorder-head"/>
    <w:next w:val="Els-body-text"/>
    <w:rsid w:val="003051C1"/>
    <w:pPr>
      <w:keepNext/>
      <w:suppressAutoHyphens/>
      <w:spacing w:line="240" w:lineRule="exact"/>
    </w:pPr>
    <w:rPr>
      <w:i/>
      <w:lang w:val="en-US" w:eastAsia="en-US"/>
    </w:rPr>
  </w:style>
  <w:style w:type="paragraph" w:customStyle="1" w:styleId="Els-Abstract-Copyright">
    <w:name w:val="Els-Abstract-Copyright"/>
    <w:basedOn w:val="Els-Abstract-text"/>
    <w:rsid w:val="003051C1"/>
    <w:pPr>
      <w:spacing w:after="220"/>
    </w:pPr>
  </w:style>
  <w:style w:type="paragraph" w:customStyle="1" w:styleId="DocHead">
    <w:name w:val="DocHead"/>
    <w:rsid w:val="00A93C27"/>
    <w:pPr>
      <w:spacing w:after="240"/>
      <w:jc w:val="center"/>
    </w:pPr>
    <w:rPr>
      <w:sz w:val="24"/>
      <w:lang w:val="en-US" w:eastAsia="en-US"/>
    </w:rPr>
  </w:style>
  <w:style w:type="character" w:styleId="FollowedHyperlink">
    <w:name w:val="FollowedHyperlink"/>
    <w:basedOn w:val="DefaultParagraphFont"/>
    <w:rsid w:val="009C2BBA"/>
    <w:rPr>
      <w:color w:val="800080"/>
      <w:u w:val="single"/>
    </w:rPr>
  </w:style>
  <w:style w:type="paragraph" w:styleId="BalloonText">
    <w:name w:val="Balloon Text"/>
    <w:basedOn w:val="Normal"/>
    <w:link w:val="BalloonTextChar"/>
    <w:rsid w:val="00007091"/>
    <w:rPr>
      <w:rFonts w:ascii="Tahoma" w:hAnsi="Tahoma" w:cs="Tahoma"/>
      <w:sz w:val="16"/>
      <w:szCs w:val="16"/>
    </w:rPr>
  </w:style>
  <w:style w:type="character" w:customStyle="1" w:styleId="BalloonTextChar">
    <w:name w:val="Balloon Text Char"/>
    <w:basedOn w:val="DefaultParagraphFont"/>
    <w:link w:val="BalloonText"/>
    <w:rsid w:val="00007091"/>
    <w:rPr>
      <w:rFonts w:ascii="Tahoma" w:hAnsi="Tahoma" w:cs="Tahoma"/>
      <w:sz w:val="16"/>
      <w:szCs w:val="16"/>
      <w:lang w:val="en-GB" w:eastAsia="en-US"/>
    </w:rPr>
  </w:style>
  <w:style w:type="character" w:customStyle="1" w:styleId="Els-1storder-headChar">
    <w:name w:val="Els-1storder-head Char"/>
    <w:basedOn w:val="DefaultParagraphFont"/>
    <w:link w:val="Els-1storder-head"/>
    <w:rsid w:val="00E052FE"/>
    <w:rPr>
      <w:b/>
      <w:lang w:val="en-US" w:eastAsia="en-US" w:bidi="ar-SA"/>
    </w:rPr>
  </w:style>
  <w:style w:type="paragraph" w:styleId="NoSpacing">
    <w:name w:val="No Spacing"/>
    <w:uiPriority w:val="1"/>
    <w:qFormat/>
    <w:rsid w:val="00BE614E"/>
    <w:rPr>
      <w:rFonts w:ascii="Calibri" w:eastAsia="Calibri" w:hAnsi="Calibri"/>
      <w:sz w:val="22"/>
      <w:szCs w:val="22"/>
      <w:lang w:val="en-US" w:eastAsia="en-US"/>
    </w:rPr>
  </w:style>
  <w:style w:type="character" w:customStyle="1" w:styleId="yiv1755510525mark">
    <w:name w:val="yiv1755510525mark"/>
    <w:basedOn w:val="DefaultParagraphFont"/>
    <w:rsid w:val="00BE614E"/>
  </w:style>
  <w:style w:type="character" w:customStyle="1" w:styleId="apple-converted-space">
    <w:name w:val="apple-converted-space"/>
    <w:basedOn w:val="DefaultParagraphFont"/>
    <w:rsid w:val="00BE614E"/>
  </w:style>
  <w:style w:type="paragraph" w:styleId="ListParagraph">
    <w:name w:val="List Paragraph"/>
    <w:basedOn w:val="Normal"/>
    <w:uiPriority w:val="34"/>
    <w:qFormat/>
    <w:rsid w:val="006B33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arknotes.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59599-3CC5-4E6E-9D96-08624B95B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1</TotalTime>
  <Pages>5</Pages>
  <Words>2174</Words>
  <Characters>12393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Article</vt:lpstr>
    </vt:vector>
  </TitlesOfParts>
  <Company>Grizli777</Company>
  <LinksUpToDate>false</LinksUpToDate>
  <CharactersWithSpaces>14538</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Marija Krsteva</cp:lastModifiedBy>
  <cp:revision>2</cp:revision>
  <cp:lastPrinted>2001-12-07T11:33:00Z</cp:lastPrinted>
  <dcterms:created xsi:type="dcterms:W3CDTF">2013-10-17T08:57:00Z</dcterms:created>
  <dcterms:modified xsi:type="dcterms:W3CDTF">2013-10-17T08:57:00Z</dcterms:modified>
</cp:coreProperties>
</file>