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F9" w:rsidRDefault="00A605F9" w:rsidP="00A605F9">
      <w:pPr>
        <w:spacing w:line="360" w:lineRule="auto"/>
        <w:jc w:val="center"/>
        <w:rPr>
          <w:b/>
          <w:sz w:val="28"/>
          <w:szCs w:val="28"/>
        </w:rPr>
      </w:pPr>
      <w:bookmarkStart w:id="0" w:name="_GoBack"/>
      <w:bookmarkEnd w:id="0"/>
      <w:r w:rsidRPr="004961AF">
        <w:rPr>
          <w:b/>
          <w:sz w:val="28"/>
          <w:szCs w:val="28"/>
        </w:rPr>
        <w:t>Epidemiology of Distal Radius Fracture</w:t>
      </w:r>
      <w:r w:rsidRPr="004961AF">
        <w:rPr>
          <w:b/>
          <w:sz w:val="28"/>
          <w:szCs w:val="28"/>
        </w:rPr>
        <w:br/>
        <w:t xml:space="preserve">H. </w:t>
      </w:r>
      <w:proofErr w:type="spellStart"/>
      <w:r w:rsidRPr="004961AF">
        <w:rPr>
          <w:b/>
          <w:sz w:val="28"/>
          <w:szCs w:val="28"/>
        </w:rPr>
        <w:t>Milanova</w:t>
      </w:r>
      <w:proofErr w:type="spellEnd"/>
      <w:r>
        <w:rPr>
          <w:b/>
          <w:sz w:val="28"/>
          <w:szCs w:val="28"/>
        </w:rPr>
        <w:t xml:space="preserve"> ¹, T. </w:t>
      </w:r>
      <w:proofErr w:type="spellStart"/>
      <w:r>
        <w:rPr>
          <w:b/>
          <w:sz w:val="28"/>
          <w:szCs w:val="28"/>
        </w:rPr>
        <w:t>Troev</w:t>
      </w:r>
      <w:proofErr w:type="spellEnd"/>
      <w:r>
        <w:rPr>
          <w:b/>
          <w:sz w:val="28"/>
          <w:szCs w:val="28"/>
        </w:rPr>
        <w:t xml:space="preserve"> ¹</w:t>
      </w:r>
      <w:r w:rsidRPr="004961AF">
        <w:rPr>
          <w:b/>
          <w:sz w:val="28"/>
          <w:szCs w:val="28"/>
        </w:rPr>
        <w:t xml:space="preserve">, A. </w:t>
      </w:r>
      <w:proofErr w:type="spellStart"/>
      <w:r w:rsidRPr="004961AF">
        <w:rPr>
          <w:b/>
          <w:sz w:val="28"/>
          <w:szCs w:val="28"/>
        </w:rPr>
        <w:t>Apostolov</w:t>
      </w:r>
      <w:proofErr w:type="spellEnd"/>
      <w:r>
        <w:rPr>
          <w:b/>
          <w:sz w:val="28"/>
          <w:szCs w:val="28"/>
        </w:rPr>
        <w:t xml:space="preserve"> ²B.Panova</w:t>
      </w:r>
    </w:p>
    <w:p w:rsidR="00A605F9" w:rsidRPr="00B90DD2" w:rsidRDefault="00A605F9" w:rsidP="00A605F9">
      <w:pPr>
        <w:spacing w:line="360" w:lineRule="auto"/>
        <w:jc w:val="center"/>
        <w:rPr>
          <w:b/>
          <w:sz w:val="20"/>
          <w:szCs w:val="20"/>
        </w:rPr>
      </w:pPr>
      <w:r w:rsidRPr="00B90DD2">
        <w:rPr>
          <w:b/>
          <w:sz w:val="20"/>
          <w:szCs w:val="20"/>
        </w:rPr>
        <w:t xml:space="preserve">1 – Clinic “Physical and Rehabilitation Medicine”, MMA, </w:t>
      </w:r>
      <w:smartTag w:uri="urn:schemas-microsoft-com:office:smarttags" w:element="place">
        <w:smartTag w:uri="urn:schemas-microsoft-com:office:smarttags" w:element="City">
          <w:r w:rsidRPr="00B90DD2">
            <w:rPr>
              <w:b/>
              <w:sz w:val="20"/>
              <w:szCs w:val="20"/>
            </w:rPr>
            <w:t>Sofia</w:t>
          </w:r>
        </w:smartTag>
        <w:r w:rsidRPr="00B90DD2">
          <w:rPr>
            <w:b/>
            <w:sz w:val="20"/>
            <w:szCs w:val="20"/>
          </w:rPr>
          <w:t xml:space="preserve">, </w:t>
        </w:r>
        <w:smartTag w:uri="urn:schemas-microsoft-com:office:smarttags" w:element="country-region">
          <w:r w:rsidRPr="00B90DD2">
            <w:rPr>
              <w:b/>
              <w:sz w:val="20"/>
              <w:szCs w:val="20"/>
            </w:rPr>
            <w:t>Bulgaria</w:t>
          </w:r>
        </w:smartTag>
      </w:smartTag>
    </w:p>
    <w:p w:rsidR="00A605F9" w:rsidRPr="00B90DD2" w:rsidRDefault="00A605F9" w:rsidP="00A605F9">
      <w:pPr>
        <w:spacing w:line="360" w:lineRule="auto"/>
        <w:jc w:val="center"/>
        <w:rPr>
          <w:b/>
          <w:sz w:val="20"/>
          <w:szCs w:val="20"/>
        </w:rPr>
      </w:pPr>
      <w:r w:rsidRPr="00B90DD2">
        <w:rPr>
          <w:b/>
          <w:sz w:val="20"/>
          <w:szCs w:val="20"/>
        </w:rPr>
        <w:t xml:space="preserve">2 – Department of Forensic Medicine and Deontology, </w:t>
      </w:r>
      <w:smartTag w:uri="urn:schemas-microsoft-com:office:smarttags" w:element="PlaceName">
        <w:r w:rsidRPr="00B90DD2">
          <w:rPr>
            <w:b/>
            <w:sz w:val="20"/>
            <w:szCs w:val="20"/>
          </w:rPr>
          <w:t>Medical</w:t>
        </w:r>
      </w:smartTag>
      <w:r w:rsidRPr="00B90DD2">
        <w:rPr>
          <w:b/>
          <w:sz w:val="20"/>
          <w:szCs w:val="20"/>
        </w:rPr>
        <w:t xml:space="preserve"> </w:t>
      </w:r>
      <w:smartTag w:uri="urn:schemas-microsoft-com:office:smarttags" w:element="PlaceType">
        <w:r w:rsidRPr="00B90DD2">
          <w:rPr>
            <w:b/>
            <w:sz w:val="20"/>
            <w:szCs w:val="20"/>
          </w:rPr>
          <w:t>University</w:t>
        </w:r>
      </w:smartTag>
      <w:r w:rsidRPr="00B90DD2">
        <w:rPr>
          <w:b/>
          <w:sz w:val="20"/>
          <w:szCs w:val="20"/>
        </w:rPr>
        <w:t xml:space="preserve">, </w:t>
      </w:r>
      <w:smartTag w:uri="urn:schemas-microsoft-com:office:smarttags" w:element="place">
        <w:smartTag w:uri="urn:schemas-microsoft-com:office:smarttags" w:element="City">
          <w:r w:rsidRPr="00B90DD2">
            <w:rPr>
              <w:b/>
              <w:sz w:val="20"/>
              <w:szCs w:val="20"/>
            </w:rPr>
            <w:t>Sofia</w:t>
          </w:r>
        </w:smartTag>
        <w:r w:rsidRPr="00B90DD2">
          <w:rPr>
            <w:b/>
            <w:sz w:val="20"/>
            <w:szCs w:val="20"/>
          </w:rPr>
          <w:t xml:space="preserve">, </w:t>
        </w:r>
        <w:smartTag w:uri="urn:schemas-microsoft-com:office:smarttags" w:element="country-region">
          <w:r w:rsidRPr="00B90DD2">
            <w:rPr>
              <w:b/>
              <w:sz w:val="20"/>
              <w:szCs w:val="20"/>
            </w:rPr>
            <w:t>Bulgaria</w:t>
          </w:r>
        </w:smartTag>
      </w:smartTag>
    </w:p>
    <w:p w:rsidR="00A605F9" w:rsidRPr="004961AF" w:rsidRDefault="00A605F9" w:rsidP="00A605F9">
      <w:pPr>
        <w:spacing w:line="360" w:lineRule="auto"/>
        <w:jc w:val="center"/>
        <w:rPr>
          <w:b/>
          <w:sz w:val="28"/>
          <w:szCs w:val="28"/>
        </w:rPr>
      </w:pPr>
    </w:p>
    <w:p w:rsidR="00A605F9" w:rsidRPr="004961AF" w:rsidRDefault="00A605F9" w:rsidP="00A605F9">
      <w:pPr>
        <w:spacing w:line="360" w:lineRule="auto"/>
        <w:rPr>
          <w:b/>
          <w:vanish/>
          <w:sz w:val="28"/>
          <w:szCs w:val="28"/>
        </w:rPr>
      </w:pPr>
      <w:r w:rsidRPr="004961AF">
        <w:rPr>
          <w:b/>
          <w:vanish/>
          <w:sz w:val="28"/>
          <w:szCs w:val="28"/>
        </w:rPr>
        <w:t>Top of Form</w:t>
      </w:r>
    </w:p>
    <w:p w:rsidR="00A605F9" w:rsidRPr="001C1F44" w:rsidRDefault="00A605F9" w:rsidP="00A605F9">
      <w:pPr>
        <w:spacing w:line="360" w:lineRule="auto"/>
        <w:jc w:val="both"/>
      </w:pPr>
      <w:r w:rsidRPr="004961AF">
        <w:rPr>
          <w:b/>
          <w:sz w:val="28"/>
          <w:szCs w:val="28"/>
        </w:rPr>
        <w:t>Summary</w:t>
      </w:r>
      <w:proofErr w:type="gramStart"/>
      <w:r w:rsidRPr="004961AF">
        <w:rPr>
          <w:b/>
          <w:sz w:val="28"/>
          <w:szCs w:val="28"/>
        </w:rPr>
        <w:t>:</w:t>
      </w:r>
      <w:proofErr w:type="gramEnd"/>
      <w:r w:rsidRPr="004961AF">
        <w:rPr>
          <w:b/>
          <w:sz w:val="28"/>
          <w:szCs w:val="28"/>
        </w:rPr>
        <w:br/>
      </w:r>
      <w:r w:rsidRPr="001C1F44">
        <w:t>Distal Radius Fractures (DRF) are among the most common in people. The high frequency and socio-economic aspects of this traumatic disease make its epidemiological research and development of preventive strategies to reduce fracture risk particularly relevant. The social significance of the problem is based on common complications after imprecise surgical treatment and rehabilitation, as well as on the high rates of unsatisfactory functional results.</w:t>
      </w:r>
    </w:p>
    <w:p w:rsidR="00A605F9" w:rsidRPr="001C1F44" w:rsidRDefault="00A605F9" w:rsidP="00A605F9">
      <w:pPr>
        <w:spacing w:line="360" w:lineRule="auto"/>
        <w:jc w:val="both"/>
      </w:pPr>
      <w:r w:rsidRPr="001C1F44">
        <w:t>Epidemiological evidence for distal radius fractures among the population can be used for planning and organizing prevention and structuring of adequate medical care for these injuries.</w:t>
      </w:r>
    </w:p>
    <w:p w:rsidR="00A605F9" w:rsidRPr="001C1F44" w:rsidRDefault="00A605F9" w:rsidP="00A605F9">
      <w:pPr>
        <w:spacing w:line="360" w:lineRule="auto"/>
        <w:jc w:val="both"/>
      </w:pPr>
      <w:r w:rsidRPr="001C1F44">
        <w:t>Ensuring timely preventive strategy for people at high risk of fractures is a challenge for health systems worldwide. An important link between patients at risk and their proper treatment is done through the identification and risk assessment in these patients based on sound epidemiological study.</w:t>
      </w:r>
    </w:p>
    <w:p w:rsidR="00A605F9" w:rsidRDefault="00A605F9" w:rsidP="00A605F9">
      <w:pPr>
        <w:spacing w:line="360" w:lineRule="auto"/>
        <w:jc w:val="both"/>
      </w:pPr>
      <w:r w:rsidRPr="001C1F44">
        <w:rPr>
          <w:b/>
        </w:rPr>
        <w:t>Keywords</w:t>
      </w:r>
      <w:r w:rsidRPr="001C1F44">
        <w:t>: epidemiology, distal radius fracture (DRF), frequency, osteoporosis</w:t>
      </w:r>
    </w:p>
    <w:p w:rsidR="00A605F9" w:rsidRPr="001C1F44" w:rsidRDefault="00A605F9" w:rsidP="00A605F9">
      <w:pPr>
        <w:spacing w:line="360" w:lineRule="auto"/>
        <w:jc w:val="both"/>
      </w:pPr>
    </w:p>
    <w:p w:rsidR="00A605F9" w:rsidRPr="001C1F44" w:rsidRDefault="00A605F9" w:rsidP="00A605F9">
      <w:pPr>
        <w:spacing w:line="360" w:lineRule="auto"/>
        <w:jc w:val="both"/>
      </w:pPr>
      <w:r w:rsidRPr="001C1F44">
        <w:t>Distal radius fractures (DFR) are among the most common in people - up to 10-15% of all fractures [10]. Proper understanding of the pathophysiology in these fractures and their proper response is particularly important because this type of traumas is not limited only to adults. High energy injuries of the distal radius become more frequent in young patients, and long-term functional results remain unclear. The social significance of the problem is based on frequent complications (about 30% averagely according to most authors) after incorrect surgical and physical rehabilitation treatment and high rates of unsatisfactory functional results. Urbanization and the dynamics of modern life increase the percentage of high energy, unstable and complicated fractures.</w:t>
      </w:r>
    </w:p>
    <w:p w:rsidR="00A605F9" w:rsidRPr="001C1F44" w:rsidRDefault="00A605F9" w:rsidP="00A605F9">
      <w:pPr>
        <w:spacing w:line="360" w:lineRule="auto"/>
        <w:jc w:val="both"/>
      </w:pPr>
      <w:r w:rsidRPr="001C1F44">
        <w:t xml:space="preserve">With increasing number of elderly patients with significant motor and labor activity, the distal radius fracture requires a new reassessment and a new concept for adequate and </w:t>
      </w:r>
      <w:r w:rsidRPr="001C1F44">
        <w:lastRenderedPageBreak/>
        <w:t>optimized timely treatment. On the other hand, the increased life expectancy and the related osteoporotic changes in the bone system lead to an increase in late complications.</w:t>
      </w:r>
    </w:p>
    <w:p w:rsidR="00A605F9" w:rsidRPr="001C1F44" w:rsidRDefault="00A605F9" w:rsidP="00A605F9">
      <w:pPr>
        <w:spacing w:line="360" w:lineRule="auto"/>
        <w:jc w:val="both"/>
      </w:pPr>
      <w:r w:rsidRPr="001C1F44">
        <w:t>This is one of the most common fractures in people and they represent about 1/6 of the fractures treated in emergency departments. Distal fractures of the radius and ulna together are about 75% of all damage to the wrist and around 15% of all skeletal injuries in adults. The most common manifestation of these fractures is in menopausal women. The risk increases with a family history of osteoporosis or fractures. Smokers are at higher risk in relation to low bone mineral density.</w:t>
      </w:r>
    </w:p>
    <w:p w:rsidR="00A605F9" w:rsidRPr="001C1F44" w:rsidRDefault="00A605F9" w:rsidP="00A605F9">
      <w:pPr>
        <w:spacing w:line="360" w:lineRule="auto"/>
        <w:jc w:val="both"/>
        <w:rPr>
          <w:vanish/>
        </w:rPr>
      </w:pPr>
      <w:r w:rsidRPr="001C1F44">
        <w:rPr>
          <w:vanish/>
        </w:rPr>
        <w:t>Top of Form</w:t>
      </w:r>
    </w:p>
    <w:p w:rsidR="00A605F9" w:rsidRPr="001C1F44" w:rsidRDefault="00A605F9" w:rsidP="00A605F9">
      <w:pPr>
        <w:spacing w:line="360" w:lineRule="auto"/>
        <w:jc w:val="both"/>
      </w:pPr>
      <w:r w:rsidRPr="001C1F44">
        <w:t xml:space="preserve">During follow-up of 107,190 patients in the </w:t>
      </w:r>
      <w:smartTag w:uri="urn:schemas-microsoft-com:office:smarttags" w:element="country-region">
        <w:smartTag w:uri="urn:schemas-microsoft-com:office:smarttags" w:element="place">
          <w:r w:rsidRPr="001C1F44">
            <w:t>USA</w:t>
          </w:r>
        </w:smartTag>
      </w:smartTag>
      <w:r w:rsidRPr="001C1F44">
        <w:t xml:space="preserve"> [6] it has been found out that the frequency of DFR is 125/10,000. The frequency of DFR in Caucasians (136/10,000) is twice higher than that of other races (59/10,000); and in women (189/10,000) it is 4.8-fifth higher than in men (39/10,000). Another American study [3] of 1998 shows that forearm fractures represent 1.5% of all cases treated in emergency departments, as DFR and ulna fractures are the largest proportion of all fractures (44</w:t>
      </w:r>
      <w:r>
        <w:t>%).</w:t>
      </w:r>
      <w:r w:rsidRPr="001C1F44">
        <w:t xml:space="preserve">The incidence/frequency of distal radius fracture has often been studied and it is proved to have increased over the years [2]. </w:t>
      </w:r>
    </w:p>
    <w:p w:rsidR="00A605F9" w:rsidRDefault="00A605F9" w:rsidP="00A605F9">
      <w:pPr>
        <w:spacing w:line="360" w:lineRule="auto"/>
        <w:jc w:val="both"/>
      </w:pPr>
      <w:r w:rsidRPr="001C1F44">
        <w:t>According to the definition of the WHO, osteoporosis is the most common systemic skeletal disease characterized by low bone mass and impaired micro-architecture of bone tissue leading to enhanced bone fragility and increased risk of fractures. Epidemiology of osteoporosis-related fractures is directly dependent on factors related to the underlying bone changes and those associated with trauma, such as age and falling [14]. It is assumed that 50% of women and 25% of men over 60 will suffer at least one fracture during the remainder of her/his life. Caucasian women are at higher risk for osteoporotic fractures than men and African-Americans of both sexes. Asian women are also at increased risk. The main localizations of osteoporosis fractures at the age of 60-70 are in the wrist, while the hip and vertebrae are leading in patients over 70. The frequency of fractures of the distal radius, unlike those of the femur and spine shows no continuous increase after the age of 50 and reaches a constant value after the age of 60. Although from 30 to 40% of adults have osteoporosis,</w:t>
      </w:r>
      <w:r w:rsidRPr="001C1F44">
        <w:rPr>
          <w:rFonts w:ascii="Arial" w:hAnsi="Arial" w:cs="Arial"/>
          <w:color w:val="333333"/>
        </w:rPr>
        <w:t xml:space="preserve"> </w:t>
      </w:r>
      <w:r w:rsidRPr="001C1F44">
        <w:t xml:space="preserve">only 3-6% get fractures as these patients are at an increased risk of falling [5]. </w:t>
      </w:r>
    </w:p>
    <w:p w:rsidR="00A605F9" w:rsidRPr="001C1F44" w:rsidRDefault="00A605F9" w:rsidP="00A605F9">
      <w:pPr>
        <w:spacing w:line="360" w:lineRule="auto"/>
        <w:jc w:val="both"/>
      </w:pPr>
      <w:proofErr w:type="gramStart"/>
      <w:r w:rsidRPr="001C1F44">
        <w:t xml:space="preserve">Epidemiological data of 395 patients with DFR in Poland, Warsaw [9] in the period 2003 - 2005 and classified according to AO classification show that DFR represent 18% of all </w:t>
      </w:r>
      <w:r w:rsidRPr="001C1F44">
        <w:lastRenderedPageBreak/>
        <w:t>fractures (77% of fractures of the forearm).</w:t>
      </w:r>
      <w:proofErr w:type="gramEnd"/>
      <w:r w:rsidRPr="001C1F44">
        <w:t xml:space="preserve"> The average age of patients is 58 years (women – 63.5 years of age and men – 44.8 years of age). </w:t>
      </w:r>
    </w:p>
    <w:p w:rsidR="00A605F9" w:rsidRPr="001C1F44" w:rsidRDefault="00A605F9" w:rsidP="00A605F9">
      <w:pPr>
        <w:spacing w:line="360" w:lineRule="auto"/>
        <w:jc w:val="both"/>
      </w:pPr>
      <w:r w:rsidRPr="001C1F44">
        <w:t xml:space="preserve">In a study of </w:t>
      </w:r>
      <w:proofErr w:type="spellStart"/>
      <w:r w:rsidRPr="001C1F44">
        <w:t>Oyen</w:t>
      </w:r>
      <w:proofErr w:type="spellEnd"/>
      <w:r w:rsidRPr="001C1F44">
        <w:t xml:space="preserve"> et al. [16], from University Hospital Bergen, Norway, investigating the role of osteoporosis as a risk factor for DFR and published in 2011, it has been found out that prevalence of osteoporosis in patients with DFR is 34% for females and 17% for males. In the age group of 60-69, the corresponding values ​​are 25% and 7%. According to the study osteoporosis is a risk factor for DFR in both sexes - every second to every third patient with a fracture covers current criteria for treatment of osteoporosis [15]. A study carried out by Clayton et al. has identified a high correlation between bone mineral density and severity of distal radius fractures [12].</w:t>
      </w:r>
    </w:p>
    <w:p w:rsidR="00A605F9" w:rsidRPr="001C1F44" w:rsidRDefault="00A605F9" w:rsidP="00A605F9">
      <w:pPr>
        <w:spacing w:line="360" w:lineRule="auto"/>
        <w:jc w:val="both"/>
      </w:pPr>
      <w:r w:rsidRPr="001C1F44">
        <w:t xml:space="preserve">The aim of the study in 2000 in </w:t>
      </w:r>
      <w:smartTag w:uri="urn:schemas-microsoft-com:office:smarttags" w:element="place">
        <w:smartTag w:uri="urn:schemas-microsoft-com:office:smarttags" w:element="country-region">
          <w:r w:rsidRPr="001C1F44">
            <w:t>Switzerland</w:t>
          </w:r>
        </w:smartTag>
      </w:smartTag>
      <w:r w:rsidRPr="001C1F44">
        <w:t xml:space="preserve"> [11] is to assess the frequency of hospitalization and total hospital days associated with osteoporotic fractures and to compare results with data from other common diseases in both sexes. 62,535 hospitalizations for fractures have been registered. The reason for 51% of all fractures in women and 24% for men has turned out to be osteoporosis. Direct costs for medical care and hospitalization of patients with osteoporosis and/or related fractures are 357 million Swiss francs. </w:t>
      </w:r>
    </w:p>
    <w:p w:rsidR="00A605F9" w:rsidRPr="001C1F44" w:rsidRDefault="00A605F9" w:rsidP="00A605F9">
      <w:pPr>
        <w:spacing w:line="360" w:lineRule="auto"/>
        <w:jc w:val="both"/>
      </w:pPr>
      <w:r w:rsidRPr="001C1F44">
        <w:t xml:space="preserve">The epidemiology of fractures in elderly people is changing rapidly. Analysis of 5953 fractures in 2000 in the </w:t>
      </w:r>
      <w:smartTag w:uri="urn:schemas-microsoft-com:office:smarttags" w:element="country-region">
        <w:smartTag w:uri="urn:schemas-microsoft-com:office:smarttags" w:element="place">
          <w:r w:rsidRPr="001C1F44">
            <w:t>United Kingdom</w:t>
          </w:r>
        </w:smartTag>
      </w:smartTag>
      <w:r w:rsidRPr="001C1F44">
        <w:t xml:space="preserve"> [4] shows that the potential risk factor for about 30% of fractures in men, 66% of fractures in women and 70% of inpatient fractures is osteoporosis.</w:t>
      </w:r>
    </w:p>
    <w:p w:rsidR="00A605F9" w:rsidRPr="001C1F44" w:rsidRDefault="00A605F9" w:rsidP="00A605F9">
      <w:pPr>
        <w:spacing w:line="360" w:lineRule="auto"/>
        <w:jc w:val="both"/>
        <w:rPr>
          <w:vanish/>
        </w:rPr>
      </w:pPr>
      <w:r w:rsidRPr="001C1F44">
        <w:rPr>
          <w:vanish/>
        </w:rPr>
        <w:t>Top of Form</w:t>
      </w:r>
    </w:p>
    <w:p w:rsidR="00A605F9" w:rsidRPr="001C1F44" w:rsidRDefault="00A605F9" w:rsidP="00A605F9">
      <w:pPr>
        <w:spacing w:line="360" w:lineRule="auto"/>
        <w:jc w:val="both"/>
      </w:pPr>
    </w:p>
    <w:p w:rsidR="00A605F9" w:rsidRPr="001C1F44" w:rsidRDefault="00A605F9" w:rsidP="00A605F9">
      <w:pPr>
        <w:spacing w:line="360" w:lineRule="auto"/>
        <w:jc w:val="both"/>
      </w:pPr>
      <w:r w:rsidRPr="001C1F44">
        <w:t>A long-term comprehensive study of DFR in adu</w:t>
      </w:r>
      <w:r>
        <w:t>lts conducted by Vogt et al. [17</w:t>
      </w:r>
      <w:r w:rsidRPr="001C1F44">
        <w:t>] in 527 patients with DFR shows that the incidence of these fractures is 7.3/1,000. 27% of fractures are intra-articular and 73% are extra-articular. Independent predictors of DFR are reduced bone density BMD of the distal radius, a history of recurrent falls, and the presence of another fracture after the age of 50. The u</w:t>
      </w:r>
      <w:r>
        <w:t>se of oral estrogen has a protec</w:t>
      </w:r>
      <w:r w:rsidRPr="001C1F44">
        <w:t xml:space="preserve">tive role. </w:t>
      </w:r>
    </w:p>
    <w:p w:rsidR="00A605F9" w:rsidRPr="001C1F44" w:rsidRDefault="00A605F9" w:rsidP="00A605F9">
      <w:pPr>
        <w:spacing w:line="360" w:lineRule="auto"/>
        <w:jc w:val="both"/>
      </w:pPr>
      <w:r w:rsidRPr="001C1F44">
        <w:t xml:space="preserve">In a study in the </w:t>
      </w:r>
      <w:smartTag w:uri="urn:schemas-microsoft-com:office:smarttags" w:element="place">
        <w:smartTag w:uri="urn:schemas-microsoft-com:office:smarttags" w:element="PlaceName">
          <w:r w:rsidRPr="001C1F44">
            <w:t>Czech</w:t>
          </w:r>
        </w:smartTag>
        <w:r w:rsidRPr="001C1F44">
          <w:t xml:space="preserve"> </w:t>
        </w:r>
        <w:smartTag w:uri="urn:schemas-microsoft-com:office:smarttags" w:element="PlaceType">
          <w:r w:rsidRPr="001C1F44">
            <w:t>Republic</w:t>
          </w:r>
        </w:smartTag>
      </w:smartTag>
      <w:r w:rsidRPr="001C1F44">
        <w:t xml:space="preserve"> [1] the authors analyze the results of long-term monitoring of the main epidemiological characteristics of fractures of the proximal </w:t>
      </w:r>
      <w:proofErr w:type="spellStart"/>
      <w:r w:rsidRPr="001C1F44">
        <w:t>humerus</w:t>
      </w:r>
      <w:proofErr w:type="spellEnd"/>
      <w:r w:rsidRPr="001C1F44">
        <w:t xml:space="preserve">, distal radius, and proximal femur. In fractures of the distal radius the average age is 59 (45.8 years of age for men and 64.7 years of age for women) the ratio male to </w:t>
      </w:r>
      <w:r w:rsidRPr="001C1F44">
        <w:lastRenderedPageBreak/>
        <w:t>female is 29:71. By the 5</w:t>
      </w:r>
      <w:r w:rsidRPr="001C1F44">
        <w:rPr>
          <w:vertAlign w:val="superscript"/>
        </w:rPr>
        <w:t>th</w:t>
      </w:r>
      <w:r w:rsidRPr="001C1F44">
        <w:t xml:space="preserve"> decade the representation of male is higher in all groups of fractures. In the 6</w:t>
      </w:r>
      <w:r w:rsidRPr="001C1F44">
        <w:rPr>
          <w:vertAlign w:val="superscript"/>
        </w:rPr>
        <w:t>th</w:t>
      </w:r>
      <w:r w:rsidRPr="001C1F44">
        <w:t xml:space="preserve"> decade the ratio has been changed.</w:t>
      </w:r>
    </w:p>
    <w:p w:rsidR="00A605F9" w:rsidRPr="001C1F44" w:rsidRDefault="00A605F9" w:rsidP="00A605F9">
      <w:pPr>
        <w:spacing w:line="360" w:lineRule="auto"/>
        <w:jc w:val="both"/>
      </w:pPr>
    </w:p>
    <w:p w:rsidR="00A605F9" w:rsidRPr="001C1F44" w:rsidRDefault="00A605F9" w:rsidP="00A605F9">
      <w:pPr>
        <w:spacing w:line="360" w:lineRule="auto"/>
        <w:jc w:val="both"/>
      </w:pPr>
      <w:r>
        <w:t xml:space="preserve">The </w:t>
      </w:r>
      <w:r w:rsidRPr="001C1F44">
        <w:t xml:space="preserve">female is prevalent in DFR (about 67% of fractures are in women), where two peaks </w:t>
      </w:r>
      <w:proofErr w:type="gramStart"/>
      <w:r w:rsidRPr="001C1F44">
        <w:t>are</w:t>
      </w:r>
      <w:proofErr w:type="gramEnd"/>
      <w:r w:rsidRPr="001C1F44">
        <w:t xml:space="preserve"> observed: over 50 years of age and in childhood, while male have pronounced peak in childhood and modest increase in incidence after the age of 70.</w:t>
      </w:r>
    </w:p>
    <w:p w:rsidR="00A605F9" w:rsidRPr="001C1F44" w:rsidRDefault="00A605F9" w:rsidP="00A605F9">
      <w:pPr>
        <w:spacing w:line="360" w:lineRule="auto"/>
        <w:jc w:val="both"/>
      </w:pPr>
    </w:p>
    <w:p w:rsidR="00A605F9" w:rsidRPr="001C1F44" w:rsidRDefault="00A605F9" w:rsidP="00A605F9">
      <w:pPr>
        <w:spacing w:line="360" w:lineRule="auto"/>
        <w:jc w:val="both"/>
      </w:pPr>
      <w:r w:rsidRPr="001C1F44">
        <w:t xml:space="preserve">In 2001, [2] during monitoring of patients with DFR in the southern Swedish region a rate of 26/10,000 is established. The ratio of the incidence of distal radius fracture in women to men is 3.3:1. The incidence increases with age in both men and women. Fractures classified according to AO-classification as type </w:t>
      </w:r>
      <w:proofErr w:type="gramStart"/>
      <w:r w:rsidRPr="001C1F44">
        <w:t>A</w:t>
      </w:r>
      <w:proofErr w:type="gramEnd"/>
      <w:r w:rsidRPr="001C1F44">
        <w:t xml:space="preserve"> are about 80% of fractures in women and 64% for men. The incidence of C-type fractures is lower among women and men below the age of 50, but increases with age and is highest in the age group over 80 years.</w:t>
      </w:r>
    </w:p>
    <w:p w:rsidR="00A605F9" w:rsidRPr="001C1F44" w:rsidRDefault="00A605F9" w:rsidP="00A605F9">
      <w:pPr>
        <w:spacing w:line="360" w:lineRule="auto"/>
        <w:jc w:val="both"/>
      </w:pPr>
      <w:r w:rsidRPr="001C1F44">
        <w:t xml:space="preserve">The average age for women is 69 (range 19-101) years and for men it is 55 (range 19-90) years. </w:t>
      </w:r>
      <w:r w:rsidRPr="001C1F44">
        <w:br/>
      </w:r>
    </w:p>
    <w:p w:rsidR="00A605F9" w:rsidRPr="001C1F44" w:rsidRDefault="00A605F9" w:rsidP="00A605F9">
      <w:pPr>
        <w:spacing w:line="360" w:lineRule="auto"/>
        <w:jc w:val="both"/>
        <w:rPr>
          <w:vanish/>
        </w:rPr>
      </w:pPr>
      <w:r w:rsidRPr="001C1F44">
        <w:t>The</w:t>
      </w:r>
      <w:r w:rsidRPr="001C1F44">
        <w:rPr>
          <w:vanish/>
        </w:rPr>
        <w:t>Top of Form</w:t>
      </w:r>
    </w:p>
    <w:p w:rsidR="00A605F9" w:rsidRPr="001C1F44" w:rsidRDefault="00A605F9" w:rsidP="00A605F9">
      <w:pPr>
        <w:spacing w:line="360" w:lineRule="auto"/>
        <w:jc w:val="both"/>
      </w:pPr>
      <w:r w:rsidRPr="001C1F44">
        <w:rPr>
          <w:vanish/>
        </w:rPr>
        <w:t>The</w:t>
      </w:r>
      <w:r w:rsidRPr="001C1F44">
        <w:t xml:space="preserve"> </w:t>
      </w:r>
      <w:proofErr w:type="gramStart"/>
      <w:r w:rsidRPr="001C1F44">
        <w:t>association</w:t>
      </w:r>
      <w:proofErr w:type="gramEnd"/>
      <w:r w:rsidRPr="001C1F44">
        <w:t xml:space="preserve"> between the incidence of fracture of the distal radius and age is quite clear-cut, as a bimodal distribution has been observed: increased incidence in young people (14-25 years of age) and a second peak over 65 years of age.</w:t>
      </w:r>
    </w:p>
    <w:p w:rsidR="00A605F9" w:rsidRPr="001C1F44" w:rsidRDefault="00A605F9" w:rsidP="00A605F9">
      <w:pPr>
        <w:spacing w:line="360" w:lineRule="auto"/>
        <w:jc w:val="both"/>
      </w:pPr>
      <w:r w:rsidRPr="001C1F44">
        <w:t xml:space="preserve">DFR in </w:t>
      </w:r>
      <w:smartTag w:uri="urn:schemas-microsoft-com:office:smarttags" w:element="place">
        <w:smartTag w:uri="urn:schemas-microsoft-com:office:smarttags" w:element="City">
          <w:r w:rsidRPr="001C1F44">
            <w:t>Oulu</w:t>
          </w:r>
        </w:smartTag>
        <w:r w:rsidRPr="001C1F44">
          <w:t xml:space="preserve">, </w:t>
        </w:r>
        <w:smartTag w:uri="urn:schemas-microsoft-com:office:smarttags" w:element="country-region">
          <w:r w:rsidRPr="001C1F44">
            <w:t>Finland</w:t>
          </w:r>
        </w:smartTag>
      </w:smartTag>
      <w:r w:rsidRPr="001C1F44">
        <w:t>, 2008 [7] constitute almost 17% of all fractures in adults. They occur most often in the following two groups: 1) elderly with osteoporosis, in whom low-energy traumas are more common and 2) young people with normal bone mineral density who get high-energy traumas. Distal radius fractures occur most often in older postmenopausal women, and four times more common in women than in men, mostly aged 60-69.</w:t>
      </w:r>
    </w:p>
    <w:p w:rsidR="00A605F9" w:rsidRPr="001C1F44" w:rsidRDefault="00A605F9" w:rsidP="00A605F9">
      <w:pPr>
        <w:spacing w:line="360" w:lineRule="auto"/>
        <w:jc w:val="both"/>
      </w:pPr>
      <w:r w:rsidRPr="001C1F44">
        <w:t xml:space="preserve">Most likely race affects the incidence of distal radius fractures in the elderly in relation to the increase of osteoporotic changes in bones, developed more indicatively in Caucasians. Studies, conducted in the United States, New Hampshire [6] for the period 1998-2004 including 107,190 patients, aims to determine the incidence of distal radial fractures and their relation to age, race, sex, comorbidity of patients. Data show the </w:t>
      </w:r>
      <w:r w:rsidRPr="001C1F44">
        <w:lastRenderedPageBreak/>
        <w:t xml:space="preserve">frequency of distal radius fractures 125/10,000, as the frequency in individuals of the white race is 136/10,000, and for other races - two times lower - 59/10,000. </w:t>
      </w:r>
    </w:p>
    <w:p w:rsidR="00A605F9" w:rsidRPr="001C1F44" w:rsidRDefault="00A605F9" w:rsidP="00A605F9">
      <w:pPr>
        <w:spacing w:line="360" w:lineRule="auto"/>
        <w:jc w:val="both"/>
      </w:pPr>
      <w:r w:rsidRPr="001C1F44">
        <w:t xml:space="preserve">The aim of the Swedish [8] study is to examine the relationship between smoking and bone mineral density (BMD) and </w:t>
      </w:r>
      <w:proofErr w:type="spellStart"/>
      <w:r w:rsidRPr="001C1F44">
        <w:t>radiographically</w:t>
      </w:r>
      <w:proofErr w:type="spellEnd"/>
      <w:r w:rsidRPr="001C1F44">
        <w:t xml:space="preserve"> confirmed prevalent vertebral fractures and fractures in older men. Smokers have an increased risk of new osteoporotic fractures of the </w:t>
      </w:r>
      <w:proofErr w:type="spellStart"/>
      <w:r w:rsidRPr="001C1F44">
        <w:t>humerus</w:t>
      </w:r>
      <w:proofErr w:type="spellEnd"/>
      <w:r w:rsidRPr="001C1F44">
        <w:t>, radius, pelvis and hip bones.</w:t>
      </w:r>
    </w:p>
    <w:p w:rsidR="00A605F9" w:rsidRPr="001C1F44" w:rsidRDefault="00A605F9" w:rsidP="00A605F9">
      <w:pPr>
        <w:spacing w:line="360" w:lineRule="auto"/>
        <w:jc w:val="both"/>
      </w:pPr>
    </w:p>
    <w:p w:rsidR="00A605F9" w:rsidRPr="001C1F44" w:rsidRDefault="00A605F9" w:rsidP="00A605F9">
      <w:pPr>
        <w:spacing w:line="360" w:lineRule="auto"/>
        <w:jc w:val="both"/>
      </w:pPr>
      <w:r w:rsidRPr="001C1F44">
        <w:t>On the basis of the above data on the epidemiology of DFR, we can draw the following conclusions:</w:t>
      </w:r>
    </w:p>
    <w:p w:rsidR="00A605F9" w:rsidRPr="001C1F44" w:rsidRDefault="00A605F9" w:rsidP="00A605F9">
      <w:pPr>
        <w:numPr>
          <w:ilvl w:val="0"/>
          <w:numId w:val="2"/>
        </w:numPr>
        <w:spacing w:line="360" w:lineRule="auto"/>
        <w:jc w:val="both"/>
      </w:pPr>
      <w:r w:rsidRPr="001C1F44">
        <w:t xml:space="preserve">These are the most common fractures in people: between 10 and 18% according to various studies </w:t>
      </w:r>
    </w:p>
    <w:p w:rsidR="00A605F9" w:rsidRPr="001C1F44" w:rsidRDefault="00A605F9" w:rsidP="00A605F9">
      <w:pPr>
        <w:numPr>
          <w:ilvl w:val="0"/>
          <w:numId w:val="2"/>
        </w:numPr>
        <w:spacing w:line="360" w:lineRule="auto"/>
        <w:jc w:val="both"/>
      </w:pPr>
      <w:r w:rsidRPr="001C1F44">
        <w:t>They represent 75-77% of all fractures of the forearm</w:t>
      </w:r>
    </w:p>
    <w:p w:rsidR="00A605F9" w:rsidRPr="001C1F44" w:rsidRDefault="00A605F9" w:rsidP="00A605F9">
      <w:pPr>
        <w:numPr>
          <w:ilvl w:val="0"/>
          <w:numId w:val="2"/>
        </w:numPr>
        <w:spacing w:line="360" w:lineRule="auto"/>
        <w:jc w:val="both"/>
      </w:pPr>
      <w:r w:rsidRPr="001C1F44">
        <w:t>The average age is 58 (women – 65 years of age; men - 47 years of age)</w:t>
      </w:r>
    </w:p>
    <w:p w:rsidR="00A605F9" w:rsidRPr="001C1F44" w:rsidRDefault="00A605F9" w:rsidP="00A605F9">
      <w:pPr>
        <w:numPr>
          <w:ilvl w:val="0"/>
          <w:numId w:val="1"/>
        </w:numPr>
        <w:spacing w:line="360" w:lineRule="auto"/>
        <w:jc w:val="both"/>
      </w:pPr>
      <w:r w:rsidRPr="001C1F44">
        <w:t>Approximately 73% of DFR are extra-articular, as type A fractures in women are about 79% and in males - 64%</w:t>
      </w:r>
    </w:p>
    <w:p w:rsidR="00A605F9" w:rsidRPr="001C1F44" w:rsidRDefault="00A605F9" w:rsidP="00A605F9">
      <w:pPr>
        <w:numPr>
          <w:ilvl w:val="0"/>
          <w:numId w:val="1"/>
        </w:numPr>
        <w:spacing w:line="360" w:lineRule="auto"/>
        <w:jc w:val="both"/>
      </w:pPr>
      <w:r w:rsidRPr="001C1F44">
        <w:t xml:space="preserve">70% of DFR are a result of low-energy injuries </w:t>
      </w:r>
    </w:p>
    <w:p w:rsidR="00A605F9" w:rsidRPr="001C1F44" w:rsidRDefault="00A605F9" w:rsidP="00A605F9">
      <w:pPr>
        <w:numPr>
          <w:ilvl w:val="0"/>
          <w:numId w:val="1"/>
        </w:numPr>
        <w:spacing w:line="360" w:lineRule="auto"/>
        <w:jc w:val="both"/>
      </w:pPr>
      <w:r w:rsidRPr="001C1F44">
        <w:t>The presentation of DFR in both sexes is in the ratio women to men = 3.5 to 5.1</w:t>
      </w:r>
    </w:p>
    <w:p w:rsidR="00A605F9" w:rsidRPr="001C1F44" w:rsidRDefault="00A605F9" w:rsidP="00A605F9">
      <w:pPr>
        <w:numPr>
          <w:ilvl w:val="0"/>
          <w:numId w:val="1"/>
        </w:numPr>
        <w:spacing w:line="360" w:lineRule="auto"/>
        <w:jc w:val="both"/>
      </w:pPr>
      <w:r w:rsidRPr="001C1F44">
        <w:t>DFR in Caucasians is approximately 2 times more often than in the other races</w:t>
      </w:r>
    </w:p>
    <w:p w:rsidR="00A605F9" w:rsidRPr="001C1F44" w:rsidRDefault="00A605F9" w:rsidP="00A605F9">
      <w:pPr>
        <w:numPr>
          <w:ilvl w:val="0"/>
          <w:numId w:val="1"/>
        </w:numPr>
        <w:spacing w:line="360" w:lineRule="auto"/>
        <w:jc w:val="both"/>
      </w:pPr>
      <w:r w:rsidRPr="001C1F44">
        <w:t>Osteoporosis is a risk factor for DFR in both sexes (about 30% of fractures in men are due to osteoporotic changes and about 66% of fractures in women)</w:t>
      </w:r>
    </w:p>
    <w:p w:rsidR="00A605F9" w:rsidRPr="001C1F44" w:rsidRDefault="00A605F9" w:rsidP="00A605F9">
      <w:pPr>
        <w:spacing w:line="360" w:lineRule="auto"/>
        <w:ind w:left="360"/>
        <w:jc w:val="both"/>
      </w:pPr>
    </w:p>
    <w:p w:rsidR="00A605F9" w:rsidRPr="001C1F44" w:rsidRDefault="00A605F9" w:rsidP="00A605F9">
      <w:pPr>
        <w:spacing w:line="360" w:lineRule="auto"/>
        <w:ind w:left="360"/>
        <w:jc w:val="both"/>
      </w:pPr>
      <w:r w:rsidRPr="001C1F44">
        <w:t>Bibliography:</w:t>
      </w:r>
    </w:p>
    <w:p w:rsidR="00A605F9" w:rsidRPr="00E07776" w:rsidRDefault="00A605F9" w:rsidP="00A605F9">
      <w:pPr>
        <w:numPr>
          <w:ilvl w:val="0"/>
          <w:numId w:val="3"/>
        </w:numPr>
        <w:shd w:val="clear" w:color="auto" w:fill="FFFFFF"/>
        <w:jc w:val="both"/>
        <w:rPr>
          <w:sz w:val="20"/>
          <w:szCs w:val="20"/>
          <w:shd w:val="clear" w:color="auto" w:fill="EBEFF9"/>
        </w:rPr>
      </w:pPr>
      <w:proofErr w:type="spellStart"/>
      <w:r w:rsidRPr="00E07776">
        <w:rPr>
          <w:sz w:val="20"/>
          <w:szCs w:val="20"/>
        </w:rPr>
        <w:t>Bartonicek</w:t>
      </w:r>
      <w:proofErr w:type="spellEnd"/>
      <w:r w:rsidRPr="00E07776">
        <w:rPr>
          <w:sz w:val="20"/>
          <w:szCs w:val="20"/>
        </w:rPr>
        <w:t xml:space="preserve"> J., </w:t>
      </w:r>
      <w:proofErr w:type="spellStart"/>
      <w:r w:rsidRPr="00E07776">
        <w:rPr>
          <w:sz w:val="20"/>
          <w:szCs w:val="20"/>
        </w:rPr>
        <w:t>Dzupa</w:t>
      </w:r>
      <w:proofErr w:type="spellEnd"/>
      <w:r w:rsidRPr="00E07776">
        <w:rPr>
          <w:sz w:val="20"/>
          <w:szCs w:val="20"/>
        </w:rPr>
        <w:t xml:space="preserve"> V., </w:t>
      </w:r>
      <w:proofErr w:type="spellStart"/>
      <w:r w:rsidRPr="00E07776">
        <w:rPr>
          <w:sz w:val="20"/>
          <w:szCs w:val="20"/>
        </w:rPr>
        <w:t>Fric</w:t>
      </w:r>
      <w:proofErr w:type="spellEnd"/>
      <w:r w:rsidRPr="00E07776">
        <w:rPr>
          <w:sz w:val="20"/>
          <w:szCs w:val="20"/>
        </w:rPr>
        <w:t xml:space="preserve"> V., </w:t>
      </w:r>
      <w:proofErr w:type="spellStart"/>
      <w:r w:rsidRPr="00E07776">
        <w:rPr>
          <w:sz w:val="20"/>
          <w:szCs w:val="20"/>
        </w:rPr>
        <w:t>Pacovsky</w:t>
      </w:r>
      <w:proofErr w:type="spellEnd"/>
      <w:r w:rsidRPr="00E07776">
        <w:rPr>
          <w:sz w:val="20"/>
          <w:szCs w:val="20"/>
        </w:rPr>
        <w:t xml:space="preserve"> V., </w:t>
      </w:r>
      <w:proofErr w:type="spellStart"/>
      <w:r w:rsidRPr="00E07776">
        <w:rPr>
          <w:sz w:val="20"/>
          <w:szCs w:val="20"/>
        </w:rPr>
        <w:t>Scala</w:t>
      </w:r>
      <w:proofErr w:type="spellEnd"/>
      <w:r w:rsidRPr="00E07776">
        <w:rPr>
          <w:sz w:val="20"/>
          <w:szCs w:val="20"/>
        </w:rPr>
        <w:t xml:space="preserve"> Rosenbaum J., </w:t>
      </w:r>
      <w:proofErr w:type="spellStart"/>
      <w:r w:rsidRPr="00E07776">
        <w:rPr>
          <w:sz w:val="20"/>
          <w:szCs w:val="20"/>
        </w:rPr>
        <w:t>Svasts</w:t>
      </w:r>
      <w:proofErr w:type="spellEnd"/>
      <w:r w:rsidRPr="00E07776">
        <w:rPr>
          <w:sz w:val="20"/>
          <w:szCs w:val="20"/>
        </w:rPr>
        <w:t xml:space="preserve"> F. Epidemiology and economic impact of fractures of proximal femur, proximal </w:t>
      </w:r>
      <w:proofErr w:type="spellStart"/>
      <w:r w:rsidRPr="00E07776">
        <w:rPr>
          <w:sz w:val="20"/>
          <w:szCs w:val="20"/>
        </w:rPr>
        <w:t>humerus</w:t>
      </w:r>
      <w:proofErr w:type="spellEnd"/>
      <w:r w:rsidRPr="00E07776">
        <w:rPr>
          <w:sz w:val="20"/>
          <w:szCs w:val="20"/>
        </w:rPr>
        <w:t xml:space="preserve">, distal radius fracture-dislocation of the ankle.  </w:t>
      </w:r>
      <w:proofErr w:type="spellStart"/>
      <w:r w:rsidRPr="00E07776">
        <w:rPr>
          <w:sz w:val="20"/>
          <w:szCs w:val="20"/>
        </w:rPr>
        <w:t>Rozhl</w:t>
      </w:r>
      <w:proofErr w:type="spellEnd"/>
      <w:r w:rsidRPr="00E07776">
        <w:rPr>
          <w:sz w:val="20"/>
          <w:szCs w:val="20"/>
        </w:rPr>
        <w:t xml:space="preserve"> </w:t>
      </w:r>
      <w:proofErr w:type="spellStart"/>
      <w:r w:rsidRPr="00E07776">
        <w:rPr>
          <w:sz w:val="20"/>
          <w:szCs w:val="20"/>
        </w:rPr>
        <w:t>Chir</w:t>
      </w:r>
      <w:proofErr w:type="spellEnd"/>
      <w:r w:rsidRPr="00E07776">
        <w:rPr>
          <w:sz w:val="20"/>
          <w:szCs w:val="20"/>
        </w:rPr>
        <w:t xml:space="preserve"> 2008 Apr 87 (4) :213-9</w:t>
      </w:r>
    </w:p>
    <w:p w:rsidR="00A605F9" w:rsidRPr="00E07776" w:rsidRDefault="00A605F9" w:rsidP="00A605F9">
      <w:pPr>
        <w:shd w:val="clear" w:color="auto" w:fill="FFFFFF"/>
        <w:jc w:val="both"/>
        <w:rPr>
          <w:sz w:val="20"/>
          <w:szCs w:val="20"/>
          <w:shd w:val="clear" w:color="auto" w:fill="EBEFF9"/>
        </w:rPr>
      </w:pPr>
    </w:p>
    <w:p w:rsidR="00A605F9" w:rsidRPr="00E07776" w:rsidRDefault="00A605F9" w:rsidP="00A605F9">
      <w:pPr>
        <w:numPr>
          <w:ilvl w:val="0"/>
          <w:numId w:val="3"/>
        </w:numPr>
        <w:shd w:val="clear" w:color="auto" w:fill="FFFFFF"/>
        <w:jc w:val="both"/>
        <w:rPr>
          <w:sz w:val="20"/>
          <w:szCs w:val="20"/>
        </w:rPr>
      </w:pPr>
      <w:proofErr w:type="spellStart"/>
      <w:r w:rsidRPr="00E07776">
        <w:rPr>
          <w:rStyle w:val="Strong"/>
          <w:b w:val="0"/>
          <w:sz w:val="20"/>
          <w:szCs w:val="20"/>
        </w:rPr>
        <w:t>Brogren</w:t>
      </w:r>
      <w:proofErr w:type="spellEnd"/>
      <w:r w:rsidRPr="00E07776">
        <w:rPr>
          <w:rStyle w:val="Strong"/>
          <w:b w:val="0"/>
          <w:sz w:val="20"/>
          <w:szCs w:val="20"/>
        </w:rPr>
        <w:t xml:space="preserve"> E.</w:t>
      </w:r>
      <w:r w:rsidRPr="00E07776">
        <w:rPr>
          <w:sz w:val="20"/>
          <w:szCs w:val="20"/>
        </w:rPr>
        <w:t xml:space="preserve">, </w:t>
      </w:r>
      <w:proofErr w:type="spellStart"/>
      <w:r w:rsidRPr="00E07776">
        <w:rPr>
          <w:rStyle w:val="Strong"/>
          <w:b w:val="0"/>
          <w:sz w:val="20"/>
          <w:szCs w:val="20"/>
        </w:rPr>
        <w:t>Petranek</w:t>
      </w:r>
      <w:proofErr w:type="spellEnd"/>
      <w:r w:rsidRPr="00E07776">
        <w:rPr>
          <w:rStyle w:val="Strong"/>
          <w:b w:val="0"/>
          <w:sz w:val="20"/>
          <w:szCs w:val="20"/>
        </w:rPr>
        <w:t xml:space="preserve"> M.,</w:t>
      </w:r>
      <w:r w:rsidRPr="00E07776">
        <w:rPr>
          <w:sz w:val="20"/>
          <w:szCs w:val="20"/>
        </w:rPr>
        <w:t xml:space="preserve"> </w:t>
      </w:r>
      <w:proofErr w:type="spellStart"/>
      <w:r w:rsidRPr="00E07776">
        <w:rPr>
          <w:rStyle w:val="Strong"/>
          <w:b w:val="0"/>
          <w:sz w:val="20"/>
          <w:szCs w:val="20"/>
        </w:rPr>
        <w:t>Atroshi</w:t>
      </w:r>
      <w:proofErr w:type="spellEnd"/>
      <w:r w:rsidRPr="00E07776">
        <w:rPr>
          <w:rStyle w:val="Strong"/>
          <w:b w:val="0"/>
          <w:sz w:val="20"/>
          <w:szCs w:val="20"/>
        </w:rPr>
        <w:t xml:space="preserve"> I. </w:t>
      </w:r>
      <w:r w:rsidRPr="00E07776">
        <w:rPr>
          <w:sz w:val="20"/>
          <w:szCs w:val="20"/>
        </w:rPr>
        <w:t xml:space="preserve">Incidence and characteristics of distal radius fractures in a southern Swedish region.  </w:t>
      </w:r>
      <w:r w:rsidRPr="00E07776">
        <w:rPr>
          <w:rStyle w:val="Emphasis"/>
          <w:i w:val="0"/>
          <w:sz w:val="20"/>
          <w:szCs w:val="20"/>
        </w:rPr>
        <w:t>BMC Musculoskeletal Disorders</w:t>
      </w:r>
      <w:r w:rsidRPr="00E07776">
        <w:rPr>
          <w:sz w:val="20"/>
          <w:szCs w:val="20"/>
        </w:rPr>
        <w:t xml:space="preserve"> 2007, </w:t>
      </w:r>
      <w:r w:rsidRPr="00E07776">
        <w:rPr>
          <w:rStyle w:val="Strong"/>
          <w:b w:val="0"/>
          <w:sz w:val="20"/>
          <w:szCs w:val="20"/>
        </w:rPr>
        <w:t>8:</w:t>
      </w:r>
      <w:r w:rsidRPr="00E07776">
        <w:rPr>
          <w:sz w:val="20"/>
          <w:szCs w:val="20"/>
        </w:rPr>
        <w:t>48</w:t>
      </w:r>
    </w:p>
    <w:p w:rsidR="00A605F9" w:rsidRPr="00E07776" w:rsidRDefault="00A605F9" w:rsidP="00A605F9">
      <w:pPr>
        <w:shd w:val="clear" w:color="auto" w:fill="FFFFFF"/>
        <w:jc w:val="both"/>
        <w:rPr>
          <w:sz w:val="20"/>
          <w:szCs w:val="20"/>
        </w:rPr>
      </w:pPr>
    </w:p>
    <w:p w:rsidR="00A605F9" w:rsidRPr="00E07776" w:rsidRDefault="00A605F9" w:rsidP="00A605F9">
      <w:pPr>
        <w:shd w:val="clear" w:color="auto" w:fill="FFFFFF"/>
        <w:ind w:left="540"/>
        <w:jc w:val="both"/>
        <w:rPr>
          <w:sz w:val="20"/>
          <w:szCs w:val="20"/>
        </w:rPr>
      </w:pPr>
    </w:p>
    <w:p w:rsidR="00A605F9" w:rsidRPr="00E07776" w:rsidRDefault="00A605F9" w:rsidP="00A605F9">
      <w:pPr>
        <w:numPr>
          <w:ilvl w:val="0"/>
          <w:numId w:val="3"/>
        </w:numPr>
        <w:shd w:val="clear" w:color="auto" w:fill="FFFFFF"/>
        <w:jc w:val="both"/>
        <w:rPr>
          <w:sz w:val="20"/>
          <w:szCs w:val="20"/>
        </w:rPr>
      </w:pPr>
      <w:r w:rsidRPr="00E07776">
        <w:rPr>
          <w:sz w:val="20"/>
          <w:szCs w:val="20"/>
        </w:rPr>
        <w:t xml:space="preserve">Chung KC, </w:t>
      </w:r>
      <w:proofErr w:type="spellStart"/>
      <w:r w:rsidRPr="00E07776">
        <w:rPr>
          <w:sz w:val="20"/>
          <w:szCs w:val="20"/>
        </w:rPr>
        <w:t>Spilson</w:t>
      </w:r>
      <w:proofErr w:type="spellEnd"/>
      <w:r w:rsidRPr="00E07776">
        <w:rPr>
          <w:sz w:val="20"/>
          <w:szCs w:val="20"/>
        </w:rPr>
        <w:t xml:space="preserve"> SV The frequency and epidemiology of hand and forearm fractures in the </w:t>
      </w:r>
      <w:smartTag w:uri="urn:schemas-microsoft-com:office:smarttags" w:element="country-region">
        <w:smartTag w:uri="urn:schemas-microsoft-com:office:smarttags" w:element="place">
          <w:r w:rsidRPr="00E07776">
            <w:rPr>
              <w:sz w:val="20"/>
              <w:szCs w:val="20"/>
            </w:rPr>
            <w:t>United States</w:t>
          </w:r>
        </w:smartTag>
      </w:smartTag>
      <w:r w:rsidRPr="00E07776">
        <w:rPr>
          <w:sz w:val="20"/>
          <w:szCs w:val="20"/>
        </w:rPr>
        <w:t xml:space="preserve">. J Hand </w:t>
      </w:r>
      <w:proofErr w:type="spellStart"/>
      <w:r w:rsidRPr="00E07776">
        <w:rPr>
          <w:sz w:val="20"/>
          <w:szCs w:val="20"/>
        </w:rPr>
        <w:t>Surg</w:t>
      </w:r>
      <w:proofErr w:type="spellEnd"/>
      <w:r w:rsidRPr="00E07776">
        <w:rPr>
          <w:sz w:val="20"/>
          <w:szCs w:val="20"/>
        </w:rPr>
        <w:t xml:space="preserve"> Am. 2001</w:t>
      </w:r>
      <w:proofErr w:type="gramStart"/>
      <w:r w:rsidRPr="00E07776">
        <w:rPr>
          <w:sz w:val="20"/>
          <w:szCs w:val="20"/>
        </w:rPr>
        <w:t>;26</w:t>
      </w:r>
      <w:proofErr w:type="gramEnd"/>
      <w:r w:rsidRPr="00E07776">
        <w:rPr>
          <w:sz w:val="20"/>
          <w:szCs w:val="20"/>
        </w:rPr>
        <w:t>(5):908.</w:t>
      </w:r>
    </w:p>
    <w:p w:rsidR="00A605F9" w:rsidRPr="00E07776" w:rsidRDefault="00A605F9" w:rsidP="00A605F9">
      <w:pPr>
        <w:shd w:val="clear" w:color="auto" w:fill="FFFFFF"/>
        <w:ind w:left="360"/>
        <w:jc w:val="both"/>
        <w:rPr>
          <w:sz w:val="20"/>
          <w:szCs w:val="20"/>
        </w:rPr>
      </w:pPr>
    </w:p>
    <w:p w:rsidR="00A605F9" w:rsidRPr="00E07776" w:rsidRDefault="00A605F9" w:rsidP="00A605F9">
      <w:pPr>
        <w:numPr>
          <w:ilvl w:val="0"/>
          <w:numId w:val="3"/>
        </w:numPr>
        <w:shd w:val="clear" w:color="auto" w:fill="FFFFFF"/>
        <w:jc w:val="both"/>
        <w:rPr>
          <w:sz w:val="20"/>
          <w:szCs w:val="20"/>
        </w:rPr>
      </w:pPr>
      <w:r w:rsidRPr="00E07776">
        <w:rPr>
          <w:sz w:val="20"/>
          <w:szCs w:val="20"/>
        </w:rPr>
        <w:t>Court-Brown CM, Caesar B. Epidemiology of adult fractures: a review. Injury 2006 Aug 37 (8):691-7. EPUB 2006 Jun 30.</w:t>
      </w:r>
      <w:r w:rsidRPr="00E07776">
        <w:rPr>
          <w:sz w:val="20"/>
          <w:szCs w:val="20"/>
        </w:rPr>
        <w:br/>
        <w:t xml:space="preserve">  </w:t>
      </w:r>
    </w:p>
    <w:p w:rsidR="00A605F9" w:rsidRPr="00E07776" w:rsidRDefault="00A605F9" w:rsidP="00A605F9">
      <w:pPr>
        <w:numPr>
          <w:ilvl w:val="0"/>
          <w:numId w:val="3"/>
        </w:numPr>
        <w:shd w:val="clear" w:color="auto" w:fill="FFFFFF"/>
        <w:spacing w:after="150"/>
        <w:jc w:val="both"/>
        <w:rPr>
          <w:sz w:val="20"/>
          <w:szCs w:val="20"/>
        </w:rPr>
      </w:pPr>
      <w:proofErr w:type="spellStart"/>
      <w:r w:rsidRPr="00E07776">
        <w:rPr>
          <w:sz w:val="20"/>
          <w:szCs w:val="20"/>
        </w:rPr>
        <w:t>Crilly</w:t>
      </w:r>
      <w:proofErr w:type="spellEnd"/>
      <w:r w:rsidRPr="00E07776">
        <w:rPr>
          <w:sz w:val="20"/>
          <w:szCs w:val="20"/>
        </w:rPr>
        <w:t xml:space="preserve"> R. G., </w:t>
      </w:r>
      <w:proofErr w:type="spellStart"/>
      <w:r w:rsidRPr="00E07776">
        <w:rPr>
          <w:sz w:val="20"/>
          <w:szCs w:val="20"/>
        </w:rPr>
        <w:t>Delaguerriere</w:t>
      </w:r>
      <w:proofErr w:type="spellEnd"/>
      <w:r w:rsidRPr="00E07776">
        <w:rPr>
          <w:sz w:val="20"/>
          <w:szCs w:val="20"/>
        </w:rPr>
        <w:t xml:space="preserve">-Richardson L. D., Roth J. </w:t>
      </w:r>
      <w:proofErr w:type="spellStart"/>
      <w:r w:rsidRPr="00E07776">
        <w:rPr>
          <w:sz w:val="20"/>
          <w:szCs w:val="20"/>
        </w:rPr>
        <w:t>H.Postural</w:t>
      </w:r>
      <w:proofErr w:type="spellEnd"/>
      <w:r w:rsidRPr="00E07776">
        <w:rPr>
          <w:sz w:val="20"/>
          <w:szCs w:val="20"/>
        </w:rPr>
        <w:t xml:space="preserve"> instability and </w:t>
      </w:r>
      <w:proofErr w:type="spellStart"/>
      <w:r w:rsidRPr="00E07776">
        <w:rPr>
          <w:sz w:val="20"/>
          <w:szCs w:val="20"/>
        </w:rPr>
        <w:t>Colles’fracture</w:t>
      </w:r>
      <w:proofErr w:type="spellEnd"/>
      <w:r w:rsidRPr="00E07776">
        <w:rPr>
          <w:sz w:val="20"/>
          <w:szCs w:val="20"/>
        </w:rPr>
        <w:t xml:space="preserve">. </w:t>
      </w:r>
      <w:r w:rsidRPr="00E07776">
        <w:rPr>
          <w:iCs/>
          <w:sz w:val="20"/>
          <w:szCs w:val="20"/>
        </w:rPr>
        <w:t xml:space="preserve">Age </w:t>
      </w:r>
      <w:proofErr w:type="spellStart"/>
      <w:r w:rsidRPr="00E07776">
        <w:rPr>
          <w:iCs/>
          <w:sz w:val="20"/>
          <w:szCs w:val="20"/>
        </w:rPr>
        <w:t>Agening</w:t>
      </w:r>
      <w:proofErr w:type="spellEnd"/>
      <w:r w:rsidRPr="00E07776">
        <w:rPr>
          <w:sz w:val="20"/>
          <w:szCs w:val="20"/>
        </w:rPr>
        <w:t xml:space="preserve">, 1987, </w:t>
      </w:r>
      <w:proofErr w:type="gramStart"/>
      <w:r w:rsidRPr="00E07776">
        <w:rPr>
          <w:bCs/>
          <w:sz w:val="20"/>
          <w:szCs w:val="20"/>
        </w:rPr>
        <w:t xml:space="preserve">16 </w:t>
      </w:r>
      <w:r w:rsidRPr="00E07776">
        <w:rPr>
          <w:sz w:val="20"/>
          <w:szCs w:val="20"/>
        </w:rPr>
        <w:t>:</w:t>
      </w:r>
      <w:proofErr w:type="gramEnd"/>
      <w:r w:rsidRPr="00E07776">
        <w:rPr>
          <w:sz w:val="20"/>
          <w:szCs w:val="20"/>
        </w:rPr>
        <w:t>133-138.</w:t>
      </w:r>
    </w:p>
    <w:p w:rsidR="00A605F9" w:rsidRPr="00E07776" w:rsidRDefault="00BD4FF5" w:rsidP="00A605F9">
      <w:pPr>
        <w:numPr>
          <w:ilvl w:val="0"/>
          <w:numId w:val="3"/>
        </w:numPr>
        <w:shd w:val="clear" w:color="auto" w:fill="FFFFFF"/>
        <w:jc w:val="both"/>
        <w:rPr>
          <w:sz w:val="20"/>
          <w:szCs w:val="20"/>
        </w:rPr>
      </w:pPr>
      <w:hyperlink r:id="rId6" w:history="1">
        <w:proofErr w:type="spellStart"/>
        <w:r w:rsidR="00A605F9" w:rsidRPr="00E07776">
          <w:rPr>
            <w:sz w:val="20"/>
            <w:szCs w:val="20"/>
          </w:rPr>
          <w:t>Fanuele</w:t>
        </w:r>
        <w:proofErr w:type="spellEnd"/>
        <w:r w:rsidR="00A605F9" w:rsidRPr="00E07776">
          <w:rPr>
            <w:sz w:val="20"/>
            <w:szCs w:val="20"/>
          </w:rPr>
          <w:t xml:space="preserve"> J</w:t>
        </w:r>
      </w:hyperlink>
      <w:r w:rsidR="00A605F9" w:rsidRPr="00E07776">
        <w:rPr>
          <w:sz w:val="20"/>
          <w:szCs w:val="20"/>
        </w:rPr>
        <w:t xml:space="preserve">, </w:t>
      </w:r>
      <w:hyperlink r:id="rId7" w:history="1">
        <w:proofErr w:type="spellStart"/>
        <w:r w:rsidR="00A605F9" w:rsidRPr="00E07776">
          <w:rPr>
            <w:sz w:val="20"/>
            <w:szCs w:val="20"/>
          </w:rPr>
          <w:t>Koval</w:t>
        </w:r>
        <w:proofErr w:type="spellEnd"/>
        <w:r w:rsidR="00A605F9" w:rsidRPr="00E07776">
          <w:rPr>
            <w:sz w:val="20"/>
            <w:szCs w:val="20"/>
          </w:rPr>
          <w:t xml:space="preserve"> KJ</w:t>
        </w:r>
      </w:hyperlink>
      <w:r w:rsidR="00A605F9" w:rsidRPr="00E07776">
        <w:rPr>
          <w:sz w:val="20"/>
          <w:szCs w:val="20"/>
        </w:rPr>
        <w:t xml:space="preserve">, </w:t>
      </w:r>
      <w:hyperlink r:id="rId8" w:history="1">
        <w:r w:rsidR="00A605F9" w:rsidRPr="00E07776">
          <w:rPr>
            <w:sz w:val="20"/>
            <w:szCs w:val="20"/>
          </w:rPr>
          <w:t>Lurie J</w:t>
        </w:r>
      </w:hyperlink>
      <w:r w:rsidR="00A605F9" w:rsidRPr="00E07776">
        <w:rPr>
          <w:sz w:val="20"/>
          <w:szCs w:val="20"/>
        </w:rPr>
        <w:t xml:space="preserve">, </w:t>
      </w:r>
      <w:hyperlink r:id="rId9" w:history="1">
        <w:r w:rsidR="00A605F9" w:rsidRPr="00E07776">
          <w:rPr>
            <w:sz w:val="20"/>
            <w:szCs w:val="20"/>
          </w:rPr>
          <w:t>Zhou W</w:t>
        </w:r>
      </w:hyperlink>
      <w:r w:rsidR="00A605F9" w:rsidRPr="00E07776">
        <w:rPr>
          <w:sz w:val="20"/>
          <w:szCs w:val="20"/>
        </w:rPr>
        <w:t xml:space="preserve">, </w:t>
      </w:r>
      <w:hyperlink r:id="rId10" w:history="1">
        <w:proofErr w:type="spellStart"/>
        <w:r w:rsidR="00A605F9" w:rsidRPr="00E07776">
          <w:rPr>
            <w:sz w:val="20"/>
            <w:szCs w:val="20"/>
          </w:rPr>
          <w:t>Tosteson</w:t>
        </w:r>
        <w:proofErr w:type="spellEnd"/>
        <w:r w:rsidR="00A605F9" w:rsidRPr="00E07776">
          <w:rPr>
            <w:sz w:val="20"/>
            <w:szCs w:val="20"/>
          </w:rPr>
          <w:t xml:space="preserve"> A</w:t>
        </w:r>
      </w:hyperlink>
      <w:r w:rsidR="00A605F9" w:rsidRPr="00E07776">
        <w:rPr>
          <w:sz w:val="20"/>
          <w:szCs w:val="20"/>
        </w:rPr>
        <w:t xml:space="preserve">, </w:t>
      </w:r>
      <w:hyperlink r:id="rId11" w:history="1">
        <w:r w:rsidR="00A605F9" w:rsidRPr="00E07776">
          <w:rPr>
            <w:sz w:val="20"/>
            <w:szCs w:val="20"/>
          </w:rPr>
          <w:t xml:space="preserve">Ring </w:t>
        </w:r>
        <w:proofErr w:type="spellStart"/>
        <w:r w:rsidR="00A605F9" w:rsidRPr="00E07776">
          <w:rPr>
            <w:sz w:val="20"/>
            <w:szCs w:val="20"/>
          </w:rPr>
          <w:t>D</w:t>
        </w:r>
      </w:hyperlink>
      <w:r w:rsidR="00A605F9" w:rsidRPr="00E07776">
        <w:rPr>
          <w:sz w:val="20"/>
          <w:szCs w:val="20"/>
        </w:rPr>
        <w:t>.</w:t>
      </w:r>
      <w:r w:rsidR="00A605F9" w:rsidRPr="00E07776">
        <w:rPr>
          <w:bCs/>
          <w:kern w:val="36"/>
          <w:sz w:val="20"/>
          <w:szCs w:val="20"/>
        </w:rPr>
        <w:t>Distal</w:t>
      </w:r>
      <w:proofErr w:type="spellEnd"/>
      <w:r w:rsidR="00A605F9" w:rsidRPr="00E07776">
        <w:rPr>
          <w:bCs/>
          <w:kern w:val="36"/>
          <w:sz w:val="20"/>
          <w:szCs w:val="20"/>
        </w:rPr>
        <w:t xml:space="preserve"> radial fracture treatment: what you get may depend on your age and address.</w:t>
      </w:r>
      <w:r w:rsidR="00A605F9" w:rsidRPr="00E07776">
        <w:rPr>
          <w:sz w:val="20"/>
          <w:szCs w:val="20"/>
        </w:rPr>
        <w:t xml:space="preserve"> </w:t>
      </w:r>
      <w:hyperlink r:id="rId12" w:anchor="#" w:tooltip="The Journal of bone and joint surgery. American volume." w:history="1">
        <w:r w:rsidR="00A605F9" w:rsidRPr="00E07776">
          <w:rPr>
            <w:sz w:val="20"/>
            <w:szCs w:val="20"/>
          </w:rPr>
          <w:t xml:space="preserve">J Bone Joint </w:t>
        </w:r>
        <w:proofErr w:type="spellStart"/>
        <w:r w:rsidR="00A605F9" w:rsidRPr="00E07776">
          <w:rPr>
            <w:sz w:val="20"/>
            <w:szCs w:val="20"/>
          </w:rPr>
          <w:t>Surg</w:t>
        </w:r>
        <w:proofErr w:type="spellEnd"/>
        <w:r w:rsidR="00A605F9" w:rsidRPr="00E07776">
          <w:rPr>
            <w:sz w:val="20"/>
            <w:szCs w:val="20"/>
          </w:rPr>
          <w:t xml:space="preserve"> Am.</w:t>
        </w:r>
      </w:hyperlink>
      <w:r w:rsidR="00A605F9" w:rsidRPr="00E07776">
        <w:rPr>
          <w:sz w:val="20"/>
          <w:szCs w:val="20"/>
        </w:rPr>
        <w:t xml:space="preserve"> 2009 Jun</w:t>
      </w:r>
      <w:proofErr w:type="gramStart"/>
      <w:r w:rsidR="00A605F9" w:rsidRPr="00E07776">
        <w:rPr>
          <w:sz w:val="20"/>
          <w:szCs w:val="20"/>
        </w:rPr>
        <w:t>;91</w:t>
      </w:r>
      <w:proofErr w:type="gramEnd"/>
      <w:r w:rsidR="00A605F9" w:rsidRPr="00E07776">
        <w:rPr>
          <w:sz w:val="20"/>
          <w:szCs w:val="20"/>
        </w:rPr>
        <w:t>(6):1313-9.</w:t>
      </w:r>
    </w:p>
    <w:p w:rsidR="00A605F9" w:rsidRPr="00E07776" w:rsidRDefault="00A605F9" w:rsidP="00A605F9">
      <w:pPr>
        <w:shd w:val="clear" w:color="auto" w:fill="FFFFFF"/>
        <w:jc w:val="both"/>
        <w:rPr>
          <w:sz w:val="20"/>
          <w:szCs w:val="20"/>
        </w:rPr>
      </w:pPr>
    </w:p>
    <w:p w:rsidR="00A605F9" w:rsidRPr="00E07776" w:rsidRDefault="00A605F9" w:rsidP="00A605F9">
      <w:pPr>
        <w:numPr>
          <w:ilvl w:val="0"/>
          <w:numId w:val="3"/>
        </w:numPr>
        <w:shd w:val="clear" w:color="auto" w:fill="FFFFFF"/>
        <w:jc w:val="both"/>
        <w:rPr>
          <w:sz w:val="20"/>
          <w:szCs w:val="20"/>
        </w:rPr>
      </w:pPr>
      <w:proofErr w:type="spellStart"/>
      <w:r w:rsidRPr="00E07776">
        <w:rPr>
          <w:sz w:val="20"/>
          <w:szCs w:val="20"/>
        </w:rPr>
        <w:t>Flinkkilä</w:t>
      </w:r>
      <w:proofErr w:type="spellEnd"/>
      <w:r w:rsidRPr="00E07776">
        <w:rPr>
          <w:sz w:val="20"/>
          <w:szCs w:val="20"/>
        </w:rPr>
        <w:t xml:space="preserve"> T, </w:t>
      </w:r>
      <w:proofErr w:type="spellStart"/>
      <w:r w:rsidRPr="00E07776">
        <w:rPr>
          <w:sz w:val="20"/>
          <w:szCs w:val="20"/>
        </w:rPr>
        <w:t>Sirniö</w:t>
      </w:r>
      <w:proofErr w:type="spellEnd"/>
      <w:r w:rsidRPr="00E07776">
        <w:rPr>
          <w:sz w:val="20"/>
          <w:szCs w:val="20"/>
        </w:rPr>
        <w:t xml:space="preserve"> K, </w:t>
      </w:r>
      <w:proofErr w:type="spellStart"/>
      <w:r w:rsidRPr="00E07776">
        <w:rPr>
          <w:sz w:val="20"/>
          <w:szCs w:val="20"/>
        </w:rPr>
        <w:t>Hippi</w:t>
      </w:r>
      <w:proofErr w:type="spellEnd"/>
      <w:r w:rsidRPr="00E07776">
        <w:rPr>
          <w:sz w:val="20"/>
          <w:szCs w:val="20"/>
        </w:rPr>
        <w:t xml:space="preserve"> M, </w:t>
      </w:r>
      <w:proofErr w:type="spellStart"/>
      <w:r w:rsidRPr="00E07776">
        <w:rPr>
          <w:sz w:val="20"/>
          <w:szCs w:val="20"/>
        </w:rPr>
        <w:t>Hartonen</w:t>
      </w:r>
      <w:proofErr w:type="spellEnd"/>
      <w:r w:rsidRPr="00E07776">
        <w:rPr>
          <w:sz w:val="20"/>
          <w:szCs w:val="20"/>
        </w:rPr>
        <w:t xml:space="preserve"> S, </w:t>
      </w:r>
      <w:proofErr w:type="spellStart"/>
      <w:r w:rsidRPr="00E07776">
        <w:rPr>
          <w:sz w:val="20"/>
          <w:szCs w:val="20"/>
        </w:rPr>
        <w:t>Ruuhela</w:t>
      </w:r>
      <w:proofErr w:type="spellEnd"/>
      <w:r w:rsidRPr="00E07776">
        <w:rPr>
          <w:sz w:val="20"/>
          <w:szCs w:val="20"/>
        </w:rPr>
        <w:t xml:space="preserve"> R, </w:t>
      </w:r>
      <w:proofErr w:type="spellStart"/>
      <w:r w:rsidRPr="00E07776">
        <w:rPr>
          <w:sz w:val="20"/>
          <w:szCs w:val="20"/>
        </w:rPr>
        <w:t>Ohtonen</w:t>
      </w:r>
      <w:proofErr w:type="spellEnd"/>
      <w:r w:rsidRPr="00E07776">
        <w:rPr>
          <w:sz w:val="20"/>
          <w:szCs w:val="20"/>
        </w:rPr>
        <w:t xml:space="preserve"> P, </w:t>
      </w:r>
      <w:proofErr w:type="spellStart"/>
      <w:r w:rsidRPr="00E07776">
        <w:rPr>
          <w:sz w:val="20"/>
          <w:szCs w:val="20"/>
        </w:rPr>
        <w:t>Hyvönen</w:t>
      </w:r>
      <w:proofErr w:type="spellEnd"/>
      <w:r w:rsidRPr="00E07776">
        <w:rPr>
          <w:sz w:val="20"/>
          <w:szCs w:val="20"/>
        </w:rPr>
        <w:t xml:space="preserve"> P, </w:t>
      </w:r>
      <w:proofErr w:type="spellStart"/>
      <w:r w:rsidRPr="00E07776">
        <w:rPr>
          <w:sz w:val="20"/>
          <w:szCs w:val="20"/>
        </w:rPr>
        <w:t>Leppilahti</w:t>
      </w:r>
      <w:proofErr w:type="spellEnd"/>
      <w:proofErr w:type="gramStart"/>
      <w:r w:rsidRPr="00E07776">
        <w:rPr>
          <w:sz w:val="20"/>
          <w:szCs w:val="20"/>
        </w:rPr>
        <w:t>  Epidemiology</w:t>
      </w:r>
      <w:proofErr w:type="gramEnd"/>
      <w:r w:rsidRPr="00E07776">
        <w:rPr>
          <w:sz w:val="20"/>
          <w:szCs w:val="20"/>
        </w:rPr>
        <w:t xml:space="preserve"> and seasonal changes of the distal radius fractures in </w:t>
      </w:r>
      <w:smartTag w:uri="urn:schemas-microsoft-com:office:smarttags" w:element="place">
        <w:smartTag w:uri="urn:schemas-microsoft-com:office:smarttags" w:element="City">
          <w:r w:rsidRPr="00E07776">
            <w:rPr>
              <w:sz w:val="20"/>
              <w:szCs w:val="20"/>
            </w:rPr>
            <w:t>Oulu</w:t>
          </w:r>
        </w:smartTag>
        <w:r w:rsidRPr="00E07776">
          <w:rPr>
            <w:sz w:val="20"/>
            <w:szCs w:val="20"/>
          </w:rPr>
          <w:t xml:space="preserve">, </w:t>
        </w:r>
        <w:smartTag w:uri="urn:schemas-microsoft-com:office:smarttags" w:element="country-region">
          <w:r w:rsidRPr="00E07776">
            <w:rPr>
              <w:sz w:val="20"/>
              <w:szCs w:val="20"/>
            </w:rPr>
            <w:t>Finland</w:t>
          </w:r>
        </w:smartTag>
      </w:smartTag>
      <w:r w:rsidRPr="00E07776">
        <w:rPr>
          <w:sz w:val="20"/>
          <w:szCs w:val="20"/>
        </w:rPr>
        <w:t xml:space="preserve">. J. </w:t>
      </w:r>
      <w:proofErr w:type="spellStart"/>
      <w:r w:rsidRPr="00E07776">
        <w:rPr>
          <w:sz w:val="20"/>
          <w:szCs w:val="20"/>
        </w:rPr>
        <w:t>Osteoporos</w:t>
      </w:r>
      <w:proofErr w:type="spellEnd"/>
      <w:r w:rsidRPr="00E07776">
        <w:rPr>
          <w:sz w:val="20"/>
          <w:szCs w:val="20"/>
        </w:rPr>
        <w:t xml:space="preserve"> </w:t>
      </w:r>
      <w:proofErr w:type="spellStart"/>
      <w:r w:rsidRPr="00E07776">
        <w:rPr>
          <w:sz w:val="20"/>
          <w:szCs w:val="20"/>
        </w:rPr>
        <w:t>Int</w:t>
      </w:r>
      <w:proofErr w:type="spellEnd"/>
      <w:r w:rsidRPr="00E07776">
        <w:rPr>
          <w:sz w:val="20"/>
          <w:szCs w:val="20"/>
        </w:rPr>
        <w:t xml:space="preserve"> 2011 August 22 (8</w:t>
      </w:r>
      <w:proofErr w:type="gramStart"/>
      <w:r w:rsidRPr="00E07776">
        <w:rPr>
          <w:sz w:val="20"/>
          <w:szCs w:val="20"/>
        </w:rPr>
        <w:t>) :</w:t>
      </w:r>
      <w:proofErr w:type="gramEnd"/>
      <w:r w:rsidRPr="00E07776">
        <w:rPr>
          <w:sz w:val="20"/>
          <w:szCs w:val="20"/>
        </w:rPr>
        <w:t>2307-12. EPUB 2010 Oct 23.</w:t>
      </w:r>
    </w:p>
    <w:p w:rsidR="00A605F9" w:rsidRPr="00E07776" w:rsidRDefault="00A605F9" w:rsidP="00A605F9">
      <w:pPr>
        <w:shd w:val="clear" w:color="auto" w:fill="FFFFFF"/>
        <w:jc w:val="both"/>
        <w:rPr>
          <w:sz w:val="20"/>
          <w:szCs w:val="20"/>
        </w:rPr>
      </w:pPr>
    </w:p>
    <w:p w:rsidR="00A605F9" w:rsidRPr="00E07776" w:rsidRDefault="00A605F9" w:rsidP="00A605F9">
      <w:pPr>
        <w:shd w:val="clear" w:color="auto" w:fill="FFFFFF"/>
        <w:jc w:val="both"/>
        <w:rPr>
          <w:sz w:val="20"/>
          <w:szCs w:val="20"/>
        </w:rPr>
      </w:pPr>
    </w:p>
    <w:p w:rsidR="00A605F9" w:rsidRPr="00E07776" w:rsidRDefault="00BD4FF5" w:rsidP="00A605F9">
      <w:pPr>
        <w:numPr>
          <w:ilvl w:val="0"/>
          <w:numId w:val="3"/>
        </w:numPr>
        <w:shd w:val="clear" w:color="auto" w:fill="FFFFFF"/>
        <w:jc w:val="both"/>
        <w:rPr>
          <w:sz w:val="20"/>
          <w:szCs w:val="20"/>
        </w:rPr>
      </w:pPr>
      <w:hyperlink r:id="rId13" w:history="1">
        <w:proofErr w:type="spellStart"/>
        <w:r w:rsidR="00A605F9" w:rsidRPr="00E07776">
          <w:rPr>
            <w:sz w:val="20"/>
            <w:szCs w:val="20"/>
          </w:rPr>
          <w:t>Jutberger</w:t>
        </w:r>
        <w:proofErr w:type="spellEnd"/>
        <w:r w:rsidR="00A605F9" w:rsidRPr="00E07776">
          <w:rPr>
            <w:sz w:val="20"/>
            <w:szCs w:val="20"/>
          </w:rPr>
          <w:t xml:space="preserve"> H</w:t>
        </w:r>
      </w:hyperlink>
      <w:r w:rsidR="00A605F9" w:rsidRPr="00E07776">
        <w:rPr>
          <w:sz w:val="20"/>
          <w:szCs w:val="20"/>
        </w:rPr>
        <w:t xml:space="preserve">, </w:t>
      </w:r>
      <w:hyperlink r:id="rId14" w:history="1">
        <w:proofErr w:type="spellStart"/>
        <w:r w:rsidR="00A605F9" w:rsidRPr="00E07776">
          <w:rPr>
            <w:sz w:val="20"/>
            <w:szCs w:val="20"/>
          </w:rPr>
          <w:t>Lorentzon</w:t>
        </w:r>
        <w:proofErr w:type="spellEnd"/>
        <w:r w:rsidR="00A605F9" w:rsidRPr="00E07776">
          <w:rPr>
            <w:sz w:val="20"/>
            <w:szCs w:val="20"/>
          </w:rPr>
          <w:t xml:space="preserve"> M</w:t>
        </w:r>
      </w:hyperlink>
      <w:r w:rsidR="00A605F9" w:rsidRPr="00E07776">
        <w:rPr>
          <w:sz w:val="20"/>
          <w:szCs w:val="20"/>
        </w:rPr>
        <w:t xml:space="preserve">, </w:t>
      </w:r>
      <w:hyperlink r:id="rId15" w:history="1">
        <w:r w:rsidR="00A605F9" w:rsidRPr="00E07776">
          <w:rPr>
            <w:sz w:val="20"/>
            <w:szCs w:val="20"/>
          </w:rPr>
          <w:t>Barrett-Connor E</w:t>
        </w:r>
      </w:hyperlink>
      <w:r w:rsidR="00A605F9" w:rsidRPr="00E07776">
        <w:rPr>
          <w:sz w:val="20"/>
          <w:szCs w:val="20"/>
        </w:rPr>
        <w:t xml:space="preserve">, </w:t>
      </w:r>
      <w:hyperlink r:id="rId16" w:history="1">
        <w:r w:rsidR="00A605F9" w:rsidRPr="00E07776">
          <w:rPr>
            <w:sz w:val="20"/>
            <w:szCs w:val="20"/>
          </w:rPr>
          <w:t>Johansson H</w:t>
        </w:r>
      </w:hyperlink>
      <w:r w:rsidR="00A605F9" w:rsidRPr="00E07776">
        <w:rPr>
          <w:sz w:val="20"/>
          <w:szCs w:val="20"/>
        </w:rPr>
        <w:t xml:space="preserve">, </w:t>
      </w:r>
      <w:hyperlink r:id="rId17" w:history="1">
        <w:proofErr w:type="spellStart"/>
        <w:r w:rsidR="00A605F9" w:rsidRPr="00E07776">
          <w:rPr>
            <w:sz w:val="20"/>
            <w:szCs w:val="20"/>
          </w:rPr>
          <w:t>Kanis</w:t>
        </w:r>
        <w:proofErr w:type="spellEnd"/>
        <w:r w:rsidR="00A605F9" w:rsidRPr="00E07776">
          <w:rPr>
            <w:sz w:val="20"/>
            <w:szCs w:val="20"/>
          </w:rPr>
          <w:t xml:space="preserve"> JA</w:t>
        </w:r>
      </w:hyperlink>
      <w:r w:rsidR="00A605F9" w:rsidRPr="00E07776">
        <w:rPr>
          <w:sz w:val="20"/>
          <w:szCs w:val="20"/>
        </w:rPr>
        <w:t xml:space="preserve">, </w:t>
      </w:r>
      <w:hyperlink r:id="rId18" w:history="1">
        <w:proofErr w:type="spellStart"/>
        <w:r w:rsidR="00A605F9" w:rsidRPr="00E07776">
          <w:rPr>
            <w:sz w:val="20"/>
            <w:szCs w:val="20"/>
          </w:rPr>
          <w:t>Ljunggren</w:t>
        </w:r>
        <w:proofErr w:type="spellEnd"/>
        <w:r w:rsidR="00A605F9" w:rsidRPr="00E07776">
          <w:rPr>
            <w:sz w:val="20"/>
            <w:szCs w:val="20"/>
          </w:rPr>
          <w:t xml:space="preserve"> O</w:t>
        </w:r>
      </w:hyperlink>
      <w:r w:rsidR="00A605F9" w:rsidRPr="00E07776">
        <w:rPr>
          <w:sz w:val="20"/>
          <w:szCs w:val="20"/>
        </w:rPr>
        <w:t xml:space="preserve">, </w:t>
      </w:r>
      <w:hyperlink r:id="rId19" w:history="1">
        <w:proofErr w:type="spellStart"/>
        <w:r w:rsidR="00A605F9" w:rsidRPr="00E07776">
          <w:rPr>
            <w:sz w:val="20"/>
            <w:szCs w:val="20"/>
          </w:rPr>
          <w:t>Karlsson</w:t>
        </w:r>
        <w:proofErr w:type="spellEnd"/>
        <w:r w:rsidR="00A605F9" w:rsidRPr="00E07776">
          <w:rPr>
            <w:sz w:val="20"/>
            <w:szCs w:val="20"/>
          </w:rPr>
          <w:t xml:space="preserve"> MK</w:t>
        </w:r>
      </w:hyperlink>
      <w:r w:rsidR="00A605F9" w:rsidRPr="00E07776">
        <w:rPr>
          <w:sz w:val="20"/>
          <w:szCs w:val="20"/>
        </w:rPr>
        <w:t xml:space="preserve">, </w:t>
      </w:r>
      <w:hyperlink r:id="rId20" w:history="1">
        <w:proofErr w:type="spellStart"/>
        <w:r w:rsidR="00A605F9" w:rsidRPr="00E07776">
          <w:rPr>
            <w:sz w:val="20"/>
            <w:szCs w:val="20"/>
          </w:rPr>
          <w:t>Rosengren</w:t>
        </w:r>
        <w:proofErr w:type="spellEnd"/>
        <w:r w:rsidR="00A605F9" w:rsidRPr="00E07776">
          <w:rPr>
            <w:sz w:val="20"/>
            <w:szCs w:val="20"/>
          </w:rPr>
          <w:t xml:space="preserve"> BE</w:t>
        </w:r>
      </w:hyperlink>
      <w:r w:rsidR="00A605F9" w:rsidRPr="00E07776">
        <w:rPr>
          <w:sz w:val="20"/>
          <w:szCs w:val="20"/>
        </w:rPr>
        <w:t xml:space="preserve">, </w:t>
      </w:r>
      <w:hyperlink r:id="rId21" w:history="1">
        <w:proofErr w:type="spellStart"/>
        <w:r w:rsidR="00A605F9" w:rsidRPr="00E07776">
          <w:rPr>
            <w:sz w:val="20"/>
            <w:szCs w:val="20"/>
          </w:rPr>
          <w:t>Redlund-Johnell</w:t>
        </w:r>
        <w:proofErr w:type="spellEnd"/>
        <w:r w:rsidR="00A605F9" w:rsidRPr="00E07776">
          <w:rPr>
            <w:sz w:val="20"/>
            <w:szCs w:val="20"/>
          </w:rPr>
          <w:t xml:space="preserve"> I</w:t>
        </w:r>
      </w:hyperlink>
      <w:r w:rsidR="00A605F9" w:rsidRPr="00E07776">
        <w:rPr>
          <w:sz w:val="20"/>
          <w:szCs w:val="20"/>
        </w:rPr>
        <w:t xml:space="preserve">, </w:t>
      </w:r>
      <w:hyperlink r:id="rId22" w:history="1">
        <w:proofErr w:type="spellStart"/>
        <w:r w:rsidR="00A605F9" w:rsidRPr="00E07776">
          <w:rPr>
            <w:sz w:val="20"/>
            <w:szCs w:val="20"/>
          </w:rPr>
          <w:t>Orwoll</w:t>
        </w:r>
        <w:proofErr w:type="spellEnd"/>
        <w:r w:rsidR="00A605F9" w:rsidRPr="00E07776">
          <w:rPr>
            <w:sz w:val="20"/>
            <w:szCs w:val="20"/>
          </w:rPr>
          <w:t xml:space="preserve"> E</w:t>
        </w:r>
      </w:hyperlink>
      <w:r w:rsidR="00A605F9" w:rsidRPr="00E07776">
        <w:rPr>
          <w:sz w:val="20"/>
          <w:szCs w:val="20"/>
        </w:rPr>
        <w:t xml:space="preserve">, </w:t>
      </w:r>
      <w:hyperlink r:id="rId23" w:history="1">
        <w:proofErr w:type="spellStart"/>
        <w:r w:rsidR="00A605F9" w:rsidRPr="00E07776">
          <w:rPr>
            <w:sz w:val="20"/>
            <w:szCs w:val="20"/>
          </w:rPr>
          <w:t>Ohlsson</w:t>
        </w:r>
        <w:proofErr w:type="spellEnd"/>
        <w:r w:rsidR="00A605F9" w:rsidRPr="00E07776">
          <w:rPr>
            <w:sz w:val="20"/>
            <w:szCs w:val="20"/>
          </w:rPr>
          <w:t xml:space="preserve"> C</w:t>
        </w:r>
      </w:hyperlink>
      <w:r w:rsidR="00A605F9" w:rsidRPr="00E07776">
        <w:rPr>
          <w:sz w:val="20"/>
          <w:szCs w:val="20"/>
        </w:rPr>
        <w:t xml:space="preserve">, </w:t>
      </w:r>
      <w:hyperlink r:id="rId24" w:history="1">
        <w:proofErr w:type="spellStart"/>
        <w:r w:rsidR="00A605F9" w:rsidRPr="00E07776">
          <w:rPr>
            <w:sz w:val="20"/>
            <w:szCs w:val="20"/>
          </w:rPr>
          <w:t>Mellström</w:t>
        </w:r>
        <w:proofErr w:type="spellEnd"/>
        <w:r w:rsidR="00A605F9" w:rsidRPr="00E07776">
          <w:rPr>
            <w:sz w:val="20"/>
            <w:szCs w:val="20"/>
          </w:rPr>
          <w:t xml:space="preserve"> D</w:t>
        </w:r>
      </w:hyperlink>
      <w:r w:rsidR="00A605F9" w:rsidRPr="00E07776">
        <w:rPr>
          <w:sz w:val="20"/>
          <w:szCs w:val="20"/>
        </w:rPr>
        <w:t xml:space="preserve">. </w:t>
      </w:r>
      <w:r w:rsidR="00A605F9" w:rsidRPr="00E07776">
        <w:rPr>
          <w:bCs/>
          <w:kern w:val="36"/>
          <w:sz w:val="20"/>
          <w:szCs w:val="20"/>
        </w:rPr>
        <w:t xml:space="preserve">Smoking predicts incident fractures in elderly men: </w:t>
      </w:r>
      <w:proofErr w:type="spellStart"/>
      <w:r w:rsidR="00A605F9" w:rsidRPr="00E07776">
        <w:rPr>
          <w:bCs/>
          <w:kern w:val="36"/>
          <w:sz w:val="20"/>
          <w:szCs w:val="20"/>
        </w:rPr>
        <w:t>Mr</w:t>
      </w:r>
      <w:proofErr w:type="spellEnd"/>
      <w:r w:rsidR="00A605F9" w:rsidRPr="00E07776">
        <w:rPr>
          <w:bCs/>
          <w:kern w:val="36"/>
          <w:sz w:val="20"/>
          <w:szCs w:val="20"/>
        </w:rPr>
        <w:t xml:space="preserve"> OS Sweden.</w:t>
      </w:r>
      <w:r w:rsidR="00A605F9" w:rsidRPr="00E07776">
        <w:rPr>
          <w:sz w:val="20"/>
          <w:szCs w:val="20"/>
        </w:rPr>
        <w:t xml:space="preserve"> </w:t>
      </w:r>
      <w:hyperlink r:id="rId25" w:anchor="#" w:tooltip="Journal of bone and mineral research : the official journal of the American Society for Bone and Mineral Research." w:history="1">
        <w:r w:rsidR="00A605F9" w:rsidRPr="00E07776">
          <w:rPr>
            <w:sz w:val="20"/>
            <w:szCs w:val="20"/>
          </w:rPr>
          <w:t>Bone Miner Res.</w:t>
        </w:r>
      </w:hyperlink>
      <w:r w:rsidR="00A605F9" w:rsidRPr="00E07776">
        <w:rPr>
          <w:sz w:val="20"/>
          <w:szCs w:val="20"/>
        </w:rPr>
        <w:t xml:space="preserve"> 2010 May</w:t>
      </w:r>
      <w:proofErr w:type="gramStart"/>
      <w:r w:rsidR="00A605F9" w:rsidRPr="00E07776">
        <w:rPr>
          <w:sz w:val="20"/>
          <w:szCs w:val="20"/>
        </w:rPr>
        <w:t>;25</w:t>
      </w:r>
      <w:proofErr w:type="gramEnd"/>
      <w:r w:rsidR="00A605F9" w:rsidRPr="00E07776">
        <w:rPr>
          <w:sz w:val="20"/>
          <w:szCs w:val="20"/>
        </w:rPr>
        <w:t>(5):1010-6.</w:t>
      </w:r>
    </w:p>
    <w:p w:rsidR="00A605F9" w:rsidRPr="00E07776" w:rsidRDefault="00A605F9" w:rsidP="00A605F9">
      <w:pPr>
        <w:shd w:val="clear" w:color="auto" w:fill="FFFFFF"/>
        <w:jc w:val="both"/>
        <w:rPr>
          <w:sz w:val="20"/>
          <w:szCs w:val="20"/>
        </w:rPr>
      </w:pPr>
    </w:p>
    <w:p w:rsidR="00A605F9" w:rsidRPr="00E07776" w:rsidRDefault="00BD4FF5" w:rsidP="00A605F9">
      <w:pPr>
        <w:numPr>
          <w:ilvl w:val="0"/>
          <w:numId w:val="3"/>
        </w:numPr>
        <w:shd w:val="clear" w:color="auto" w:fill="FFFFFF"/>
        <w:jc w:val="both"/>
        <w:rPr>
          <w:sz w:val="20"/>
          <w:szCs w:val="20"/>
        </w:rPr>
      </w:pPr>
      <w:hyperlink r:id="rId26" w:history="1">
        <w:r w:rsidR="00A605F9" w:rsidRPr="00A605F9">
          <w:rPr>
            <w:sz w:val="20"/>
            <w:szCs w:val="20"/>
            <w:lang w:val="pl-PL"/>
          </w:rPr>
          <w:t>Kulej M</w:t>
        </w:r>
      </w:hyperlink>
      <w:r w:rsidR="00A605F9" w:rsidRPr="00A605F9">
        <w:rPr>
          <w:sz w:val="20"/>
          <w:szCs w:val="20"/>
          <w:lang w:val="pl-PL"/>
        </w:rPr>
        <w:t xml:space="preserve">, </w:t>
      </w:r>
      <w:hyperlink r:id="rId27" w:history="1">
        <w:r w:rsidR="00A605F9" w:rsidRPr="00A605F9">
          <w:rPr>
            <w:sz w:val="20"/>
            <w:szCs w:val="20"/>
            <w:lang w:val="pl-PL"/>
          </w:rPr>
          <w:t>Dragan S</w:t>
        </w:r>
      </w:hyperlink>
      <w:r w:rsidR="00A605F9" w:rsidRPr="00A605F9">
        <w:rPr>
          <w:sz w:val="20"/>
          <w:szCs w:val="20"/>
          <w:lang w:val="pl-PL"/>
        </w:rPr>
        <w:t xml:space="preserve">, </w:t>
      </w:r>
      <w:hyperlink r:id="rId28" w:history="1">
        <w:r w:rsidR="00A605F9" w:rsidRPr="00A605F9">
          <w:rPr>
            <w:sz w:val="20"/>
            <w:szCs w:val="20"/>
            <w:lang w:val="pl-PL"/>
          </w:rPr>
          <w:t>Krawczyk A</w:t>
        </w:r>
      </w:hyperlink>
      <w:r w:rsidR="00A605F9" w:rsidRPr="00A605F9">
        <w:rPr>
          <w:sz w:val="20"/>
          <w:szCs w:val="20"/>
          <w:lang w:val="pl-PL"/>
        </w:rPr>
        <w:t xml:space="preserve">, </w:t>
      </w:r>
      <w:hyperlink r:id="rId29" w:history="1">
        <w:r w:rsidR="00A605F9" w:rsidRPr="00A605F9">
          <w:rPr>
            <w:sz w:val="20"/>
            <w:szCs w:val="20"/>
            <w:lang w:val="pl-PL"/>
          </w:rPr>
          <w:t>Orzechowski W</w:t>
        </w:r>
      </w:hyperlink>
      <w:r w:rsidR="00A605F9" w:rsidRPr="00A605F9">
        <w:rPr>
          <w:sz w:val="20"/>
          <w:szCs w:val="20"/>
          <w:lang w:val="pl-PL"/>
        </w:rPr>
        <w:t xml:space="preserve">, </w:t>
      </w:r>
      <w:hyperlink r:id="rId30" w:history="1">
        <w:r w:rsidR="00A605F9" w:rsidRPr="00A605F9">
          <w:rPr>
            <w:sz w:val="20"/>
            <w:szCs w:val="20"/>
            <w:lang w:val="pl-PL"/>
          </w:rPr>
          <w:t>Płochowski J</w:t>
        </w:r>
      </w:hyperlink>
      <w:r w:rsidR="00A605F9" w:rsidRPr="00A605F9">
        <w:rPr>
          <w:sz w:val="20"/>
          <w:szCs w:val="20"/>
          <w:lang w:val="pl-PL"/>
        </w:rPr>
        <w:t xml:space="preserve">. </w:t>
      </w:r>
      <w:r w:rsidR="00A605F9" w:rsidRPr="00E07776">
        <w:rPr>
          <w:bCs/>
          <w:kern w:val="36"/>
          <w:sz w:val="20"/>
          <w:szCs w:val="20"/>
        </w:rPr>
        <w:t xml:space="preserve">Epidemiology of distal radius fractures in own material--own experience. </w:t>
      </w:r>
      <w:hyperlink r:id="rId31" w:anchor="#" w:tooltip="Ortopedia, traumatologia, rehabilitacja." w:history="1">
        <w:proofErr w:type="spellStart"/>
        <w:r w:rsidR="00A605F9" w:rsidRPr="00E07776">
          <w:rPr>
            <w:sz w:val="20"/>
            <w:szCs w:val="20"/>
          </w:rPr>
          <w:t>Ortop</w:t>
        </w:r>
        <w:proofErr w:type="spellEnd"/>
        <w:r w:rsidR="00A605F9" w:rsidRPr="00E07776">
          <w:rPr>
            <w:sz w:val="20"/>
            <w:szCs w:val="20"/>
          </w:rPr>
          <w:t xml:space="preserve"> </w:t>
        </w:r>
        <w:proofErr w:type="spellStart"/>
        <w:r w:rsidR="00A605F9" w:rsidRPr="00E07776">
          <w:rPr>
            <w:sz w:val="20"/>
            <w:szCs w:val="20"/>
          </w:rPr>
          <w:t>Traumatol</w:t>
        </w:r>
        <w:proofErr w:type="spellEnd"/>
        <w:r w:rsidR="00A605F9" w:rsidRPr="00E07776">
          <w:rPr>
            <w:sz w:val="20"/>
            <w:szCs w:val="20"/>
          </w:rPr>
          <w:t xml:space="preserve"> </w:t>
        </w:r>
        <w:proofErr w:type="spellStart"/>
        <w:r w:rsidR="00A605F9" w:rsidRPr="00E07776">
          <w:rPr>
            <w:sz w:val="20"/>
            <w:szCs w:val="20"/>
          </w:rPr>
          <w:t>Rehabil</w:t>
        </w:r>
        <w:proofErr w:type="spellEnd"/>
        <w:r w:rsidR="00A605F9" w:rsidRPr="00E07776">
          <w:rPr>
            <w:sz w:val="20"/>
            <w:szCs w:val="20"/>
          </w:rPr>
          <w:t>.</w:t>
        </w:r>
      </w:hyperlink>
      <w:r w:rsidR="00A605F9" w:rsidRPr="00E07776">
        <w:rPr>
          <w:sz w:val="20"/>
          <w:szCs w:val="20"/>
        </w:rPr>
        <w:t xml:space="preserve"> 2008 Sep-Oct</w:t>
      </w:r>
      <w:proofErr w:type="gramStart"/>
      <w:r w:rsidR="00A605F9" w:rsidRPr="00E07776">
        <w:rPr>
          <w:sz w:val="20"/>
          <w:szCs w:val="20"/>
        </w:rPr>
        <w:t>;10</w:t>
      </w:r>
      <w:proofErr w:type="gramEnd"/>
      <w:r w:rsidR="00A605F9" w:rsidRPr="00E07776">
        <w:rPr>
          <w:sz w:val="20"/>
          <w:szCs w:val="20"/>
        </w:rPr>
        <w:t>(5):463-77.</w:t>
      </w:r>
    </w:p>
    <w:p w:rsidR="00A605F9" w:rsidRPr="00E07776" w:rsidRDefault="00A605F9" w:rsidP="00A605F9">
      <w:pPr>
        <w:shd w:val="clear" w:color="auto" w:fill="FFFFFF"/>
        <w:ind w:left="360"/>
        <w:jc w:val="both"/>
        <w:rPr>
          <w:sz w:val="20"/>
          <w:szCs w:val="20"/>
        </w:rPr>
      </w:pPr>
    </w:p>
    <w:p w:rsidR="00A605F9" w:rsidRPr="00E07776" w:rsidRDefault="00A605F9" w:rsidP="00A605F9">
      <w:pPr>
        <w:numPr>
          <w:ilvl w:val="0"/>
          <w:numId w:val="3"/>
        </w:numPr>
        <w:shd w:val="clear" w:color="auto" w:fill="FFFFFF"/>
        <w:spacing w:after="150"/>
        <w:jc w:val="both"/>
        <w:rPr>
          <w:sz w:val="20"/>
          <w:szCs w:val="20"/>
        </w:rPr>
      </w:pPr>
      <w:r w:rsidRPr="00E07776">
        <w:rPr>
          <w:sz w:val="20"/>
          <w:szCs w:val="20"/>
          <w:lang w:val="de-DE"/>
        </w:rPr>
        <w:t xml:space="preserve">Lindemann-Sperfeld L., Pilz F., Marintschev I., Otto W. Der distale Speichenbruch.      </w:t>
      </w:r>
      <w:proofErr w:type="spellStart"/>
      <w:r w:rsidRPr="00E07776">
        <w:rPr>
          <w:sz w:val="20"/>
          <w:szCs w:val="20"/>
        </w:rPr>
        <w:t>Minimalinvasive</w:t>
      </w:r>
      <w:proofErr w:type="spellEnd"/>
      <w:r w:rsidRPr="00E07776">
        <w:rPr>
          <w:sz w:val="20"/>
          <w:szCs w:val="20"/>
        </w:rPr>
        <w:t xml:space="preserve"> </w:t>
      </w:r>
      <w:proofErr w:type="spellStart"/>
      <w:r w:rsidRPr="00E07776">
        <w:rPr>
          <w:sz w:val="20"/>
          <w:szCs w:val="20"/>
        </w:rPr>
        <w:t>Kirschnerdrahtosteosynthese</w:t>
      </w:r>
      <w:proofErr w:type="spellEnd"/>
      <w:r w:rsidRPr="00E07776">
        <w:rPr>
          <w:sz w:val="20"/>
          <w:szCs w:val="20"/>
        </w:rPr>
        <w:t xml:space="preserve">. </w:t>
      </w:r>
      <w:proofErr w:type="spellStart"/>
      <w:r w:rsidRPr="00E07776">
        <w:rPr>
          <w:sz w:val="20"/>
          <w:szCs w:val="20"/>
        </w:rPr>
        <w:t>Indikation</w:t>
      </w:r>
      <w:proofErr w:type="spellEnd"/>
      <w:r w:rsidRPr="00E07776">
        <w:rPr>
          <w:sz w:val="20"/>
          <w:szCs w:val="20"/>
        </w:rPr>
        <w:t xml:space="preserve"> und </w:t>
      </w:r>
      <w:proofErr w:type="spellStart"/>
      <w:r w:rsidRPr="00E07776">
        <w:rPr>
          <w:sz w:val="20"/>
          <w:szCs w:val="20"/>
        </w:rPr>
        <w:t>Ergebnisse</w:t>
      </w:r>
      <w:proofErr w:type="spellEnd"/>
      <w:r w:rsidRPr="00E07776">
        <w:rPr>
          <w:sz w:val="20"/>
          <w:szCs w:val="20"/>
        </w:rPr>
        <w:t xml:space="preserve">. </w:t>
      </w:r>
      <w:proofErr w:type="spellStart"/>
      <w:r w:rsidRPr="00E07776">
        <w:rPr>
          <w:iCs/>
          <w:sz w:val="20"/>
          <w:szCs w:val="20"/>
        </w:rPr>
        <w:t>Chirurg</w:t>
      </w:r>
      <w:proofErr w:type="spellEnd"/>
      <w:r w:rsidRPr="00E07776">
        <w:rPr>
          <w:sz w:val="20"/>
          <w:szCs w:val="20"/>
        </w:rPr>
        <w:t xml:space="preserve">, 2003, </w:t>
      </w:r>
      <w:proofErr w:type="gramStart"/>
      <w:r w:rsidRPr="00E07776">
        <w:rPr>
          <w:bCs/>
          <w:sz w:val="20"/>
          <w:szCs w:val="20"/>
        </w:rPr>
        <w:t xml:space="preserve">74 </w:t>
      </w:r>
      <w:r w:rsidRPr="00E07776">
        <w:rPr>
          <w:sz w:val="20"/>
          <w:szCs w:val="20"/>
        </w:rPr>
        <w:t>:</w:t>
      </w:r>
      <w:proofErr w:type="gramEnd"/>
      <w:r w:rsidRPr="00E07776">
        <w:rPr>
          <w:sz w:val="20"/>
          <w:szCs w:val="20"/>
        </w:rPr>
        <w:t xml:space="preserve"> 1000-1008.</w:t>
      </w:r>
    </w:p>
    <w:p w:rsidR="00A605F9" w:rsidRPr="00E07776" w:rsidRDefault="00A605F9" w:rsidP="00A605F9">
      <w:pPr>
        <w:numPr>
          <w:ilvl w:val="0"/>
          <w:numId w:val="3"/>
        </w:numPr>
        <w:shd w:val="clear" w:color="auto" w:fill="FFFFFF"/>
        <w:jc w:val="both"/>
        <w:rPr>
          <w:sz w:val="20"/>
          <w:szCs w:val="20"/>
        </w:rPr>
      </w:pPr>
      <w:proofErr w:type="spellStart"/>
      <w:r w:rsidRPr="00E07776">
        <w:rPr>
          <w:sz w:val="20"/>
          <w:szCs w:val="20"/>
          <w:lang w:val="en-GB"/>
        </w:rPr>
        <w:t>Lippuner</w:t>
      </w:r>
      <w:proofErr w:type="spellEnd"/>
      <w:r w:rsidRPr="00E07776">
        <w:rPr>
          <w:sz w:val="20"/>
          <w:szCs w:val="20"/>
          <w:lang w:val="en-GB"/>
        </w:rPr>
        <w:t xml:space="preserve"> K, </w:t>
      </w:r>
      <w:proofErr w:type="spellStart"/>
      <w:r w:rsidRPr="00E07776">
        <w:rPr>
          <w:sz w:val="20"/>
          <w:szCs w:val="20"/>
          <w:lang w:val="en-GB"/>
        </w:rPr>
        <w:t>Goldar</w:t>
      </w:r>
      <w:proofErr w:type="spellEnd"/>
      <w:r w:rsidRPr="00E07776">
        <w:rPr>
          <w:sz w:val="20"/>
          <w:szCs w:val="20"/>
          <w:lang w:val="en-GB"/>
        </w:rPr>
        <w:t xml:space="preserve"> M, R Greiner</w:t>
      </w:r>
      <w:r w:rsidRPr="00E07776">
        <w:rPr>
          <w:sz w:val="20"/>
          <w:szCs w:val="20"/>
        </w:rPr>
        <w:t xml:space="preserve"> Epidemiology and direct medical costs of osteoporotic fractures in men and women in </w:t>
      </w:r>
      <w:smartTag w:uri="urn:schemas-microsoft-com:office:smarttags" w:element="country-region">
        <w:smartTag w:uri="urn:schemas-microsoft-com:office:smarttags" w:element="place">
          <w:r w:rsidRPr="00E07776">
            <w:rPr>
              <w:sz w:val="20"/>
              <w:szCs w:val="20"/>
            </w:rPr>
            <w:t>Switzerland</w:t>
          </w:r>
        </w:smartTag>
      </w:smartTag>
      <w:r w:rsidRPr="00E07776">
        <w:rPr>
          <w:sz w:val="20"/>
          <w:szCs w:val="20"/>
        </w:rPr>
        <w:t xml:space="preserve">. </w:t>
      </w:r>
      <w:proofErr w:type="spellStart"/>
      <w:r w:rsidRPr="00E07776">
        <w:rPr>
          <w:sz w:val="20"/>
          <w:szCs w:val="20"/>
        </w:rPr>
        <w:t>Osteoporos</w:t>
      </w:r>
      <w:proofErr w:type="spellEnd"/>
      <w:r w:rsidRPr="00E07776">
        <w:rPr>
          <w:sz w:val="20"/>
          <w:szCs w:val="20"/>
        </w:rPr>
        <w:t xml:space="preserve"> </w:t>
      </w:r>
      <w:proofErr w:type="spellStart"/>
      <w:r w:rsidRPr="00E07776">
        <w:rPr>
          <w:sz w:val="20"/>
          <w:szCs w:val="20"/>
        </w:rPr>
        <w:t>Int</w:t>
      </w:r>
      <w:proofErr w:type="spellEnd"/>
      <w:r w:rsidRPr="00E07776">
        <w:rPr>
          <w:sz w:val="20"/>
          <w:szCs w:val="20"/>
        </w:rPr>
        <w:t xml:space="preserve"> 2005 Mar; 16 </w:t>
      </w:r>
      <w:proofErr w:type="spellStart"/>
      <w:r w:rsidRPr="00E07776">
        <w:rPr>
          <w:sz w:val="20"/>
          <w:szCs w:val="20"/>
        </w:rPr>
        <w:t>suppl</w:t>
      </w:r>
      <w:proofErr w:type="spellEnd"/>
      <w:r w:rsidRPr="00E07776">
        <w:rPr>
          <w:sz w:val="20"/>
          <w:szCs w:val="20"/>
        </w:rPr>
        <w:t xml:space="preserve"> 2: S8-S17. </w:t>
      </w:r>
      <w:r w:rsidRPr="00E07776">
        <w:rPr>
          <w:sz w:val="20"/>
          <w:szCs w:val="20"/>
          <w:lang w:val="en-GB"/>
        </w:rPr>
        <w:t>EPUB 2004 16 September.</w:t>
      </w:r>
    </w:p>
    <w:p w:rsidR="00A605F9" w:rsidRPr="00E07776" w:rsidRDefault="00A605F9" w:rsidP="00A605F9">
      <w:pPr>
        <w:shd w:val="clear" w:color="auto" w:fill="FFFFFF"/>
        <w:jc w:val="both"/>
        <w:rPr>
          <w:sz w:val="20"/>
          <w:szCs w:val="20"/>
        </w:rPr>
      </w:pPr>
    </w:p>
    <w:p w:rsidR="00A605F9" w:rsidRPr="00E07776" w:rsidRDefault="00A605F9" w:rsidP="00A605F9">
      <w:pPr>
        <w:numPr>
          <w:ilvl w:val="0"/>
          <w:numId w:val="3"/>
        </w:numPr>
        <w:shd w:val="clear" w:color="auto" w:fill="FFFFFF"/>
        <w:spacing w:after="150"/>
        <w:jc w:val="both"/>
        <w:rPr>
          <w:sz w:val="20"/>
          <w:szCs w:val="20"/>
        </w:rPr>
      </w:pPr>
      <w:r w:rsidRPr="00E07776">
        <w:rPr>
          <w:sz w:val="20"/>
          <w:szCs w:val="20"/>
          <w:lang w:val="de-DE"/>
        </w:rPr>
        <w:t xml:space="preserve">Lofthus CM, Frihagen F, Meyer HE, Nordsletten L, Melhuus K, Falch JA. </w:t>
      </w:r>
      <w:r w:rsidRPr="00E07776">
        <w:rPr>
          <w:sz w:val="20"/>
          <w:szCs w:val="20"/>
        </w:rPr>
        <w:t xml:space="preserve">Epidemiology of distal forearm fractures in </w:t>
      </w:r>
      <w:smartTag w:uri="urn:schemas-microsoft-com:office:smarttags" w:element="place">
        <w:smartTag w:uri="urn:schemas-microsoft-com:office:smarttags" w:element="City">
          <w:r w:rsidRPr="00E07776">
            <w:rPr>
              <w:sz w:val="20"/>
              <w:szCs w:val="20"/>
            </w:rPr>
            <w:t>Oslo</w:t>
          </w:r>
        </w:smartTag>
        <w:r w:rsidRPr="00E07776">
          <w:rPr>
            <w:sz w:val="20"/>
            <w:szCs w:val="20"/>
          </w:rPr>
          <w:t xml:space="preserve">, </w:t>
        </w:r>
        <w:smartTag w:uri="urn:schemas-microsoft-com:office:smarttags" w:element="country-region">
          <w:r w:rsidRPr="00E07776">
            <w:rPr>
              <w:sz w:val="20"/>
              <w:szCs w:val="20"/>
            </w:rPr>
            <w:t>Norway</w:t>
          </w:r>
        </w:smartTag>
      </w:smartTag>
      <w:r w:rsidRPr="00E07776">
        <w:rPr>
          <w:sz w:val="20"/>
          <w:szCs w:val="20"/>
        </w:rPr>
        <w:t xml:space="preserve">. </w:t>
      </w:r>
      <w:proofErr w:type="spellStart"/>
      <w:r w:rsidRPr="00E07776">
        <w:rPr>
          <w:iCs/>
          <w:sz w:val="20"/>
          <w:szCs w:val="20"/>
        </w:rPr>
        <w:t>Osteoporos</w:t>
      </w:r>
      <w:proofErr w:type="spellEnd"/>
      <w:r w:rsidRPr="00E07776">
        <w:rPr>
          <w:iCs/>
          <w:sz w:val="20"/>
          <w:szCs w:val="20"/>
        </w:rPr>
        <w:t xml:space="preserve"> Int</w:t>
      </w:r>
      <w:r w:rsidRPr="00E07776">
        <w:rPr>
          <w:sz w:val="20"/>
          <w:szCs w:val="20"/>
        </w:rPr>
        <w:t>. Nov 6 2007;</w:t>
      </w:r>
      <w:hyperlink r:id="rId32" w:tgtFrame="_self" w:history="1">
        <w:r w:rsidRPr="00E07776">
          <w:rPr>
            <w:sz w:val="20"/>
            <w:szCs w:val="20"/>
          </w:rPr>
          <w:t>[Medline]</w:t>
        </w:r>
      </w:hyperlink>
    </w:p>
    <w:p w:rsidR="00A605F9" w:rsidRPr="00E07776" w:rsidRDefault="00A605F9" w:rsidP="00A605F9">
      <w:pPr>
        <w:numPr>
          <w:ilvl w:val="0"/>
          <w:numId w:val="3"/>
        </w:numPr>
        <w:shd w:val="clear" w:color="auto" w:fill="FFFFFF"/>
        <w:spacing w:after="150"/>
        <w:jc w:val="both"/>
        <w:rPr>
          <w:sz w:val="20"/>
          <w:szCs w:val="20"/>
        </w:rPr>
      </w:pPr>
      <w:proofErr w:type="spellStart"/>
      <w:r w:rsidRPr="00E07776">
        <w:rPr>
          <w:sz w:val="20"/>
          <w:szCs w:val="20"/>
        </w:rPr>
        <w:t>Mulherin</w:t>
      </w:r>
      <w:proofErr w:type="spellEnd"/>
      <w:r w:rsidRPr="00E07776">
        <w:rPr>
          <w:sz w:val="20"/>
          <w:szCs w:val="20"/>
        </w:rPr>
        <w:t xml:space="preserve"> D, Williams S, Smith JA, Edwards J, </w:t>
      </w:r>
      <w:proofErr w:type="spellStart"/>
      <w:r w:rsidRPr="00E07776">
        <w:rPr>
          <w:sz w:val="20"/>
          <w:szCs w:val="20"/>
        </w:rPr>
        <w:t>Sheeran</w:t>
      </w:r>
      <w:proofErr w:type="spellEnd"/>
      <w:r w:rsidRPr="00E07776">
        <w:rPr>
          <w:sz w:val="20"/>
          <w:szCs w:val="20"/>
        </w:rPr>
        <w:t xml:space="preserve"> TP, Price T. Identification of risk factors for future fracture in patients following distal forearm fracture. </w:t>
      </w:r>
      <w:proofErr w:type="spellStart"/>
      <w:r w:rsidRPr="00E07776">
        <w:rPr>
          <w:iCs/>
          <w:sz w:val="20"/>
          <w:szCs w:val="20"/>
        </w:rPr>
        <w:t>Osteoporos</w:t>
      </w:r>
      <w:proofErr w:type="spellEnd"/>
      <w:r w:rsidRPr="00E07776">
        <w:rPr>
          <w:iCs/>
          <w:sz w:val="20"/>
          <w:szCs w:val="20"/>
        </w:rPr>
        <w:t xml:space="preserve"> Int</w:t>
      </w:r>
      <w:r w:rsidRPr="00E07776">
        <w:rPr>
          <w:sz w:val="20"/>
          <w:szCs w:val="20"/>
        </w:rPr>
        <w:t>. Sep 2003</w:t>
      </w:r>
      <w:proofErr w:type="gramStart"/>
      <w:r w:rsidRPr="00E07776">
        <w:rPr>
          <w:sz w:val="20"/>
          <w:szCs w:val="20"/>
        </w:rPr>
        <w:t>;14</w:t>
      </w:r>
      <w:proofErr w:type="gramEnd"/>
      <w:r w:rsidRPr="00E07776">
        <w:rPr>
          <w:sz w:val="20"/>
          <w:szCs w:val="20"/>
        </w:rPr>
        <w:t xml:space="preserve">(9):757-60. </w:t>
      </w:r>
      <w:hyperlink r:id="rId33" w:tgtFrame="_self" w:history="1">
        <w:r w:rsidRPr="00E07776">
          <w:rPr>
            <w:sz w:val="20"/>
            <w:szCs w:val="20"/>
          </w:rPr>
          <w:t>[Medline]</w:t>
        </w:r>
      </w:hyperlink>
      <w:r w:rsidRPr="00E07776">
        <w:rPr>
          <w:sz w:val="20"/>
          <w:szCs w:val="20"/>
        </w:rPr>
        <w:t>.</w:t>
      </w:r>
    </w:p>
    <w:p w:rsidR="00A605F9" w:rsidRPr="00E07776" w:rsidRDefault="00A605F9" w:rsidP="00A605F9">
      <w:pPr>
        <w:numPr>
          <w:ilvl w:val="0"/>
          <w:numId w:val="3"/>
        </w:numPr>
        <w:shd w:val="clear" w:color="auto" w:fill="FFFFFF"/>
        <w:spacing w:after="150"/>
        <w:jc w:val="both"/>
        <w:rPr>
          <w:sz w:val="20"/>
          <w:szCs w:val="20"/>
        </w:rPr>
      </w:pPr>
      <w:r w:rsidRPr="00E07776">
        <w:rPr>
          <w:sz w:val="20"/>
          <w:szCs w:val="20"/>
        </w:rPr>
        <w:t xml:space="preserve">Nguyen T., </w:t>
      </w:r>
      <w:proofErr w:type="spellStart"/>
      <w:r w:rsidRPr="00E07776">
        <w:rPr>
          <w:sz w:val="20"/>
          <w:szCs w:val="20"/>
        </w:rPr>
        <w:t>Sambrook</w:t>
      </w:r>
      <w:proofErr w:type="spellEnd"/>
      <w:r w:rsidRPr="00E07776">
        <w:rPr>
          <w:sz w:val="20"/>
          <w:szCs w:val="20"/>
        </w:rPr>
        <w:t xml:space="preserve"> P., Kelly P. </w:t>
      </w:r>
      <w:r w:rsidRPr="00E07776">
        <w:rPr>
          <w:iCs/>
          <w:sz w:val="20"/>
          <w:szCs w:val="20"/>
        </w:rPr>
        <w:t xml:space="preserve">et al. </w:t>
      </w:r>
      <w:r w:rsidRPr="00E07776">
        <w:rPr>
          <w:sz w:val="20"/>
          <w:szCs w:val="20"/>
        </w:rPr>
        <w:t xml:space="preserve">Prediction of osteoporotic fractures by instability and bone density. </w:t>
      </w:r>
      <w:r w:rsidRPr="00E07776">
        <w:rPr>
          <w:iCs/>
          <w:sz w:val="20"/>
          <w:szCs w:val="20"/>
        </w:rPr>
        <w:t>BMJ</w:t>
      </w:r>
      <w:r w:rsidRPr="00E07776">
        <w:rPr>
          <w:sz w:val="20"/>
          <w:szCs w:val="20"/>
        </w:rPr>
        <w:t xml:space="preserve">, 1993, </w:t>
      </w:r>
      <w:proofErr w:type="gramStart"/>
      <w:r w:rsidRPr="00E07776">
        <w:rPr>
          <w:bCs/>
          <w:sz w:val="20"/>
          <w:szCs w:val="20"/>
        </w:rPr>
        <w:t xml:space="preserve">307 </w:t>
      </w:r>
      <w:r w:rsidRPr="00E07776">
        <w:rPr>
          <w:sz w:val="20"/>
          <w:szCs w:val="20"/>
        </w:rPr>
        <w:t>:</w:t>
      </w:r>
      <w:proofErr w:type="gramEnd"/>
      <w:r w:rsidRPr="00E07776">
        <w:rPr>
          <w:sz w:val="20"/>
          <w:szCs w:val="20"/>
        </w:rPr>
        <w:t xml:space="preserve"> 1111-1115.</w:t>
      </w:r>
    </w:p>
    <w:p w:rsidR="00A605F9" w:rsidRPr="00E07776" w:rsidRDefault="00A605F9" w:rsidP="00A605F9">
      <w:pPr>
        <w:rPr>
          <w:sz w:val="20"/>
          <w:szCs w:val="20"/>
        </w:rPr>
      </w:pPr>
    </w:p>
    <w:p w:rsidR="00A605F9" w:rsidRPr="00E07776" w:rsidRDefault="00BD4FF5" w:rsidP="00A605F9">
      <w:pPr>
        <w:numPr>
          <w:ilvl w:val="0"/>
          <w:numId w:val="3"/>
        </w:numPr>
        <w:shd w:val="clear" w:color="auto" w:fill="FFFFFF"/>
        <w:jc w:val="both"/>
        <w:rPr>
          <w:sz w:val="20"/>
          <w:szCs w:val="20"/>
        </w:rPr>
      </w:pPr>
      <w:hyperlink r:id="rId34" w:history="1">
        <w:proofErr w:type="spellStart"/>
        <w:r w:rsidR="00A605F9" w:rsidRPr="00E07776">
          <w:rPr>
            <w:rStyle w:val="Hyperlink"/>
            <w:color w:val="auto"/>
            <w:sz w:val="20"/>
            <w:szCs w:val="20"/>
            <w:u w:val="none"/>
          </w:rPr>
          <w:t>Øyen</w:t>
        </w:r>
        <w:proofErr w:type="spellEnd"/>
        <w:r w:rsidR="00A605F9" w:rsidRPr="00E07776">
          <w:rPr>
            <w:rStyle w:val="Hyperlink"/>
            <w:color w:val="auto"/>
            <w:sz w:val="20"/>
            <w:szCs w:val="20"/>
            <w:u w:val="none"/>
          </w:rPr>
          <w:t xml:space="preserve"> J</w:t>
        </w:r>
      </w:hyperlink>
      <w:r w:rsidR="00A605F9" w:rsidRPr="00E07776">
        <w:rPr>
          <w:sz w:val="20"/>
          <w:szCs w:val="20"/>
        </w:rPr>
        <w:t xml:space="preserve">, </w:t>
      </w:r>
      <w:hyperlink r:id="rId35" w:history="1">
        <w:proofErr w:type="spellStart"/>
        <w:r w:rsidR="00A605F9" w:rsidRPr="00E07776">
          <w:rPr>
            <w:rStyle w:val="Hyperlink"/>
            <w:color w:val="auto"/>
            <w:sz w:val="20"/>
            <w:szCs w:val="20"/>
            <w:u w:val="none"/>
          </w:rPr>
          <w:t>Gjesdal</w:t>
        </w:r>
        <w:proofErr w:type="spellEnd"/>
        <w:r w:rsidR="00A605F9" w:rsidRPr="00E07776">
          <w:rPr>
            <w:rStyle w:val="Hyperlink"/>
            <w:color w:val="auto"/>
            <w:sz w:val="20"/>
            <w:szCs w:val="20"/>
            <w:u w:val="none"/>
          </w:rPr>
          <w:t xml:space="preserve"> CG</w:t>
        </w:r>
      </w:hyperlink>
      <w:r w:rsidR="00A605F9" w:rsidRPr="00E07776">
        <w:rPr>
          <w:sz w:val="20"/>
          <w:szCs w:val="20"/>
        </w:rPr>
        <w:t xml:space="preserve">, </w:t>
      </w:r>
      <w:hyperlink r:id="rId36" w:history="1">
        <w:proofErr w:type="spellStart"/>
        <w:r w:rsidR="00A605F9" w:rsidRPr="00E07776">
          <w:rPr>
            <w:rStyle w:val="Hyperlink"/>
            <w:color w:val="auto"/>
            <w:sz w:val="20"/>
            <w:szCs w:val="20"/>
            <w:u w:val="none"/>
          </w:rPr>
          <w:t>Brudvik</w:t>
        </w:r>
        <w:proofErr w:type="spellEnd"/>
        <w:r w:rsidR="00A605F9" w:rsidRPr="00E07776">
          <w:rPr>
            <w:rStyle w:val="Hyperlink"/>
            <w:color w:val="auto"/>
            <w:sz w:val="20"/>
            <w:szCs w:val="20"/>
            <w:u w:val="none"/>
          </w:rPr>
          <w:t xml:space="preserve"> C</w:t>
        </w:r>
      </w:hyperlink>
      <w:r w:rsidR="00A605F9" w:rsidRPr="00E07776">
        <w:rPr>
          <w:sz w:val="20"/>
          <w:szCs w:val="20"/>
        </w:rPr>
        <w:t xml:space="preserve">, </w:t>
      </w:r>
      <w:hyperlink r:id="rId37" w:history="1">
        <w:r w:rsidR="00A605F9" w:rsidRPr="00E07776">
          <w:rPr>
            <w:rStyle w:val="Hyperlink"/>
            <w:color w:val="auto"/>
            <w:sz w:val="20"/>
            <w:szCs w:val="20"/>
            <w:u w:val="none"/>
          </w:rPr>
          <w:t>Hove LM</w:t>
        </w:r>
      </w:hyperlink>
      <w:r w:rsidR="00A605F9" w:rsidRPr="00E07776">
        <w:rPr>
          <w:sz w:val="20"/>
          <w:szCs w:val="20"/>
        </w:rPr>
        <w:t xml:space="preserve">, </w:t>
      </w:r>
      <w:hyperlink r:id="rId38" w:history="1">
        <w:proofErr w:type="spellStart"/>
        <w:r w:rsidR="00A605F9" w:rsidRPr="00E07776">
          <w:rPr>
            <w:rStyle w:val="Hyperlink"/>
            <w:color w:val="auto"/>
            <w:sz w:val="20"/>
            <w:szCs w:val="20"/>
            <w:u w:val="none"/>
          </w:rPr>
          <w:t>Apalset</w:t>
        </w:r>
        <w:proofErr w:type="spellEnd"/>
        <w:r w:rsidR="00A605F9" w:rsidRPr="00E07776">
          <w:rPr>
            <w:rStyle w:val="Hyperlink"/>
            <w:color w:val="auto"/>
            <w:sz w:val="20"/>
            <w:szCs w:val="20"/>
            <w:u w:val="none"/>
          </w:rPr>
          <w:t xml:space="preserve"> EM</w:t>
        </w:r>
      </w:hyperlink>
      <w:r w:rsidR="00A605F9" w:rsidRPr="00E07776">
        <w:rPr>
          <w:sz w:val="20"/>
          <w:szCs w:val="20"/>
        </w:rPr>
        <w:t xml:space="preserve">, </w:t>
      </w:r>
      <w:hyperlink r:id="rId39" w:history="1">
        <w:proofErr w:type="spellStart"/>
        <w:r w:rsidR="00A605F9" w:rsidRPr="00E07776">
          <w:rPr>
            <w:rStyle w:val="Hyperlink"/>
            <w:color w:val="auto"/>
            <w:sz w:val="20"/>
            <w:szCs w:val="20"/>
            <w:u w:val="none"/>
          </w:rPr>
          <w:t>Gulseth</w:t>
        </w:r>
        <w:proofErr w:type="spellEnd"/>
        <w:r w:rsidR="00A605F9" w:rsidRPr="00E07776">
          <w:rPr>
            <w:rStyle w:val="Hyperlink"/>
            <w:color w:val="auto"/>
            <w:sz w:val="20"/>
            <w:szCs w:val="20"/>
            <w:u w:val="none"/>
          </w:rPr>
          <w:t xml:space="preserve"> HC</w:t>
        </w:r>
      </w:hyperlink>
      <w:r w:rsidR="00A605F9" w:rsidRPr="00E07776">
        <w:rPr>
          <w:sz w:val="20"/>
          <w:szCs w:val="20"/>
        </w:rPr>
        <w:t xml:space="preserve">, </w:t>
      </w:r>
      <w:hyperlink r:id="rId40" w:history="1">
        <w:proofErr w:type="spellStart"/>
        <w:r w:rsidR="00A605F9" w:rsidRPr="00E07776">
          <w:rPr>
            <w:rStyle w:val="Hyperlink"/>
            <w:color w:val="auto"/>
            <w:sz w:val="20"/>
            <w:szCs w:val="20"/>
            <w:u w:val="none"/>
          </w:rPr>
          <w:t>Haugeberg</w:t>
        </w:r>
        <w:proofErr w:type="spellEnd"/>
        <w:r w:rsidR="00A605F9" w:rsidRPr="00E07776">
          <w:rPr>
            <w:rStyle w:val="Hyperlink"/>
            <w:color w:val="auto"/>
            <w:sz w:val="20"/>
            <w:szCs w:val="20"/>
            <w:u w:val="none"/>
          </w:rPr>
          <w:t xml:space="preserve"> G</w:t>
        </w:r>
      </w:hyperlink>
      <w:r w:rsidR="00A605F9" w:rsidRPr="00E07776">
        <w:rPr>
          <w:sz w:val="20"/>
          <w:szCs w:val="20"/>
        </w:rPr>
        <w:t xml:space="preserve">. Low-energy distal radius fractures in middle-aged and elderly men and women--the burden of osteoporosis and fracture </w:t>
      </w:r>
      <w:proofErr w:type="gramStart"/>
      <w:r w:rsidR="00A605F9" w:rsidRPr="00E07776">
        <w:rPr>
          <w:sz w:val="20"/>
          <w:szCs w:val="20"/>
        </w:rPr>
        <w:t>risk :</w:t>
      </w:r>
      <w:proofErr w:type="gramEnd"/>
      <w:r w:rsidR="00A605F9" w:rsidRPr="00E07776">
        <w:rPr>
          <w:sz w:val="20"/>
          <w:szCs w:val="20"/>
        </w:rPr>
        <w:t xml:space="preserve"> A study of 1794 consecutive patients. </w:t>
      </w:r>
      <w:hyperlink r:id="rId41" w:anchor="#" w:tooltip="Osteoporosis international : a journal established as result of cooperation between the European Foundation for Osteoporosis and the National Osteoporosis Foundation of the USA." w:history="1">
        <w:proofErr w:type="spellStart"/>
        <w:r w:rsidR="00A605F9" w:rsidRPr="00E07776">
          <w:rPr>
            <w:rStyle w:val="Hyperlink"/>
            <w:color w:val="auto"/>
            <w:sz w:val="20"/>
            <w:szCs w:val="20"/>
            <w:u w:val="none"/>
          </w:rPr>
          <w:t>Osteoporos</w:t>
        </w:r>
        <w:proofErr w:type="spellEnd"/>
        <w:r w:rsidR="00A605F9" w:rsidRPr="00E07776">
          <w:rPr>
            <w:rStyle w:val="Hyperlink"/>
            <w:color w:val="auto"/>
            <w:sz w:val="20"/>
            <w:szCs w:val="20"/>
            <w:u w:val="none"/>
          </w:rPr>
          <w:t xml:space="preserve"> Int.</w:t>
        </w:r>
      </w:hyperlink>
      <w:r w:rsidR="00A605F9" w:rsidRPr="00E07776">
        <w:rPr>
          <w:sz w:val="20"/>
          <w:szCs w:val="20"/>
        </w:rPr>
        <w:t xml:space="preserve"> 2010 Jul</w:t>
      </w:r>
      <w:proofErr w:type="gramStart"/>
      <w:r w:rsidR="00A605F9" w:rsidRPr="00E07776">
        <w:rPr>
          <w:sz w:val="20"/>
          <w:szCs w:val="20"/>
        </w:rPr>
        <w:t>;21</w:t>
      </w:r>
      <w:proofErr w:type="gramEnd"/>
      <w:r w:rsidR="00A605F9" w:rsidRPr="00E07776">
        <w:rPr>
          <w:sz w:val="20"/>
          <w:szCs w:val="20"/>
        </w:rPr>
        <w:t xml:space="preserve">(7):1257-67. </w:t>
      </w:r>
      <w:proofErr w:type="spellStart"/>
      <w:r w:rsidR="00A605F9" w:rsidRPr="00E07776">
        <w:rPr>
          <w:sz w:val="20"/>
          <w:szCs w:val="20"/>
        </w:rPr>
        <w:t>Epub</w:t>
      </w:r>
      <w:proofErr w:type="spellEnd"/>
      <w:r w:rsidR="00A605F9" w:rsidRPr="00E07776">
        <w:rPr>
          <w:sz w:val="20"/>
          <w:szCs w:val="20"/>
        </w:rPr>
        <w:t xml:space="preserve"> 2009 Oct 8.</w:t>
      </w:r>
    </w:p>
    <w:p w:rsidR="00A605F9" w:rsidRPr="00E07776" w:rsidRDefault="00A605F9" w:rsidP="00A605F9">
      <w:pPr>
        <w:shd w:val="clear" w:color="auto" w:fill="FFFFFF"/>
        <w:jc w:val="both"/>
        <w:rPr>
          <w:sz w:val="20"/>
          <w:szCs w:val="20"/>
        </w:rPr>
      </w:pPr>
    </w:p>
    <w:p w:rsidR="00A605F9" w:rsidRPr="00E07776" w:rsidRDefault="00A605F9" w:rsidP="00A605F9">
      <w:pPr>
        <w:shd w:val="clear" w:color="auto" w:fill="FFFFFF"/>
        <w:jc w:val="both"/>
        <w:rPr>
          <w:sz w:val="20"/>
          <w:szCs w:val="20"/>
        </w:rPr>
      </w:pPr>
    </w:p>
    <w:p w:rsidR="00A605F9" w:rsidRPr="00E07776" w:rsidRDefault="00BD4FF5" w:rsidP="00A605F9">
      <w:pPr>
        <w:numPr>
          <w:ilvl w:val="0"/>
          <w:numId w:val="3"/>
        </w:numPr>
        <w:shd w:val="clear" w:color="auto" w:fill="FFFFFF"/>
        <w:jc w:val="both"/>
        <w:rPr>
          <w:sz w:val="20"/>
          <w:szCs w:val="20"/>
        </w:rPr>
      </w:pPr>
      <w:hyperlink r:id="rId42" w:history="1">
        <w:proofErr w:type="spellStart"/>
        <w:r w:rsidR="00A605F9" w:rsidRPr="00E07776">
          <w:rPr>
            <w:sz w:val="20"/>
            <w:szCs w:val="20"/>
          </w:rPr>
          <w:t>Oyen</w:t>
        </w:r>
        <w:proofErr w:type="spellEnd"/>
        <w:r w:rsidR="00A605F9" w:rsidRPr="00E07776">
          <w:rPr>
            <w:sz w:val="20"/>
            <w:szCs w:val="20"/>
          </w:rPr>
          <w:t xml:space="preserve"> J</w:t>
        </w:r>
      </w:hyperlink>
      <w:r w:rsidR="00A605F9" w:rsidRPr="00E07776">
        <w:rPr>
          <w:sz w:val="20"/>
          <w:szCs w:val="20"/>
        </w:rPr>
        <w:t xml:space="preserve">, </w:t>
      </w:r>
      <w:hyperlink r:id="rId43" w:history="1">
        <w:proofErr w:type="spellStart"/>
        <w:r w:rsidR="00A605F9" w:rsidRPr="00E07776">
          <w:rPr>
            <w:sz w:val="20"/>
            <w:szCs w:val="20"/>
          </w:rPr>
          <w:t>Brudvik</w:t>
        </w:r>
        <w:proofErr w:type="spellEnd"/>
        <w:r w:rsidR="00A605F9" w:rsidRPr="00E07776">
          <w:rPr>
            <w:sz w:val="20"/>
            <w:szCs w:val="20"/>
          </w:rPr>
          <w:t xml:space="preserve"> C</w:t>
        </w:r>
      </w:hyperlink>
      <w:r w:rsidR="00A605F9" w:rsidRPr="00E07776">
        <w:rPr>
          <w:sz w:val="20"/>
          <w:szCs w:val="20"/>
        </w:rPr>
        <w:t xml:space="preserve">, </w:t>
      </w:r>
      <w:hyperlink r:id="rId44" w:history="1">
        <w:proofErr w:type="spellStart"/>
        <w:r w:rsidR="00A605F9" w:rsidRPr="00E07776">
          <w:rPr>
            <w:sz w:val="20"/>
            <w:szCs w:val="20"/>
          </w:rPr>
          <w:t>Gjesdal</w:t>
        </w:r>
        <w:proofErr w:type="spellEnd"/>
        <w:r w:rsidR="00A605F9" w:rsidRPr="00E07776">
          <w:rPr>
            <w:sz w:val="20"/>
            <w:szCs w:val="20"/>
          </w:rPr>
          <w:t xml:space="preserve"> CG</w:t>
        </w:r>
      </w:hyperlink>
      <w:r w:rsidR="00A605F9" w:rsidRPr="00E07776">
        <w:rPr>
          <w:sz w:val="20"/>
          <w:szCs w:val="20"/>
        </w:rPr>
        <w:t xml:space="preserve">, </w:t>
      </w:r>
      <w:hyperlink r:id="rId45" w:history="1">
        <w:r w:rsidR="00A605F9" w:rsidRPr="00E07776">
          <w:rPr>
            <w:sz w:val="20"/>
            <w:szCs w:val="20"/>
          </w:rPr>
          <w:t>Tell GS</w:t>
        </w:r>
      </w:hyperlink>
      <w:r w:rsidR="00A605F9" w:rsidRPr="00E07776">
        <w:rPr>
          <w:sz w:val="20"/>
          <w:szCs w:val="20"/>
        </w:rPr>
        <w:t xml:space="preserve">, </w:t>
      </w:r>
      <w:hyperlink r:id="rId46" w:history="1">
        <w:r w:rsidR="00A605F9" w:rsidRPr="00E07776">
          <w:rPr>
            <w:sz w:val="20"/>
            <w:szCs w:val="20"/>
          </w:rPr>
          <w:t>Lie SA</w:t>
        </w:r>
      </w:hyperlink>
      <w:r w:rsidR="00A605F9" w:rsidRPr="00E07776">
        <w:rPr>
          <w:sz w:val="20"/>
          <w:szCs w:val="20"/>
        </w:rPr>
        <w:t xml:space="preserve">, </w:t>
      </w:r>
      <w:hyperlink r:id="rId47" w:history="1">
        <w:r w:rsidR="00A605F9" w:rsidRPr="00E07776">
          <w:rPr>
            <w:sz w:val="20"/>
            <w:szCs w:val="20"/>
          </w:rPr>
          <w:t xml:space="preserve">Hove </w:t>
        </w:r>
        <w:proofErr w:type="spellStart"/>
        <w:r w:rsidR="00A605F9" w:rsidRPr="00E07776">
          <w:rPr>
            <w:sz w:val="20"/>
            <w:szCs w:val="20"/>
          </w:rPr>
          <w:t>LM</w:t>
        </w:r>
      </w:hyperlink>
      <w:r w:rsidR="00A605F9" w:rsidRPr="00E07776">
        <w:rPr>
          <w:sz w:val="20"/>
          <w:szCs w:val="20"/>
        </w:rPr>
        <w:t>.</w:t>
      </w:r>
      <w:r w:rsidR="00A605F9" w:rsidRPr="00E07776">
        <w:rPr>
          <w:bCs/>
          <w:kern w:val="36"/>
          <w:sz w:val="20"/>
          <w:szCs w:val="20"/>
        </w:rPr>
        <w:t>Osteoporosis</w:t>
      </w:r>
      <w:proofErr w:type="spellEnd"/>
      <w:r w:rsidR="00A605F9" w:rsidRPr="00E07776">
        <w:rPr>
          <w:bCs/>
          <w:kern w:val="36"/>
          <w:sz w:val="20"/>
          <w:szCs w:val="20"/>
        </w:rPr>
        <w:t xml:space="preserve"> as a risk factor for distal radial fractures: a case-control study.</w:t>
      </w:r>
      <w:r w:rsidR="00A605F9" w:rsidRPr="00E07776">
        <w:rPr>
          <w:sz w:val="20"/>
          <w:szCs w:val="20"/>
        </w:rPr>
        <w:t xml:space="preserve"> </w:t>
      </w:r>
      <w:hyperlink r:id="rId48" w:anchor="#" w:tooltip="The Journal of bone and joint surgery. American volume." w:history="1">
        <w:r w:rsidR="00A605F9" w:rsidRPr="00E07776">
          <w:rPr>
            <w:sz w:val="20"/>
            <w:szCs w:val="20"/>
          </w:rPr>
          <w:t xml:space="preserve">J Bone Joint </w:t>
        </w:r>
        <w:proofErr w:type="spellStart"/>
        <w:r w:rsidR="00A605F9" w:rsidRPr="00E07776">
          <w:rPr>
            <w:sz w:val="20"/>
            <w:szCs w:val="20"/>
          </w:rPr>
          <w:t>Surg</w:t>
        </w:r>
        <w:proofErr w:type="spellEnd"/>
        <w:r w:rsidR="00A605F9" w:rsidRPr="00E07776">
          <w:rPr>
            <w:sz w:val="20"/>
            <w:szCs w:val="20"/>
          </w:rPr>
          <w:t xml:space="preserve"> Am.</w:t>
        </w:r>
      </w:hyperlink>
      <w:r w:rsidR="00A605F9" w:rsidRPr="00E07776">
        <w:rPr>
          <w:sz w:val="20"/>
          <w:szCs w:val="20"/>
        </w:rPr>
        <w:t xml:space="preserve"> 2011 Feb 16</w:t>
      </w:r>
      <w:proofErr w:type="gramStart"/>
      <w:r w:rsidR="00A605F9" w:rsidRPr="00E07776">
        <w:rPr>
          <w:sz w:val="20"/>
          <w:szCs w:val="20"/>
        </w:rPr>
        <w:t>;93</w:t>
      </w:r>
      <w:proofErr w:type="gramEnd"/>
      <w:r w:rsidR="00A605F9" w:rsidRPr="00E07776">
        <w:rPr>
          <w:sz w:val="20"/>
          <w:szCs w:val="20"/>
        </w:rPr>
        <w:t>(4):348-56.</w:t>
      </w:r>
    </w:p>
    <w:p w:rsidR="00A605F9" w:rsidRPr="00E07776" w:rsidRDefault="00A605F9" w:rsidP="00A605F9">
      <w:pPr>
        <w:shd w:val="clear" w:color="auto" w:fill="FFFFFF"/>
        <w:ind w:left="360"/>
        <w:jc w:val="both"/>
        <w:rPr>
          <w:sz w:val="20"/>
          <w:szCs w:val="20"/>
        </w:rPr>
      </w:pPr>
    </w:p>
    <w:p w:rsidR="00A605F9" w:rsidRPr="00E07776" w:rsidRDefault="00A605F9" w:rsidP="00A605F9">
      <w:pPr>
        <w:shd w:val="clear" w:color="auto" w:fill="FFFFFF"/>
        <w:ind w:left="360"/>
        <w:jc w:val="both"/>
        <w:rPr>
          <w:sz w:val="20"/>
          <w:szCs w:val="20"/>
        </w:rPr>
      </w:pPr>
    </w:p>
    <w:p w:rsidR="00A605F9" w:rsidRPr="00E07776" w:rsidRDefault="00A605F9" w:rsidP="00A605F9">
      <w:pPr>
        <w:numPr>
          <w:ilvl w:val="0"/>
          <w:numId w:val="3"/>
        </w:numPr>
        <w:shd w:val="clear" w:color="auto" w:fill="FFFFFF"/>
        <w:jc w:val="both"/>
        <w:rPr>
          <w:sz w:val="20"/>
          <w:szCs w:val="20"/>
        </w:rPr>
      </w:pPr>
      <w:smartTag w:uri="urn:schemas-microsoft-com:office:smarttags" w:element="place">
        <w:smartTag w:uri="urn:schemas-microsoft-com:office:smarttags" w:element="City">
          <w:r w:rsidRPr="00E07776">
            <w:rPr>
              <w:sz w:val="20"/>
              <w:szCs w:val="20"/>
            </w:rPr>
            <w:t>Vogt</w:t>
          </w:r>
        </w:smartTag>
        <w:r w:rsidRPr="00E07776">
          <w:rPr>
            <w:sz w:val="20"/>
            <w:szCs w:val="20"/>
          </w:rPr>
          <w:t xml:space="preserve"> </w:t>
        </w:r>
        <w:smartTag w:uri="urn:schemas-microsoft-com:office:smarttags" w:element="State">
          <w:r w:rsidRPr="00E07776">
            <w:rPr>
              <w:sz w:val="20"/>
              <w:szCs w:val="20"/>
            </w:rPr>
            <w:t>MT</w:t>
          </w:r>
        </w:smartTag>
      </w:smartTag>
      <w:r w:rsidRPr="00E07776">
        <w:rPr>
          <w:sz w:val="20"/>
          <w:szCs w:val="20"/>
        </w:rPr>
        <w:t xml:space="preserve">, </w:t>
      </w:r>
      <w:proofErr w:type="spellStart"/>
      <w:r w:rsidRPr="00E07776">
        <w:rPr>
          <w:sz w:val="20"/>
          <w:szCs w:val="20"/>
        </w:rPr>
        <w:t>Cauley</w:t>
      </w:r>
      <w:proofErr w:type="spellEnd"/>
      <w:r w:rsidRPr="00E07776">
        <w:rPr>
          <w:sz w:val="20"/>
          <w:szCs w:val="20"/>
        </w:rPr>
        <w:t xml:space="preserve"> JA, </w:t>
      </w:r>
      <w:proofErr w:type="spellStart"/>
      <w:r w:rsidRPr="00E07776">
        <w:rPr>
          <w:sz w:val="20"/>
          <w:szCs w:val="20"/>
        </w:rPr>
        <w:t>Tomaino</w:t>
      </w:r>
      <w:proofErr w:type="spellEnd"/>
      <w:r w:rsidRPr="00E07776">
        <w:rPr>
          <w:sz w:val="20"/>
          <w:szCs w:val="20"/>
        </w:rPr>
        <w:t xml:space="preserve"> MM, Stone K, Williams JR, Herndon JH Distal radius fractures in older women: a 10-year follow-up study of descriptive characteristics and risk factors. The study of osteoporotic fractures. J Am </w:t>
      </w:r>
      <w:proofErr w:type="spellStart"/>
      <w:r w:rsidRPr="00E07776">
        <w:rPr>
          <w:sz w:val="20"/>
          <w:szCs w:val="20"/>
        </w:rPr>
        <w:t>Geriatr</w:t>
      </w:r>
      <w:proofErr w:type="spellEnd"/>
      <w:r w:rsidRPr="00E07776">
        <w:rPr>
          <w:sz w:val="20"/>
          <w:szCs w:val="20"/>
        </w:rPr>
        <w:t xml:space="preserve"> Soc. 2002</w:t>
      </w:r>
      <w:proofErr w:type="gramStart"/>
      <w:r w:rsidRPr="00E07776">
        <w:rPr>
          <w:sz w:val="20"/>
          <w:szCs w:val="20"/>
        </w:rPr>
        <w:t>;50</w:t>
      </w:r>
      <w:proofErr w:type="gramEnd"/>
      <w:r w:rsidRPr="00E07776">
        <w:rPr>
          <w:sz w:val="20"/>
          <w:szCs w:val="20"/>
        </w:rPr>
        <w:t>(1):97.</w:t>
      </w:r>
    </w:p>
    <w:p w:rsidR="00A605F9" w:rsidRPr="00E07776" w:rsidRDefault="00A605F9" w:rsidP="00A605F9">
      <w:pPr>
        <w:shd w:val="clear" w:color="auto" w:fill="FFFFFF"/>
        <w:ind w:left="360"/>
        <w:jc w:val="both"/>
        <w:rPr>
          <w:sz w:val="20"/>
          <w:szCs w:val="20"/>
        </w:rPr>
      </w:pPr>
    </w:p>
    <w:p w:rsidR="00A605F9" w:rsidRPr="00E07776" w:rsidRDefault="00A605F9" w:rsidP="00A605F9">
      <w:pPr>
        <w:spacing w:line="360" w:lineRule="auto"/>
        <w:ind w:left="360"/>
        <w:jc w:val="both"/>
        <w:rPr>
          <w:sz w:val="20"/>
          <w:szCs w:val="20"/>
        </w:rPr>
      </w:pPr>
    </w:p>
    <w:p w:rsidR="00A605F9" w:rsidRPr="00E07776" w:rsidRDefault="00A605F9" w:rsidP="00A605F9">
      <w:pPr>
        <w:spacing w:line="360" w:lineRule="auto"/>
        <w:ind w:left="360"/>
        <w:jc w:val="both"/>
        <w:rPr>
          <w:sz w:val="20"/>
          <w:szCs w:val="20"/>
        </w:rPr>
      </w:pPr>
    </w:p>
    <w:p w:rsidR="00A605F9" w:rsidRPr="00E07776" w:rsidRDefault="00A605F9" w:rsidP="00A605F9">
      <w:pPr>
        <w:spacing w:line="360" w:lineRule="auto"/>
        <w:ind w:left="360"/>
        <w:jc w:val="both"/>
        <w:rPr>
          <w:sz w:val="20"/>
          <w:szCs w:val="20"/>
        </w:rPr>
      </w:pPr>
    </w:p>
    <w:p w:rsidR="00A605F9" w:rsidRPr="00E07776" w:rsidRDefault="00A605F9" w:rsidP="00A605F9">
      <w:pPr>
        <w:rPr>
          <w:sz w:val="20"/>
          <w:szCs w:val="20"/>
        </w:rPr>
      </w:pPr>
    </w:p>
    <w:p w:rsidR="009F10D7" w:rsidRDefault="009F10D7"/>
    <w:sectPr w:rsidR="009F10D7" w:rsidSect="0004107B">
      <w:pgSz w:w="12240" w:h="15840"/>
      <w:pgMar w:top="1440"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1A2"/>
    <w:multiLevelType w:val="hybridMultilevel"/>
    <w:tmpl w:val="10E6B89C"/>
    <w:lvl w:ilvl="0" w:tplc="E79CD8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A41892"/>
    <w:multiLevelType w:val="hybridMultilevel"/>
    <w:tmpl w:val="850EEAFC"/>
    <w:lvl w:ilvl="0" w:tplc="609A6D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145BB6"/>
    <w:multiLevelType w:val="hybridMultilevel"/>
    <w:tmpl w:val="5C7A277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F9"/>
    <w:rsid w:val="0011238B"/>
    <w:rsid w:val="009F10D7"/>
    <w:rsid w:val="00A605F9"/>
    <w:rsid w:val="00BD4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05F9"/>
    <w:rPr>
      <w:color w:val="0000FF"/>
      <w:u w:val="single"/>
    </w:rPr>
  </w:style>
  <w:style w:type="character" w:styleId="Emphasis">
    <w:name w:val="Emphasis"/>
    <w:basedOn w:val="DefaultParagraphFont"/>
    <w:qFormat/>
    <w:rsid w:val="00A605F9"/>
    <w:rPr>
      <w:i/>
      <w:iCs/>
      <w:color w:val="000000"/>
    </w:rPr>
  </w:style>
  <w:style w:type="character" w:styleId="Strong">
    <w:name w:val="Strong"/>
    <w:basedOn w:val="DefaultParagraphFont"/>
    <w:qFormat/>
    <w:rsid w:val="00A605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05F9"/>
    <w:rPr>
      <w:color w:val="0000FF"/>
      <w:u w:val="single"/>
    </w:rPr>
  </w:style>
  <w:style w:type="character" w:styleId="Emphasis">
    <w:name w:val="Emphasis"/>
    <w:basedOn w:val="DefaultParagraphFont"/>
    <w:qFormat/>
    <w:rsid w:val="00A605F9"/>
    <w:rPr>
      <w:i/>
      <w:iCs/>
      <w:color w:val="000000"/>
    </w:rPr>
  </w:style>
  <w:style w:type="character" w:styleId="Strong">
    <w:name w:val="Strong"/>
    <w:basedOn w:val="DefaultParagraphFont"/>
    <w:qFormat/>
    <w:rsid w:val="00A60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22Jutberger%20H%22%5BAuthor%5D" TargetMode="External"/><Relationship Id="rId18" Type="http://schemas.openxmlformats.org/officeDocument/2006/relationships/hyperlink" Target="http://www.ncbi.nlm.nih.gov/pubmed?term=%22Ljunggren%20O%22%5BAuthor%5D" TargetMode="External"/><Relationship Id="rId26" Type="http://schemas.openxmlformats.org/officeDocument/2006/relationships/hyperlink" Target="http://www.ncbi.nlm.nih.gov/pubmed?term=%22Kulej%20M%22%5BAuthor%5D" TargetMode="External"/><Relationship Id="rId39" Type="http://schemas.openxmlformats.org/officeDocument/2006/relationships/hyperlink" Target="http://www.ncbi.nlm.nih.gov/pubmed?term=%22Gulseth%20HC%22%5BAuthor%5D" TargetMode="External"/><Relationship Id="rId3" Type="http://schemas.microsoft.com/office/2007/relationships/stylesWithEffects" Target="stylesWithEffects.xml"/><Relationship Id="rId21" Type="http://schemas.openxmlformats.org/officeDocument/2006/relationships/hyperlink" Target="http://www.ncbi.nlm.nih.gov/pubmed?term=%22Redlund-Johnell%20I%22%5BAuthor%5D" TargetMode="External"/><Relationship Id="rId34" Type="http://schemas.openxmlformats.org/officeDocument/2006/relationships/hyperlink" Target="http://www.ncbi.nlm.nih.gov/pubmed?term=%22%C3%98yen%20J%22%5BAuthor%5D" TargetMode="External"/><Relationship Id="rId42" Type="http://schemas.openxmlformats.org/officeDocument/2006/relationships/hyperlink" Target="http://www.ncbi.nlm.nih.gov/pubmed?term=%22Oyen%20J%22%5BAuthor%5D" TargetMode="External"/><Relationship Id="rId47" Type="http://schemas.openxmlformats.org/officeDocument/2006/relationships/hyperlink" Target="http://www.ncbi.nlm.nih.gov/pubmed?term=%22Hove%20LM%22%5BAuthor%5D" TargetMode="External"/><Relationship Id="rId50" Type="http://schemas.openxmlformats.org/officeDocument/2006/relationships/theme" Target="theme/theme1.xml"/><Relationship Id="rId7" Type="http://schemas.openxmlformats.org/officeDocument/2006/relationships/hyperlink" Target="http://www.ncbi.nlm.nih.gov/pubmed?term=%22Koval%20KJ%22%5BAuthor%5D" TargetMode="External"/><Relationship Id="rId12" Type="http://schemas.openxmlformats.org/officeDocument/2006/relationships/hyperlink" Target="http://www.ncbi.nlm.nih.gov/pubmed/19487507" TargetMode="External"/><Relationship Id="rId17" Type="http://schemas.openxmlformats.org/officeDocument/2006/relationships/hyperlink" Target="http://www.ncbi.nlm.nih.gov/pubmed?term=%22Kanis%20JA%22%5BAuthor%5D" TargetMode="External"/><Relationship Id="rId25" Type="http://schemas.openxmlformats.org/officeDocument/2006/relationships/hyperlink" Target="http://www.ncbi.nlm.nih.gov/pubmed/19929437" TargetMode="External"/><Relationship Id="rId33" Type="http://schemas.openxmlformats.org/officeDocument/2006/relationships/hyperlink" Target="http://www.medscape.com/medline/abstract/12897979" TargetMode="External"/><Relationship Id="rId38" Type="http://schemas.openxmlformats.org/officeDocument/2006/relationships/hyperlink" Target="http://www.ncbi.nlm.nih.gov/pubmed?term=%22Apalset%20EM%22%5BAuthor%5D" TargetMode="External"/><Relationship Id="rId46" Type="http://schemas.openxmlformats.org/officeDocument/2006/relationships/hyperlink" Target="http://www.ncbi.nlm.nih.gov/pubmed?term=%22Lie%20SA%22%5BAuthor%5D" TargetMode="External"/><Relationship Id="rId2" Type="http://schemas.openxmlformats.org/officeDocument/2006/relationships/styles" Target="styles.xml"/><Relationship Id="rId16" Type="http://schemas.openxmlformats.org/officeDocument/2006/relationships/hyperlink" Target="http://www.ncbi.nlm.nih.gov/pubmed?term=%22Johansson%20H%22%5BAuthor%5D" TargetMode="External"/><Relationship Id="rId20" Type="http://schemas.openxmlformats.org/officeDocument/2006/relationships/hyperlink" Target="http://www.ncbi.nlm.nih.gov/pubmed?term=%22Rosengren%20BE%22%5BAuthor%5D" TargetMode="External"/><Relationship Id="rId29" Type="http://schemas.openxmlformats.org/officeDocument/2006/relationships/hyperlink" Target="http://www.ncbi.nlm.nih.gov/pubmed?term=%22Orzechowski%20W%22%5BAuthor%5D" TargetMode="External"/><Relationship Id="rId41" Type="http://schemas.openxmlformats.org/officeDocument/2006/relationships/hyperlink" Target="http://www.ncbi.nlm.nih.gov/pubmed/19813045" TargetMode="External"/><Relationship Id="rId1" Type="http://schemas.openxmlformats.org/officeDocument/2006/relationships/numbering" Target="numbering.xml"/><Relationship Id="rId6" Type="http://schemas.openxmlformats.org/officeDocument/2006/relationships/hyperlink" Target="http://www.ncbi.nlm.nih.gov/pubmed?term=%22Fanuele%20J%22%5BAuthor%5D" TargetMode="External"/><Relationship Id="rId11" Type="http://schemas.openxmlformats.org/officeDocument/2006/relationships/hyperlink" Target="http://www.ncbi.nlm.nih.gov/pubmed?term=%22Ring%20D%22%5BAuthor%5D" TargetMode="External"/><Relationship Id="rId24" Type="http://schemas.openxmlformats.org/officeDocument/2006/relationships/hyperlink" Target="http://www.ncbi.nlm.nih.gov/pubmed?term=%22Mellstr%C3%B6m%20D%22%5BAuthor%5D" TargetMode="External"/><Relationship Id="rId32" Type="http://schemas.openxmlformats.org/officeDocument/2006/relationships/hyperlink" Target="http://www.medscape.com/medline/abstract/17985071" TargetMode="External"/><Relationship Id="rId37" Type="http://schemas.openxmlformats.org/officeDocument/2006/relationships/hyperlink" Target="http://www.ncbi.nlm.nih.gov/pubmed?term=%22Hove%20LM%22%5BAuthor%5D" TargetMode="External"/><Relationship Id="rId40" Type="http://schemas.openxmlformats.org/officeDocument/2006/relationships/hyperlink" Target="http://www.ncbi.nlm.nih.gov/pubmed?term=%22Haugeberg%20G%22%5BAuthor%5D" TargetMode="External"/><Relationship Id="rId45" Type="http://schemas.openxmlformats.org/officeDocument/2006/relationships/hyperlink" Target="http://www.ncbi.nlm.nih.gov/pubmed?term=%22Tell%20GS%22%5BAuthor%5D" TargetMode="External"/><Relationship Id="rId5" Type="http://schemas.openxmlformats.org/officeDocument/2006/relationships/webSettings" Target="webSettings.xml"/><Relationship Id="rId15" Type="http://schemas.openxmlformats.org/officeDocument/2006/relationships/hyperlink" Target="http://www.ncbi.nlm.nih.gov/pubmed?term=%22Barrett-Connor%20E%22%5BAuthor%5D" TargetMode="External"/><Relationship Id="rId23" Type="http://schemas.openxmlformats.org/officeDocument/2006/relationships/hyperlink" Target="http://www.ncbi.nlm.nih.gov/pubmed?term=%22Ohlsson%20C%22%5BAuthor%5D" TargetMode="External"/><Relationship Id="rId28" Type="http://schemas.openxmlformats.org/officeDocument/2006/relationships/hyperlink" Target="http://www.ncbi.nlm.nih.gov/pubmed?term=%22Krawczyk%20A%22%5BAuthor%5D" TargetMode="External"/><Relationship Id="rId36" Type="http://schemas.openxmlformats.org/officeDocument/2006/relationships/hyperlink" Target="http://www.ncbi.nlm.nih.gov/pubmed?term=%22Brudvik%20C%22%5BAuthor%5D" TargetMode="External"/><Relationship Id="rId49" Type="http://schemas.openxmlformats.org/officeDocument/2006/relationships/fontTable" Target="fontTable.xml"/><Relationship Id="rId10" Type="http://schemas.openxmlformats.org/officeDocument/2006/relationships/hyperlink" Target="http://www.ncbi.nlm.nih.gov/pubmed?term=%22Tosteson%20A%22%5BAuthor%5D" TargetMode="External"/><Relationship Id="rId19" Type="http://schemas.openxmlformats.org/officeDocument/2006/relationships/hyperlink" Target="http://www.ncbi.nlm.nih.gov/pubmed?term=%22Karlsson%20MK%22%5BAuthor%5D" TargetMode="External"/><Relationship Id="rId31" Type="http://schemas.openxmlformats.org/officeDocument/2006/relationships/hyperlink" Target="http://www.ncbi.nlm.nih.gov/pubmed/19043357" TargetMode="External"/><Relationship Id="rId44" Type="http://schemas.openxmlformats.org/officeDocument/2006/relationships/hyperlink" Target="http://www.ncbi.nlm.nih.gov/pubmed?term=%22Gjesdal%20CG%22%5BAuthor%5D" TargetMode="External"/><Relationship Id="rId4" Type="http://schemas.openxmlformats.org/officeDocument/2006/relationships/settings" Target="settings.xml"/><Relationship Id="rId9" Type="http://schemas.openxmlformats.org/officeDocument/2006/relationships/hyperlink" Target="http://www.ncbi.nlm.nih.gov/pubmed?term=%22Zhou%20W%22%5BAuthor%5D" TargetMode="External"/><Relationship Id="rId14" Type="http://schemas.openxmlformats.org/officeDocument/2006/relationships/hyperlink" Target="http://www.ncbi.nlm.nih.gov/pubmed?term=%22Lorentzon%20M%22%5BAuthor%5D" TargetMode="External"/><Relationship Id="rId22" Type="http://schemas.openxmlformats.org/officeDocument/2006/relationships/hyperlink" Target="http://www.ncbi.nlm.nih.gov/pubmed?term=%22Orwoll%20E%22%5BAuthor%5D" TargetMode="External"/><Relationship Id="rId27" Type="http://schemas.openxmlformats.org/officeDocument/2006/relationships/hyperlink" Target="http://www.ncbi.nlm.nih.gov/pubmed?term=%22Dragan%20S%22%5BAuthor%5D" TargetMode="External"/><Relationship Id="rId30" Type="http://schemas.openxmlformats.org/officeDocument/2006/relationships/hyperlink" Target="http://www.ncbi.nlm.nih.gov/pubmed?term=%22P%C5%82ochowski%20J%22%5BAuthor%5D" TargetMode="External"/><Relationship Id="rId35" Type="http://schemas.openxmlformats.org/officeDocument/2006/relationships/hyperlink" Target="http://www.ncbi.nlm.nih.gov/pubmed?term=%22Gjesdal%20CG%22%5BAuthor%5D" TargetMode="External"/><Relationship Id="rId43" Type="http://schemas.openxmlformats.org/officeDocument/2006/relationships/hyperlink" Target="http://www.ncbi.nlm.nih.gov/pubmed?term=%22Brudvik%20C%22%5BAuthor%5D" TargetMode="External"/><Relationship Id="rId48" Type="http://schemas.openxmlformats.org/officeDocument/2006/relationships/hyperlink" Target="http://www.ncbi.nlm.nih.gov/pubmed/21325586" TargetMode="External"/><Relationship Id="rId8" Type="http://schemas.openxmlformats.org/officeDocument/2006/relationships/hyperlink" Target="http://www.ncbi.nlm.nih.gov/pubmed?term=%22Lurie%20J%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C57B885E</Template>
  <TotalTime>1</TotalTime>
  <Pages>6</Pages>
  <Words>2702</Words>
  <Characters>15408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 Panova</cp:lastModifiedBy>
  <cp:revision>2</cp:revision>
  <dcterms:created xsi:type="dcterms:W3CDTF">2013-02-12T09:38:00Z</dcterms:created>
  <dcterms:modified xsi:type="dcterms:W3CDTF">2013-02-12T09:38:00Z</dcterms:modified>
</cp:coreProperties>
</file>