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2F" w:rsidRDefault="0091746E" w:rsidP="00404BB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bookmarkStart w:id="0" w:name="_GoBack"/>
      <w:bookmarkEnd w:id="0"/>
      <w:r w:rsidRPr="00CB2FC4">
        <w:rPr>
          <w:rFonts w:ascii="Arial" w:hAnsi="Arial" w:cs="Arial"/>
          <w:b/>
          <w:sz w:val="22"/>
          <w:szCs w:val="22"/>
          <w:lang w:val="mk-MK"/>
        </w:rPr>
        <w:t xml:space="preserve">ТРЕТМАН НА РУДНИЧКИТЕ ДРЕНАЖИ ОД ХОРИЗОНТ 830 </w:t>
      </w:r>
      <w:r w:rsidR="00B90686" w:rsidRPr="00CB2FC4">
        <w:rPr>
          <w:rFonts w:ascii="Arial" w:hAnsi="Arial" w:cs="Arial"/>
          <w:b/>
          <w:sz w:val="22"/>
          <w:szCs w:val="22"/>
          <w:lang w:val="mk-MK"/>
        </w:rPr>
        <w:t>ВО</w:t>
      </w:r>
      <w:r w:rsidR="00B90686" w:rsidRPr="00CB2FC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90686" w:rsidRPr="00CB2FC4">
        <w:rPr>
          <w:rFonts w:ascii="Arial" w:hAnsi="Arial" w:cs="Arial"/>
          <w:b/>
          <w:sz w:val="22"/>
          <w:szCs w:val="22"/>
          <w:lang w:val="mk-MK"/>
        </w:rPr>
        <w:t xml:space="preserve">РУДНИК САСА </w:t>
      </w:r>
      <w:r w:rsidRPr="00CB2FC4">
        <w:rPr>
          <w:rFonts w:ascii="Arial" w:hAnsi="Arial" w:cs="Arial"/>
          <w:b/>
          <w:sz w:val="22"/>
          <w:szCs w:val="22"/>
          <w:lang w:val="mk-MK"/>
        </w:rPr>
        <w:t>СО СИМУЛАЦИЈА НА АНАЕРОБНО МОЧУРИШТЕ</w:t>
      </w:r>
    </w:p>
    <w:p w:rsidR="0098225F" w:rsidRPr="00CB2FC4" w:rsidRDefault="0098225F" w:rsidP="005E59E6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B90686" w:rsidRPr="005E59E6" w:rsidRDefault="00404BB8" w:rsidP="0098225F">
      <w:pPr>
        <w:jc w:val="both"/>
        <w:rPr>
          <w:rFonts w:ascii="Arial" w:hAnsi="Arial" w:cs="Arial"/>
          <w:b/>
          <w:iCs/>
          <w:sz w:val="22"/>
          <w:szCs w:val="22"/>
          <w:lang w:val="mk-MK"/>
        </w:rPr>
      </w:pPr>
      <w:r>
        <w:rPr>
          <w:rFonts w:ascii="Arial" w:hAnsi="Arial" w:cs="Arial"/>
          <w:b/>
          <w:iCs/>
          <w:sz w:val="22"/>
          <w:szCs w:val="22"/>
          <w:lang w:val="en-US"/>
        </w:rPr>
        <w:tab/>
      </w:r>
      <w:r w:rsidR="00F3157C" w:rsidRPr="005E59E6">
        <w:rPr>
          <w:rFonts w:ascii="Arial" w:hAnsi="Arial" w:cs="Arial"/>
          <w:b/>
          <w:iCs/>
          <w:sz w:val="22"/>
          <w:szCs w:val="22"/>
          <w:lang w:val="mk-MK"/>
        </w:rPr>
        <w:t>Марија Стојановска</w:t>
      </w:r>
      <w:r w:rsidR="00746649">
        <w:rPr>
          <w:rStyle w:val="FootnoteReference"/>
          <w:rFonts w:ascii="Arial" w:hAnsi="Arial" w:cs="Arial"/>
          <w:b/>
          <w:iCs/>
          <w:sz w:val="22"/>
          <w:szCs w:val="22"/>
          <w:lang w:val="mk-MK"/>
        </w:rPr>
        <w:footnoteReference w:id="1"/>
      </w:r>
      <w:r w:rsidR="00F3157C" w:rsidRPr="005E59E6">
        <w:rPr>
          <w:rFonts w:ascii="Arial" w:hAnsi="Arial" w:cs="Arial"/>
          <w:b/>
          <w:iCs/>
          <w:sz w:val="22"/>
          <w:szCs w:val="22"/>
          <w:lang w:val="mk-MK"/>
        </w:rPr>
        <w:t>, Мирјана Голомеова</w:t>
      </w:r>
      <w:r w:rsidR="005E59E6">
        <w:rPr>
          <w:rFonts w:ascii="Arial" w:hAnsi="Arial" w:cs="Arial"/>
          <w:b/>
          <w:iCs/>
          <w:sz w:val="22"/>
          <w:szCs w:val="22"/>
          <w:vertAlign w:val="superscript"/>
          <w:lang w:val="mk-MK"/>
        </w:rPr>
        <w:t>**</w:t>
      </w:r>
      <w:r w:rsidR="00F3157C" w:rsidRPr="005E59E6">
        <w:rPr>
          <w:rFonts w:ascii="Arial" w:hAnsi="Arial" w:cs="Arial"/>
          <w:b/>
          <w:iCs/>
          <w:sz w:val="22"/>
          <w:szCs w:val="22"/>
          <w:lang w:val="mk-MK"/>
        </w:rPr>
        <w:t xml:space="preserve">, </w:t>
      </w:r>
      <w:r w:rsidR="000F4BFB" w:rsidRPr="005E59E6">
        <w:rPr>
          <w:rFonts w:ascii="Arial" w:hAnsi="Arial" w:cs="Arial"/>
          <w:b/>
          <w:iCs/>
          <w:sz w:val="22"/>
          <w:szCs w:val="22"/>
          <w:lang w:val="mk-MK"/>
        </w:rPr>
        <w:t>Благој Голомеов</w:t>
      </w:r>
      <w:r w:rsidR="005E59E6">
        <w:rPr>
          <w:rFonts w:ascii="Arial" w:hAnsi="Arial" w:cs="Arial"/>
          <w:b/>
          <w:iCs/>
          <w:sz w:val="22"/>
          <w:szCs w:val="22"/>
          <w:lang w:val="mk-MK"/>
        </w:rPr>
        <w:t>**</w:t>
      </w:r>
      <w:r w:rsidR="000F4BFB" w:rsidRPr="005E59E6">
        <w:rPr>
          <w:rFonts w:ascii="Arial" w:hAnsi="Arial" w:cs="Arial"/>
          <w:b/>
          <w:iCs/>
          <w:sz w:val="22"/>
          <w:szCs w:val="22"/>
          <w:lang w:val="mk-MK"/>
        </w:rPr>
        <w:t xml:space="preserve">, </w:t>
      </w:r>
      <w:r w:rsidR="00F3157C" w:rsidRPr="005E59E6">
        <w:rPr>
          <w:rFonts w:ascii="Arial" w:hAnsi="Arial" w:cs="Arial"/>
          <w:b/>
          <w:iCs/>
          <w:sz w:val="22"/>
          <w:szCs w:val="22"/>
          <w:lang w:val="mk-MK"/>
        </w:rPr>
        <w:t>Афродита Зенделска</w:t>
      </w:r>
      <w:r w:rsidR="005E59E6">
        <w:rPr>
          <w:rFonts w:ascii="Arial" w:hAnsi="Arial" w:cs="Arial"/>
          <w:b/>
          <w:iCs/>
          <w:sz w:val="22"/>
          <w:szCs w:val="22"/>
          <w:lang w:val="mk-MK"/>
        </w:rPr>
        <w:t>**</w:t>
      </w:r>
      <w:r w:rsidR="000F4BFB" w:rsidRPr="005E59E6">
        <w:rPr>
          <w:rFonts w:ascii="Arial" w:hAnsi="Arial" w:cs="Arial"/>
          <w:b/>
          <w:iCs/>
          <w:sz w:val="22"/>
          <w:szCs w:val="22"/>
          <w:lang w:val="mk-MK"/>
        </w:rPr>
        <w:t>, Александар Крстев</w:t>
      </w:r>
      <w:r w:rsidR="005E59E6">
        <w:rPr>
          <w:rFonts w:ascii="Arial" w:hAnsi="Arial" w:cs="Arial"/>
          <w:b/>
          <w:iCs/>
          <w:sz w:val="22"/>
          <w:szCs w:val="22"/>
          <w:lang w:val="mk-MK"/>
        </w:rPr>
        <w:t>***</w:t>
      </w:r>
    </w:p>
    <w:p w:rsidR="0098225F" w:rsidRDefault="0098225F" w:rsidP="00CB2FC4">
      <w:pPr>
        <w:ind w:firstLine="709"/>
        <w:jc w:val="both"/>
        <w:rPr>
          <w:rFonts w:ascii="Arial" w:hAnsi="Arial" w:cs="Arial"/>
          <w:iCs/>
          <w:sz w:val="22"/>
          <w:szCs w:val="22"/>
          <w:lang w:val="mk-MK"/>
        </w:rPr>
      </w:pPr>
    </w:p>
    <w:p w:rsidR="004867DF" w:rsidRPr="002F1600" w:rsidRDefault="009025A9" w:rsidP="00CB2FC4">
      <w:pPr>
        <w:ind w:firstLine="709"/>
        <w:jc w:val="both"/>
        <w:rPr>
          <w:rFonts w:ascii="Arial" w:hAnsi="Arial" w:cs="Arial"/>
          <w:b/>
          <w:iCs/>
          <w:sz w:val="22"/>
          <w:szCs w:val="22"/>
          <w:lang w:val="mk-MK"/>
        </w:rPr>
      </w:pPr>
      <w:r w:rsidRPr="002F1600">
        <w:rPr>
          <w:rFonts w:ascii="Arial" w:hAnsi="Arial" w:cs="Arial"/>
          <w:b/>
          <w:iCs/>
          <w:sz w:val="22"/>
          <w:szCs w:val="22"/>
          <w:lang w:val="mk-MK"/>
        </w:rPr>
        <w:t>А</w:t>
      </w:r>
      <w:r w:rsidR="0098225F" w:rsidRPr="002F1600">
        <w:rPr>
          <w:rFonts w:ascii="Arial" w:hAnsi="Arial" w:cs="Arial"/>
          <w:b/>
          <w:iCs/>
          <w:sz w:val="22"/>
          <w:szCs w:val="22"/>
          <w:lang w:val="mk-MK"/>
        </w:rPr>
        <w:t>п</w:t>
      </w:r>
      <w:r w:rsidRPr="002F1600">
        <w:rPr>
          <w:rFonts w:ascii="Arial" w:hAnsi="Arial" w:cs="Arial"/>
          <w:b/>
          <w:iCs/>
          <w:sz w:val="22"/>
          <w:szCs w:val="22"/>
          <w:lang w:val="mk-MK"/>
        </w:rPr>
        <w:t>стракт</w:t>
      </w:r>
    </w:p>
    <w:p w:rsidR="004867DF" w:rsidRPr="00CB2FC4" w:rsidRDefault="004867DF" w:rsidP="0098225F">
      <w:pPr>
        <w:ind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CB2FC4">
        <w:rPr>
          <w:rFonts w:ascii="Arial" w:hAnsi="Arial" w:cs="Arial"/>
          <w:sz w:val="22"/>
          <w:szCs w:val="22"/>
          <w:lang w:val="ru-RU"/>
        </w:rPr>
        <w:t>Резултатите од мерењата на квалитетот на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рудничките дренажи од активниот хоризонт 830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на Рудник САСА </w:t>
      </w:r>
      <w:r w:rsidRPr="00CB2FC4">
        <w:rPr>
          <w:rFonts w:ascii="Arial" w:hAnsi="Arial" w:cs="Arial"/>
          <w:sz w:val="22"/>
          <w:szCs w:val="22"/>
          <w:lang w:val="ru-RU"/>
        </w:rPr>
        <w:t>покажуваат зголемени концентрации на тешки и токсични метали.</w:t>
      </w:r>
    </w:p>
    <w:p w:rsidR="004867DF" w:rsidRDefault="002F1600" w:rsidP="00CB2FC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="004867DF" w:rsidRPr="00CB2FC4">
        <w:rPr>
          <w:rFonts w:ascii="Arial" w:hAnsi="Arial" w:cs="Arial"/>
          <w:sz w:val="22"/>
          <w:szCs w:val="22"/>
          <w:lang w:val="mk-MK"/>
        </w:rPr>
        <w:t xml:space="preserve">Во трудот се прикажани резултати од третирањето на примероци од рудничките дренажи од хоризонт 830, со </w:t>
      </w:r>
      <w:r w:rsidR="005A1E4C" w:rsidRPr="00CB2FC4">
        <w:rPr>
          <w:rFonts w:ascii="Arial" w:hAnsi="Arial" w:cs="Arial"/>
          <w:sz w:val="22"/>
          <w:szCs w:val="22"/>
          <w:lang w:val="mk-MK"/>
        </w:rPr>
        <w:t>симулација на анаеробно</w:t>
      </w:r>
      <w:r w:rsidR="004867DF" w:rsidRPr="00CB2FC4">
        <w:rPr>
          <w:rFonts w:ascii="Arial" w:hAnsi="Arial" w:cs="Arial"/>
          <w:sz w:val="22"/>
          <w:szCs w:val="22"/>
          <w:lang w:val="mk-MK"/>
        </w:rPr>
        <w:t xml:space="preserve"> мочуриште. </w:t>
      </w:r>
      <w:r w:rsidR="005A1E4C" w:rsidRPr="00CB2FC4">
        <w:rPr>
          <w:rFonts w:ascii="Arial" w:hAnsi="Arial" w:cs="Arial"/>
          <w:sz w:val="22"/>
          <w:szCs w:val="22"/>
          <w:lang w:val="mk-MK"/>
        </w:rPr>
        <w:t xml:space="preserve">Користени се два типа на варовнички камен од кои едниот е со содржина на </w:t>
      </w:r>
      <w:proofErr w:type="spellStart"/>
      <w:r w:rsidR="005A1E4C" w:rsidRPr="00CB2FC4">
        <w:rPr>
          <w:rFonts w:ascii="Arial" w:hAnsi="Arial" w:cs="Arial"/>
          <w:sz w:val="22"/>
          <w:szCs w:val="22"/>
          <w:lang w:val="en-US"/>
        </w:rPr>
        <w:t>CaCO</w:t>
      </w:r>
      <w:proofErr w:type="spellEnd"/>
      <w:r w:rsidR="005A1E4C" w:rsidRPr="00CB2FC4">
        <w:rPr>
          <w:rFonts w:ascii="Arial" w:hAnsi="Arial" w:cs="Arial"/>
          <w:sz w:val="22"/>
          <w:szCs w:val="22"/>
          <w:vertAlign w:val="subscript"/>
          <w:lang w:val="ru-RU"/>
        </w:rPr>
        <w:t xml:space="preserve">3 </w:t>
      </w:r>
      <w:r w:rsidR="005A1E4C" w:rsidRPr="00CB2FC4">
        <w:rPr>
          <w:rFonts w:ascii="Arial" w:hAnsi="Arial" w:cs="Arial"/>
          <w:sz w:val="22"/>
          <w:szCs w:val="22"/>
          <w:lang w:val="ru-RU"/>
        </w:rPr>
        <w:t xml:space="preserve">- 93-95 %, а другиот со &gt; 98% </w:t>
      </w:r>
      <w:proofErr w:type="spellStart"/>
      <w:r w:rsidR="005A1E4C" w:rsidRPr="00CB2FC4">
        <w:rPr>
          <w:rFonts w:ascii="Arial" w:hAnsi="Arial" w:cs="Arial"/>
          <w:sz w:val="22"/>
          <w:szCs w:val="22"/>
          <w:lang w:val="en-US"/>
        </w:rPr>
        <w:t>CaCO</w:t>
      </w:r>
      <w:proofErr w:type="spellEnd"/>
      <w:r w:rsidR="005A1E4C" w:rsidRPr="00CB2FC4">
        <w:rPr>
          <w:rFonts w:ascii="Arial" w:hAnsi="Arial" w:cs="Arial"/>
          <w:sz w:val="22"/>
          <w:szCs w:val="22"/>
          <w:vertAlign w:val="subscript"/>
          <w:lang w:val="ru-RU"/>
        </w:rPr>
        <w:t>3</w:t>
      </w:r>
      <w:r w:rsidR="005A1E4C" w:rsidRPr="00CB2FC4">
        <w:rPr>
          <w:rFonts w:ascii="Arial" w:hAnsi="Arial" w:cs="Arial"/>
          <w:sz w:val="22"/>
          <w:szCs w:val="22"/>
          <w:lang w:val="ru-RU"/>
        </w:rPr>
        <w:t>.</w:t>
      </w:r>
      <w:r w:rsidR="005A1E4C" w:rsidRPr="00CB2FC4">
        <w:rPr>
          <w:rFonts w:ascii="Arial" w:hAnsi="Arial" w:cs="Arial"/>
          <w:sz w:val="22"/>
          <w:szCs w:val="22"/>
          <w:lang w:val="en-US"/>
        </w:rPr>
        <w:t xml:space="preserve"> </w:t>
      </w:r>
      <w:r w:rsidR="005A1E4C" w:rsidRPr="00CB2FC4">
        <w:rPr>
          <w:rFonts w:ascii="Arial" w:hAnsi="Arial" w:cs="Arial"/>
          <w:sz w:val="22"/>
          <w:szCs w:val="22"/>
          <w:lang w:val="ru-RU"/>
        </w:rPr>
        <w:t>Како органска материја е користена распадната шума од околината на Рудник САСА</w:t>
      </w:r>
      <w:r w:rsidR="009025A9" w:rsidRPr="00CB2FC4">
        <w:rPr>
          <w:rFonts w:ascii="Arial" w:hAnsi="Arial" w:cs="Arial"/>
          <w:sz w:val="22"/>
          <w:szCs w:val="22"/>
          <w:lang w:val="ru-RU"/>
        </w:rPr>
        <w:t xml:space="preserve">. </w:t>
      </w:r>
      <w:r w:rsidR="004867DF" w:rsidRPr="00CB2FC4">
        <w:rPr>
          <w:rFonts w:ascii="Arial" w:hAnsi="Arial" w:cs="Arial"/>
          <w:sz w:val="22"/>
          <w:szCs w:val="22"/>
          <w:lang w:val="mk-MK"/>
        </w:rPr>
        <w:t xml:space="preserve">Резултатите покажуваат дека примената на </w:t>
      </w:r>
      <w:r w:rsidR="009025A9" w:rsidRPr="00CB2FC4">
        <w:rPr>
          <w:rFonts w:ascii="Arial" w:hAnsi="Arial" w:cs="Arial"/>
          <w:sz w:val="22"/>
          <w:szCs w:val="22"/>
          <w:lang w:val="mk-MK"/>
        </w:rPr>
        <w:t xml:space="preserve">ваков вид третман не дава </w:t>
      </w:r>
      <w:r w:rsidR="004867DF" w:rsidRPr="00CB2FC4">
        <w:rPr>
          <w:rFonts w:ascii="Arial" w:hAnsi="Arial" w:cs="Arial"/>
          <w:sz w:val="22"/>
          <w:szCs w:val="22"/>
          <w:lang w:val="mk-MK"/>
        </w:rPr>
        <w:t>задо</w:t>
      </w:r>
      <w:r w:rsidR="009025A9" w:rsidRPr="00CB2FC4">
        <w:rPr>
          <w:rFonts w:ascii="Arial" w:hAnsi="Arial" w:cs="Arial"/>
          <w:sz w:val="22"/>
          <w:szCs w:val="22"/>
          <w:lang w:val="mk-MK"/>
        </w:rPr>
        <w:t xml:space="preserve">волителни резултати во однос на </w:t>
      </w:r>
      <w:r w:rsidR="004867DF" w:rsidRPr="00CB2FC4">
        <w:rPr>
          <w:rFonts w:ascii="Arial" w:hAnsi="Arial" w:cs="Arial"/>
          <w:sz w:val="22"/>
          <w:szCs w:val="22"/>
          <w:lang w:val="mk-MK"/>
        </w:rPr>
        <w:t>концентрација на металот, растворените и суспендираните материи.</w:t>
      </w:r>
    </w:p>
    <w:p w:rsidR="0098225F" w:rsidRDefault="0098225F" w:rsidP="00CB2FC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8225F" w:rsidRPr="0098225F" w:rsidRDefault="0098225F" w:rsidP="0098225F">
      <w:pPr>
        <w:ind w:firstLine="709"/>
        <w:jc w:val="both"/>
        <w:rPr>
          <w:rFonts w:ascii="Arial" w:hAnsi="Arial" w:cs="Arial"/>
          <w:i/>
          <w:sz w:val="22"/>
          <w:szCs w:val="22"/>
          <w:lang w:val="mk-MK"/>
        </w:rPr>
      </w:pPr>
      <w:r w:rsidRPr="0098225F">
        <w:rPr>
          <w:rFonts w:ascii="Arial" w:hAnsi="Arial" w:cs="Arial"/>
          <w:b/>
          <w:sz w:val="22"/>
          <w:szCs w:val="22"/>
          <w:lang w:val="mk-MK"/>
        </w:rPr>
        <w:t>Клучни зборови</w:t>
      </w:r>
      <w:r>
        <w:rPr>
          <w:rFonts w:ascii="Arial" w:hAnsi="Arial" w:cs="Arial"/>
          <w:sz w:val="22"/>
          <w:szCs w:val="22"/>
          <w:lang w:val="mk-MK"/>
        </w:rPr>
        <w:t xml:space="preserve">: </w:t>
      </w:r>
      <w:r w:rsidRPr="0098225F">
        <w:rPr>
          <w:rFonts w:ascii="Arial" w:hAnsi="Arial" w:cs="Arial"/>
          <w:i/>
          <w:sz w:val="22"/>
          <w:szCs w:val="22"/>
          <w:lang w:val="mk-MK"/>
        </w:rPr>
        <w:t>руднички дренажи, тешки метали, варовнички камен, анаеробно мочуриште</w:t>
      </w:r>
    </w:p>
    <w:p w:rsidR="005B3481" w:rsidRDefault="005B3481" w:rsidP="005B3481">
      <w:pPr>
        <w:ind w:firstLine="709"/>
        <w:jc w:val="both"/>
        <w:rPr>
          <w:rFonts w:ascii="Arial" w:hAnsi="Arial" w:cs="Arial"/>
          <w:iCs/>
          <w:sz w:val="22"/>
          <w:szCs w:val="22"/>
          <w:lang w:val="en-US"/>
        </w:rPr>
      </w:pPr>
    </w:p>
    <w:p w:rsidR="005B3481" w:rsidRPr="00764040" w:rsidRDefault="002F1600" w:rsidP="00404BB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MIINING DRAINAGE </w:t>
      </w:r>
      <w:r w:rsidR="000C3A9B" w:rsidRPr="000C3A9B">
        <w:rPr>
          <w:rFonts w:ascii="Arial" w:hAnsi="Arial" w:cs="Arial"/>
          <w:b/>
          <w:sz w:val="22"/>
          <w:szCs w:val="22"/>
          <w:lang w:val="mk-MK"/>
        </w:rPr>
        <w:t xml:space="preserve">TREATMENT </w:t>
      </w:r>
      <w:r w:rsidR="000C3A9B">
        <w:rPr>
          <w:rFonts w:ascii="Arial" w:hAnsi="Arial" w:cs="Arial"/>
          <w:b/>
          <w:sz w:val="22"/>
          <w:szCs w:val="22"/>
          <w:lang w:val="en-US"/>
        </w:rPr>
        <w:t xml:space="preserve">FROM </w:t>
      </w:r>
      <w:r w:rsidR="00703B3D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="000C3A9B">
        <w:rPr>
          <w:rFonts w:ascii="Arial" w:hAnsi="Arial" w:cs="Arial"/>
          <w:b/>
          <w:sz w:val="22"/>
          <w:szCs w:val="22"/>
          <w:lang w:val="en-US"/>
        </w:rPr>
        <w:t xml:space="preserve">HORIZON </w:t>
      </w:r>
      <w:r w:rsidR="000C3A9B" w:rsidRPr="000C3A9B">
        <w:rPr>
          <w:rFonts w:ascii="Arial" w:hAnsi="Arial" w:cs="Arial"/>
          <w:b/>
          <w:sz w:val="22"/>
          <w:szCs w:val="22"/>
          <w:lang w:val="mk-MK"/>
        </w:rPr>
        <w:t xml:space="preserve">830 </w:t>
      </w:r>
      <w:r w:rsidR="000C3A9B">
        <w:rPr>
          <w:rFonts w:ascii="Arial" w:hAnsi="Arial" w:cs="Arial"/>
          <w:b/>
          <w:sz w:val="22"/>
          <w:szCs w:val="22"/>
          <w:lang w:val="en-US"/>
        </w:rPr>
        <w:t xml:space="preserve">IN MINE </w:t>
      </w:r>
      <w:r w:rsidR="000C3A9B" w:rsidRPr="000C3A9B">
        <w:rPr>
          <w:rFonts w:ascii="Arial" w:hAnsi="Arial" w:cs="Arial"/>
          <w:b/>
          <w:sz w:val="22"/>
          <w:szCs w:val="22"/>
          <w:lang w:val="mk-MK"/>
        </w:rPr>
        <w:t xml:space="preserve">SASA </w:t>
      </w:r>
      <w:r w:rsidR="000C3A9B">
        <w:rPr>
          <w:rFonts w:ascii="Arial" w:hAnsi="Arial" w:cs="Arial"/>
          <w:b/>
          <w:sz w:val="22"/>
          <w:szCs w:val="22"/>
          <w:lang w:val="en-US"/>
        </w:rPr>
        <w:t xml:space="preserve">BY SIMULATION ANAEROBIC </w:t>
      </w:r>
      <w:r w:rsidR="00764040">
        <w:rPr>
          <w:rFonts w:ascii="Arial" w:hAnsi="Arial" w:cs="Arial"/>
          <w:b/>
          <w:sz w:val="22"/>
          <w:szCs w:val="22"/>
          <w:lang w:val="en-US"/>
        </w:rPr>
        <w:t>WETLAND</w:t>
      </w:r>
    </w:p>
    <w:p w:rsidR="002F1600" w:rsidRPr="000C3A9B" w:rsidRDefault="002F1600" w:rsidP="000C3A9B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B3481" w:rsidRPr="005E59E6" w:rsidRDefault="00404BB8" w:rsidP="005B3481">
      <w:pPr>
        <w:jc w:val="both"/>
        <w:rPr>
          <w:rFonts w:ascii="Arial" w:hAnsi="Arial" w:cs="Arial"/>
          <w:b/>
          <w:iCs/>
          <w:sz w:val="22"/>
          <w:szCs w:val="22"/>
          <w:lang w:val="mk-MK"/>
        </w:rPr>
      </w:pPr>
      <w:r>
        <w:rPr>
          <w:rFonts w:ascii="Arial" w:hAnsi="Arial" w:cs="Arial"/>
          <w:b/>
          <w:iCs/>
          <w:sz w:val="22"/>
          <w:szCs w:val="22"/>
          <w:lang w:val="en-US"/>
        </w:rPr>
        <w:tab/>
      </w:r>
      <w:r w:rsidR="005B3481">
        <w:rPr>
          <w:rFonts w:ascii="Arial" w:hAnsi="Arial" w:cs="Arial"/>
          <w:b/>
          <w:iCs/>
          <w:sz w:val="22"/>
          <w:szCs w:val="22"/>
          <w:lang w:val="en-US"/>
        </w:rPr>
        <w:t xml:space="preserve">Marija </w:t>
      </w:r>
      <w:proofErr w:type="spellStart"/>
      <w:r w:rsidR="005B3481">
        <w:rPr>
          <w:rFonts w:ascii="Arial" w:hAnsi="Arial" w:cs="Arial"/>
          <w:b/>
          <w:iCs/>
          <w:sz w:val="22"/>
          <w:szCs w:val="22"/>
          <w:lang w:val="en-US"/>
        </w:rPr>
        <w:t>Stojanovska</w:t>
      </w:r>
      <w:proofErr w:type="spellEnd"/>
      <w:r w:rsidR="005B3481">
        <w:rPr>
          <w:rFonts w:ascii="Arial" w:hAnsi="Arial" w:cs="Arial"/>
          <w:b/>
          <w:iCs/>
          <w:sz w:val="22"/>
          <w:szCs w:val="22"/>
          <w:vertAlign w:val="superscript"/>
          <w:lang w:val="mk-MK"/>
        </w:rPr>
        <w:t>*</w:t>
      </w:r>
      <w:r w:rsidR="005B3481" w:rsidRPr="005E59E6">
        <w:rPr>
          <w:rFonts w:ascii="Arial" w:hAnsi="Arial" w:cs="Arial"/>
          <w:b/>
          <w:iCs/>
          <w:sz w:val="22"/>
          <w:szCs w:val="22"/>
          <w:lang w:val="mk-MK"/>
        </w:rPr>
        <w:t xml:space="preserve">, </w:t>
      </w:r>
      <w:r w:rsidR="005B3481">
        <w:rPr>
          <w:rFonts w:ascii="Arial" w:hAnsi="Arial" w:cs="Arial"/>
          <w:b/>
          <w:iCs/>
          <w:sz w:val="22"/>
          <w:szCs w:val="22"/>
          <w:lang w:val="en-US"/>
        </w:rPr>
        <w:t>Mirjana Golomeova</w:t>
      </w:r>
      <w:r w:rsidR="005B3481">
        <w:rPr>
          <w:rFonts w:ascii="Arial" w:hAnsi="Arial" w:cs="Arial"/>
          <w:b/>
          <w:iCs/>
          <w:sz w:val="22"/>
          <w:szCs w:val="22"/>
          <w:vertAlign w:val="superscript"/>
          <w:lang w:val="mk-MK"/>
        </w:rPr>
        <w:t>**</w:t>
      </w:r>
      <w:r w:rsidR="005B3481" w:rsidRPr="005E59E6">
        <w:rPr>
          <w:rFonts w:ascii="Arial" w:hAnsi="Arial" w:cs="Arial"/>
          <w:b/>
          <w:iCs/>
          <w:sz w:val="22"/>
          <w:szCs w:val="22"/>
          <w:lang w:val="mk-MK"/>
        </w:rPr>
        <w:t xml:space="preserve">, </w:t>
      </w:r>
      <w:r w:rsidR="005B3481">
        <w:rPr>
          <w:rFonts w:ascii="Arial" w:hAnsi="Arial" w:cs="Arial"/>
          <w:b/>
          <w:iCs/>
          <w:sz w:val="22"/>
          <w:szCs w:val="22"/>
          <w:lang w:val="en-US"/>
        </w:rPr>
        <w:t>Blagoj Golomeov</w:t>
      </w:r>
      <w:r w:rsidR="005B3481">
        <w:rPr>
          <w:rFonts w:ascii="Arial" w:hAnsi="Arial" w:cs="Arial"/>
          <w:b/>
          <w:iCs/>
          <w:sz w:val="22"/>
          <w:szCs w:val="22"/>
          <w:lang w:val="mk-MK"/>
        </w:rPr>
        <w:t>**</w:t>
      </w:r>
      <w:r w:rsidR="005B3481" w:rsidRPr="005E59E6">
        <w:rPr>
          <w:rFonts w:ascii="Arial" w:hAnsi="Arial" w:cs="Arial"/>
          <w:b/>
          <w:iCs/>
          <w:sz w:val="22"/>
          <w:szCs w:val="22"/>
          <w:lang w:val="mk-MK"/>
        </w:rPr>
        <w:t xml:space="preserve">, </w:t>
      </w:r>
      <w:r w:rsidR="005B3481">
        <w:rPr>
          <w:rFonts w:ascii="Arial" w:hAnsi="Arial" w:cs="Arial"/>
          <w:b/>
          <w:iCs/>
          <w:sz w:val="22"/>
          <w:szCs w:val="22"/>
          <w:lang w:val="en-US"/>
        </w:rPr>
        <w:t>Afrodita Zendelska</w:t>
      </w:r>
      <w:r w:rsidR="005B3481">
        <w:rPr>
          <w:rFonts w:ascii="Arial" w:hAnsi="Arial" w:cs="Arial"/>
          <w:b/>
          <w:iCs/>
          <w:sz w:val="22"/>
          <w:szCs w:val="22"/>
          <w:lang w:val="mk-MK"/>
        </w:rPr>
        <w:t>**</w:t>
      </w:r>
      <w:r w:rsidR="005B3481" w:rsidRPr="005E59E6">
        <w:rPr>
          <w:rFonts w:ascii="Arial" w:hAnsi="Arial" w:cs="Arial"/>
          <w:b/>
          <w:iCs/>
          <w:sz w:val="22"/>
          <w:szCs w:val="22"/>
          <w:lang w:val="mk-MK"/>
        </w:rPr>
        <w:t xml:space="preserve">, </w:t>
      </w:r>
      <w:r w:rsidR="005B3481">
        <w:rPr>
          <w:rFonts w:ascii="Arial" w:hAnsi="Arial" w:cs="Arial"/>
          <w:b/>
          <w:iCs/>
          <w:sz w:val="22"/>
          <w:szCs w:val="22"/>
          <w:lang w:val="en-US"/>
        </w:rPr>
        <w:t>Aleksandar Krstev</w:t>
      </w:r>
      <w:r w:rsidR="005B3481">
        <w:rPr>
          <w:rFonts w:ascii="Arial" w:hAnsi="Arial" w:cs="Arial"/>
          <w:b/>
          <w:iCs/>
          <w:sz w:val="22"/>
          <w:szCs w:val="22"/>
          <w:lang w:val="mk-MK"/>
        </w:rPr>
        <w:t>***</w:t>
      </w:r>
    </w:p>
    <w:p w:rsidR="00F3157C" w:rsidRPr="00CB2FC4" w:rsidRDefault="00F3157C" w:rsidP="00CB2FC4">
      <w:pPr>
        <w:ind w:firstLine="709"/>
        <w:jc w:val="both"/>
        <w:rPr>
          <w:rFonts w:ascii="Arial" w:hAnsi="Arial" w:cs="Arial"/>
          <w:iCs/>
          <w:sz w:val="22"/>
          <w:szCs w:val="22"/>
          <w:lang w:val="mk-MK"/>
        </w:rPr>
      </w:pPr>
    </w:p>
    <w:p w:rsidR="00F3157C" w:rsidRPr="002F1600" w:rsidRDefault="00F3157C" w:rsidP="00CB2FC4">
      <w:pPr>
        <w:ind w:firstLine="709"/>
        <w:jc w:val="both"/>
        <w:rPr>
          <w:rFonts w:ascii="Arial" w:hAnsi="Arial" w:cs="Arial"/>
          <w:b/>
          <w:iCs/>
          <w:sz w:val="22"/>
          <w:szCs w:val="22"/>
          <w:lang w:val="en-US"/>
        </w:rPr>
      </w:pPr>
      <w:r w:rsidRPr="002F1600">
        <w:rPr>
          <w:rFonts w:ascii="Arial" w:hAnsi="Arial" w:cs="Arial"/>
          <w:b/>
          <w:iCs/>
          <w:sz w:val="22"/>
          <w:szCs w:val="22"/>
          <w:lang w:val="en-US"/>
        </w:rPr>
        <w:t>Abstract</w:t>
      </w:r>
    </w:p>
    <w:p w:rsidR="00703B3D" w:rsidRPr="00703B3D" w:rsidRDefault="002F1600" w:rsidP="00703B3D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en-US"/>
        </w:rPr>
        <w:tab/>
      </w:r>
      <w:r w:rsidR="00703B3D" w:rsidRPr="00703B3D">
        <w:rPr>
          <w:rFonts w:ascii="Arial" w:hAnsi="Arial" w:cs="Arial"/>
          <w:sz w:val="22"/>
          <w:szCs w:val="22"/>
          <w:lang w:val="ru-RU"/>
        </w:rPr>
        <w:t xml:space="preserve">The results of measurements of the quality of mining drainage from the active horizon 830 </w:t>
      </w:r>
      <w:r w:rsidR="00703B3D">
        <w:rPr>
          <w:rFonts w:ascii="Arial" w:hAnsi="Arial" w:cs="Arial"/>
          <w:sz w:val="22"/>
          <w:szCs w:val="22"/>
          <w:lang w:val="en-US"/>
        </w:rPr>
        <w:t xml:space="preserve">in </w:t>
      </w:r>
      <w:r w:rsidR="00703B3D" w:rsidRPr="00703B3D">
        <w:rPr>
          <w:rFonts w:ascii="Arial" w:hAnsi="Arial" w:cs="Arial"/>
          <w:sz w:val="22"/>
          <w:szCs w:val="22"/>
          <w:lang w:val="ru-RU"/>
        </w:rPr>
        <w:t>Mine SASA show increased concentrations of heavy and toxic metals.</w:t>
      </w:r>
    </w:p>
    <w:p w:rsidR="00703B3D" w:rsidRPr="00703B3D" w:rsidRDefault="00703B3D" w:rsidP="00703B3D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703B3D">
        <w:rPr>
          <w:rFonts w:ascii="Arial" w:hAnsi="Arial" w:cs="Arial"/>
          <w:sz w:val="22"/>
          <w:szCs w:val="22"/>
          <w:lang w:val="ru-RU"/>
        </w:rPr>
        <w:t xml:space="preserve">The paper shows results of mining drainage treating samples from horizon 830 </w:t>
      </w:r>
      <w:r w:rsidR="00D2726B">
        <w:rPr>
          <w:rFonts w:ascii="Arial" w:hAnsi="Arial" w:cs="Arial"/>
          <w:sz w:val="22"/>
          <w:szCs w:val="22"/>
          <w:lang w:val="en-US"/>
        </w:rPr>
        <w:t xml:space="preserve">by </w:t>
      </w:r>
      <w:r w:rsidRPr="00703B3D">
        <w:rPr>
          <w:rFonts w:ascii="Arial" w:hAnsi="Arial" w:cs="Arial"/>
          <w:sz w:val="22"/>
          <w:szCs w:val="22"/>
          <w:lang w:val="ru-RU"/>
        </w:rPr>
        <w:t xml:space="preserve">simulation anaerobic </w:t>
      </w:r>
      <w:r>
        <w:rPr>
          <w:rFonts w:ascii="Arial" w:hAnsi="Arial" w:cs="Arial"/>
          <w:sz w:val="22"/>
          <w:szCs w:val="22"/>
          <w:lang w:val="en-US"/>
        </w:rPr>
        <w:t>wetland</w:t>
      </w:r>
      <w:r w:rsidRPr="00703B3D">
        <w:rPr>
          <w:rFonts w:ascii="Arial" w:hAnsi="Arial" w:cs="Arial"/>
          <w:sz w:val="22"/>
          <w:szCs w:val="22"/>
          <w:lang w:val="ru-RU"/>
        </w:rPr>
        <w:t xml:space="preserve">. Used two types of </w:t>
      </w:r>
      <w:r w:rsidR="00D2726B">
        <w:rPr>
          <w:rFonts w:ascii="Arial" w:hAnsi="Arial" w:cs="Arial"/>
          <w:sz w:val="22"/>
          <w:szCs w:val="22"/>
          <w:lang w:val="en-US"/>
        </w:rPr>
        <w:t>lime</w:t>
      </w:r>
      <w:r w:rsidRPr="00703B3D">
        <w:rPr>
          <w:rFonts w:ascii="Arial" w:hAnsi="Arial" w:cs="Arial"/>
          <w:sz w:val="22"/>
          <w:szCs w:val="22"/>
          <w:lang w:val="ru-RU"/>
        </w:rPr>
        <w:t>stone, one of which is the content of CaCO</w:t>
      </w:r>
      <w:r w:rsidRPr="00D2726B">
        <w:rPr>
          <w:rFonts w:ascii="Arial" w:hAnsi="Arial" w:cs="Arial"/>
          <w:sz w:val="22"/>
          <w:szCs w:val="22"/>
          <w:vertAlign w:val="subscript"/>
          <w:lang w:val="ru-RU"/>
        </w:rPr>
        <w:t>3</w:t>
      </w:r>
      <w:r w:rsidRPr="00703B3D">
        <w:rPr>
          <w:rFonts w:ascii="Arial" w:hAnsi="Arial" w:cs="Arial"/>
          <w:sz w:val="22"/>
          <w:szCs w:val="22"/>
          <w:lang w:val="ru-RU"/>
        </w:rPr>
        <w:t xml:space="preserve"> - 93-95%, and the other &gt; 98% CaCO</w:t>
      </w:r>
      <w:r w:rsidRPr="00D2726B">
        <w:rPr>
          <w:rFonts w:ascii="Arial" w:hAnsi="Arial" w:cs="Arial"/>
          <w:sz w:val="22"/>
          <w:szCs w:val="22"/>
          <w:vertAlign w:val="subscript"/>
          <w:lang w:val="ru-RU"/>
        </w:rPr>
        <w:t>3</w:t>
      </w:r>
      <w:r w:rsidRPr="00703B3D">
        <w:rPr>
          <w:rFonts w:ascii="Arial" w:hAnsi="Arial" w:cs="Arial"/>
          <w:sz w:val="22"/>
          <w:szCs w:val="22"/>
          <w:lang w:val="ru-RU"/>
        </w:rPr>
        <w:t>. As organic matter is used a fractured surrounding forest. The results show that the application of this type of treatment does not give satisfactory results in terms of concentrations of metals, dissolved and suspended solids.</w:t>
      </w:r>
    </w:p>
    <w:p w:rsidR="002F1600" w:rsidRPr="00764040" w:rsidRDefault="002F1600" w:rsidP="002F1600">
      <w:pPr>
        <w:ind w:firstLine="709"/>
        <w:jc w:val="both"/>
        <w:rPr>
          <w:rFonts w:ascii="Arial" w:hAnsi="Arial" w:cs="Arial"/>
          <w:i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Key </w:t>
      </w:r>
      <w:r w:rsidR="005B0B30">
        <w:rPr>
          <w:rFonts w:ascii="Arial" w:hAnsi="Arial" w:cs="Arial"/>
          <w:b/>
          <w:sz w:val="22"/>
          <w:szCs w:val="22"/>
          <w:lang w:val="en-US"/>
        </w:rPr>
        <w:t>w</w:t>
      </w:r>
      <w:r>
        <w:rPr>
          <w:rFonts w:ascii="Arial" w:hAnsi="Arial" w:cs="Arial"/>
          <w:b/>
          <w:sz w:val="22"/>
          <w:szCs w:val="22"/>
          <w:lang w:val="en-US"/>
        </w:rPr>
        <w:t>ords</w:t>
      </w:r>
      <w:r>
        <w:rPr>
          <w:rFonts w:ascii="Arial" w:hAnsi="Arial" w:cs="Arial"/>
          <w:sz w:val="22"/>
          <w:szCs w:val="22"/>
          <w:lang w:val="mk-MK"/>
        </w:rPr>
        <w:t xml:space="preserve">: </w:t>
      </w:r>
      <w:r w:rsidRPr="002F1600">
        <w:rPr>
          <w:rFonts w:ascii="Arial" w:hAnsi="Arial" w:cs="Arial"/>
          <w:i/>
          <w:sz w:val="22"/>
          <w:szCs w:val="22"/>
          <w:lang w:val="en-US"/>
        </w:rPr>
        <w:t>mining drainage</w:t>
      </w:r>
      <w:r w:rsidRPr="002F1600">
        <w:rPr>
          <w:rFonts w:ascii="Arial" w:hAnsi="Arial" w:cs="Arial"/>
          <w:i/>
          <w:sz w:val="22"/>
          <w:szCs w:val="22"/>
          <w:lang w:val="mk-MK"/>
        </w:rPr>
        <w:t xml:space="preserve">, </w:t>
      </w:r>
      <w:r w:rsidRPr="002F1600">
        <w:rPr>
          <w:rFonts w:ascii="Arial" w:hAnsi="Arial" w:cs="Arial"/>
          <w:i/>
          <w:sz w:val="22"/>
          <w:szCs w:val="22"/>
          <w:lang w:val="en-US"/>
        </w:rPr>
        <w:t>heavy metals</w:t>
      </w:r>
      <w:r w:rsidRPr="002F1600">
        <w:rPr>
          <w:rFonts w:ascii="Arial" w:hAnsi="Arial" w:cs="Arial"/>
          <w:i/>
          <w:sz w:val="22"/>
          <w:szCs w:val="22"/>
          <w:lang w:val="mk-MK"/>
        </w:rPr>
        <w:t xml:space="preserve">, </w:t>
      </w:r>
      <w:r>
        <w:rPr>
          <w:rFonts w:ascii="Arial" w:hAnsi="Arial" w:cs="Arial"/>
          <w:i/>
          <w:sz w:val="22"/>
          <w:szCs w:val="22"/>
          <w:lang w:val="en-US"/>
        </w:rPr>
        <w:t>limestone</w:t>
      </w:r>
      <w:r w:rsidRPr="002F1600">
        <w:rPr>
          <w:rFonts w:ascii="Arial" w:hAnsi="Arial" w:cs="Arial"/>
          <w:i/>
          <w:sz w:val="22"/>
          <w:szCs w:val="22"/>
          <w:lang w:val="mk-MK"/>
        </w:rPr>
        <w:t xml:space="preserve">, </w:t>
      </w:r>
      <w:r w:rsidR="00764040">
        <w:rPr>
          <w:rFonts w:ascii="Arial" w:hAnsi="Arial" w:cs="Arial"/>
          <w:i/>
          <w:sz w:val="22"/>
          <w:szCs w:val="22"/>
          <w:lang w:val="en-US"/>
        </w:rPr>
        <w:t>anaerobic wetland</w:t>
      </w:r>
    </w:p>
    <w:p w:rsidR="00F3157C" w:rsidRPr="00CB2FC4" w:rsidRDefault="00F3157C" w:rsidP="00CB2FC4">
      <w:pPr>
        <w:ind w:firstLine="709"/>
        <w:jc w:val="both"/>
        <w:rPr>
          <w:rFonts w:ascii="Arial" w:hAnsi="Arial" w:cs="Arial"/>
          <w:iCs/>
          <w:sz w:val="22"/>
          <w:szCs w:val="22"/>
          <w:lang w:val="mk-MK"/>
        </w:rPr>
      </w:pPr>
    </w:p>
    <w:p w:rsidR="009025A9" w:rsidRPr="002F1600" w:rsidRDefault="009025A9" w:rsidP="00CB2FC4">
      <w:pPr>
        <w:ind w:firstLine="709"/>
        <w:jc w:val="both"/>
        <w:rPr>
          <w:rFonts w:ascii="Arial" w:hAnsi="Arial" w:cs="Arial"/>
          <w:b/>
          <w:iCs/>
          <w:sz w:val="22"/>
          <w:szCs w:val="22"/>
          <w:lang w:val="mk-MK"/>
        </w:rPr>
      </w:pPr>
      <w:r w:rsidRPr="002F1600">
        <w:rPr>
          <w:rFonts w:ascii="Arial" w:hAnsi="Arial" w:cs="Arial"/>
          <w:b/>
          <w:iCs/>
          <w:sz w:val="22"/>
          <w:szCs w:val="22"/>
          <w:lang w:val="mk-MK"/>
        </w:rPr>
        <w:t>Вовед</w:t>
      </w:r>
    </w:p>
    <w:p w:rsidR="0028651C" w:rsidRPr="00CB2FC4" w:rsidRDefault="0028651C" w:rsidP="00CB2FC4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>Рудничката дренажа, која најчесто е кисела, доаѓа од области каде што постојат или постоеле рударски активности или пак од карпести области богати со пирит (</w:t>
      </w:r>
      <w:r w:rsidRPr="00CB2FC4">
        <w:rPr>
          <w:rFonts w:ascii="Arial" w:hAnsi="Arial" w:cs="Arial"/>
          <w:sz w:val="22"/>
          <w:szCs w:val="22"/>
          <w:lang w:val="en-US"/>
        </w:rPr>
        <w:t>FeS</w:t>
      </w:r>
      <w:r w:rsidRPr="00CB2FC4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).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Како резултат на реакцијата помеѓу пиритот, водата и воздухот се добива сулфурна киселина и растворено железо. Киселата дренажа дополнително ги раствора тешките метали како што се: бакар, олово, цинк, жива, </w:t>
      </w:r>
      <w:r w:rsidR="00235DD7" w:rsidRPr="00CB2FC4">
        <w:rPr>
          <w:rFonts w:ascii="Arial" w:hAnsi="Arial" w:cs="Arial"/>
          <w:sz w:val="22"/>
          <w:szCs w:val="22"/>
          <w:lang w:val="mk-MK"/>
        </w:rPr>
        <w:t>при што</w:t>
      </w:r>
      <w:r w:rsidR="00E720C7" w:rsidRPr="00CB2FC4">
        <w:rPr>
          <w:rFonts w:ascii="Arial" w:hAnsi="Arial" w:cs="Arial"/>
          <w:sz w:val="22"/>
          <w:szCs w:val="22"/>
          <w:lang w:val="mk-MK"/>
        </w:rPr>
        <w:t xml:space="preserve"> </w:t>
      </w:r>
      <w:r w:rsidR="00235DD7" w:rsidRPr="00CB2FC4">
        <w:rPr>
          <w:rFonts w:ascii="Arial" w:hAnsi="Arial" w:cs="Arial"/>
          <w:sz w:val="22"/>
          <w:szCs w:val="22"/>
          <w:lang w:val="mk-MK"/>
        </w:rPr>
        <w:t>м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еталите може да се концентрираат </w:t>
      </w:r>
      <w:r w:rsidR="00E720C7" w:rsidRPr="00CB2FC4">
        <w:rPr>
          <w:rFonts w:ascii="Arial" w:hAnsi="Arial" w:cs="Arial"/>
          <w:sz w:val="22"/>
          <w:szCs w:val="22"/>
          <w:lang w:val="mk-MK"/>
        </w:rPr>
        <w:t xml:space="preserve">или да се диспергираат </w:t>
      </w:r>
      <w:r w:rsidRPr="00CB2FC4">
        <w:rPr>
          <w:rFonts w:ascii="Arial" w:hAnsi="Arial" w:cs="Arial"/>
          <w:sz w:val="22"/>
          <w:szCs w:val="22"/>
          <w:lang w:val="mk-MK"/>
        </w:rPr>
        <w:t>во медиумите на животната средина</w:t>
      </w:r>
      <w:r w:rsidR="00235DD7" w:rsidRPr="00CB2FC4">
        <w:rPr>
          <w:rFonts w:ascii="Arial" w:hAnsi="Arial" w:cs="Arial"/>
          <w:sz w:val="22"/>
          <w:szCs w:val="22"/>
          <w:lang w:val="mk-MK"/>
        </w:rPr>
        <w:t xml:space="preserve"> и доколку не се подложат на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</w:t>
      </w:r>
      <w:r w:rsidR="00E720C7" w:rsidRPr="00CB2FC4">
        <w:rPr>
          <w:rFonts w:ascii="Arial" w:hAnsi="Arial" w:cs="Arial"/>
          <w:sz w:val="22"/>
          <w:szCs w:val="22"/>
          <w:lang w:val="mk-MK"/>
        </w:rPr>
        <w:t xml:space="preserve">соодветен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третман нема да има контрола на кое место </w:t>
      </w:r>
      <w:r w:rsidR="00E720C7" w:rsidRPr="00CB2FC4">
        <w:rPr>
          <w:rFonts w:ascii="Arial" w:hAnsi="Arial" w:cs="Arial"/>
          <w:sz w:val="22"/>
          <w:szCs w:val="22"/>
          <w:lang w:val="mk-MK"/>
        </w:rPr>
        <w:t xml:space="preserve">истите </w:t>
      </w:r>
      <w:r w:rsidRPr="00CB2FC4">
        <w:rPr>
          <w:rFonts w:ascii="Arial" w:hAnsi="Arial" w:cs="Arial"/>
          <w:sz w:val="22"/>
          <w:szCs w:val="22"/>
          <w:lang w:val="mk-MK"/>
        </w:rPr>
        <w:t>се концентрирани или диспергирани. За да продолжат рударските работи без да се нанесува штета врз животната средина, мора да се минимизира влијанието од киселите руднички дренажи.</w:t>
      </w:r>
    </w:p>
    <w:p w:rsidR="00235DD7" w:rsidRPr="00CB2FC4" w:rsidRDefault="00235DD7" w:rsidP="00CB2FC4">
      <w:pPr>
        <w:ind w:firstLine="709"/>
        <w:jc w:val="both"/>
        <w:rPr>
          <w:rFonts w:ascii="Arial" w:hAnsi="Arial" w:cs="Arial"/>
          <w:color w:val="17365D" w:themeColor="text2" w:themeShade="BF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>Третманот на рудничките дренажи може биде базиран на две основни технологии т.е. технологии за активен третман и технологии за пасивен третман.  Основната разлика помеѓу овие технологии е тоа што системите за активен третман (како што кажува и самото име) бараат константно одржување на системот, додека системите за пасивен третман бараат понизок степен на одржување (или воопшто не се одржуваат).</w:t>
      </w:r>
      <w:r w:rsidRPr="00CB2FC4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</w:p>
    <w:p w:rsidR="00235DD7" w:rsidRPr="00CB2FC4" w:rsidRDefault="00B6718C" w:rsidP="00CB2FC4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proofErr w:type="gramStart"/>
      <w:r w:rsidRPr="00CB2FC4">
        <w:rPr>
          <w:rFonts w:ascii="Arial" w:hAnsi="Arial" w:cs="Arial"/>
          <w:sz w:val="22"/>
          <w:szCs w:val="22"/>
        </w:rPr>
        <w:t>Типичн</w:t>
      </w:r>
      <w:proofErr w:type="spellEnd"/>
      <w:r w:rsidRPr="00CB2FC4">
        <w:rPr>
          <w:rFonts w:ascii="Arial" w:hAnsi="Arial" w:cs="Arial"/>
          <w:sz w:val="22"/>
          <w:szCs w:val="22"/>
          <w:lang w:val="mk-MK"/>
        </w:rPr>
        <w:t>иот</w:t>
      </w:r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активен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тре</w:t>
      </w:r>
      <w:proofErr w:type="spellEnd"/>
      <w:r w:rsidRPr="00CB2FC4">
        <w:rPr>
          <w:rFonts w:ascii="Arial" w:hAnsi="Arial" w:cs="Arial"/>
          <w:sz w:val="22"/>
          <w:szCs w:val="22"/>
          <w:lang w:val="mk-MK"/>
        </w:rPr>
        <w:t>т</w:t>
      </w:r>
      <w:proofErr w:type="spellStart"/>
      <w:r w:rsidRPr="00CB2FC4">
        <w:rPr>
          <w:rFonts w:ascii="Arial" w:hAnsi="Arial" w:cs="Arial"/>
          <w:sz w:val="22"/>
          <w:szCs w:val="22"/>
        </w:rPr>
        <w:t>ман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вклучува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оксидација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на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киселата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рудничка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дренажа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2FC4">
        <w:rPr>
          <w:rFonts w:ascii="Arial" w:hAnsi="Arial" w:cs="Arial"/>
          <w:sz w:val="22"/>
          <w:szCs w:val="22"/>
        </w:rPr>
        <w:t>неутрализација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2FC4">
        <w:rPr>
          <w:rFonts w:ascii="Arial" w:hAnsi="Arial" w:cs="Arial"/>
          <w:sz w:val="22"/>
          <w:szCs w:val="22"/>
        </w:rPr>
        <w:t>додавање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на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алкали</w:t>
      </w:r>
      <w:proofErr w:type="spellEnd"/>
      <w:r w:rsidRPr="00CB2FC4">
        <w:rPr>
          <w:rFonts w:ascii="Arial" w:hAnsi="Arial" w:cs="Arial"/>
          <w:sz w:val="22"/>
          <w:szCs w:val="22"/>
          <w:lang w:val="mk-MK"/>
        </w:rPr>
        <w:t>и</w:t>
      </w:r>
      <w:r w:rsidRPr="00CB2FC4">
        <w:rPr>
          <w:rFonts w:ascii="Arial" w:hAnsi="Arial" w:cs="Arial"/>
          <w:sz w:val="22"/>
          <w:szCs w:val="22"/>
        </w:rPr>
        <w:t xml:space="preserve">) и </w:t>
      </w:r>
      <w:proofErr w:type="spellStart"/>
      <w:r w:rsidRPr="00CB2FC4">
        <w:rPr>
          <w:rFonts w:ascii="Arial" w:hAnsi="Arial" w:cs="Arial"/>
          <w:sz w:val="22"/>
          <w:szCs w:val="22"/>
        </w:rPr>
        <w:t>седиментација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2FC4">
        <w:rPr>
          <w:rFonts w:ascii="Arial" w:hAnsi="Arial" w:cs="Arial"/>
          <w:sz w:val="22"/>
          <w:szCs w:val="22"/>
        </w:rPr>
        <w:t>додавање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на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коагуланти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и </w:t>
      </w:r>
      <w:proofErr w:type="spellStart"/>
      <w:r w:rsidRPr="00CB2FC4">
        <w:rPr>
          <w:rFonts w:ascii="Arial" w:hAnsi="Arial" w:cs="Arial"/>
          <w:sz w:val="22"/>
          <w:szCs w:val="22"/>
        </w:rPr>
        <w:t>флокуланти</w:t>
      </w:r>
      <w:proofErr w:type="spellEnd"/>
      <w:r w:rsidRPr="00CB2FC4">
        <w:rPr>
          <w:rFonts w:ascii="Arial" w:hAnsi="Arial" w:cs="Arial"/>
          <w:sz w:val="22"/>
          <w:szCs w:val="22"/>
        </w:rPr>
        <w:t>).</w:t>
      </w:r>
      <w:proofErr w:type="gramEnd"/>
      <w:r w:rsidR="007229B4" w:rsidRPr="00CB2FC4">
        <w:rPr>
          <w:rFonts w:ascii="Arial" w:hAnsi="Arial" w:cs="Arial"/>
          <w:sz w:val="22"/>
          <w:szCs w:val="22"/>
          <w:lang w:val="mk-MK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>Други технологии за активен третман се</w:t>
      </w:r>
      <w:r w:rsidRPr="00CB2FC4">
        <w:rPr>
          <w:rFonts w:ascii="Arial" w:hAnsi="Arial" w:cs="Arial"/>
          <w:sz w:val="22"/>
          <w:szCs w:val="22"/>
        </w:rPr>
        <w:t>:</w:t>
      </w:r>
      <w:bookmarkStart w:id="1" w:name="_Toc294787426"/>
      <w:bookmarkStart w:id="2" w:name="_Toc299357732"/>
      <w:r w:rsidRPr="00CB2FC4">
        <w:rPr>
          <w:rFonts w:ascii="Arial" w:hAnsi="Arial" w:cs="Arial"/>
          <w:sz w:val="22"/>
          <w:szCs w:val="22"/>
          <w:lang w:val="mk-MK"/>
        </w:rPr>
        <w:t xml:space="preserve"> реверзна осмоза, јоноизменувачки смоли</w:t>
      </w:r>
      <w:bookmarkStart w:id="3" w:name="_Toc294787427"/>
      <w:bookmarkStart w:id="4" w:name="_Toc299357733"/>
      <w:bookmarkEnd w:id="1"/>
      <w:bookmarkEnd w:id="2"/>
      <w:r w:rsidRPr="00CB2FC4">
        <w:rPr>
          <w:rFonts w:ascii="Arial" w:hAnsi="Arial" w:cs="Arial"/>
          <w:sz w:val="22"/>
          <w:szCs w:val="22"/>
          <w:lang w:val="mk-MK"/>
        </w:rPr>
        <w:t>, електродијализ</w:t>
      </w:r>
      <w:bookmarkStart w:id="5" w:name="_Toc294787428"/>
      <w:bookmarkStart w:id="6" w:name="_Toc299357734"/>
      <w:bookmarkEnd w:id="3"/>
      <w:bookmarkEnd w:id="4"/>
      <w:r w:rsidRPr="00CB2FC4">
        <w:rPr>
          <w:rFonts w:ascii="Arial" w:hAnsi="Arial" w:cs="Arial"/>
          <w:sz w:val="22"/>
          <w:szCs w:val="22"/>
          <w:lang w:val="mk-MK"/>
        </w:rPr>
        <w:t>а, природни зеолити</w:t>
      </w:r>
      <w:bookmarkEnd w:id="5"/>
      <w:bookmarkEnd w:id="6"/>
    </w:p>
    <w:p w:rsidR="00AC5292" w:rsidRPr="00CB2FC4" w:rsidRDefault="00AC5292" w:rsidP="00CB2FC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  <w:r w:rsidRPr="00CB2FC4">
        <w:rPr>
          <w:rFonts w:ascii="Arial" w:hAnsi="Arial" w:cs="Arial"/>
          <w:sz w:val="22"/>
          <w:szCs w:val="22"/>
          <w:lang w:val="mk-MK"/>
        </w:rPr>
        <w:t xml:space="preserve">Пасивните системи се моделираат според природните мочуришта 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користејќи ги предностите на природно настанатите хемиски и биолошки процеси за пречистување на рудничките води и овозможуваат реакциите за третирање да се извршуваат на контролирано место во системот за третирање, а не кај приемот на водата. </w:t>
      </w:r>
    </w:p>
    <w:p w:rsidR="00AC5292" w:rsidRPr="00CB2FC4" w:rsidRDefault="00AC5292" w:rsidP="00CB2FC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ru-RU"/>
        </w:rPr>
        <w:tab/>
        <w:t>Основните п</w:t>
      </w:r>
      <w:proofErr w:type="spellStart"/>
      <w:r w:rsidRPr="00CB2FC4">
        <w:rPr>
          <w:rFonts w:ascii="Arial" w:hAnsi="Arial" w:cs="Arial"/>
          <w:sz w:val="22"/>
          <w:szCs w:val="22"/>
        </w:rPr>
        <w:t>асивни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технологии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>се поделени на</w:t>
      </w:r>
      <w:r w:rsidRPr="00CB2FC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CB2FC4">
        <w:rPr>
          <w:rFonts w:ascii="Arial" w:hAnsi="Arial" w:cs="Arial"/>
          <w:sz w:val="22"/>
          <w:szCs w:val="22"/>
        </w:rPr>
        <w:t>конструирани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мочуришта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(</w:t>
      </w:r>
      <w:r w:rsidRPr="00CB2FC4">
        <w:rPr>
          <w:rFonts w:ascii="Arial" w:hAnsi="Arial" w:cs="Arial"/>
          <w:sz w:val="22"/>
          <w:szCs w:val="22"/>
          <w:lang w:val="mk-MK"/>
        </w:rPr>
        <w:t>аеробни и анаеробни)</w:t>
      </w:r>
      <w:r w:rsidRPr="00CB2FC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2FC4">
        <w:rPr>
          <w:rFonts w:ascii="Arial" w:hAnsi="Arial" w:cs="Arial"/>
          <w:sz w:val="22"/>
          <w:szCs w:val="22"/>
        </w:rPr>
        <w:t>системи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со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вертикален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проток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>(</w:t>
      </w:r>
      <w:proofErr w:type="spellStart"/>
      <w:r w:rsidRPr="00CB2FC4">
        <w:rPr>
          <w:rFonts w:ascii="Arial" w:hAnsi="Arial" w:cs="Arial"/>
          <w:sz w:val="22"/>
          <w:szCs w:val="22"/>
        </w:rPr>
        <w:t>системи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за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на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сукцесивна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алкалност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и </w:t>
      </w:r>
      <w:proofErr w:type="spellStart"/>
      <w:r w:rsidRPr="00CB2FC4">
        <w:rPr>
          <w:rFonts w:ascii="Arial" w:hAnsi="Arial" w:cs="Arial"/>
          <w:color w:val="000000"/>
          <w:sz w:val="22"/>
          <w:szCs w:val="22"/>
        </w:rPr>
        <w:t>системи</w:t>
      </w:r>
      <w:proofErr w:type="spellEnd"/>
      <w:r w:rsidRPr="00CB2F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CB2F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color w:val="000000"/>
          <w:sz w:val="22"/>
          <w:szCs w:val="22"/>
        </w:rPr>
        <w:t>редуцирање</w:t>
      </w:r>
      <w:proofErr w:type="spellEnd"/>
      <w:r w:rsidRPr="00CB2FC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CB2FC4">
        <w:rPr>
          <w:rFonts w:ascii="Arial" w:hAnsi="Arial" w:cs="Arial"/>
          <w:color w:val="000000"/>
          <w:sz w:val="22"/>
          <w:szCs w:val="22"/>
        </w:rPr>
        <w:t>производство</w:t>
      </w:r>
      <w:proofErr w:type="spellEnd"/>
      <w:r w:rsidRPr="00CB2F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CB2F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color w:val="000000"/>
          <w:sz w:val="22"/>
          <w:szCs w:val="22"/>
        </w:rPr>
        <w:t>алкалност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CB2FC4">
        <w:rPr>
          <w:rFonts w:ascii="Arial" w:hAnsi="Arial" w:cs="Arial"/>
          <w:sz w:val="22"/>
          <w:szCs w:val="22"/>
        </w:rPr>
        <w:t>безкислородни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варовнички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дренажи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2FC4">
        <w:rPr>
          <w:rFonts w:ascii="Arial" w:hAnsi="Arial" w:cs="Arial"/>
          <w:sz w:val="22"/>
          <w:szCs w:val="22"/>
        </w:rPr>
        <w:t>варовнички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базени</w:t>
      </w:r>
      <w:proofErr w:type="spellEnd"/>
      <w:r w:rsidRPr="00CB2FC4">
        <w:rPr>
          <w:rFonts w:ascii="Arial" w:hAnsi="Arial" w:cs="Arial"/>
          <w:sz w:val="22"/>
          <w:szCs w:val="22"/>
          <w:lang w:val="mk-MK"/>
        </w:rPr>
        <w:t>,</w:t>
      </w:r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отворени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варовнички</w:t>
      </w:r>
      <w:proofErr w:type="spellEnd"/>
      <w:r w:rsidRPr="00CB2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FC4">
        <w:rPr>
          <w:rFonts w:ascii="Arial" w:hAnsi="Arial" w:cs="Arial"/>
          <w:sz w:val="22"/>
          <w:szCs w:val="22"/>
        </w:rPr>
        <w:t>канали</w:t>
      </w:r>
      <w:proofErr w:type="spellEnd"/>
      <w:r w:rsidRPr="00CB2FC4">
        <w:rPr>
          <w:rFonts w:ascii="Arial" w:hAnsi="Arial" w:cs="Arial"/>
          <w:sz w:val="22"/>
          <w:szCs w:val="22"/>
          <w:lang w:val="mk-MK"/>
        </w:rPr>
        <w:t>, извори со пренасочување.</w:t>
      </w:r>
    </w:p>
    <w:p w:rsidR="007229B4" w:rsidRPr="00CB2FC4" w:rsidRDefault="007229B4" w:rsidP="00CB2FC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F3157C" w:rsidRPr="0098225F" w:rsidRDefault="00F3157C" w:rsidP="00CB2FC4">
      <w:pPr>
        <w:ind w:firstLine="709"/>
        <w:jc w:val="both"/>
        <w:rPr>
          <w:rFonts w:ascii="Arial" w:hAnsi="Arial" w:cs="Arial"/>
          <w:b/>
          <w:iCs/>
          <w:sz w:val="22"/>
          <w:szCs w:val="22"/>
          <w:lang w:val="mk-MK"/>
        </w:rPr>
      </w:pPr>
      <w:r w:rsidRPr="0098225F">
        <w:rPr>
          <w:rFonts w:ascii="Arial" w:hAnsi="Arial" w:cs="Arial"/>
          <w:b/>
          <w:iCs/>
          <w:sz w:val="22"/>
          <w:szCs w:val="22"/>
          <w:lang w:val="mk-MK"/>
        </w:rPr>
        <w:t>Материјал и метод на работа</w:t>
      </w:r>
    </w:p>
    <w:p w:rsidR="004A4D33" w:rsidRPr="00CB2FC4" w:rsidRDefault="004A4D33" w:rsidP="00CB2FC4">
      <w:pPr>
        <w:ind w:firstLine="709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Врз основа на препораките од општите упатства за конструкција на анаеробни мочуришта, каде што  се наведува употреба на 30-60 </w:t>
      </w:r>
      <w:r w:rsidRPr="00CB2FC4">
        <w:rPr>
          <w:rFonts w:ascii="Arial" w:hAnsi="Arial" w:cs="Arial"/>
          <w:iCs/>
          <w:sz w:val="22"/>
          <w:szCs w:val="22"/>
          <w:lang w:val="en-US"/>
        </w:rPr>
        <w:t>cm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 слој од органска материја поставен над 15-30 </w:t>
      </w:r>
      <w:r w:rsidRPr="00CB2FC4">
        <w:rPr>
          <w:rFonts w:ascii="Arial" w:hAnsi="Arial" w:cs="Arial"/>
          <w:iCs/>
          <w:sz w:val="22"/>
          <w:szCs w:val="22"/>
          <w:lang w:val="en-US"/>
        </w:rPr>
        <w:t>cm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 варовничка подлога, или пак сместување на мешавина од органска материја и варовник на </w:t>
      </w:r>
      <w:r w:rsidRPr="00CB2FC4">
        <w:rPr>
          <w:rFonts w:ascii="Arial" w:hAnsi="Arial" w:cs="Arial"/>
          <w:iCs/>
          <w:sz w:val="22"/>
          <w:szCs w:val="22"/>
          <w:lang w:val="mk-MK"/>
        </w:rPr>
        <w:lastRenderedPageBreak/>
        <w:t xml:space="preserve">длабочина од 50-100 </w:t>
      </w:r>
      <w:r w:rsidRPr="00CB2FC4">
        <w:rPr>
          <w:rFonts w:ascii="Arial" w:hAnsi="Arial" w:cs="Arial"/>
          <w:iCs/>
          <w:sz w:val="22"/>
          <w:szCs w:val="22"/>
          <w:lang w:val="en-US"/>
        </w:rPr>
        <w:t>cm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, пристапено </w:t>
      </w:r>
      <w:r w:rsidR="00141981" w:rsidRPr="00CB2FC4">
        <w:rPr>
          <w:rFonts w:ascii="Arial" w:hAnsi="Arial" w:cs="Arial"/>
          <w:iCs/>
          <w:sz w:val="22"/>
          <w:szCs w:val="22"/>
          <w:lang w:val="mk-MK"/>
        </w:rPr>
        <w:t xml:space="preserve">е 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кон симулација на анаеробно мочуриште во лабораториски услови. За реализација на експериментот се обезбедени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пластични садови со </w:t>
      </w:r>
      <w:r w:rsidRPr="00CB2FC4">
        <w:rPr>
          <w:rFonts w:ascii="Arial" w:hAnsi="Arial" w:cs="Arial"/>
          <w:sz w:val="22"/>
          <w:szCs w:val="22"/>
          <w:lang w:val="en-US"/>
        </w:rPr>
        <w:t>V=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230 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l,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два типа на варовнички камен од кои едниот е со содржина на </w:t>
      </w:r>
      <w:proofErr w:type="spellStart"/>
      <w:r w:rsidRPr="00CB2FC4">
        <w:rPr>
          <w:rFonts w:ascii="Arial" w:hAnsi="Arial" w:cs="Arial"/>
          <w:sz w:val="22"/>
          <w:szCs w:val="22"/>
          <w:lang w:val="en-US"/>
        </w:rPr>
        <w:t>CaCO</w:t>
      </w:r>
      <w:proofErr w:type="spellEnd"/>
      <w:r w:rsidRPr="00CB2FC4">
        <w:rPr>
          <w:rFonts w:ascii="Arial" w:hAnsi="Arial" w:cs="Arial"/>
          <w:sz w:val="22"/>
          <w:szCs w:val="22"/>
          <w:vertAlign w:val="subscript"/>
          <w:lang w:val="ru-RU"/>
        </w:rPr>
        <w:t xml:space="preserve">3 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= 93-95 %, а другиот со &gt; 98% </w:t>
      </w:r>
      <w:proofErr w:type="spellStart"/>
      <w:r w:rsidRPr="00CB2FC4">
        <w:rPr>
          <w:rFonts w:ascii="Arial" w:hAnsi="Arial" w:cs="Arial"/>
          <w:sz w:val="22"/>
          <w:szCs w:val="22"/>
          <w:lang w:val="en-US"/>
        </w:rPr>
        <w:t>CaCO</w:t>
      </w:r>
      <w:proofErr w:type="spellEnd"/>
      <w:r w:rsidRPr="00CB2FC4">
        <w:rPr>
          <w:rFonts w:ascii="Arial" w:hAnsi="Arial" w:cs="Arial"/>
          <w:sz w:val="22"/>
          <w:szCs w:val="22"/>
          <w:vertAlign w:val="subscript"/>
          <w:lang w:val="ru-RU"/>
        </w:rPr>
        <w:t>3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. Гранулацијата на варовничкиот камен е 2-2,5 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cm. 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Како органска материја е користена распадната шума од околината на Рудник САСА. Вршени се пробни тестови </w:t>
      </w:r>
      <w:r w:rsidR="00141981" w:rsidRPr="00CB2FC4">
        <w:rPr>
          <w:rFonts w:ascii="Arial" w:hAnsi="Arial" w:cs="Arial"/>
          <w:sz w:val="22"/>
          <w:szCs w:val="22"/>
          <w:lang w:val="ru-RU"/>
        </w:rPr>
        <w:t>при што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 во првиот сад е користен варовнички камен со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содржина на </w:t>
      </w:r>
      <w:proofErr w:type="spellStart"/>
      <w:r w:rsidRPr="00CB2FC4">
        <w:rPr>
          <w:rFonts w:ascii="Arial" w:hAnsi="Arial" w:cs="Arial"/>
          <w:sz w:val="22"/>
          <w:szCs w:val="22"/>
          <w:lang w:val="en-US"/>
        </w:rPr>
        <w:t>CaCO</w:t>
      </w:r>
      <w:proofErr w:type="spellEnd"/>
      <w:r w:rsidRPr="00CB2FC4">
        <w:rPr>
          <w:rFonts w:ascii="Arial" w:hAnsi="Arial" w:cs="Arial"/>
          <w:sz w:val="22"/>
          <w:szCs w:val="22"/>
          <w:vertAlign w:val="subscript"/>
          <w:lang w:val="ru-RU"/>
        </w:rPr>
        <w:t xml:space="preserve">3 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= 93-95 %, а во вториот со &gt; 98% </w:t>
      </w:r>
      <w:proofErr w:type="spellStart"/>
      <w:r w:rsidRPr="00CB2FC4">
        <w:rPr>
          <w:rFonts w:ascii="Arial" w:hAnsi="Arial" w:cs="Arial"/>
          <w:sz w:val="22"/>
          <w:szCs w:val="22"/>
          <w:lang w:val="en-US"/>
        </w:rPr>
        <w:t>CaCO</w:t>
      </w:r>
      <w:proofErr w:type="spellEnd"/>
      <w:r w:rsidRPr="00CB2FC4">
        <w:rPr>
          <w:rFonts w:ascii="Arial" w:hAnsi="Arial" w:cs="Arial"/>
          <w:sz w:val="22"/>
          <w:szCs w:val="22"/>
          <w:vertAlign w:val="subscript"/>
          <w:lang w:val="ru-RU"/>
        </w:rPr>
        <w:t>3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.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Органската материја е иста и во двата случаи. Слоевите од варовник и органска материја се распоредени во пластичните садови </w:t>
      </w:r>
      <w:r w:rsidR="002E5F3C">
        <w:rPr>
          <w:rFonts w:ascii="Arial" w:hAnsi="Arial" w:cs="Arial"/>
          <w:sz w:val="22"/>
          <w:szCs w:val="22"/>
          <w:lang w:val="mk-MK"/>
        </w:rPr>
        <w:t>(</w:t>
      </w:r>
      <w:r w:rsidRPr="00CB2FC4">
        <w:rPr>
          <w:rFonts w:ascii="Arial" w:hAnsi="Arial" w:cs="Arial"/>
          <w:sz w:val="22"/>
          <w:szCs w:val="22"/>
          <w:lang w:val="mk-MK"/>
        </w:rPr>
        <w:t>сл.1</w:t>
      </w:r>
      <w:r w:rsidR="002E5F3C">
        <w:rPr>
          <w:rFonts w:ascii="Arial" w:hAnsi="Arial" w:cs="Arial"/>
          <w:sz w:val="22"/>
          <w:szCs w:val="22"/>
          <w:lang w:val="mk-MK"/>
        </w:rPr>
        <w:t>)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и наполнети </w:t>
      </w:r>
      <w:r w:rsidR="002E5F3C" w:rsidRPr="00CB2FC4">
        <w:rPr>
          <w:rFonts w:ascii="Arial" w:hAnsi="Arial" w:cs="Arial"/>
          <w:sz w:val="22"/>
          <w:szCs w:val="22"/>
          <w:lang w:val="mk-MK"/>
        </w:rPr>
        <w:t xml:space="preserve">се </w:t>
      </w:r>
      <w:r w:rsidRPr="00CB2FC4">
        <w:rPr>
          <w:rFonts w:ascii="Arial" w:hAnsi="Arial" w:cs="Arial"/>
          <w:sz w:val="22"/>
          <w:szCs w:val="22"/>
          <w:lang w:val="mk-MK"/>
        </w:rPr>
        <w:t>со јамска вода од хор.830.</w:t>
      </w:r>
    </w:p>
    <w:p w:rsidR="004A4D33" w:rsidRPr="00CB2FC4" w:rsidRDefault="004A4D33" w:rsidP="00CB2FC4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 wp14:anchorId="6BEA10E9" wp14:editId="0D979C81">
            <wp:extent cx="1660803" cy="2495550"/>
            <wp:effectExtent l="0" t="0" r="0" b="0"/>
            <wp:docPr id="1" name="Picture 1" descr="Draw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07" cy="249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33" w:rsidRPr="00CB2FC4" w:rsidRDefault="004A4D33" w:rsidP="00CB2FC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404BB8">
        <w:rPr>
          <w:rFonts w:ascii="Arial" w:hAnsi="Arial" w:cs="Arial"/>
          <w:b/>
          <w:i/>
          <w:sz w:val="22"/>
          <w:szCs w:val="22"/>
          <w:lang w:val="mk-MK"/>
        </w:rPr>
        <w:t>Слика 1</w:t>
      </w:r>
      <w:r w:rsidR="00404BB8">
        <w:rPr>
          <w:rFonts w:ascii="Arial" w:hAnsi="Arial" w:cs="Arial"/>
          <w:b/>
          <w:sz w:val="22"/>
          <w:szCs w:val="22"/>
          <w:lang w:val="en-US"/>
        </w:rPr>
        <w:t xml:space="preserve"> -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Шематски приказ на распоред на материјал за анаеробно мочуриште</w:t>
      </w:r>
    </w:p>
    <w:p w:rsidR="004A4D33" w:rsidRPr="00CB2FC4" w:rsidRDefault="004A4D33" w:rsidP="00CB2FC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US"/>
        </w:rPr>
      </w:pPr>
      <w:r w:rsidRPr="00404BB8">
        <w:rPr>
          <w:rFonts w:ascii="Arial" w:hAnsi="Arial" w:cs="Arial"/>
          <w:b/>
          <w:i/>
          <w:sz w:val="22"/>
          <w:szCs w:val="22"/>
          <w:lang w:val="en-US"/>
        </w:rPr>
        <w:t>Figure 1</w:t>
      </w:r>
      <w:r w:rsidR="00404BB8">
        <w:rPr>
          <w:rFonts w:ascii="Arial" w:hAnsi="Arial" w:cs="Arial"/>
          <w:b/>
          <w:i/>
          <w:sz w:val="22"/>
          <w:szCs w:val="22"/>
          <w:lang w:val="en-US"/>
        </w:rPr>
        <w:t xml:space="preserve"> -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 Schematic arrangement of the layouts of anaerobic wetland</w:t>
      </w:r>
    </w:p>
    <w:p w:rsidR="004A4D33" w:rsidRPr="00CB2FC4" w:rsidRDefault="004A4D33" w:rsidP="00CB2FC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A4D33" w:rsidRDefault="004A4D33" w:rsidP="00CB2FC4">
      <w:pPr>
        <w:ind w:firstLine="709"/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Општа препорака за анаеробните мочуришта е дека е потребна голема површина и долго време на задржување (престој), бидејќи како и кај другите системи за пасивен третман нивната ефикасност во отстранувањето на </w:t>
      </w:r>
      <w:proofErr w:type="spellStart"/>
      <w:r w:rsidRPr="00CB2FC4">
        <w:rPr>
          <w:rFonts w:ascii="Arial" w:hAnsi="Arial" w:cs="Arial"/>
          <w:iCs/>
          <w:sz w:val="22"/>
          <w:szCs w:val="22"/>
          <w:lang w:val="en-US"/>
        </w:rPr>
        <w:t>Mn</w:t>
      </w:r>
      <w:proofErr w:type="spellEnd"/>
      <w:r w:rsidRPr="00CB2FC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е ограничена, освен во случај кога се користат големи површини. Време на задржување (престој) претставува просечното време кое одредена материја го поминува во одреден систем. Основната дефиниција за време на задржување има и универзална математичка равенка, која може да се адаптира на различни дисциплини.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1"/>
        <w:gridCol w:w="2374"/>
      </w:tblGrid>
      <w:tr w:rsidR="004A4D33" w:rsidRPr="00CB2FC4" w:rsidTr="005758AC">
        <w:tc>
          <w:tcPr>
            <w:tcW w:w="5281" w:type="dxa"/>
            <w:shd w:val="clear" w:color="auto" w:fill="auto"/>
          </w:tcPr>
          <w:p w:rsidR="004A4D33" w:rsidRPr="00CB2FC4" w:rsidRDefault="004A4D33" w:rsidP="004C559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B2FC4">
              <w:rPr>
                <w:rStyle w:val="texhtml"/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CB2F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2FC4">
              <w:rPr>
                <w:rFonts w:ascii="Arial" w:hAnsi="Arial" w:cs="Arial"/>
                <w:sz w:val="22"/>
                <w:szCs w:val="22"/>
                <w:lang w:val="ru-RU"/>
              </w:rPr>
              <w:t xml:space="preserve">= </w:t>
            </w:r>
            <w:proofErr w:type="spellStart"/>
            <w:r w:rsidRPr="00CB2FC4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CB2FC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w</w:t>
            </w:r>
            <w:proofErr w:type="spellEnd"/>
            <w:r w:rsidRPr="00CB2FC4">
              <w:rPr>
                <w:rFonts w:ascii="Arial" w:hAnsi="Arial" w:cs="Arial"/>
                <w:sz w:val="22"/>
                <w:szCs w:val="22"/>
                <w:lang w:val="ru-RU"/>
              </w:rPr>
              <w:t xml:space="preserve"> / </w:t>
            </w:r>
            <w:r w:rsidRPr="00CB2FC4">
              <w:rPr>
                <w:rFonts w:ascii="Arial" w:hAnsi="Arial" w:cs="Arial"/>
                <w:sz w:val="22"/>
                <w:szCs w:val="22"/>
                <w:lang w:val="en-US"/>
              </w:rPr>
              <w:t>Q</w:t>
            </w:r>
          </w:p>
        </w:tc>
        <w:tc>
          <w:tcPr>
            <w:tcW w:w="2374" w:type="dxa"/>
            <w:shd w:val="clear" w:color="auto" w:fill="auto"/>
          </w:tcPr>
          <w:p w:rsidR="004A4D33" w:rsidRPr="00CB2FC4" w:rsidRDefault="004A4D33" w:rsidP="00CB2FC4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4A4D33" w:rsidRPr="00CB2FC4" w:rsidRDefault="004A4D33" w:rsidP="00CB2FC4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:rsidR="004A4D33" w:rsidRPr="00CB2FC4" w:rsidRDefault="00012FCA" w:rsidP="00CB2FC4">
      <w:pPr>
        <w:rPr>
          <w:rFonts w:ascii="Arial" w:hAnsi="Arial" w:cs="Arial"/>
          <w:sz w:val="22"/>
          <w:szCs w:val="22"/>
          <w:lang w:val="en-US"/>
        </w:rPr>
      </w:pPr>
      <w:r w:rsidRPr="00CB2FC4">
        <w:rPr>
          <w:rFonts w:ascii="Arial" w:hAnsi="Arial" w:cs="Arial"/>
          <w:sz w:val="22"/>
          <w:szCs w:val="22"/>
          <w:lang w:val="mk-MK"/>
        </w:rPr>
        <w:t>к</w:t>
      </w:r>
      <w:r w:rsidR="004A4D33" w:rsidRPr="00CB2FC4">
        <w:rPr>
          <w:rFonts w:ascii="Arial" w:hAnsi="Arial" w:cs="Arial"/>
          <w:sz w:val="22"/>
          <w:szCs w:val="22"/>
          <w:lang w:val="mk-MK"/>
        </w:rPr>
        <w:t>аде</w:t>
      </w:r>
      <w:r w:rsidR="0091746E" w:rsidRPr="00CB2FC4">
        <w:rPr>
          <w:rFonts w:ascii="Arial" w:hAnsi="Arial" w:cs="Arial"/>
          <w:sz w:val="22"/>
          <w:szCs w:val="22"/>
          <w:lang w:val="mk-MK"/>
        </w:rPr>
        <w:t xml:space="preserve"> што се</w:t>
      </w:r>
      <w:r w:rsidR="004A4D33" w:rsidRPr="00CB2FC4">
        <w:rPr>
          <w:rFonts w:ascii="Arial" w:hAnsi="Arial" w:cs="Arial"/>
          <w:sz w:val="22"/>
          <w:szCs w:val="22"/>
          <w:lang w:val="mk-MK"/>
        </w:rPr>
        <w:t xml:space="preserve"> </w:t>
      </w:r>
      <w:r w:rsidR="004A4D33" w:rsidRPr="00CB2FC4">
        <w:rPr>
          <w:rFonts w:ascii="Arial" w:hAnsi="Arial" w:cs="Arial"/>
          <w:sz w:val="22"/>
          <w:szCs w:val="22"/>
          <w:lang w:val="en-US"/>
        </w:rPr>
        <w:t>:</w:t>
      </w:r>
    </w:p>
    <w:p w:rsidR="004A4D33" w:rsidRPr="00CB2FC4" w:rsidRDefault="004A4D33" w:rsidP="00CB2FC4">
      <w:pPr>
        <w:rPr>
          <w:rStyle w:val="texhtml"/>
          <w:rFonts w:ascii="Arial" w:hAnsi="Arial" w:cs="Arial"/>
          <w:sz w:val="22"/>
          <w:szCs w:val="22"/>
          <w:lang w:val="mk-MK"/>
        </w:rPr>
      </w:pPr>
      <w:r w:rsidRPr="00CB2FC4">
        <w:rPr>
          <w:rStyle w:val="texhtml"/>
          <w:rFonts w:ascii="Arial" w:hAnsi="Arial" w:cs="Arial"/>
          <w:sz w:val="22"/>
          <w:szCs w:val="22"/>
          <w:lang w:val="en-US"/>
        </w:rPr>
        <w:t xml:space="preserve">t – </w:t>
      </w:r>
      <w:proofErr w:type="gramStart"/>
      <w:r w:rsidRPr="00CB2FC4">
        <w:rPr>
          <w:rStyle w:val="texhtml"/>
          <w:rFonts w:ascii="Arial" w:hAnsi="Arial" w:cs="Arial"/>
          <w:sz w:val="22"/>
          <w:szCs w:val="22"/>
          <w:lang w:val="mk-MK"/>
        </w:rPr>
        <w:t>време</w:t>
      </w:r>
      <w:proofErr w:type="gramEnd"/>
      <w:r w:rsidRPr="00CB2FC4">
        <w:rPr>
          <w:rStyle w:val="texhtml"/>
          <w:rFonts w:ascii="Arial" w:hAnsi="Arial" w:cs="Arial"/>
          <w:sz w:val="22"/>
          <w:szCs w:val="22"/>
          <w:lang w:val="mk-MK"/>
        </w:rPr>
        <w:t xml:space="preserve"> на задржување (престој)</w:t>
      </w:r>
      <w:r w:rsidR="00012FCA" w:rsidRPr="00CB2FC4">
        <w:rPr>
          <w:rStyle w:val="texhtml"/>
          <w:rFonts w:ascii="Arial" w:hAnsi="Arial" w:cs="Arial"/>
          <w:sz w:val="22"/>
          <w:szCs w:val="22"/>
          <w:lang w:val="mk-MK"/>
        </w:rPr>
        <w:t>,</w:t>
      </w:r>
      <w:r w:rsidR="00012FCA" w:rsidRPr="00CB2FC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C749D" w:rsidRDefault="004A4D33" w:rsidP="00CB2FC4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CB2FC4">
        <w:rPr>
          <w:rFonts w:ascii="Arial" w:hAnsi="Arial" w:cs="Arial"/>
          <w:sz w:val="22"/>
          <w:szCs w:val="22"/>
          <w:lang w:val="en-US"/>
        </w:rPr>
        <w:t>V</w:t>
      </w:r>
      <w:r w:rsidRPr="00CB2FC4">
        <w:rPr>
          <w:rFonts w:ascii="Arial" w:hAnsi="Arial" w:cs="Arial"/>
          <w:sz w:val="22"/>
          <w:szCs w:val="22"/>
          <w:vertAlign w:val="subscript"/>
          <w:lang w:val="en-US"/>
        </w:rPr>
        <w:t>w</w:t>
      </w:r>
      <w:proofErr w:type="spellEnd"/>
      <w:r w:rsidRPr="00CB2FC4">
        <w:rPr>
          <w:rFonts w:ascii="Arial" w:hAnsi="Arial" w:cs="Arial"/>
          <w:sz w:val="22"/>
          <w:szCs w:val="22"/>
          <w:lang w:val="mk-MK"/>
        </w:rPr>
        <w:t xml:space="preserve"> – капацитет на системот за задржување на водата</w:t>
      </w:r>
      <w:r w:rsidR="00012FCA" w:rsidRPr="00CB2FC4">
        <w:rPr>
          <w:rFonts w:ascii="Arial" w:hAnsi="Arial" w:cs="Arial"/>
          <w:sz w:val="22"/>
          <w:szCs w:val="22"/>
          <w:lang w:val="mk-MK"/>
        </w:rPr>
        <w:t>,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4A4D33" w:rsidRPr="00CB2FC4" w:rsidRDefault="004A4D33" w:rsidP="00CB2FC4">
      <w:pPr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en-US"/>
        </w:rPr>
        <w:t>Q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– </w:t>
      </w:r>
      <w:proofErr w:type="gramStart"/>
      <w:r w:rsidRPr="00CB2FC4">
        <w:rPr>
          <w:rFonts w:ascii="Arial" w:hAnsi="Arial" w:cs="Arial"/>
          <w:sz w:val="22"/>
          <w:szCs w:val="22"/>
          <w:lang w:val="mk-MK"/>
        </w:rPr>
        <w:t>количина</w:t>
      </w:r>
      <w:proofErr w:type="gramEnd"/>
      <w:r w:rsidRPr="00CB2FC4">
        <w:rPr>
          <w:rFonts w:ascii="Arial" w:hAnsi="Arial" w:cs="Arial"/>
          <w:sz w:val="22"/>
          <w:szCs w:val="22"/>
          <w:lang w:val="mk-MK"/>
        </w:rPr>
        <w:t xml:space="preserve"> на проток на водата која влегува во системот</w:t>
      </w:r>
      <w:r w:rsidR="00012FCA" w:rsidRPr="00CB2FC4">
        <w:rPr>
          <w:rFonts w:ascii="Arial" w:hAnsi="Arial" w:cs="Arial"/>
          <w:sz w:val="22"/>
          <w:szCs w:val="22"/>
          <w:lang w:val="mk-MK"/>
        </w:rPr>
        <w:t xml:space="preserve">, </w:t>
      </w:r>
    </w:p>
    <w:p w:rsidR="004A4D33" w:rsidRPr="00CB2FC4" w:rsidRDefault="004A4D33" w:rsidP="00CB2FC4">
      <w:pPr>
        <w:ind w:firstLine="709"/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CB2FC4">
        <w:rPr>
          <w:rFonts w:ascii="Arial" w:hAnsi="Arial" w:cs="Arial"/>
          <w:iCs/>
          <w:sz w:val="22"/>
          <w:szCs w:val="22"/>
          <w:lang w:val="mk-MK"/>
        </w:rPr>
        <w:lastRenderedPageBreak/>
        <w:t>На плато</w:t>
      </w:r>
      <w:r w:rsidR="00012FCA" w:rsidRPr="00CB2FC4">
        <w:rPr>
          <w:rFonts w:ascii="Arial" w:hAnsi="Arial" w:cs="Arial"/>
          <w:iCs/>
          <w:sz w:val="22"/>
          <w:szCs w:val="22"/>
          <w:lang w:val="mk-MK"/>
        </w:rPr>
        <w:t>то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 на хор.830 максимална</w:t>
      </w:r>
      <w:r w:rsidR="0091746E" w:rsidRPr="00CB2FC4">
        <w:rPr>
          <w:rFonts w:ascii="Arial" w:hAnsi="Arial" w:cs="Arial"/>
          <w:iCs/>
          <w:sz w:val="22"/>
          <w:szCs w:val="22"/>
          <w:lang w:val="mk-MK"/>
        </w:rPr>
        <w:t>та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 корисна површина на која би можело да се направи анаеробно мочуриште е околу 2</w:t>
      </w:r>
      <w:r w:rsidRPr="00CB2FC4">
        <w:rPr>
          <w:rFonts w:ascii="Arial" w:hAnsi="Arial" w:cs="Arial"/>
          <w:iCs/>
          <w:sz w:val="22"/>
          <w:szCs w:val="22"/>
          <w:lang w:val="en-US"/>
        </w:rPr>
        <w:t>.</w:t>
      </w:r>
      <w:r w:rsidRPr="00CB2FC4">
        <w:rPr>
          <w:rFonts w:ascii="Arial" w:hAnsi="Arial" w:cs="Arial"/>
          <w:iCs/>
          <w:sz w:val="22"/>
          <w:szCs w:val="22"/>
          <w:lang w:val="mk-MK"/>
        </w:rPr>
        <w:t>1</w:t>
      </w:r>
      <w:r w:rsidRPr="00CB2FC4">
        <w:rPr>
          <w:rFonts w:ascii="Arial" w:hAnsi="Arial" w:cs="Arial"/>
          <w:iCs/>
          <w:sz w:val="22"/>
          <w:szCs w:val="22"/>
          <w:lang w:val="en-US"/>
        </w:rPr>
        <w:t>00 m</w:t>
      </w:r>
      <w:r w:rsidRPr="00CB2FC4">
        <w:rPr>
          <w:rFonts w:ascii="Arial" w:hAnsi="Arial" w:cs="Arial"/>
          <w:iCs/>
          <w:sz w:val="22"/>
          <w:szCs w:val="22"/>
          <w:vertAlign w:val="superscript"/>
          <w:lang w:val="en-US"/>
        </w:rPr>
        <w:t>2</w:t>
      </w:r>
      <w:r w:rsidRPr="00CB2FC4">
        <w:rPr>
          <w:rFonts w:ascii="Arial" w:hAnsi="Arial" w:cs="Arial"/>
          <w:iCs/>
          <w:sz w:val="22"/>
          <w:szCs w:val="22"/>
          <w:lang w:val="en-US"/>
        </w:rPr>
        <w:t xml:space="preserve">. 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Препорачаната висина на водата е 0,1524 </w:t>
      </w:r>
      <w:r w:rsidRPr="00CB2FC4">
        <w:rPr>
          <w:rFonts w:ascii="Arial" w:hAnsi="Arial" w:cs="Arial"/>
          <w:iCs/>
          <w:sz w:val="22"/>
          <w:szCs w:val="22"/>
          <w:lang w:val="en-US"/>
        </w:rPr>
        <w:t xml:space="preserve">m. </w:t>
      </w:r>
      <w:r w:rsidRPr="00CB2FC4">
        <w:rPr>
          <w:rFonts w:ascii="Arial" w:hAnsi="Arial" w:cs="Arial"/>
          <w:iCs/>
          <w:sz w:val="22"/>
          <w:szCs w:val="22"/>
          <w:lang w:val="mk-MK"/>
        </w:rPr>
        <w:t>Од тука</w:t>
      </w:r>
      <w:r w:rsidRPr="00CB2FC4">
        <w:rPr>
          <w:rFonts w:ascii="Arial" w:hAnsi="Arial" w:cs="Arial"/>
          <w:iCs/>
          <w:sz w:val="22"/>
          <w:szCs w:val="22"/>
          <w:lang w:val="en-US"/>
        </w:rPr>
        <w:t>:</w:t>
      </w:r>
    </w:p>
    <w:p w:rsidR="004A4D33" w:rsidRPr="00CB2FC4" w:rsidRDefault="004A4D33" w:rsidP="00CB2FC4">
      <w:pPr>
        <w:spacing w:before="120" w:after="120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CB2FC4">
        <w:rPr>
          <w:rFonts w:ascii="Arial" w:hAnsi="Arial" w:cs="Arial"/>
          <w:sz w:val="22"/>
          <w:szCs w:val="22"/>
          <w:lang w:val="en-US"/>
        </w:rPr>
        <w:t>V</w:t>
      </w:r>
      <w:r w:rsidRPr="00CB2FC4">
        <w:rPr>
          <w:rFonts w:ascii="Arial" w:hAnsi="Arial" w:cs="Arial"/>
          <w:sz w:val="22"/>
          <w:szCs w:val="22"/>
          <w:vertAlign w:val="subscript"/>
          <w:lang w:val="en-US"/>
        </w:rPr>
        <w:t>w</w:t>
      </w:r>
      <w:proofErr w:type="spellEnd"/>
      <w:r w:rsidRPr="00CB2FC4">
        <w:rPr>
          <w:rFonts w:ascii="Arial" w:hAnsi="Arial" w:cs="Arial"/>
          <w:sz w:val="22"/>
          <w:szCs w:val="22"/>
          <w:lang w:val="en-US"/>
        </w:rPr>
        <w:t xml:space="preserve"> = </w:t>
      </w:r>
      <w:r w:rsidRPr="00CB2FC4">
        <w:rPr>
          <w:rFonts w:ascii="Arial" w:hAnsi="Arial" w:cs="Arial"/>
          <w:sz w:val="22"/>
          <w:szCs w:val="22"/>
          <w:lang w:val="mk-MK"/>
        </w:rPr>
        <w:t>320</w:t>
      </w:r>
      <w:proofErr w:type="gramStart"/>
      <w:r w:rsidRPr="00CB2FC4">
        <w:rPr>
          <w:rFonts w:ascii="Arial" w:hAnsi="Arial" w:cs="Arial"/>
          <w:sz w:val="22"/>
          <w:szCs w:val="22"/>
          <w:lang w:val="en-US"/>
        </w:rPr>
        <w:t>,</w:t>
      </w:r>
      <w:r w:rsidRPr="00CB2FC4">
        <w:rPr>
          <w:rFonts w:ascii="Arial" w:hAnsi="Arial" w:cs="Arial"/>
          <w:sz w:val="22"/>
          <w:szCs w:val="22"/>
          <w:lang w:val="mk-MK"/>
        </w:rPr>
        <w:t>04</w:t>
      </w:r>
      <w:proofErr w:type="gramEnd"/>
      <w:r w:rsidRPr="00CB2FC4">
        <w:rPr>
          <w:rFonts w:ascii="Arial" w:hAnsi="Arial" w:cs="Arial"/>
          <w:sz w:val="22"/>
          <w:szCs w:val="22"/>
          <w:lang w:val="en-US"/>
        </w:rPr>
        <w:t xml:space="preserve"> m</w:t>
      </w:r>
      <w:r w:rsidRPr="00CB2FC4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Pr="00CB2FC4">
        <w:rPr>
          <w:rFonts w:ascii="Arial" w:hAnsi="Arial" w:cs="Arial"/>
          <w:sz w:val="22"/>
          <w:szCs w:val="22"/>
          <w:lang w:val="en-US"/>
        </w:rPr>
        <w:t>,</w:t>
      </w:r>
    </w:p>
    <w:p w:rsidR="004A4D33" w:rsidRPr="00CB2FC4" w:rsidRDefault="004A4D33" w:rsidP="00CB2FC4">
      <w:pPr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CB2FC4">
        <w:rPr>
          <w:rFonts w:ascii="Arial" w:hAnsi="Arial" w:cs="Arial"/>
          <w:iCs/>
          <w:sz w:val="22"/>
          <w:szCs w:val="22"/>
          <w:lang w:val="en-US"/>
        </w:rPr>
        <w:t>a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 максималното време на задржување (по однос на максималната корисна површина од 2</w:t>
      </w:r>
      <w:r w:rsidRPr="00CB2FC4">
        <w:rPr>
          <w:rFonts w:ascii="Arial" w:hAnsi="Arial" w:cs="Arial"/>
          <w:iCs/>
          <w:sz w:val="22"/>
          <w:szCs w:val="22"/>
          <w:lang w:val="en-US"/>
        </w:rPr>
        <w:t>.</w:t>
      </w:r>
      <w:r w:rsidRPr="00CB2FC4">
        <w:rPr>
          <w:rFonts w:ascii="Arial" w:hAnsi="Arial" w:cs="Arial"/>
          <w:iCs/>
          <w:sz w:val="22"/>
          <w:szCs w:val="22"/>
          <w:lang w:val="mk-MK"/>
        </w:rPr>
        <w:t>100</w:t>
      </w:r>
      <w:r w:rsidRPr="00CB2FC4">
        <w:rPr>
          <w:rFonts w:ascii="Arial" w:hAnsi="Arial" w:cs="Arial"/>
          <w:iCs/>
          <w:sz w:val="22"/>
          <w:szCs w:val="22"/>
          <w:lang w:val="en-US"/>
        </w:rPr>
        <w:t xml:space="preserve"> m</w:t>
      </w:r>
      <w:r w:rsidRPr="00CB2FC4">
        <w:rPr>
          <w:rFonts w:ascii="Arial" w:hAnsi="Arial" w:cs="Arial"/>
          <w:iCs/>
          <w:sz w:val="22"/>
          <w:szCs w:val="22"/>
          <w:vertAlign w:val="superscript"/>
          <w:lang w:val="en-US"/>
        </w:rPr>
        <w:t>2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 и просечни количини на проток на јамската вода од хор.830 од 30 </w:t>
      </w:r>
      <w:r w:rsidRPr="00CB2FC4">
        <w:rPr>
          <w:rFonts w:ascii="Arial" w:hAnsi="Arial" w:cs="Arial"/>
          <w:iCs/>
          <w:sz w:val="22"/>
          <w:szCs w:val="22"/>
          <w:lang w:val="en-US"/>
        </w:rPr>
        <w:t>l/s</w:t>
      </w: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 или 108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 m</w:t>
      </w:r>
      <w:r w:rsidRPr="00CB2FC4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Pr="00CB2FC4">
        <w:rPr>
          <w:rFonts w:ascii="Arial" w:hAnsi="Arial" w:cs="Arial"/>
          <w:sz w:val="22"/>
          <w:szCs w:val="22"/>
          <w:lang w:val="en-US"/>
        </w:rPr>
        <w:t>/h</w:t>
      </w:r>
      <w:r w:rsidRPr="00CB2FC4">
        <w:rPr>
          <w:rFonts w:ascii="Arial" w:hAnsi="Arial" w:cs="Arial"/>
          <w:iCs/>
          <w:sz w:val="22"/>
          <w:szCs w:val="22"/>
          <w:lang w:val="mk-MK"/>
        </w:rPr>
        <w:t>) би било</w:t>
      </w:r>
      <w:r w:rsidRPr="00CB2FC4">
        <w:rPr>
          <w:rFonts w:ascii="Arial" w:hAnsi="Arial" w:cs="Arial"/>
          <w:iCs/>
          <w:sz w:val="22"/>
          <w:szCs w:val="22"/>
          <w:lang w:val="en-US"/>
        </w:rPr>
        <w:t>:</w:t>
      </w:r>
    </w:p>
    <w:p w:rsidR="004A4D33" w:rsidRPr="00CB2FC4" w:rsidRDefault="004A4D33" w:rsidP="00CB2FC4">
      <w:pPr>
        <w:spacing w:before="120" w:after="120"/>
        <w:jc w:val="center"/>
        <w:rPr>
          <w:rFonts w:ascii="Arial" w:hAnsi="Arial" w:cs="Arial"/>
          <w:sz w:val="22"/>
          <w:szCs w:val="22"/>
          <w:lang w:val="mk-MK"/>
        </w:rPr>
      </w:pPr>
      <w:proofErr w:type="spellStart"/>
      <w:proofErr w:type="gramStart"/>
      <w:r w:rsidRPr="00CB2FC4">
        <w:rPr>
          <w:rStyle w:val="texhtml"/>
          <w:rFonts w:ascii="Arial" w:hAnsi="Arial" w:cs="Arial"/>
          <w:sz w:val="22"/>
          <w:szCs w:val="22"/>
          <w:lang w:val="en-US"/>
        </w:rPr>
        <w:t>t</w:t>
      </w:r>
      <w:r w:rsidRPr="00CB2FC4">
        <w:rPr>
          <w:rStyle w:val="texhtml"/>
          <w:rFonts w:ascii="Arial" w:hAnsi="Arial" w:cs="Arial"/>
          <w:sz w:val="22"/>
          <w:szCs w:val="22"/>
          <w:vertAlign w:val="subscript"/>
          <w:lang w:val="en-US"/>
        </w:rPr>
        <w:t>max</w:t>
      </w:r>
      <w:proofErr w:type="spellEnd"/>
      <w:proofErr w:type="gramEnd"/>
      <w:r w:rsidRPr="00CB2FC4">
        <w:rPr>
          <w:rFonts w:ascii="Arial" w:hAnsi="Arial" w:cs="Arial"/>
          <w:sz w:val="22"/>
          <w:szCs w:val="22"/>
        </w:rPr>
        <w:t xml:space="preserve"> 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= </w:t>
      </w:r>
      <w:r w:rsidRPr="00CB2FC4">
        <w:rPr>
          <w:rFonts w:ascii="Arial" w:hAnsi="Arial" w:cs="Arial"/>
          <w:sz w:val="22"/>
          <w:szCs w:val="22"/>
          <w:lang w:val="mk-MK"/>
        </w:rPr>
        <w:t>320</w:t>
      </w:r>
      <w:r w:rsidRPr="00CB2FC4">
        <w:rPr>
          <w:rFonts w:ascii="Arial" w:hAnsi="Arial" w:cs="Arial"/>
          <w:sz w:val="22"/>
          <w:szCs w:val="22"/>
          <w:lang w:val="en-US"/>
        </w:rPr>
        <w:t>,</w:t>
      </w:r>
      <w:r w:rsidRPr="00CB2FC4">
        <w:rPr>
          <w:rFonts w:ascii="Arial" w:hAnsi="Arial" w:cs="Arial"/>
          <w:sz w:val="22"/>
          <w:szCs w:val="22"/>
          <w:lang w:val="mk-MK"/>
        </w:rPr>
        <w:t>04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 m</w:t>
      </w:r>
      <w:r w:rsidRPr="00CB2FC4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 / </w:t>
      </w:r>
      <w:r w:rsidRPr="00CB2FC4">
        <w:rPr>
          <w:rFonts w:ascii="Arial" w:hAnsi="Arial" w:cs="Arial"/>
          <w:sz w:val="22"/>
          <w:szCs w:val="22"/>
          <w:lang w:val="en-US"/>
        </w:rPr>
        <w:t>108 m</w:t>
      </w:r>
      <w:r w:rsidRPr="00CB2FC4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Pr="00CB2FC4">
        <w:rPr>
          <w:rFonts w:ascii="Arial" w:hAnsi="Arial" w:cs="Arial"/>
          <w:sz w:val="22"/>
          <w:szCs w:val="22"/>
          <w:lang w:val="en-US"/>
        </w:rPr>
        <w:t>/h = 2,</w:t>
      </w:r>
      <w:r w:rsidRPr="00CB2FC4">
        <w:rPr>
          <w:rFonts w:ascii="Arial" w:hAnsi="Arial" w:cs="Arial"/>
          <w:sz w:val="22"/>
          <w:szCs w:val="22"/>
          <w:lang w:val="mk-MK"/>
        </w:rPr>
        <w:t>96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 h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~ 3 </w:t>
      </w:r>
      <w:r w:rsidRPr="00CB2FC4">
        <w:rPr>
          <w:rFonts w:ascii="Arial" w:hAnsi="Arial" w:cs="Arial"/>
          <w:sz w:val="22"/>
          <w:szCs w:val="22"/>
          <w:lang w:val="en-US"/>
        </w:rPr>
        <w:t>h</w:t>
      </w:r>
    </w:p>
    <w:p w:rsidR="004A4D33" w:rsidRPr="00CB2FC4" w:rsidRDefault="004A4D33" w:rsidP="00CB2FC4">
      <w:pPr>
        <w:ind w:firstLine="709"/>
        <w:jc w:val="both"/>
        <w:rPr>
          <w:rFonts w:ascii="Arial" w:hAnsi="Arial" w:cs="Arial"/>
          <w:iCs/>
          <w:sz w:val="22"/>
          <w:szCs w:val="22"/>
          <w:lang w:val="mk-MK"/>
        </w:rPr>
      </w:pPr>
      <w:r w:rsidRPr="00CB2FC4">
        <w:rPr>
          <w:rFonts w:ascii="Arial" w:hAnsi="Arial" w:cs="Arial"/>
          <w:iCs/>
          <w:sz w:val="22"/>
          <w:szCs w:val="22"/>
          <w:lang w:val="mk-MK"/>
        </w:rPr>
        <w:t xml:space="preserve">Врз основа на пресметаното </w:t>
      </w:r>
      <w:proofErr w:type="spellStart"/>
      <w:r w:rsidRPr="00CB2FC4">
        <w:rPr>
          <w:rStyle w:val="texhtml"/>
          <w:rFonts w:ascii="Arial" w:hAnsi="Arial" w:cs="Arial"/>
          <w:sz w:val="22"/>
          <w:szCs w:val="22"/>
          <w:lang w:val="en-US"/>
        </w:rPr>
        <w:t>t</w:t>
      </w:r>
      <w:r w:rsidRPr="00CB2FC4">
        <w:rPr>
          <w:rStyle w:val="texhtml"/>
          <w:rFonts w:ascii="Arial" w:hAnsi="Arial" w:cs="Arial"/>
          <w:sz w:val="22"/>
          <w:szCs w:val="22"/>
          <w:vertAlign w:val="subscript"/>
          <w:lang w:val="en-US"/>
        </w:rPr>
        <w:t>max</w:t>
      </w:r>
      <w:proofErr w:type="spellEnd"/>
      <w:r w:rsidRPr="00CB2FC4">
        <w:rPr>
          <w:rStyle w:val="texhtml"/>
          <w:rFonts w:ascii="Arial" w:hAnsi="Arial" w:cs="Arial"/>
          <w:sz w:val="22"/>
          <w:szCs w:val="22"/>
          <w:lang w:val="mk-MK"/>
        </w:rPr>
        <w:t xml:space="preserve">, </w:t>
      </w:r>
      <w:r w:rsidR="00465577" w:rsidRPr="00CB2FC4">
        <w:rPr>
          <w:rStyle w:val="texhtml"/>
          <w:rFonts w:ascii="Arial" w:hAnsi="Arial" w:cs="Arial"/>
          <w:sz w:val="22"/>
          <w:szCs w:val="22"/>
          <w:lang w:val="mk-MK"/>
        </w:rPr>
        <w:t>дренажната вода е третирана</w:t>
      </w:r>
      <w:r w:rsidRPr="00CB2FC4">
        <w:rPr>
          <w:rStyle w:val="texhtml"/>
          <w:rFonts w:ascii="Arial" w:hAnsi="Arial" w:cs="Arial"/>
          <w:sz w:val="22"/>
          <w:szCs w:val="22"/>
          <w:lang w:val="mk-MK"/>
        </w:rPr>
        <w:t xml:space="preserve"> </w:t>
      </w:r>
      <w:r w:rsidRPr="00CB2FC4">
        <w:rPr>
          <w:rFonts w:ascii="Arial" w:hAnsi="Arial" w:cs="Arial"/>
          <w:sz w:val="22"/>
          <w:szCs w:val="22"/>
          <w:lang w:val="ru-RU"/>
        </w:rPr>
        <w:t>3</w:t>
      </w:r>
      <w:r w:rsidRPr="00CB2FC4">
        <w:rPr>
          <w:rFonts w:ascii="Arial" w:hAnsi="Arial" w:cs="Arial"/>
          <w:sz w:val="22"/>
          <w:szCs w:val="22"/>
          <w:lang w:val="en-US"/>
        </w:rPr>
        <w:t>h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 (симулација на време на престој во анаеробно мочуриште)</w:t>
      </w:r>
      <w:r w:rsidRPr="00CB2FC4">
        <w:rPr>
          <w:rFonts w:ascii="Arial" w:hAnsi="Arial" w:cs="Arial"/>
          <w:sz w:val="22"/>
          <w:szCs w:val="22"/>
          <w:lang w:val="en-US"/>
        </w:rPr>
        <w:t>.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 Резултатите од хемиската анализа се прикажани во таб</w:t>
      </w:r>
      <w:r w:rsidR="005758AC">
        <w:rPr>
          <w:rFonts w:ascii="Arial" w:hAnsi="Arial" w:cs="Arial"/>
          <w:sz w:val="22"/>
          <w:szCs w:val="22"/>
          <w:lang w:val="ru-RU"/>
        </w:rPr>
        <w:t xml:space="preserve">ела </w:t>
      </w:r>
      <w:r w:rsidRPr="00CB2FC4">
        <w:rPr>
          <w:rFonts w:ascii="Arial" w:hAnsi="Arial" w:cs="Arial"/>
          <w:sz w:val="22"/>
          <w:szCs w:val="22"/>
          <w:lang w:val="en-US"/>
        </w:rPr>
        <w:t>1</w:t>
      </w:r>
      <w:r w:rsidRPr="00CB2FC4">
        <w:rPr>
          <w:rFonts w:ascii="Arial" w:hAnsi="Arial" w:cs="Arial"/>
          <w:sz w:val="22"/>
          <w:szCs w:val="22"/>
          <w:lang w:val="mk-MK"/>
        </w:rPr>
        <w:t>.</w:t>
      </w:r>
      <w:r w:rsidRPr="00CB2FC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A4D33" w:rsidRPr="00CB2FC4" w:rsidRDefault="004A4D33" w:rsidP="00285116">
      <w:pPr>
        <w:pStyle w:val="StyleHeading1NotBold"/>
        <w:jc w:val="center"/>
        <w:rPr>
          <w:rFonts w:ascii="Arial" w:hAnsi="Arial" w:cs="Arial"/>
          <w:sz w:val="22"/>
          <w:szCs w:val="22"/>
          <w:lang w:val="en-US"/>
        </w:rPr>
      </w:pPr>
    </w:p>
    <w:p w:rsidR="004A4D33" w:rsidRPr="0006261E" w:rsidRDefault="004A4D33" w:rsidP="002851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  <w:lang w:val="mk-MK"/>
        </w:rPr>
      </w:pPr>
      <w:r w:rsidRPr="00404BB8">
        <w:rPr>
          <w:rFonts w:ascii="Arial" w:hAnsi="Arial" w:cs="Arial"/>
          <w:b/>
          <w:i/>
          <w:sz w:val="22"/>
          <w:szCs w:val="21"/>
          <w:lang w:val="ru-RU"/>
        </w:rPr>
        <w:t>Табела 1</w:t>
      </w:r>
      <w:r w:rsidR="00404BB8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ru-RU"/>
        </w:rPr>
        <w:t xml:space="preserve"> </w:t>
      </w:r>
      <w:r w:rsidRPr="0006261E">
        <w:rPr>
          <w:rFonts w:ascii="Arial" w:hAnsi="Arial" w:cs="Arial"/>
          <w:sz w:val="22"/>
          <w:szCs w:val="21"/>
          <w:lang w:val="mk-MK"/>
        </w:rPr>
        <w:t>Резултати од хемиска анализа на руднички дренажи од хор.830 пред и после симулација на анаеробно мочуриште</w:t>
      </w:r>
    </w:p>
    <w:p w:rsidR="004A4D33" w:rsidRDefault="004A4D33" w:rsidP="002851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  <w:lang w:val="en-US"/>
        </w:rPr>
      </w:pPr>
      <w:r w:rsidRPr="00404BB8">
        <w:rPr>
          <w:rFonts w:ascii="Arial" w:hAnsi="Arial" w:cs="Arial"/>
          <w:b/>
          <w:i/>
          <w:sz w:val="22"/>
          <w:szCs w:val="21"/>
          <w:lang w:val="en-US"/>
        </w:rPr>
        <w:t xml:space="preserve">Table </w:t>
      </w:r>
      <w:r w:rsidRPr="00404BB8">
        <w:rPr>
          <w:rFonts w:ascii="Arial" w:hAnsi="Arial" w:cs="Arial"/>
          <w:b/>
          <w:i/>
          <w:sz w:val="22"/>
          <w:szCs w:val="21"/>
          <w:lang w:val="mk-MK"/>
        </w:rPr>
        <w:t>1</w:t>
      </w:r>
      <w:r w:rsidR="00404BB8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Analysis report of “hor.830” mine drainage before and after simulation of anaerobic wetland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84"/>
        <w:gridCol w:w="986"/>
        <w:gridCol w:w="1390"/>
        <w:gridCol w:w="1276"/>
        <w:gridCol w:w="1276"/>
        <w:gridCol w:w="884"/>
      </w:tblGrid>
      <w:tr w:rsidR="00517C82" w:rsidRPr="001434C5" w:rsidTr="00517C82">
        <w:tc>
          <w:tcPr>
            <w:tcW w:w="2829" w:type="dxa"/>
            <w:gridSpan w:val="3"/>
          </w:tcPr>
          <w:p w:rsidR="00517C82" w:rsidRPr="001434C5" w:rsidRDefault="00517C82" w:rsidP="00517C82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390" w:type="dxa"/>
          </w:tcPr>
          <w:p w:rsidR="00517C82" w:rsidRPr="001434C5" w:rsidRDefault="00517C82" w:rsidP="001434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mk-MK"/>
              </w:rPr>
              <w:t xml:space="preserve">Јамски води од хор.830 </w:t>
            </w:r>
          </w:p>
        </w:tc>
        <w:tc>
          <w:tcPr>
            <w:tcW w:w="1276" w:type="dxa"/>
          </w:tcPr>
          <w:p w:rsidR="00517C82" w:rsidRPr="001434C5" w:rsidRDefault="001434C5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mk-MK"/>
              </w:rPr>
              <w:t xml:space="preserve">Третирање со </w:t>
            </w:r>
            <w:r w:rsidR="00517C82" w:rsidRPr="001434C5">
              <w:rPr>
                <w:rFonts w:ascii="Arial" w:hAnsi="Arial" w:cs="Arial"/>
                <w:sz w:val="20"/>
                <w:szCs w:val="20"/>
              </w:rPr>
              <w:t xml:space="preserve">93-95 % </w:t>
            </w:r>
            <w:proofErr w:type="spellStart"/>
            <w:r w:rsidR="00517C82" w:rsidRPr="001434C5">
              <w:rPr>
                <w:rFonts w:ascii="Arial" w:hAnsi="Arial" w:cs="Arial"/>
                <w:sz w:val="20"/>
                <w:szCs w:val="20"/>
                <w:lang w:val="en-US"/>
              </w:rPr>
              <w:t>CaCO</w:t>
            </w:r>
            <w:proofErr w:type="spellEnd"/>
            <w:r w:rsidR="00517C82" w:rsidRPr="001434C5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517C82" w:rsidRPr="001434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17C82" w:rsidRPr="001434C5" w:rsidRDefault="001434C5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mk-MK"/>
              </w:rPr>
              <w:t xml:space="preserve">Третирање со </w:t>
            </w:r>
            <w:r w:rsidR="00517C82" w:rsidRPr="001434C5">
              <w:rPr>
                <w:rFonts w:ascii="Arial" w:hAnsi="Arial" w:cs="Arial"/>
                <w:sz w:val="20"/>
                <w:szCs w:val="20"/>
              </w:rPr>
              <w:t xml:space="preserve">&gt; 98% </w:t>
            </w:r>
            <w:proofErr w:type="spellStart"/>
            <w:r w:rsidR="00517C82" w:rsidRPr="001434C5">
              <w:rPr>
                <w:rFonts w:ascii="Arial" w:hAnsi="Arial" w:cs="Arial"/>
                <w:sz w:val="20"/>
                <w:szCs w:val="20"/>
                <w:lang w:val="en-US"/>
              </w:rPr>
              <w:t>CaCO</w:t>
            </w:r>
            <w:proofErr w:type="spellEnd"/>
            <w:r w:rsidR="00517C82" w:rsidRPr="001434C5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517C82" w:rsidRPr="001434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МДК</w:t>
            </w:r>
          </w:p>
        </w:tc>
      </w:tr>
      <w:tr w:rsidR="00517C82" w:rsidRPr="001434C5" w:rsidTr="00517C82">
        <w:tc>
          <w:tcPr>
            <w:tcW w:w="2829" w:type="dxa"/>
            <w:gridSpan w:val="3"/>
            <w:vAlign w:val="center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рН</w:t>
            </w:r>
          </w:p>
        </w:tc>
        <w:tc>
          <w:tcPr>
            <w:tcW w:w="1390" w:type="dxa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7,54</w:t>
            </w:r>
          </w:p>
        </w:tc>
        <w:tc>
          <w:tcPr>
            <w:tcW w:w="1276" w:type="dxa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276" w:type="dxa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6,65</w:t>
            </w:r>
          </w:p>
        </w:tc>
        <w:tc>
          <w:tcPr>
            <w:tcW w:w="884" w:type="dxa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6,5-9,0</w:t>
            </w:r>
          </w:p>
        </w:tc>
      </w:tr>
      <w:tr w:rsidR="00517C82" w:rsidRPr="001434C5" w:rsidTr="00517C82">
        <w:tc>
          <w:tcPr>
            <w:tcW w:w="959" w:type="dxa"/>
          </w:tcPr>
          <w:p w:rsidR="00517C82" w:rsidRPr="001434C5" w:rsidRDefault="00517C82" w:rsidP="00517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517C82" w:rsidRPr="001434C5" w:rsidRDefault="00517C82" w:rsidP="00517C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517C82" w:rsidRPr="001434C5" w:rsidRDefault="00517C82" w:rsidP="00517C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en-US"/>
              </w:rPr>
              <w:t>mg/l</w:t>
            </w:r>
          </w:p>
        </w:tc>
      </w:tr>
      <w:tr w:rsidR="00517C82" w:rsidRPr="001434C5" w:rsidTr="001434C5">
        <w:tc>
          <w:tcPr>
            <w:tcW w:w="959" w:type="dxa"/>
            <w:vMerge w:val="restart"/>
            <w:vAlign w:val="center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Сув остаток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Не фил.</w:t>
            </w:r>
          </w:p>
        </w:tc>
        <w:tc>
          <w:tcPr>
            <w:tcW w:w="986" w:type="dxa"/>
            <w:vAlign w:val="center"/>
          </w:tcPr>
          <w:p w:rsidR="00517C82" w:rsidRPr="001434C5" w:rsidRDefault="00517C82" w:rsidP="00517C82">
            <w:pPr>
              <w:pStyle w:val="StyleList3CenteredLeft0cmFirstline0cm"/>
              <w:rPr>
                <w:rFonts w:ascii="Arial" w:hAnsi="Arial" w:cs="Arial"/>
                <w:b w:val="0"/>
                <w:color w:val="auto"/>
                <w:sz w:val="20"/>
                <w:szCs w:val="20"/>
                <w:lang w:val="mk-MK"/>
              </w:rPr>
            </w:pPr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/>
              </w:rPr>
              <w:t>Раст. и нера</w:t>
            </w:r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  <w:lang w:val="mk-MK"/>
              </w:rPr>
              <w:t>ст</w:t>
            </w:r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/>
              </w:rPr>
              <w:t>. мат.</w:t>
            </w:r>
          </w:p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1434C5">
              <w:rPr>
                <w:rFonts w:ascii="Arial" w:hAnsi="Arial" w:cs="Arial"/>
                <w:sz w:val="20"/>
                <w:szCs w:val="20"/>
                <w:lang w:val="en-US"/>
              </w:rPr>
              <w:t>TS</w:t>
            </w: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</w:p>
        </w:tc>
      </w:tr>
      <w:tr w:rsidR="00517C82" w:rsidRPr="001434C5" w:rsidTr="001434C5">
        <w:tc>
          <w:tcPr>
            <w:tcW w:w="959" w:type="dxa"/>
            <w:vMerge/>
          </w:tcPr>
          <w:p w:rsidR="00517C82" w:rsidRPr="001434C5" w:rsidRDefault="00517C82" w:rsidP="00517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  <w:vAlign w:val="center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Фил.</w:t>
            </w:r>
          </w:p>
        </w:tc>
        <w:tc>
          <w:tcPr>
            <w:tcW w:w="986" w:type="dxa"/>
            <w:vAlign w:val="center"/>
          </w:tcPr>
          <w:p w:rsidR="00517C82" w:rsidRPr="001434C5" w:rsidRDefault="00517C82" w:rsidP="00517C82">
            <w:pPr>
              <w:pStyle w:val="StyleList3CenteredLeft0cmFirstline0cm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Рас</w:t>
            </w:r>
            <w:proofErr w:type="spellEnd"/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мат</w:t>
            </w:r>
            <w:proofErr w:type="spellEnd"/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(TDS)</w:t>
            </w:r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1.000</w:t>
            </w:r>
          </w:p>
        </w:tc>
      </w:tr>
      <w:tr w:rsidR="00517C82" w:rsidRPr="001434C5" w:rsidTr="001434C5">
        <w:tc>
          <w:tcPr>
            <w:tcW w:w="959" w:type="dxa"/>
            <w:vMerge/>
          </w:tcPr>
          <w:p w:rsidR="00517C82" w:rsidRPr="001434C5" w:rsidRDefault="00517C82" w:rsidP="00517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  <w:vAlign w:val="center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434C5">
              <w:rPr>
                <w:rFonts w:ascii="Arial" w:hAnsi="Arial" w:cs="Arial"/>
                <w:sz w:val="20"/>
                <w:szCs w:val="20"/>
              </w:rPr>
              <w:t>Сусп</w:t>
            </w:r>
            <w:proofErr w:type="spellEnd"/>
            <w:r w:rsidRPr="001434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434C5">
              <w:rPr>
                <w:rFonts w:ascii="Arial" w:hAnsi="Arial" w:cs="Arial"/>
                <w:sz w:val="20"/>
                <w:szCs w:val="20"/>
              </w:rPr>
              <w:t>мат</w:t>
            </w:r>
            <w:proofErr w:type="spellEnd"/>
          </w:p>
        </w:tc>
        <w:tc>
          <w:tcPr>
            <w:tcW w:w="986" w:type="dxa"/>
            <w:vAlign w:val="center"/>
          </w:tcPr>
          <w:p w:rsidR="00517C82" w:rsidRPr="001434C5" w:rsidRDefault="00517C82" w:rsidP="00517C82">
            <w:pPr>
              <w:pStyle w:val="StyleList3CenteredLeft0cmFirstline0cm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Нерас</w:t>
            </w:r>
            <w:proofErr w:type="spellEnd"/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мат</w:t>
            </w:r>
            <w:proofErr w:type="spellEnd"/>
            <w:r w:rsidRPr="001434C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(TSS)</w:t>
            </w:r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30-60</w:t>
            </w:r>
          </w:p>
        </w:tc>
      </w:tr>
      <w:tr w:rsidR="00517C82" w:rsidRPr="001434C5" w:rsidTr="001434C5">
        <w:tc>
          <w:tcPr>
            <w:tcW w:w="2829" w:type="dxa"/>
            <w:gridSpan w:val="3"/>
            <w:vAlign w:val="center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434C5"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0,040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0,03</w:t>
            </w:r>
          </w:p>
        </w:tc>
      </w:tr>
      <w:tr w:rsidR="00517C82" w:rsidRPr="001434C5" w:rsidTr="001434C5">
        <w:tc>
          <w:tcPr>
            <w:tcW w:w="2829" w:type="dxa"/>
            <w:gridSpan w:val="3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Zn</w:t>
            </w:r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6,170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7,260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6,210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0,20</w:t>
            </w:r>
          </w:p>
        </w:tc>
      </w:tr>
      <w:tr w:rsidR="00517C82" w:rsidRPr="001434C5" w:rsidTr="001434C5">
        <w:tc>
          <w:tcPr>
            <w:tcW w:w="2829" w:type="dxa"/>
            <w:gridSpan w:val="3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Cd</w:t>
            </w:r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0,020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0,010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0,01</w:t>
            </w:r>
          </w:p>
        </w:tc>
      </w:tr>
      <w:tr w:rsidR="00517C82" w:rsidRPr="001434C5" w:rsidTr="001434C5">
        <w:tc>
          <w:tcPr>
            <w:tcW w:w="2829" w:type="dxa"/>
            <w:gridSpan w:val="3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Fe</w:t>
            </w:r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0,040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0,160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0,140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1,0</w:t>
            </w:r>
            <w:r w:rsidRPr="001434C5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517C82" w:rsidRPr="001434C5" w:rsidTr="001434C5">
        <w:tc>
          <w:tcPr>
            <w:tcW w:w="2829" w:type="dxa"/>
            <w:gridSpan w:val="3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434C5">
              <w:rPr>
                <w:rFonts w:ascii="Arial" w:hAnsi="Arial" w:cs="Arial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1,980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1,930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1,850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1,0</w:t>
            </w:r>
            <w:r w:rsidRPr="001434C5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517C82" w:rsidRPr="001434C5" w:rsidTr="001434C5">
        <w:tc>
          <w:tcPr>
            <w:tcW w:w="2829" w:type="dxa"/>
            <w:gridSpan w:val="3"/>
          </w:tcPr>
          <w:p w:rsidR="00517C82" w:rsidRPr="001434C5" w:rsidRDefault="00517C82" w:rsidP="00517C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Cu</w:t>
            </w:r>
          </w:p>
        </w:tc>
        <w:tc>
          <w:tcPr>
            <w:tcW w:w="1390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0,010</w:t>
            </w:r>
          </w:p>
        </w:tc>
        <w:tc>
          <w:tcPr>
            <w:tcW w:w="1276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</w:rPr>
              <w:t>0,010</w:t>
            </w:r>
          </w:p>
        </w:tc>
        <w:tc>
          <w:tcPr>
            <w:tcW w:w="884" w:type="dxa"/>
            <w:vAlign w:val="center"/>
          </w:tcPr>
          <w:p w:rsidR="00517C82" w:rsidRPr="001434C5" w:rsidRDefault="00517C82" w:rsidP="001434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4C5">
              <w:rPr>
                <w:rFonts w:ascii="Arial" w:hAnsi="Arial" w:cs="Arial"/>
                <w:sz w:val="20"/>
                <w:szCs w:val="20"/>
                <w:lang w:val="ru-RU"/>
              </w:rPr>
              <w:t>0,05</w:t>
            </w:r>
          </w:p>
        </w:tc>
      </w:tr>
    </w:tbl>
    <w:p w:rsidR="00517C82" w:rsidRDefault="00517C82" w:rsidP="00CB2F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  <w:lang w:val="mk-MK"/>
        </w:rPr>
      </w:pPr>
    </w:p>
    <w:p w:rsidR="004A4D33" w:rsidRPr="00CB2FC4" w:rsidRDefault="004A4D33" w:rsidP="00CB2FC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 xml:space="preserve">Добиените резултати за концентрација на металите </w:t>
      </w:r>
      <w:r w:rsidR="00764040">
        <w:rPr>
          <w:rFonts w:ascii="Arial" w:hAnsi="Arial" w:cs="Arial"/>
          <w:sz w:val="22"/>
          <w:szCs w:val="22"/>
          <w:lang w:val="mk-MK"/>
        </w:rPr>
        <w:t xml:space="preserve">во </w:t>
      </w:r>
      <w:r w:rsidR="00764040" w:rsidRPr="00D620F1">
        <w:rPr>
          <w:rFonts w:ascii="Arial" w:hAnsi="Arial" w:cs="Arial"/>
          <w:sz w:val="21"/>
          <w:szCs w:val="21"/>
          <w:lang w:val="mk-MK"/>
        </w:rPr>
        <w:t>јамски</w:t>
      </w:r>
      <w:r w:rsidR="00764040">
        <w:rPr>
          <w:rFonts w:ascii="Arial" w:hAnsi="Arial" w:cs="Arial"/>
          <w:sz w:val="21"/>
          <w:szCs w:val="21"/>
          <w:lang w:val="mk-MK"/>
        </w:rPr>
        <w:t>те</w:t>
      </w:r>
      <w:r w:rsidR="00764040" w:rsidRPr="00D620F1">
        <w:rPr>
          <w:rFonts w:ascii="Arial" w:hAnsi="Arial" w:cs="Arial"/>
          <w:sz w:val="21"/>
          <w:szCs w:val="21"/>
          <w:lang w:val="mk-MK"/>
        </w:rPr>
        <w:t xml:space="preserve"> води од хор.830 </w:t>
      </w:r>
      <w:r w:rsidRPr="00CB2FC4">
        <w:rPr>
          <w:rFonts w:ascii="Arial" w:hAnsi="Arial" w:cs="Arial"/>
          <w:sz w:val="22"/>
          <w:szCs w:val="22"/>
          <w:lang w:val="mk-MK"/>
        </w:rPr>
        <w:t>пред и после третманот со двата типа на варовнички камен</w:t>
      </w:r>
      <w:r w:rsidR="00764040">
        <w:rPr>
          <w:rFonts w:ascii="Arial" w:hAnsi="Arial" w:cs="Arial"/>
          <w:sz w:val="22"/>
          <w:szCs w:val="22"/>
          <w:lang w:val="en-US"/>
        </w:rPr>
        <w:t xml:space="preserve"> (</w:t>
      </w:r>
      <w:r w:rsidR="00764040" w:rsidRPr="00D620F1">
        <w:rPr>
          <w:rFonts w:ascii="Arial" w:hAnsi="Arial" w:cs="Arial"/>
          <w:sz w:val="21"/>
          <w:szCs w:val="21"/>
          <w:lang w:val="mk-MK"/>
        </w:rPr>
        <w:t>симулација на анаеробно мочуриште</w:t>
      </w:r>
      <w:r w:rsidR="00764040">
        <w:rPr>
          <w:rFonts w:ascii="Arial" w:hAnsi="Arial" w:cs="Arial"/>
          <w:sz w:val="22"/>
          <w:szCs w:val="22"/>
          <w:lang w:val="en-US"/>
        </w:rPr>
        <w:t>)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ќе ги прикажеме графички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 </w:t>
      </w:r>
      <w:r w:rsidR="002E5F3C">
        <w:rPr>
          <w:rFonts w:ascii="Arial" w:hAnsi="Arial" w:cs="Arial"/>
          <w:sz w:val="22"/>
          <w:szCs w:val="22"/>
          <w:lang w:val="mk-MK"/>
        </w:rPr>
        <w:t xml:space="preserve">на сликите </w:t>
      </w:r>
      <w:r w:rsidR="004F7F7E" w:rsidRPr="00CB2FC4">
        <w:rPr>
          <w:rFonts w:ascii="Arial" w:hAnsi="Arial" w:cs="Arial"/>
          <w:sz w:val="22"/>
          <w:szCs w:val="22"/>
          <w:lang w:val="mk-MK"/>
        </w:rPr>
        <w:t>2</w:t>
      </w:r>
      <w:r w:rsidRPr="00CB2FC4">
        <w:rPr>
          <w:rFonts w:ascii="Arial" w:hAnsi="Arial" w:cs="Arial"/>
          <w:sz w:val="22"/>
          <w:szCs w:val="22"/>
          <w:lang w:val="mk-MK"/>
        </w:rPr>
        <w:t>-</w:t>
      </w:r>
      <w:r w:rsidR="004F7F7E" w:rsidRPr="00CB2FC4">
        <w:rPr>
          <w:rFonts w:ascii="Arial" w:hAnsi="Arial" w:cs="Arial"/>
          <w:sz w:val="22"/>
          <w:szCs w:val="22"/>
          <w:lang w:val="mk-MK"/>
        </w:rPr>
        <w:t>7</w:t>
      </w:r>
      <w:r w:rsidR="002E5F3C">
        <w:rPr>
          <w:rFonts w:ascii="Arial" w:hAnsi="Arial" w:cs="Arial"/>
          <w:sz w:val="22"/>
          <w:szCs w:val="22"/>
          <w:lang w:val="mk-MK"/>
        </w:rPr>
        <w:t>.</w:t>
      </w:r>
    </w:p>
    <w:p w:rsidR="004A4D33" w:rsidRPr="00CB2FC4" w:rsidRDefault="00DF242F" w:rsidP="00CB2FC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CB2FC4">
        <w:rPr>
          <w:rFonts w:ascii="Arial" w:hAnsi="Arial" w:cs="Arial"/>
          <w:noProof/>
          <w:sz w:val="22"/>
          <w:szCs w:val="22"/>
          <w:lang w:val="mk-MK" w:eastAsia="mk-MK"/>
        </w:rPr>
        <w:lastRenderedPageBreak/>
        <w:drawing>
          <wp:inline distT="0" distB="0" distL="0" distR="0" wp14:anchorId="1CEFB71D" wp14:editId="335092A0">
            <wp:extent cx="4305300" cy="21336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1"/>
          <w:lang w:val="mk-MK"/>
        </w:rPr>
      </w:pPr>
      <w:r w:rsidRPr="00285116">
        <w:rPr>
          <w:rFonts w:ascii="Arial" w:hAnsi="Arial" w:cs="Arial"/>
          <w:b/>
          <w:i/>
          <w:sz w:val="22"/>
          <w:szCs w:val="21"/>
          <w:lang w:val="mk-MK"/>
        </w:rPr>
        <w:t xml:space="preserve">Слика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2</w:t>
      </w:r>
      <w:r w:rsidR="00285116">
        <w:rPr>
          <w:rFonts w:ascii="Arial" w:hAnsi="Arial" w:cs="Arial"/>
          <w:b/>
          <w:i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mk-MK"/>
        </w:rPr>
        <w:t xml:space="preserve"> Концентрација на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</w:t>
      </w:r>
      <w:proofErr w:type="spellStart"/>
      <w:r w:rsidRPr="0006261E">
        <w:rPr>
          <w:rFonts w:ascii="Arial" w:hAnsi="Arial" w:cs="Arial"/>
          <w:sz w:val="22"/>
          <w:szCs w:val="21"/>
          <w:lang w:val="en-US"/>
        </w:rPr>
        <w:t>Pb</w:t>
      </w:r>
      <w:proofErr w:type="spellEnd"/>
      <w:r w:rsidRPr="0006261E">
        <w:rPr>
          <w:rFonts w:ascii="Arial" w:hAnsi="Arial" w:cs="Arial"/>
          <w:sz w:val="22"/>
          <w:szCs w:val="21"/>
          <w:lang w:val="en-US"/>
        </w:rPr>
        <w:t xml:space="preserve"> </w:t>
      </w:r>
    </w:p>
    <w:p w:rsidR="004A4D33" w:rsidRPr="00D620F1" w:rsidRDefault="004A4D33" w:rsidP="00CB2FC4">
      <w:pPr>
        <w:jc w:val="center"/>
        <w:rPr>
          <w:rFonts w:ascii="Arial" w:hAnsi="Arial" w:cs="Arial"/>
          <w:sz w:val="21"/>
          <w:szCs w:val="21"/>
          <w:lang w:val="en-US"/>
        </w:rPr>
      </w:pPr>
      <w:r w:rsidRPr="00285116">
        <w:rPr>
          <w:rFonts w:ascii="Arial" w:hAnsi="Arial" w:cs="Arial"/>
          <w:b/>
          <w:i/>
          <w:sz w:val="22"/>
          <w:szCs w:val="21"/>
          <w:lang w:val="en-US"/>
        </w:rPr>
        <w:t xml:space="preserve">Figure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2</w:t>
      </w:r>
      <w:r w:rsidR="00285116">
        <w:rPr>
          <w:rFonts w:ascii="Arial" w:hAnsi="Arial" w:cs="Arial"/>
          <w:b/>
          <w:i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</w:t>
      </w:r>
      <w:proofErr w:type="spellStart"/>
      <w:r w:rsidRPr="0006261E">
        <w:rPr>
          <w:rFonts w:ascii="Arial" w:hAnsi="Arial" w:cs="Arial"/>
          <w:sz w:val="22"/>
          <w:szCs w:val="21"/>
          <w:lang w:val="en-US"/>
        </w:rPr>
        <w:t>Pb</w:t>
      </w:r>
      <w:proofErr w:type="spellEnd"/>
      <w:r w:rsidRPr="0006261E">
        <w:rPr>
          <w:rFonts w:ascii="Arial" w:hAnsi="Arial" w:cs="Arial"/>
          <w:sz w:val="22"/>
          <w:szCs w:val="21"/>
          <w:lang w:val="en-US"/>
        </w:rPr>
        <w:t xml:space="preserve"> concentration </w:t>
      </w:r>
    </w:p>
    <w:p w:rsidR="004A4D33" w:rsidRPr="00CB2FC4" w:rsidRDefault="0013044E" w:rsidP="00CB2FC4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 wp14:anchorId="07E48EA1" wp14:editId="664079C6">
            <wp:extent cx="4514850" cy="20955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1"/>
          <w:lang w:val="mk-MK"/>
        </w:rPr>
      </w:pPr>
      <w:r w:rsidRPr="00285116">
        <w:rPr>
          <w:rFonts w:ascii="Arial" w:hAnsi="Arial" w:cs="Arial"/>
          <w:b/>
          <w:i/>
          <w:sz w:val="22"/>
          <w:szCs w:val="21"/>
          <w:lang w:val="mk-MK"/>
        </w:rPr>
        <w:t xml:space="preserve">Слика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3</w:t>
      </w:r>
      <w:r w:rsidR="00285116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mk-MK"/>
        </w:rPr>
        <w:t xml:space="preserve"> Концентрација на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Zn </w:t>
      </w:r>
    </w:p>
    <w:p w:rsidR="004A4D33" w:rsidRPr="00D620F1" w:rsidRDefault="004A4D33" w:rsidP="00CB2FC4">
      <w:pPr>
        <w:jc w:val="center"/>
        <w:rPr>
          <w:rFonts w:ascii="Arial" w:hAnsi="Arial" w:cs="Arial"/>
          <w:sz w:val="21"/>
          <w:szCs w:val="21"/>
          <w:lang w:val="en-US"/>
        </w:rPr>
      </w:pPr>
      <w:r w:rsidRPr="00285116">
        <w:rPr>
          <w:rFonts w:ascii="Arial" w:hAnsi="Arial" w:cs="Arial"/>
          <w:b/>
          <w:i/>
          <w:sz w:val="22"/>
          <w:szCs w:val="21"/>
          <w:lang w:val="en-US"/>
        </w:rPr>
        <w:t xml:space="preserve">Figure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3</w:t>
      </w:r>
      <w:r w:rsidR="00285116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Zn concentration </w:t>
      </w:r>
    </w:p>
    <w:p w:rsidR="004A4D33" w:rsidRPr="00CB2FC4" w:rsidRDefault="0013044E" w:rsidP="00CB2FC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CB2FC4"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 wp14:anchorId="404D64F1" wp14:editId="742656ED">
            <wp:extent cx="4267200" cy="2181225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1"/>
          <w:lang w:val="mk-MK"/>
        </w:rPr>
      </w:pPr>
      <w:r w:rsidRPr="00285116">
        <w:rPr>
          <w:rFonts w:ascii="Arial" w:hAnsi="Arial" w:cs="Arial"/>
          <w:b/>
          <w:i/>
          <w:sz w:val="22"/>
          <w:szCs w:val="21"/>
          <w:lang w:val="mk-MK"/>
        </w:rPr>
        <w:t xml:space="preserve">Слика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4</w:t>
      </w:r>
      <w:r w:rsidR="00285116">
        <w:rPr>
          <w:rFonts w:ascii="Arial" w:hAnsi="Arial" w:cs="Arial"/>
          <w:b/>
          <w:i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mk-MK"/>
        </w:rPr>
        <w:t xml:space="preserve"> Концентрација на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Cd </w:t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1"/>
          <w:lang w:val="en-US"/>
        </w:rPr>
      </w:pPr>
      <w:r w:rsidRPr="00285116">
        <w:rPr>
          <w:rFonts w:ascii="Arial" w:hAnsi="Arial" w:cs="Arial"/>
          <w:b/>
          <w:i/>
          <w:sz w:val="22"/>
          <w:szCs w:val="21"/>
          <w:lang w:val="en-US"/>
        </w:rPr>
        <w:t xml:space="preserve">Figure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4</w:t>
      </w:r>
      <w:r w:rsidR="00285116">
        <w:rPr>
          <w:rFonts w:ascii="Arial" w:hAnsi="Arial" w:cs="Arial"/>
          <w:b/>
          <w:i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Cd concentration </w:t>
      </w:r>
    </w:p>
    <w:p w:rsidR="004A4D33" w:rsidRPr="00CB2FC4" w:rsidRDefault="0013044E" w:rsidP="00CB2FC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CB2FC4">
        <w:rPr>
          <w:rFonts w:ascii="Arial" w:hAnsi="Arial" w:cs="Arial"/>
          <w:noProof/>
          <w:sz w:val="22"/>
          <w:szCs w:val="22"/>
          <w:lang w:val="mk-MK" w:eastAsia="mk-MK"/>
        </w:rPr>
        <w:lastRenderedPageBreak/>
        <w:drawing>
          <wp:inline distT="0" distB="0" distL="0" distR="0" wp14:anchorId="37BEE65A" wp14:editId="3197D2C7">
            <wp:extent cx="4219575" cy="215265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1"/>
          <w:lang w:val="mk-MK"/>
        </w:rPr>
      </w:pPr>
      <w:r w:rsidRPr="00285116">
        <w:rPr>
          <w:rFonts w:ascii="Arial" w:hAnsi="Arial" w:cs="Arial"/>
          <w:b/>
          <w:i/>
          <w:sz w:val="22"/>
          <w:szCs w:val="21"/>
          <w:lang w:val="mk-MK"/>
        </w:rPr>
        <w:t xml:space="preserve">Слика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5</w:t>
      </w:r>
      <w:r w:rsidR="00285116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mk-MK"/>
        </w:rPr>
        <w:t xml:space="preserve"> Концентрација на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Fe </w:t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1"/>
          <w:lang w:val="en-US"/>
        </w:rPr>
      </w:pPr>
      <w:r w:rsidRPr="00285116">
        <w:rPr>
          <w:rFonts w:ascii="Arial" w:hAnsi="Arial" w:cs="Arial"/>
          <w:b/>
          <w:i/>
          <w:sz w:val="22"/>
          <w:szCs w:val="21"/>
          <w:lang w:val="en-US"/>
        </w:rPr>
        <w:t xml:space="preserve">Figure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5</w:t>
      </w:r>
      <w:r w:rsidR="00285116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Fe concentration </w:t>
      </w:r>
    </w:p>
    <w:p w:rsidR="004A4D33" w:rsidRPr="00CB2FC4" w:rsidRDefault="0013044E" w:rsidP="00CB2FC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CB2FC4"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 wp14:anchorId="1DBEC68B" wp14:editId="3AD38D0D">
            <wp:extent cx="4333875" cy="2143125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1"/>
          <w:lang w:val="mk-MK"/>
        </w:rPr>
      </w:pPr>
      <w:r w:rsidRPr="00285116">
        <w:rPr>
          <w:rFonts w:ascii="Arial" w:hAnsi="Arial" w:cs="Arial"/>
          <w:b/>
          <w:i/>
          <w:sz w:val="22"/>
          <w:szCs w:val="21"/>
          <w:lang w:val="mk-MK"/>
        </w:rPr>
        <w:t xml:space="preserve">Слика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6</w:t>
      </w:r>
      <w:r w:rsidR="00285116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mk-MK"/>
        </w:rPr>
        <w:t xml:space="preserve"> Концентрација на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</w:t>
      </w:r>
      <w:proofErr w:type="spellStart"/>
      <w:r w:rsidRPr="0006261E">
        <w:rPr>
          <w:rFonts w:ascii="Arial" w:hAnsi="Arial" w:cs="Arial"/>
          <w:sz w:val="22"/>
          <w:szCs w:val="21"/>
          <w:lang w:val="en-US"/>
        </w:rPr>
        <w:t>Mn</w:t>
      </w:r>
      <w:proofErr w:type="spellEnd"/>
      <w:r w:rsidRPr="0006261E">
        <w:rPr>
          <w:rFonts w:ascii="Arial" w:hAnsi="Arial" w:cs="Arial"/>
          <w:sz w:val="22"/>
          <w:szCs w:val="21"/>
          <w:lang w:val="en-US"/>
        </w:rPr>
        <w:t xml:space="preserve"> </w:t>
      </w:r>
    </w:p>
    <w:p w:rsidR="004A4D33" w:rsidRPr="00CB2FC4" w:rsidRDefault="004A4D33" w:rsidP="00CB2FC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85116">
        <w:rPr>
          <w:rFonts w:ascii="Arial" w:hAnsi="Arial" w:cs="Arial"/>
          <w:b/>
          <w:i/>
          <w:sz w:val="22"/>
          <w:szCs w:val="21"/>
          <w:lang w:val="en-US"/>
        </w:rPr>
        <w:t xml:space="preserve">Figure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6</w:t>
      </w:r>
      <w:r w:rsidR="00285116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</w:t>
      </w:r>
      <w:proofErr w:type="spellStart"/>
      <w:r w:rsidRPr="0006261E">
        <w:rPr>
          <w:rFonts w:ascii="Arial" w:hAnsi="Arial" w:cs="Arial"/>
          <w:sz w:val="22"/>
          <w:szCs w:val="21"/>
          <w:lang w:val="en-US"/>
        </w:rPr>
        <w:t>Mn</w:t>
      </w:r>
      <w:proofErr w:type="spellEnd"/>
      <w:r w:rsidRPr="0006261E">
        <w:rPr>
          <w:rFonts w:ascii="Arial" w:hAnsi="Arial" w:cs="Arial"/>
          <w:sz w:val="22"/>
          <w:szCs w:val="21"/>
          <w:lang w:val="en-US"/>
        </w:rPr>
        <w:t xml:space="preserve"> concentration </w:t>
      </w:r>
      <w:r w:rsidR="0013044E" w:rsidRPr="00CB2FC4"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 wp14:anchorId="0BC90E17" wp14:editId="3B2E45DF">
            <wp:extent cx="4314825" cy="215265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1"/>
          <w:lang w:val="mk-MK"/>
        </w:rPr>
      </w:pPr>
      <w:r w:rsidRPr="00285116">
        <w:rPr>
          <w:rFonts w:ascii="Arial" w:hAnsi="Arial" w:cs="Arial"/>
          <w:b/>
          <w:i/>
          <w:sz w:val="22"/>
          <w:szCs w:val="21"/>
          <w:lang w:val="mk-MK"/>
        </w:rPr>
        <w:t xml:space="preserve">Слика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7</w:t>
      </w:r>
      <w:r w:rsidR="00285116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mk-MK"/>
        </w:rPr>
        <w:t xml:space="preserve"> Концентрација на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Cu </w:t>
      </w:r>
    </w:p>
    <w:p w:rsidR="004A4D33" w:rsidRPr="0006261E" w:rsidRDefault="004A4D33" w:rsidP="00CB2FC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85116">
        <w:rPr>
          <w:rFonts w:ascii="Arial" w:hAnsi="Arial" w:cs="Arial"/>
          <w:b/>
          <w:i/>
          <w:sz w:val="22"/>
          <w:szCs w:val="21"/>
          <w:lang w:val="en-US"/>
        </w:rPr>
        <w:t xml:space="preserve">Figure </w:t>
      </w:r>
      <w:r w:rsidR="004F7F7E" w:rsidRPr="00285116">
        <w:rPr>
          <w:rFonts w:ascii="Arial" w:hAnsi="Arial" w:cs="Arial"/>
          <w:b/>
          <w:i/>
          <w:sz w:val="22"/>
          <w:szCs w:val="21"/>
          <w:lang w:val="mk-MK"/>
        </w:rPr>
        <w:t>7</w:t>
      </w:r>
      <w:r w:rsidR="00285116">
        <w:rPr>
          <w:rFonts w:ascii="Arial" w:hAnsi="Arial" w:cs="Arial"/>
          <w:b/>
          <w:sz w:val="22"/>
          <w:szCs w:val="21"/>
          <w:lang w:val="en-US"/>
        </w:rPr>
        <w:t xml:space="preserve"> -</w:t>
      </w:r>
      <w:r w:rsidRPr="0006261E">
        <w:rPr>
          <w:rFonts w:ascii="Arial" w:hAnsi="Arial" w:cs="Arial"/>
          <w:sz w:val="22"/>
          <w:szCs w:val="21"/>
          <w:lang w:val="en-US"/>
        </w:rPr>
        <w:t xml:space="preserve"> Cu concentration </w:t>
      </w:r>
    </w:p>
    <w:p w:rsidR="004A4D33" w:rsidRPr="00CB2FC4" w:rsidRDefault="007229B4" w:rsidP="00CB2FC4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  <w:lang w:val="mk-MK"/>
        </w:rPr>
      </w:pPr>
      <w:r w:rsidRPr="00CB2FC4">
        <w:rPr>
          <w:rFonts w:ascii="Arial" w:hAnsi="Arial" w:cs="Arial"/>
          <w:color w:val="000000" w:themeColor="text1"/>
          <w:sz w:val="22"/>
          <w:szCs w:val="22"/>
          <w:lang w:val="mk-MK"/>
        </w:rPr>
        <w:lastRenderedPageBreak/>
        <w:t>Според резултатите прикажани во таб</w:t>
      </w:r>
      <w:r w:rsidR="005758AC">
        <w:rPr>
          <w:rFonts w:ascii="Arial" w:hAnsi="Arial" w:cs="Arial"/>
          <w:color w:val="000000" w:themeColor="text1"/>
          <w:sz w:val="22"/>
          <w:szCs w:val="22"/>
          <w:lang w:val="mk-MK"/>
        </w:rPr>
        <w:t>ела</w:t>
      </w:r>
      <w:r w:rsidRPr="00CB2FC4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1 и сл</w:t>
      </w:r>
      <w:r w:rsidR="005758A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ика </w:t>
      </w:r>
      <w:r w:rsidR="004F7F7E" w:rsidRPr="00CB2FC4">
        <w:rPr>
          <w:rFonts w:ascii="Arial" w:hAnsi="Arial" w:cs="Arial"/>
          <w:color w:val="000000" w:themeColor="text1"/>
          <w:sz w:val="22"/>
          <w:szCs w:val="22"/>
          <w:lang w:val="mk-MK"/>
        </w:rPr>
        <w:t>2</w:t>
      </w:r>
      <w:r w:rsidR="004A4D33" w:rsidRPr="00CB2FC4">
        <w:rPr>
          <w:rFonts w:ascii="Arial" w:hAnsi="Arial" w:cs="Arial"/>
          <w:color w:val="000000" w:themeColor="text1"/>
          <w:sz w:val="22"/>
          <w:szCs w:val="22"/>
          <w:lang w:val="mk-MK"/>
        </w:rPr>
        <w:t>-</w:t>
      </w:r>
      <w:r w:rsidR="004F7F7E" w:rsidRPr="00CB2FC4">
        <w:rPr>
          <w:rFonts w:ascii="Arial" w:hAnsi="Arial" w:cs="Arial"/>
          <w:color w:val="000000" w:themeColor="text1"/>
          <w:sz w:val="22"/>
          <w:szCs w:val="22"/>
          <w:lang w:val="mk-MK"/>
        </w:rPr>
        <w:t>7</w:t>
      </w:r>
      <w:r w:rsidR="004A4D33" w:rsidRPr="00CB2FC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A4D33" w:rsidRPr="00CB2FC4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може да се констатира следното: </w:t>
      </w:r>
    </w:p>
    <w:p w:rsidR="004A4D33" w:rsidRPr="00CB2FC4" w:rsidRDefault="004A4D33" w:rsidP="00CB2FC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 xml:space="preserve">Концентрацијата на суспендирани материи е доста намалена, а подобар ефект е постигнат со употребата на варовнички камен со </w:t>
      </w:r>
      <w:r w:rsidRPr="00CB2FC4">
        <w:rPr>
          <w:rFonts w:ascii="Arial" w:hAnsi="Arial" w:cs="Arial"/>
          <w:sz w:val="22"/>
          <w:szCs w:val="22"/>
          <w:lang w:val="en-US"/>
        </w:rPr>
        <w:t>&gt;</w:t>
      </w:r>
      <w:r w:rsidRPr="00CB2FC4">
        <w:rPr>
          <w:rFonts w:ascii="Arial" w:hAnsi="Arial" w:cs="Arial"/>
          <w:sz w:val="22"/>
          <w:szCs w:val="22"/>
          <w:lang w:val="mk-MK"/>
        </w:rPr>
        <w:t>98 % СаСО</w:t>
      </w:r>
      <w:r w:rsidRPr="00CB2FC4">
        <w:rPr>
          <w:rFonts w:ascii="Arial" w:hAnsi="Arial" w:cs="Arial"/>
          <w:sz w:val="22"/>
          <w:szCs w:val="22"/>
          <w:vertAlign w:val="subscript"/>
          <w:lang w:val="mk-MK"/>
        </w:rPr>
        <w:t>3</w:t>
      </w:r>
      <w:r w:rsidRPr="00CB2FC4">
        <w:rPr>
          <w:rFonts w:ascii="Arial" w:hAnsi="Arial" w:cs="Arial"/>
          <w:sz w:val="22"/>
          <w:szCs w:val="22"/>
          <w:lang w:val="en-US"/>
        </w:rPr>
        <w:t>;</w:t>
      </w:r>
    </w:p>
    <w:p w:rsidR="004A4D33" w:rsidRPr="00CB2FC4" w:rsidRDefault="004A4D33" w:rsidP="00CB2FC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>Концентрацијата на растворени материи е зголемена, со приближно ист ефект и од двата типа на варовнички камен</w:t>
      </w:r>
      <w:r w:rsidRPr="00CB2FC4">
        <w:rPr>
          <w:rFonts w:ascii="Arial" w:hAnsi="Arial" w:cs="Arial"/>
          <w:sz w:val="22"/>
          <w:szCs w:val="22"/>
          <w:lang w:val="en-US"/>
        </w:rPr>
        <w:t>;</w:t>
      </w:r>
    </w:p>
    <w:p w:rsidR="004A4D33" w:rsidRPr="00CB2FC4" w:rsidRDefault="004A4D33" w:rsidP="00CB2FC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 xml:space="preserve">Кај </w:t>
      </w:r>
      <w:proofErr w:type="spellStart"/>
      <w:r w:rsidRPr="00CB2FC4">
        <w:rPr>
          <w:rFonts w:ascii="Arial" w:hAnsi="Arial" w:cs="Arial"/>
          <w:sz w:val="22"/>
          <w:szCs w:val="22"/>
          <w:lang w:val="en-US"/>
        </w:rPr>
        <w:t>Pb</w:t>
      </w:r>
      <w:proofErr w:type="spellEnd"/>
      <w:r w:rsidRPr="00CB2FC4">
        <w:rPr>
          <w:rFonts w:ascii="Arial" w:hAnsi="Arial" w:cs="Arial"/>
          <w:sz w:val="22"/>
          <w:szCs w:val="22"/>
          <w:lang w:val="en-US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>е постигнат спротивен ефект т.е. доаѓа до зголемување на неговата концентрација после третманот</w:t>
      </w:r>
      <w:r w:rsidRPr="00CB2FC4">
        <w:rPr>
          <w:rFonts w:ascii="Arial" w:hAnsi="Arial" w:cs="Arial"/>
          <w:sz w:val="22"/>
          <w:szCs w:val="22"/>
          <w:lang w:val="en-US"/>
        </w:rPr>
        <w:t>;</w:t>
      </w:r>
    </w:p>
    <w:p w:rsidR="004A4D33" w:rsidRPr="00CB2FC4" w:rsidRDefault="004A4D33" w:rsidP="00CB2FC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>Со употреба на варовнички камен со 93-95 % СаСО</w:t>
      </w:r>
      <w:r w:rsidRPr="00CB2FC4">
        <w:rPr>
          <w:rFonts w:ascii="Arial" w:hAnsi="Arial" w:cs="Arial"/>
          <w:sz w:val="22"/>
          <w:szCs w:val="22"/>
          <w:vertAlign w:val="subscript"/>
          <w:lang w:val="mk-MK"/>
        </w:rPr>
        <w:t>3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доаѓа до зголемување на концентрацијата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на </w:t>
      </w:r>
      <w:r w:rsidRPr="00CB2FC4">
        <w:rPr>
          <w:rFonts w:ascii="Arial" w:hAnsi="Arial" w:cs="Arial"/>
          <w:sz w:val="22"/>
          <w:szCs w:val="22"/>
          <w:lang w:val="en-US"/>
        </w:rPr>
        <w:t>Zn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, а со употреба на варовнички камен со </w:t>
      </w:r>
      <w:r w:rsidRPr="00CB2FC4">
        <w:rPr>
          <w:rFonts w:ascii="Arial" w:hAnsi="Arial" w:cs="Arial"/>
          <w:sz w:val="22"/>
          <w:szCs w:val="22"/>
          <w:lang w:val="en-US"/>
        </w:rPr>
        <w:t>&gt;</w:t>
      </w:r>
      <w:r w:rsidRPr="00CB2FC4">
        <w:rPr>
          <w:rFonts w:ascii="Arial" w:hAnsi="Arial" w:cs="Arial"/>
          <w:sz w:val="22"/>
          <w:szCs w:val="22"/>
          <w:lang w:val="mk-MK"/>
        </w:rPr>
        <w:t>98 % СаСО</w:t>
      </w:r>
      <w:r w:rsidRPr="00CB2FC4">
        <w:rPr>
          <w:rFonts w:ascii="Arial" w:hAnsi="Arial" w:cs="Arial"/>
          <w:sz w:val="22"/>
          <w:szCs w:val="22"/>
          <w:vertAlign w:val="subscript"/>
          <w:lang w:val="mk-MK"/>
        </w:rPr>
        <w:t>3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има мало намалување на неговата концентрација во третираната вода т.е. третманот има минимална ефикасност</w:t>
      </w:r>
      <w:r w:rsidRPr="00CB2FC4">
        <w:rPr>
          <w:rFonts w:ascii="Arial" w:hAnsi="Arial" w:cs="Arial"/>
          <w:sz w:val="22"/>
          <w:szCs w:val="22"/>
          <w:lang w:val="en-US"/>
        </w:rPr>
        <w:t>;</w:t>
      </w:r>
    </w:p>
    <w:p w:rsidR="004A4D33" w:rsidRPr="00CB2FC4" w:rsidRDefault="004A4D33" w:rsidP="00CB2FC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>При примената на варовнички камен со 93-95 % СаСО</w:t>
      </w:r>
      <w:r w:rsidRPr="00CB2FC4">
        <w:rPr>
          <w:rFonts w:ascii="Arial" w:hAnsi="Arial" w:cs="Arial"/>
          <w:sz w:val="22"/>
          <w:szCs w:val="22"/>
          <w:vertAlign w:val="subscript"/>
          <w:lang w:val="mk-MK"/>
        </w:rPr>
        <w:t>3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и после време на престој (3 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h) </w:t>
      </w:r>
      <w:r w:rsidRPr="00CB2FC4">
        <w:rPr>
          <w:rFonts w:ascii="Arial" w:hAnsi="Arial" w:cs="Arial"/>
          <w:sz w:val="22"/>
          <w:szCs w:val="22"/>
          <w:lang w:val="mk-MK"/>
        </w:rPr>
        <w:t>доаѓа до намалување на концентрацијата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на </w:t>
      </w:r>
      <w:r w:rsidRPr="00CB2FC4">
        <w:rPr>
          <w:rFonts w:ascii="Arial" w:hAnsi="Arial" w:cs="Arial"/>
          <w:sz w:val="22"/>
          <w:szCs w:val="22"/>
          <w:lang w:val="en-US"/>
        </w:rPr>
        <w:t>Cd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за 50%, а </w:t>
      </w:r>
      <w:r w:rsidR="003B18EF" w:rsidRPr="00CB2FC4">
        <w:rPr>
          <w:rFonts w:ascii="Arial" w:hAnsi="Arial" w:cs="Arial"/>
          <w:sz w:val="22"/>
          <w:szCs w:val="22"/>
          <w:lang w:val="mk-MK"/>
        </w:rPr>
        <w:t>за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истото време на престој, но со употреба на варовнички камен со </w:t>
      </w:r>
      <w:r w:rsidRPr="00CB2FC4">
        <w:rPr>
          <w:rFonts w:ascii="Arial" w:hAnsi="Arial" w:cs="Arial"/>
          <w:sz w:val="22"/>
          <w:szCs w:val="22"/>
          <w:lang w:val="en-US"/>
        </w:rPr>
        <w:t>&gt;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98 % доаѓа до 100% намалување концентрацијата на </w:t>
      </w:r>
      <w:r w:rsidRPr="00CB2FC4">
        <w:rPr>
          <w:rFonts w:ascii="Arial" w:hAnsi="Arial" w:cs="Arial"/>
          <w:sz w:val="22"/>
          <w:szCs w:val="22"/>
          <w:lang w:val="en-US"/>
        </w:rPr>
        <w:t>Cd;</w:t>
      </w:r>
    </w:p>
    <w:p w:rsidR="004A4D33" w:rsidRPr="00CB2FC4" w:rsidRDefault="004A4D33" w:rsidP="00CB2FC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 xml:space="preserve">Кај 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Fe </w:t>
      </w:r>
      <w:r w:rsidRPr="00CB2FC4">
        <w:rPr>
          <w:rFonts w:ascii="Arial" w:hAnsi="Arial" w:cs="Arial"/>
          <w:sz w:val="22"/>
          <w:szCs w:val="22"/>
          <w:lang w:val="mk-MK"/>
        </w:rPr>
        <w:t>е постигнат спротивен ефект т.е. доаѓа до зголемување на неговата концентрација после третманот</w:t>
      </w:r>
      <w:r w:rsidRPr="00CB2FC4">
        <w:rPr>
          <w:rFonts w:ascii="Arial" w:hAnsi="Arial" w:cs="Arial"/>
          <w:sz w:val="22"/>
          <w:szCs w:val="22"/>
          <w:lang w:val="en-US"/>
        </w:rPr>
        <w:t>;</w:t>
      </w:r>
    </w:p>
    <w:p w:rsidR="004A4D33" w:rsidRPr="00CB2FC4" w:rsidRDefault="004A4D33" w:rsidP="00CB2FC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 xml:space="preserve">Кај отстранувањето на </w:t>
      </w:r>
      <w:proofErr w:type="spellStart"/>
      <w:r w:rsidRPr="00CB2FC4">
        <w:rPr>
          <w:rFonts w:ascii="Arial" w:hAnsi="Arial" w:cs="Arial"/>
          <w:sz w:val="22"/>
          <w:szCs w:val="22"/>
          <w:lang w:val="en-US"/>
        </w:rPr>
        <w:t>Mn</w:t>
      </w:r>
      <w:proofErr w:type="spellEnd"/>
      <w:r w:rsidRPr="00CB2FC4">
        <w:rPr>
          <w:rFonts w:ascii="Arial" w:hAnsi="Arial" w:cs="Arial"/>
          <w:sz w:val="22"/>
          <w:szCs w:val="22"/>
          <w:lang w:val="mk-MK"/>
        </w:rPr>
        <w:t xml:space="preserve"> ефикасноста е минимална и со двата типа на варовнички камен</w:t>
      </w:r>
    </w:p>
    <w:p w:rsidR="004A4D33" w:rsidRPr="00CB2FC4" w:rsidRDefault="004A4D33" w:rsidP="00CB2FC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 xml:space="preserve">Кај 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Cu </w:t>
      </w:r>
      <w:r w:rsidRPr="00CB2FC4">
        <w:rPr>
          <w:rFonts w:ascii="Arial" w:hAnsi="Arial" w:cs="Arial"/>
          <w:sz w:val="22"/>
          <w:szCs w:val="22"/>
          <w:lang w:val="mk-MK"/>
        </w:rPr>
        <w:t>е постигнат спротивен ефект т.е. доаѓа до зголемување на неговата концентрација после третманот</w:t>
      </w:r>
      <w:r w:rsidRPr="00CB2FC4">
        <w:rPr>
          <w:rFonts w:ascii="Arial" w:hAnsi="Arial" w:cs="Arial"/>
          <w:sz w:val="22"/>
          <w:szCs w:val="22"/>
          <w:lang w:val="en-US"/>
        </w:rPr>
        <w:t>.</w:t>
      </w:r>
    </w:p>
    <w:p w:rsidR="00950BAF" w:rsidRPr="00CB2FC4" w:rsidRDefault="00950BAF" w:rsidP="00CB2FC4">
      <w:pPr>
        <w:ind w:firstLine="480"/>
        <w:jc w:val="both"/>
        <w:rPr>
          <w:rFonts w:ascii="Arial" w:hAnsi="Arial" w:cs="Arial"/>
          <w:sz w:val="22"/>
          <w:szCs w:val="22"/>
          <w:lang w:val="mk-MK"/>
        </w:rPr>
      </w:pPr>
    </w:p>
    <w:p w:rsidR="004A4D33" w:rsidRPr="00CB2FC4" w:rsidRDefault="000B4356" w:rsidP="00CB2FC4">
      <w:pPr>
        <w:ind w:firstLine="48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 w:rsidR="00950BAF" w:rsidRPr="00CB2FC4">
        <w:rPr>
          <w:rFonts w:ascii="Arial" w:hAnsi="Arial" w:cs="Arial"/>
          <w:b/>
          <w:sz w:val="22"/>
          <w:szCs w:val="22"/>
          <w:lang w:val="mk-MK"/>
        </w:rPr>
        <w:t>Заклучок</w:t>
      </w:r>
    </w:p>
    <w:p w:rsidR="004A4D33" w:rsidRPr="00CB2FC4" w:rsidRDefault="004A4D33" w:rsidP="00CB2FC4">
      <w:pPr>
        <w:ind w:firstLine="709"/>
        <w:jc w:val="both"/>
        <w:rPr>
          <w:rFonts w:ascii="Arial" w:hAnsi="Arial" w:cs="Arial"/>
          <w:sz w:val="22"/>
          <w:szCs w:val="22"/>
          <w:lang w:val="en-US"/>
        </w:rPr>
      </w:pPr>
      <w:r w:rsidRPr="00CB2FC4">
        <w:rPr>
          <w:rFonts w:ascii="Arial" w:hAnsi="Arial" w:cs="Arial"/>
          <w:sz w:val="22"/>
          <w:szCs w:val="22"/>
          <w:lang w:val="mk-MK"/>
        </w:rPr>
        <w:t>Генерален заклучок е дека резултатите од направените проби не задоволуваат, бидејќи наместо намалување, до</w:t>
      </w:r>
      <w:r w:rsidR="003B18EF" w:rsidRPr="00CB2FC4">
        <w:rPr>
          <w:rFonts w:ascii="Arial" w:hAnsi="Arial" w:cs="Arial"/>
          <w:sz w:val="22"/>
          <w:szCs w:val="22"/>
          <w:lang w:val="mk-MK"/>
        </w:rPr>
        <w:t>аѓа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 до зголемување на концентрациите на тешките метали после третманот со симулираното анаеробно мочуриште. Направено е дополнително испитување на рН вредноста на користената органска материја (распаднатата шума) и е измерена рН=4,22. Ова укажува дека користената органска материја не е соодветна и треба да се направи проба со друг вид органска материја (компост од печурки, шталско ѓубриво, труло сено и сл.)</w:t>
      </w:r>
      <w:r w:rsidRPr="00CB2FC4">
        <w:rPr>
          <w:rFonts w:ascii="Arial" w:hAnsi="Arial" w:cs="Arial"/>
          <w:sz w:val="22"/>
          <w:szCs w:val="22"/>
          <w:lang w:val="en-US"/>
        </w:rPr>
        <w:t>.</w:t>
      </w:r>
    </w:p>
    <w:p w:rsidR="004A4D33" w:rsidRPr="00CB2FC4" w:rsidRDefault="004A4D33" w:rsidP="00CB2FC4">
      <w:pPr>
        <w:ind w:firstLine="709"/>
        <w:jc w:val="both"/>
        <w:rPr>
          <w:rFonts w:ascii="Arial" w:hAnsi="Arial" w:cs="Arial"/>
          <w:color w:val="221E1F"/>
          <w:sz w:val="22"/>
          <w:szCs w:val="22"/>
          <w:lang w:val="mk-MK"/>
        </w:rPr>
      </w:pPr>
      <w:r w:rsidRPr="00CB2FC4">
        <w:rPr>
          <w:rFonts w:ascii="Arial" w:hAnsi="Arial" w:cs="Arial"/>
          <w:sz w:val="22"/>
          <w:szCs w:val="22"/>
          <w:lang w:val="mk-MK"/>
        </w:rPr>
        <w:t>Во општите упатства за системите за пасивен третман стои дека повеќето типови на пасивен третман (аеробни, анаеробни мочуришта, безкислородните варовнички дренажи</w:t>
      </w:r>
      <w:r w:rsidRPr="00CB2FC4">
        <w:rPr>
          <w:rFonts w:ascii="Arial" w:hAnsi="Arial" w:cs="Arial"/>
          <w:sz w:val="22"/>
          <w:szCs w:val="22"/>
          <w:lang w:val="en-US"/>
        </w:rPr>
        <w:t xml:space="preserve">, 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системите со вертикален проток)  се ефикасни при помали количини на проток (до 10 </w:t>
      </w:r>
      <w:r w:rsidRPr="00CB2FC4">
        <w:rPr>
          <w:rFonts w:ascii="Arial" w:hAnsi="Arial" w:cs="Arial"/>
          <w:sz w:val="22"/>
          <w:szCs w:val="22"/>
          <w:lang w:val="en-US"/>
        </w:rPr>
        <w:t>l/s)</w:t>
      </w:r>
      <w:r w:rsidRPr="00CB2FC4">
        <w:rPr>
          <w:rFonts w:ascii="Arial" w:hAnsi="Arial" w:cs="Arial"/>
          <w:sz w:val="22"/>
          <w:szCs w:val="22"/>
          <w:lang w:val="mk-MK"/>
        </w:rPr>
        <w:t xml:space="preserve">, а </w:t>
      </w:r>
      <w:r w:rsidRPr="00CB2FC4">
        <w:rPr>
          <w:rFonts w:ascii="Arial" w:hAnsi="Arial" w:cs="Arial"/>
          <w:color w:val="221E1F"/>
          <w:sz w:val="22"/>
          <w:szCs w:val="22"/>
          <w:lang w:val="mk-MK"/>
        </w:rPr>
        <w:t xml:space="preserve">рудничките дренажи од хор.830 имаат просечни количини на проток од 30 </w:t>
      </w:r>
      <w:r w:rsidRPr="00CB2FC4">
        <w:rPr>
          <w:rFonts w:ascii="Arial" w:hAnsi="Arial" w:cs="Arial"/>
          <w:color w:val="221E1F"/>
          <w:sz w:val="22"/>
          <w:szCs w:val="22"/>
          <w:lang w:val="en-US"/>
        </w:rPr>
        <w:t xml:space="preserve">l/s, </w:t>
      </w:r>
      <w:r w:rsidRPr="00CB2FC4">
        <w:rPr>
          <w:rFonts w:ascii="Arial" w:hAnsi="Arial" w:cs="Arial"/>
          <w:color w:val="221E1F"/>
          <w:sz w:val="22"/>
          <w:szCs w:val="22"/>
          <w:lang w:val="mk-MK"/>
        </w:rPr>
        <w:t xml:space="preserve">со преспективно проектирани количини на проток од 100 </w:t>
      </w:r>
      <w:r w:rsidRPr="00CB2FC4">
        <w:rPr>
          <w:rFonts w:ascii="Arial" w:hAnsi="Arial" w:cs="Arial"/>
          <w:color w:val="221E1F"/>
          <w:sz w:val="22"/>
          <w:szCs w:val="22"/>
          <w:lang w:val="en-US"/>
        </w:rPr>
        <w:t>l/s</w:t>
      </w:r>
      <w:r w:rsidRPr="00CB2FC4">
        <w:rPr>
          <w:rFonts w:ascii="Arial" w:hAnsi="Arial" w:cs="Arial"/>
          <w:color w:val="221E1F"/>
          <w:sz w:val="22"/>
          <w:szCs w:val="22"/>
          <w:lang w:val="mk-MK"/>
        </w:rPr>
        <w:t xml:space="preserve">. </w:t>
      </w:r>
    </w:p>
    <w:p w:rsidR="004A4D33" w:rsidRPr="00CB2FC4" w:rsidRDefault="004A4D33" w:rsidP="00CB2FC4">
      <w:pPr>
        <w:ind w:firstLine="709"/>
        <w:jc w:val="both"/>
        <w:rPr>
          <w:rFonts w:ascii="Arial" w:hAnsi="Arial" w:cs="Arial"/>
          <w:color w:val="221E1F"/>
          <w:sz w:val="22"/>
          <w:szCs w:val="22"/>
          <w:lang w:val="mk-MK"/>
        </w:rPr>
      </w:pPr>
      <w:r w:rsidRPr="00CB2FC4">
        <w:rPr>
          <w:rFonts w:ascii="Arial" w:hAnsi="Arial" w:cs="Arial"/>
          <w:color w:val="221E1F"/>
          <w:sz w:val="22"/>
          <w:szCs w:val="22"/>
          <w:lang w:val="mk-MK"/>
        </w:rPr>
        <w:t xml:space="preserve">Врз основа на досега наведеното анаеробно мочуриште како варијанта за пасивен третман на рудничките дренажи од хор.830 не е соодветно, освен можеби како дополнителен помошен третман. </w:t>
      </w:r>
    </w:p>
    <w:p w:rsidR="004A4D33" w:rsidRPr="00CB2FC4" w:rsidRDefault="004A4D33" w:rsidP="00CB2FC4">
      <w:pPr>
        <w:ind w:firstLine="709"/>
        <w:jc w:val="both"/>
        <w:rPr>
          <w:rFonts w:ascii="Arial" w:hAnsi="Arial" w:cs="Arial"/>
          <w:color w:val="221E1F"/>
          <w:sz w:val="22"/>
          <w:szCs w:val="22"/>
          <w:lang w:val="mk-MK"/>
        </w:rPr>
      </w:pPr>
      <w:r w:rsidRPr="00CB2FC4">
        <w:rPr>
          <w:rFonts w:ascii="Arial" w:hAnsi="Arial" w:cs="Arial"/>
          <w:color w:val="221E1F"/>
          <w:sz w:val="22"/>
          <w:szCs w:val="22"/>
          <w:lang w:val="mk-MK"/>
        </w:rPr>
        <w:lastRenderedPageBreak/>
        <w:t xml:space="preserve">Во прилог кон горенаведеното </w:t>
      </w:r>
      <w:r w:rsidR="00C93583" w:rsidRPr="00CB2FC4">
        <w:rPr>
          <w:rFonts w:ascii="Arial" w:hAnsi="Arial" w:cs="Arial"/>
          <w:color w:val="221E1F"/>
          <w:sz w:val="22"/>
          <w:szCs w:val="22"/>
          <w:lang w:val="mk-MK"/>
        </w:rPr>
        <w:t xml:space="preserve">потребно </w:t>
      </w:r>
      <w:r w:rsidRPr="00CB2FC4">
        <w:rPr>
          <w:rFonts w:ascii="Arial" w:hAnsi="Arial" w:cs="Arial"/>
          <w:color w:val="221E1F"/>
          <w:sz w:val="22"/>
          <w:szCs w:val="22"/>
          <w:lang w:val="mk-MK"/>
        </w:rPr>
        <w:t xml:space="preserve">е </w:t>
      </w:r>
      <w:r w:rsidR="00C93583" w:rsidRPr="00CB2FC4">
        <w:rPr>
          <w:rFonts w:ascii="Arial" w:hAnsi="Arial" w:cs="Arial"/>
          <w:color w:val="221E1F"/>
          <w:sz w:val="22"/>
          <w:szCs w:val="22"/>
          <w:lang w:val="mk-MK"/>
        </w:rPr>
        <w:t>да се пристапи</w:t>
      </w:r>
      <w:r w:rsidRPr="00CB2FC4">
        <w:rPr>
          <w:rFonts w:ascii="Arial" w:hAnsi="Arial" w:cs="Arial"/>
          <w:color w:val="221E1F"/>
          <w:sz w:val="22"/>
          <w:szCs w:val="22"/>
          <w:lang w:val="mk-MK"/>
        </w:rPr>
        <w:t xml:space="preserve"> кон </w:t>
      </w:r>
      <w:r w:rsidR="00C93583" w:rsidRPr="00CB2FC4">
        <w:rPr>
          <w:rFonts w:ascii="Arial" w:hAnsi="Arial" w:cs="Arial"/>
          <w:color w:val="221E1F"/>
          <w:sz w:val="22"/>
          <w:szCs w:val="22"/>
          <w:lang w:val="mk-MK"/>
        </w:rPr>
        <w:t xml:space="preserve">испитувања </w:t>
      </w:r>
      <w:r w:rsidRPr="00CB2FC4">
        <w:rPr>
          <w:rFonts w:ascii="Arial" w:hAnsi="Arial" w:cs="Arial"/>
          <w:color w:val="221E1F"/>
          <w:sz w:val="22"/>
          <w:szCs w:val="22"/>
          <w:lang w:val="mk-MK"/>
        </w:rPr>
        <w:t>со друг тип на пасивен третман.</w:t>
      </w:r>
    </w:p>
    <w:p w:rsidR="0026302F" w:rsidRDefault="0026302F" w:rsidP="00CB2FC4">
      <w:pPr>
        <w:rPr>
          <w:rFonts w:ascii="Arial" w:hAnsi="Arial" w:cs="Arial"/>
          <w:sz w:val="22"/>
          <w:szCs w:val="22"/>
          <w:lang w:val="mk-MK"/>
        </w:rPr>
      </w:pPr>
    </w:p>
    <w:p w:rsidR="000B4356" w:rsidRDefault="000B4356" w:rsidP="00CB2FC4">
      <w:pPr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F33C13" w:rsidRPr="00F33C13">
        <w:rPr>
          <w:rFonts w:ascii="Arial" w:hAnsi="Arial" w:cs="Arial"/>
          <w:b/>
          <w:sz w:val="22"/>
          <w:szCs w:val="22"/>
          <w:lang w:val="mk-MK"/>
        </w:rPr>
        <w:t>Л</w:t>
      </w:r>
      <w:r w:rsidRPr="000B4356">
        <w:rPr>
          <w:rFonts w:ascii="Arial" w:hAnsi="Arial" w:cs="Arial"/>
          <w:b/>
          <w:sz w:val="22"/>
          <w:szCs w:val="22"/>
          <w:lang w:val="mk-MK"/>
        </w:rPr>
        <w:t>итература</w:t>
      </w:r>
    </w:p>
    <w:p w:rsidR="000B4356" w:rsidRPr="00285116" w:rsidRDefault="000B4356" w:rsidP="000B4356">
      <w:p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285116">
        <w:rPr>
          <w:rFonts w:ascii="Arial" w:eastAsiaTheme="minorHAnsi" w:hAnsi="Arial" w:cs="Arial"/>
          <w:sz w:val="22"/>
          <w:szCs w:val="22"/>
        </w:rPr>
        <w:t>Coulton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R.,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Bullen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C., Dolan, J.,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Hallett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C., Wright, J., Marsden, C., 2003. Wheal Jane mine water active treatment plant – design, construction and operation. </w:t>
      </w:r>
      <w:r w:rsidRPr="00285116">
        <w:rPr>
          <w:rFonts w:ascii="Arial" w:eastAsiaTheme="minorHAnsi" w:hAnsi="Arial" w:cs="Arial"/>
          <w:i/>
          <w:iCs/>
          <w:sz w:val="22"/>
          <w:szCs w:val="22"/>
        </w:rPr>
        <w:t>Land Contamination and Reclamation</w:t>
      </w:r>
      <w:r w:rsidRPr="00285116">
        <w:rPr>
          <w:rFonts w:ascii="Arial" w:eastAsiaTheme="minorHAnsi" w:hAnsi="Arial" w:cs="Arial"/>
          <w:sz w:val="22"/>
          <w:szCs w:val="22"/>
        </w:rPr>
        <w:t xml:space="preserve">, 11 (2), 245 – 252. </w:t>
      </w:r>
    </w:p>
    <w:p w:rsidR="000B4356" w:rsidRPr="00285116" w:rsidRDefault="000B4356" w:rsidP="000B4356">
      <w:p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285116">
        <w:rPr>
          <w:rFonts w:ascii="Arial" w:eastAsiaTheme="minorHAnsi" w:hAnsi="Arial" w:cs="Arial"/>
          <w:sz w:val="22"/>
          <w:szCs w:val="22"/>
        </w:rPr>
        <w:t>Coulton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R.,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Bullen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C.,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Hallet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C., 2003. The design and optimization of active mine water treatment plants. </w:t>
      </w:r>
      <w:r w:rsidRPr="00285116">
        <w:rPr>
          <w:rFonts w:ascii="Arial" w:eastAsiaTheme="minorHAnsi" w:hAnsi="Arial" w:cs="Arial"/>
          <w:i/>
          <w:iCs/>
          <w:sz w:val="22"/>
          <w:szCs w:val="22"/>
        </w:rPr>
        <w:t>Land Contamination and Reclamation</w:t>
      </w:r>
      <w:r w:rsidRPr="00285116">
        <w:rPr>
          <w:rFonts w:ascii="Arial" w:eastAsiaTheme="minorHAnsi" w:hAnsi="Arial" w:cs="Arial"/>
          <w:sz w:val="22"/>
          <w:szCs w:val="22"/>
        </w:rPr>
        <w:t xml:space="preserve">, 11, 273–279. </w:t>
      </w:r>
    </w:p>
    <w:p w:rsidR="000B4356" w:rsidRPr="00285116" w:rsidRDefault="000B4356" w:rsidP="000B4356">
      <w:p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285116">
        <w:rPr>
          <w:rFonts w:ascii="Arial" w:eastAsiaTheme="minorHAnsi" w:hAnsi="Arial" w:cs="Arial"/>
          <w:sz w:val="22"/>
          <w:szCs w:val="22"/>
        </w:rPr>
        <w:t>Fripp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J.,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Ziemkiewicz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P.F.,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Charkavork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H., 2000. </w:t>
      </w:r>
      <w:proofErr w:type="gramStart"/>
      <w:r w:rsidRPr="00285116">
        <w:rPr>
          <w:rFonts w:ascii="Arial" w:eastAsiaTheme="minorHAnsi" w:hAnsi="Arial" w:cs="Arial"/>
          <w:sz w:val="22"/>
          <w:szCs w:val="22"/>
        </w:rPr>
        <w:t>Acid mine drainage treatment - Technical Notes Collection.</w:t>
      </w:r>
      <w:proofErr w:type="gramEnd"/>
      <w:r w:rsidRPr="00285116">
        <w:rPr>
          <w:rFonts w:ascii="Arial" w:eastAsiaTheme="minorHAnsi" w:hAnsi="Arial" w:cs="Arial"/>
          <w:sz w:val="22"/>
          <w:szCs w:val="22"/>
        </w:rPr>
        <w:t xml:space="preserve"> Vicksburg: Army Engineer Research and Development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Center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; Report No.: ERDC TN-EMRRPSR-14. </w:t>
      </w:r>
    </w:p>
    <w:p w:rsidR="000B4356" w:rsidRPr="00285116" w:rsidRDefault="000B4356" w:rsidP="000B4356">
      <w:p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285116">
        <w:rPr>
          <w:rFonts w:ascii="Arial" w:eastAsiaTheme="minorHAnsi" w:hAnsi="Arial" w:cs="Arial"/>
          <w:sz w:val="22"/>
          <w:szCs w:val="22"/>
        </w:rPr>
        <w:t>Skousen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J., Rose, A.,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Geidel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G., Foreman, J., Evans, R.,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Hellier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W., Members of the Avoidance and Remediation Working Group of ADTI, 1998. </w:t>
      </w:r>
      <w:proofErr w:type="gramStart"/>
      <w:r w:rsidRPr="00285116">
        <w:rPr>
          <w:rFonts w:ascii="Arial" w:eastAsiaTheme="minorHAnsi" w:hAnsi="Arial" w:cs="Arial"/>
          <w:sz w:val="22"/>
          <w:szCs w:val="22"/>
        </w:rPr>
        <w:t>Handbook of technologies for avoidance and remediation of acid mine drainage.</w:t>
      </w:r>
      <w:proofErr w:type="gramEnd"/>
      <w:r w:rsidRPr="00285116"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Pr="00285116">
        <w:rPr>
          <w:rFonts w:ascii="Arial" w:eastAsiaTheme="minorHAnsi" w:hAnsi="Arial" w:cs="Arial"/>
          <w:sz w:val="22"/>
          <w:szCs w:val="22"/>
        </w:rPr>
        <w:t>The national Mine Land Reclamation Centre, West Virginia.</w:t>
      </w:r>
      <w:proofErr w:type="gramEnd"/>
      <w:r w:rsidRPr="00285116">
        <w:rPr>
          <w:rFonts w:ascii="Arial" w:eastAsiaTheme="minorHAnsi" w:hAnsi="Arial" w:cs="Arial"/>
          <w:sz w:val="22"/>
          <w:szCs w:val="22"/>
        </w:rPr>
        <w:t xml:space="preserve"> </w:t>
      </w:r>
    </w:p>
    <w:p w:rsidR="00285116" w:rsidRDefault="000B4356" w:rsidP="000B4356">
      <w:p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285116">
        <w:rPr>
          <w:rFonts w:ascii="Arial" w:eastAsiaTheme="minorHAnsi" w:hAnsi="Arial" w:cs="Arial"/>
          <w:sz w:val="22"/>
          <w:szCs w:val="22"/>
          <w:lang w:val="mk-MK" w:eastAsia="en-US"/>
        </w:rPr>
        <w:t xml:space="preserve">Skousen, J. (2002). </w:t>
      </w:r>
      <w:r w:rsidR="00285116" w:rsidRPr="00285116">
        <w:rPr>
          <w:rFonts w:ascii="Arial" w:eastAsiaTheme="minorHAnsi" w:hAnsi="Arial" w:cs="Arial"/>
          <w:sz w:val="22"/>
          <w:szCs w:val="22"/>
          <w:lang w:val="mk-MK" w:eastAsia="en-US"/>
        </w:rPr>
        <w:t>West Virginia</w:t>
      </w:r>
      <w:r w:rsidR="00285116" w:rsidRPr="00285116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285116" w:rsidRPr="00285116">
        <w:rPr>
          <w:rFonts w:ascii="Arial" w:eastAsiaTheme="minorHAnsi" w:hAnsi="Arial" w:cs="Arial"/>
          <w:sz w:val="22"/>
          <w:szCs w:val="22"/>
          <w:lang w:val="mk-MK" w:eastAsia="en-US"/>
        </w:rPr>
        <w:t>University, September.</w:t>
      </w:r>
    </w:p>
    <w:p w:rsidR="000B4356" w:rsidRPr="00285116" w:rsidRDefault="00285116" w:rsidP="000B4356">
      <w:p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hyperlink r:id="rId16" w:history="1">
        <w:r w:rsidRPr="00985A01">
          <w:rPr>
            <w:rStyle w:val="Hyperlink"/>
            <w:rFonts w:ascii="Arial" w:eastAsiaTheme="minorHAnsi" w:hAnsi="Arial" w:cs="Arial"/>
            <w:sz w:val="22"/>
            <w:szCs w:val="22"/>
            <w:lang w:val="mk-MK" w:eastAsia="en-US"/>
          </w:rPr>
          <w:t>http://www.wvu.edu/~agexten/landrec/passtrt/passtrt.htm</w:t>
        </w:r>
      </w:hyperlink>
      <w:r w:rsidR="000B4356" w:rsidRPr="00285116">
        <w:rPr>
          <w:rFonts w:ascii="Arial" w:eastAsiaTheme="minorHAnsi" w:hAnsi="Arial" w:cs="Arial"/>
          <w:sz w:val="22"/>
          <w:szCs w:val="22"/>
          <w:lang w:val="mk-MK" w:eastAsia="en-US"/>
        </w:rPr>
        <w:t>.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ab/>
      </w:r>
    </w:p>
    <w:p w:rsidR="000B4356" w:rsidRPr="00285116" w:rsidRDefault="000B4356" w:rsidP="000B4356">
      <w:p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sz w:val="22"/>
          <w:szCs w:val="22"/>
          <w:lang w:val="mk-MK"/>
        </w:rPr>
      </w:pPr>
      <w:proofErr w:type="spellStart"/>
      <w:proofErr w:type="gramStart"/>
      <w:r w:rsidRPr="00285116">
        <w:rPr>
          <w:rFonts w:ascii="Arial" w:eastAsiaTheme="minorHAnsi" w:hAnsi="Arial" w:cs="Arial"/>
          <w:sz w:val="22"/>
          <w:szCs w:val="22"/>
        </w:rPr>
        <w:t>Ziemkiewicz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 xml:space="preserve">, P., </w:t>
      </w:r>
      <w:proofErr w:type="spellStart"/>
      <w:r w:rsidRPr="00285116">
        <w:rPr>
          <w:rFonts w:ascii="Arial" w:eastAsiaTheme="minorHAnsi" w:hAnsi="Arial" w:cs="Arial"/>
          <w:sz w:val="22"/>
          <w:szCs w:val="22"/>
        </w:rPr>
        <w:t>Skousen</w:t>
      </w:r>
      <w:proofErr w:type="spellEnd"/>
      <w:r w:rsidRPr="00285116">
        <w:rPr>
          <w:rFonts w:ascii="Arial" w:eastAsiaTheme="minorHAnsi" w:hAnsi="Arial" w:cs="Arial"/>
          <w:sz w:val="22"/>
          <w:szCs w:val="22"/>
        </w:rPr>
        <w:t>, J., Brant, D., Sterner, P., Lovett, R.J., 1997.</w:t>
      </w:r>
      <w:proofErr w:type="gramEnd"/>
      <w:r w:rsidRPr="00285116"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Pr="00285116">
        <w:rPr>
          <w:rFonts w:ascii="Arial" w:eastAsiaTheme="minorHAnsi" w:hAnsi="Arial" w:cs="Arial"/>
          <w:sz w:val="22"/>
          <w:szCs w:val="22"/>
        </w:rPr>
        <w:t>Acid mine drainage treatment with armoured limestone in open channels.</w:t>
      </w:r>
      <w:proofErr w:type="gramEnd"/>
      <w:r w:rsidRPr="00285116">
        <w:rPr>
          <w:rFonts w:ascii="Arial" w:eastAsiaTheme="minorHAnsi" w:hAnsi="Arial" w:cs="Arial"/>
          <w:sz w:val="22"/>
          <w:szCs w:val="22"/>
        </w:rPr>
        <w:t xml:space="preserve"> </w:t>
      </w:r>
      <w:r w:rsidRPr="00285116">
        <w:rPr>
          <w:rFonts w:ascii="Arial" w:eastAsiaTheme="minorHAnsi" w:hAnsi="Arial" w:cs="Arial"/>
          <w:i/>
          <w:iCs/>
          <w:sz w:val="22"/>
          <w:szCs w:val="22"/>
        </w:rPr>
        <w:t>Journal of Environmental Quality</w:t>
      </w:r>
      <w:r w:rsidRPr="00285116">
        <w:rPr>
          <w:rFonts w:ascii="Arial" w:eastAsiaTheme="minorHAnsi" w:hAnsi="Arial" w:cs="Arial"/>
          <w:sz w:val="22"/>
          <w:szCs w:val="22"/>
        </w:rPr>
        <w:t xml:space="preserve">, 26, 1017-1024. </w:t>
      </w:r>
    </w:p>
    <w:p w:rsidR="000B4356" w:rsidRPr="00285116" w:rsidRDefault="000B4356" w:rsidP="000B4356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5116">
        <w:rPr>
          <w:rFonts w:ascii="Arial" w:hAnsi="Arial" w:cs="Arial"/>
          <w:sz w:val="22"/>
          <w:szCs w:val="22"/>
        </w:rPr>
        <w:t xml:space="preserve">Kimmel, W.G., 1983. The impact of acid mine drainage on the stream ecosystem. In: Pennsylvania Coal: Resources, Technology and Utilization, (S. K. </w:t>
      </w:r>
      <w:proofErr w:type="spellStart"/>
      <w:r w:rsidRPr="00285116">
        <w:rPr>
          <w:rFonts w:ascii="Arial" w:hAnsi="Arial" w:cs="Arial"/>
          <w:sz w:val="22"/>
          <w:szCs w:val="22"/>
        </w:rPr>
        <w:t>Majumdar</w:t>
      </w:r>
      <w:proofErr w:type="spellEnd"/>
      <w:r w:rsidRPr="00285116">
        <w:rPr>
          <w:rFonts w:ascii="Arial" w:hAnsi="Arial" w:cs="Arial"/>
          <w:sz w:val="22"/>
          <w:szCs w:val="22"/>
        </w:rPr>
        <w:t xml:space="preserve"> and W. W. Miller, eds.), </w:t>
      </w:r>
      <w:proofErr w:type="gramStart"/>
      <w:r w:rsidRPr="00285116">
        <w:rPr>
          <w:rFonts w:ascii="Arial" w:hAnsi="Arial" w:cs="Arial"/>
          <w:sz w:val="22"/>
          <w:szCs w:val="22"/>
        </w:rPr>
        <w:t>The</w:t>
      </w:r>
      <w:proofErr w:type="gramEnd"/>
      <w:r w:rsidRPr="00285116">
        <w:rPr>
          <w:rFonts w:ascii="Arial" w:hAnsi="Arial" w:cs="Arial"/>
          <w:sz w:val="22"/>
          <w:szCs w:val="22"/>
        </w:rPr>
        <w:t xml:space="preserve"> Pa. Acad. Sci. Publ., pp. 424-437.</w:t>
      </w:r>
    </w:p>
    <w:p w:rsidR="000B4356" w:rsidRPr="00285116" w:rsidRDefault="000B4356" w:rsidP="000B4356">
      <w:pPr>
        <w:autoSpaceDE w:val="0"/>
        <w:autoSpaceDN w:val="0"/>
        <w:adjustRightInd w:val="0"/>
        <w:ind w:left="284" w:hanging="567"/>
        <w:jc w:val="both"/>
        <w:rPr>
          <w:rFonts w:ascii="Arial" w:eastAsiaTheme="minorHAnsi" w:hAnsi="Arial" w:cs="Arial"/>
          <w:color w:val="FF0000"/>
          <w:sz w:val="23"/>
          <w:szCs w:val="23"/>
          <w:lang w:val="en-US"/>
        </w:rPr>
      </w:pPr>
    </w:p>
    <w:p w:rsidR="000B4356" w:rsidRPr="00285116" w:rsidRDefault="000B4356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Pr="00285116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Pr="00285116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2C749D" w:rsidRDefault="002C749D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p w:rsidR="00A52BB1" w:rsidRDefault="00A52BB1" w:rsidP="000B4356">
      <w:pPr>
        <w:ind w:hanging="567"/>
        <w:rPr>
          <w:rFonts w:ascii="Arial" w:hAnsi="Arial" w:cs="Arial"/>
          <w:sz w:val="22"/>
          <w:szCs w:val="22"/>
          <w:lang w:val="en-US"/>
        </w:rPr>
      </w:pPr>
    </w:p>
    <w:sectPr w:rsidR="00A52BB1" w:rsidSect="00CB2FC4">
      <w:footnotePr>
        <w:numFmt w:val="chicago"/>
      </w:footnotePr>
      <w:pgSz w:w="10319" w:h="14571" w:code="1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82" w:rsidRDefault="00517C82" w:rsidP="00746649">
      <w:r>
        <w:separator/>
      </w:r>
    </w:p>
  </w:endnote>
  <w:endnote w:type="continuationSeparator" w:id="0">
    <w:p w:rsidR="00517C82" w:rsidRDefault="00517C82" w:rsidP="0074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82" w:rsidRDefault="00517C82" w:rsidP="00746649">
      <w:r>
        <w:separator/>
      </w:r>
    </w:p>
  </w:footnote>
  <w:footnote w:type="continuationSeparator" w:id="0">
    <w:p w:rsidR="00517C82" w:rsidRDefault="00517C82" w:rsidP="00746649">
      <w:r>
        <w:continuationSeparator/>
      </w:r>
    </w:p>
  </w:footnote>
  <w:footnote w:id="1">
    <w:p w:rsidR="00517C82" w:rsidRPr="00F7068F" w:rsidRDefault="00517C82">
      <w:pPr>
        <w:pStyle w:val="FootnoteText"/>
        <w:rPr>
          <w:rFonts w:ascii="Arial" w:hAnsi="Arial" w:cs="Arial"/>
          <w:i/>
          <w:lang w:val="mk-MK"/>
        </w:rPr>
      </w:pPr>
      <w:r w:rsidRPr="00F7068F">
        <w:rPr>
          <w:rStyle w:val="FootnoteReference"/>
          <w:rFonts w:ascii="Arial" w:hAnsi="Arial" w:cs="Arial"/>
          <w:i/>
        </w:rPr>
        <w:footnoteRef/>
      </w:r>
      <w:r w:rsidRPr="00F7068F">
        <w:rPr>
          <w:rFonts w:ascii="Arial" w:hAnsi="Arial" w:cs="Arial"/>
          <w:i/>
          <w:lang w:val="mk-MK"/>
        </w:rPr>
        <w:t>Рудник САСА, Македонска Каменица</w:t>
      </w:r>
    </w:p>
    <w:p w:rsidR="00517C82" w:rsidRPr="00F7068F" w:rsidRDefault="00517C82">
      <w:pPr>
        <w:pStyle w:val="FootnoteText"/>
        <w:rPr>
          <w:rFonts w:ascii="Arial" w:hAnsi="Arial" w:cs="Arial"/>
          <w:i/>
          <w:lang w:val="mk-MK"/>
        </w:rPr>
      </w:pPr>
      <w:r w:rsidRPr="00F7068F">
        <w:rPr>
          <w:rFonts w:ascii="Arial" w:hAnsi="Arial" w:cs="Arial"/>
          <w:i/>
          <w:lang w:val="mk-MK"/>
        </w:rPr>
        <w:t>** Факултет за природни и технички науки, УГД, Штип</w:t>
      </w:r>
    </w:p>
    <w:p w:rsidR="00517C82" w:rsidRPr="00F7068F" w:rsidRDefault="00517C82">
      <w:pPr>
        <w:pStyle w:val="FootnoteText"/>
        <w:rPr>
          <w:rFonts w:ascii="Arial" w:hAnsi="Arial" w:cs="Arial"/>
          <w:i/>
          <w:lang w:val="mk-MK"/>
        </w:rPr>
      </w:pPr>
      <w:r w:rsidRPr="00F7068F">
        <w:rPr>
          <w:rFonts w:ascii="Arial" w:hAnsi="Arial" w:cs="Arial"/>
          <w:i/>
          <w:lang w:val="mk-MK"/>
        </w:rPr>
        <w:t>*** Факултет за информатика, УГД, Штип</w:t>
      </w:r>
    </w:p>
    <w:p w:rsidR="00517C82" w:rsidRPr="00F7068F" w:rsidRDefault="00517C82" w:rsidP="00676A6A">
      <w:pPr>
        <w:pStyle w:val="FootnoteText"/>
        <w:rPr>
          <w:rFonts w:ascii="Arial" w:hAnsi="Arial" w:cs="Arial"/>
          <w:i/>
          <w:lang w:val="mk-MK"/>
        </w:rPr>
      </w:pPr>
      <w:r w:rsidRPr="00F7068F">
        <w:rPr>
          <w:rStyle w:val="FootnoteReference"/>
          <w:rFonts w:ascii="Arial" w:hAnsi="Arial" w:cs="Arial"/>
          <w:i/>
        </w:rPr>
        <w:footnoteRef/>
      </w:r>
      <w:r w:rsidRPr="00F7068F">
        <w:rPr>
          <w:rFonts w:ascii="Arial" w:hAnsi="Arial" w:cs="Arial"/>
          <w:i/>
          <w:lang w:val="en-US"/>
        </w:rPr>
        <w:t xml:space="preserve"> Mine SASA, </w:t>
      </w:r>
      <w:proofErr w:type="spellStart"/>
      <w:r w:rsidRPr="00F7068F">
        <w:rPr>
          <w:rFonts w:ascii="Arial" w:hAnsi="Arial" w:cs="Arial"/>
          <w:i/>
          <w:lang w:val="en-US"/>
        </w:rPr>
        <w:t>Makedonska</w:t>
      </w:r>
      <w:proofErr w:type="spellEnd"/>
      <w:r w:rsidRPr="00F7068F">
        <w:rPr>
          <w:rFonts w:ascii="Arial" w:hAnsi="Arial" w:cs="Arial"/>
          <w:i/>
          <w:lang w:val="en-US"/>
        </w:rPr>
        <w:t xml:space="preserve">  </w:t>
      </w:r>
      <w:proofErr w:type="spellStart"/>
      <w:r w:rsidRPr="00F7068F">
        <w:rPr>
          <w:rFonts w:ascii="Arial" w:hAnsi="Arial" w:cs="Arial"/>
          <w:i/>
          <w:lang w:val="en-US"/>
        </w:rPr>
        <w:t>Kamenica</w:t>
      </w:r>
      <w:proofErr w:type="spellEnd"/>
    </w:p>
    <w:p w:rsidR="00517C82" w:rsidRPr="00F7068F" w:rsidRDefault="00517C82" w:rsidP="00676A6A">
      <w:pPr>
        <w:pStyle w:val="FootnoteText"/>
        <w:rPr>
          <w:rFonts w:ascii="Arial" w:hAnsi="Arial" w:cs="Arial"/>
          <w:i/>
          <w:lang w:val="mk-MK"/>
        </w:rPr>
      </w:pPr>
      <w:r w:rsidRPr="00F7068F">
        <w:rPr>
          <w:rFonts w:ascii="Arial" w:hAnsi="Arial" w:cs="Arial"/>
          <w:i/>
          <w:lang w:val="mk-MK"/>
        </w:rPr>
        <w:t xml:space="preserve">** </w:t>
      </w:r>
      <w:r w:rsidRPr="00F7068F">
        <w:rPr>
          <w:rFonts w:ascii="Arial" w:hAnsi="Arial" w:cs="Arial"/>
          <w:i/>
          <w:lang w:val="en-US"/>
        </w:rPr>
        <w:t xml:space="preserve">Faculty of natural and technical sciences, UGD, </w:t>
      </w:r>
      <w:proofErr w:type="spellStart"/>
      <w:r w:rsidRPr="00F7068F">
        <w:rPr>
          <w:rFonts w:ascii="Arial" w:hAnsi="Arial" w:cs="Arial"/>
          <w:i/>
          <w:lang w:val="en-US"/>
        </w:rPr>
        <w:t>Stip</w:t>
      </w:r>
      <w:proofErr w:type="spellEnd"/>
    </w:p>
    <w:p w:rsidR="00517C82" w:rsidRPr="00F7068F" w:rsidRDefault="00517C82">
      <w:pPr>
        <w:pStyle w:val="FootnoteText"/>
        <w:rPr>
          <w:rFonts w:ascii="Arial" w:hAnsi="Arial" w:cs="Arial"/>
          <w:i/>
          <w:lang w:val="en-US"/>
        </w:rPr>
      </w:pPr>
      <w:r w:rsidRPr="00F7068F">
        <w:rPr>
          <w:rFonts w:ascii="Arial" w:hAnsi="Arial" w:cs="Arial"/>
          <w:i/>
          <w:lang w:val="mk-MK"/>
        </w:rPr>
        <w:t>***</w:t>
      </w:r>
      <w:r w:rsidRPr="00F7068F">
        <w:rPr>
          <w:rFonts w:ascii="Arial" w:hAnsi="Arial" w:cs="Arial"/>
          <w:i/>
          <w:lang w:val="en-US"/>
        </w:rPr>
        <w:t xml:space="preserve"> Faculty of computer sciences, UGD, </w:t>
      </w:r>
      <w:proofErr w:type="spellStart"/>
      <w:r w:rsidRPr="00F7068F">
        <w:rPr>
          <w:rFonts w:ascii="Arial" w:hAnsi="Arial" w:cs="Arial"/>
          <w:i/>
          <w:lang w:val="en-US"/>
        </w:rPr>
        <w:t>Stip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9F0"/>
    <w:multiLevelType w:val="hybridMultilevel"/>
    <w:tmpl w:val="51A6E0BA"/>
    <w:lvl w:ilvl="0" w:tplc="301E4E3A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MAC C Times" w:eastAsia="Times New Roman" w:hAnsi="MAC C Times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26617EF1"/>
    <w:multiLevelType w:val="multilevel"/>
    <w:tmpl w:val="4C4EE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33"/>
    <w:rsid w:val="00012FCA"/>
    <w:rsid w:val="0006261E"/>
    <w:rsid w:val="000B4356"/>
    <w:rsid w:val="000C3A9B"/>
    <w:rsid w:val="000F4BFB"/>
    <w:rsid w:val="0013044E"/>
    <w:rsid w:val="00141981"/>
    <w:rsid w:val="001434C5"/>
    <w:rsid w:val="00235DD7"/>
    <w:rsid w:val="0026302F"/>
    <w:rsid w:val="00285116"/>
    <w:rsid w:val="0028651C"/>
    <w:rsid w:val="002C749D"/>
    <w:rsid w:val="002E5F3C"/>
    <w:rsid w:val="002F1600"/>
    <w:rsid w:val="002F184F"/>
    <w:rsid w:val="003B18EF"/>
    <w:rsid w:val="00404BB8"/>
    <w:rsid w:val="00465577"/>
    <w:rsid w:val="004867DF"/>
    <w:rsid w:val="004A4D33"/>
    <w:rsid w:val="004C0D8D"/>
    <w:rsid w:val="004C559F"/>
    <w:rsid w:val="004F7F7E"/>
    <w:rsid w:val="00504AE9"/>
    <w:rsid w:val="00517C82"/>
    <w:rsid w:val="005758AC"/>
    <w:rsid w:val="005A1E4C"/>
    <w:rsid w:val="005B0B30"/>
    <w:rsid w:val="005B3481"/>
    <w:rsid w:val="005E59E6"/>
    <w:rsid w:val="00676A6A"/>
    <w:rsid w:val="006A2EE8"/>
    <w:rsid w:val="00703B3D"/>
    <w:rsid w:val="007229B4"/>
    <w:rsid w:val="007443B5"/>
    <w:rsid w:val="00746649"/>
    <w:rsid w:val="00764040"/>
    <w:rsid w:val="00815832"/>
    <w:rsid w:val="0081697F"/>
    <w:rsid w:val="008521EB"/>
    <w:rsid w:val="00856812"/>
    <w:rsid w:val="008E5369"/>
    <w:rsid w:val="009025A9"/>
    <w:rsid w:val="0091746E"/>
    <w:rsid w:val="00950BAF"/>
    <w:rsid w:val="0098225F"/>
    <w:rsid w:val="009D24BC"/>
    <w:rsid w:val="00A52BB1"/>
    <w:rsid w:val="00A65F02"/>
    <w:rsid w:val="00AC032D"/>
    <w:rsid w:val="00AC5292"/>
    <w:rsid w:val="00B6718C"/>
    <w:rsid w:val="00B87084"/>
    <w:rsid w:val="00B90686"/>
    <w:rsid w:val="00BD73CF"/>
    <w:rsid w:val="00C93583"/>
    <w:rsid w:val="00CA0F36"/>
    <w:rsid w:val="00CB2FC4"/>
    <w:rsid w:val="00D2726B"/>
    <w:rsid w:val="00D551CF"/>
    <w:rsid w:val="00D620F1"/>
    <w:rsid w:val="00DA295D"/>
    <w:rsid w:val="00DF242F"/>
    <w:rsid w:val="00E720C7"/>
    <w:rsid w:val="00EA2821"/>
    <w:rsid w:val="00F24C92"/>
    <w:rsid w:val="00F3157C"/>
    <w:rsid w:val="00F326A8"/>
    <w:rsid w:val="00F33C13"/>
    <w:rsid w:val="00F7068F"/>
    <w:rsid w:val="00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A4D33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kern w:val="28"/>
      <w:sz w:val="28"/>
      <w:szCs w:val="28"/>
    </w:rPr>
  </w:style>
  <w:style w:type="paragraph" w:styleId="Heading3">
    <w:name w:val="heading 3"/>
    <w:basedOn w:val="Normal"/>
    <w:link w:val="Heading3Char"/>
    <w:qFormat/>
    <w:rsid w:val="004A4D33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4D33"/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A4D33"/>
    <w:rPr>
      <w:rFonts w:ascii="Times New Roman" w:eastAsia="Times New Roman" w:hAnsi="Times New Roman" w:cs="Times New Roman"/>
      <w:b/>
      <w:bCs/>
      <w:color w:val="000000"/>
      <w:sz w:val="27"/>
      <w:szCs w:val="27"/>
      <w:lang w:val="en-GB" w:eastAsia="en-GB"/>
    </w:rPr>
  </w:style>
  <w:style w:type="character" w:customStyle="1" w:styleId="StyleList3CenteredLeft0cmFirstline0cmChar">
    <w:name w:val="Style List 3 + Centered Left:  0 cm First line:  0 cm Char"/>
    <w:link w:val="StyleList3CenteredLeft0cmFirstline0cm"/>
    <w:rsid w:val="004A4D33"/>
    <w:rPr>
      <w:b/>
      <w:bCs/>
      <w:color w:val="000000"/>
      <w:kern w:val="28"/>
      <w:sz w:val="24"/>
      <w:szCs w:val="24"/>
      <w:lang w:val="en-GB" w:eastAsia="en-GB"/>
    </w:rPr>
  </w:style>
  <w:style w:type="paragraph" w:customStyle="1" w:styleId="StyleList3CenteredLeft0cmFirstline0cm">
    <w:name w:val="Style List 3 + Centered Left:  0 cm First line:  0 cm"/>
    <w:basedOn w:val="List3"/>
    <w:link w:val="StyleList3CenteredLeft0cmFirstline0cmChar"/>
    <w:rsid w:val="004A4D33"/>
    <w:pPr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bCs/>
      <w:color w:val="000000"/>
      <w:kern w:val="28"/>
    </w:rPr>
  </w:style>
  <w:style w:type="paragraph" w:customStyle="1" w:styleId="StyleHeading1NotBold">
    <w:name w:val="Style Heading 1 + Not Bold"/>
    <w:basedOn w:val="Heading1"/>
    <w:next w:val="Heading1"/>
    <w:link w:val="StyleHeading1NotBoldChar"/>
    <w:rsid w:val="004A4D33"/>
    <w:pPr>
      <w:keepLines w:val="0"/>
      <w:spacing w:before="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  <w:lang w:val="ru-RU" w:eastAsia="en-US"/>
    </w:rPr>
  </w:style>
  <w:style w:type="character" w:customStyle="1" w:styleId="StyleHeading1NotBoldChar">
    <w:name w:val="Style Heading 1 + Not Bold Char"/>
    <w:link w:val="StyleHeading1NotBold"/>
    <w:rsid w:val="004A4D33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Style2">
    <w:name w:val="Style2"/>
    <w:basedOn w:val="Index1"/>
    <w:next w:val="Index1"/>
    <w:link w:val="Style2Char"/>
    <w:rsid w:val="004A4D33"/>
    <w:pPr>
      <w:jc w:val="right"/>
    </w:pPr>
    <w:rPr>
      <w:sz w:val="20"/>
      <w:szCs w:val="22"/>
      <w:lang w:val="en-US" w:eastAsia="en-US"/>
    </w:rPr>
  </w:style>
  <w:style w:type="paragraph" w:customStyle="1" w:styleId="Style3">
    <w:name w:val="Style3"/>
    <w:basedOn w:val="Style2"/>
    <w:rsid w:val="004A4D33"/>
    <w:pPr>
      <w:ind w:left="0" w:firstLine="0"/>
      <w:jc w:val="center"/>
    </w:pPr>
    <w:rPr>
      <w:lang w:val="ru-RU"/>
    </w:rPr>
  </w:style>
  <w:style w:type="character" w:customStyle="1" w:styleId="Style2Char">
    <w:name w:val="Style2 Char"/>
    <w:link w:val="Style2"/>
    <w:rsid w:val="004A4D33"/>
    <w:rPr>
      <w:rFonts w:ascii="Times New Roman" w:eastAsia="Times New Roman" w:hAnsi="Times New Roman" w:cs="Times New Roman"/>
      <w:sz w:val="20"/>
      <w:lang w:val="en-US"/>
    </w:rPr>
  </w:style>
  <w:style w:type="character" w:customStyle="1" w:styleId="texhtml">
    <w:name w:val="texhtml"/>
    <w:rsid w:val="004A4D33"/>
  </w:style>
  <w:style w:type="paragraph" w:styleId="List3">
    <w:name w:val="List 3"/>
    <w:basedOn w:val="Normal"/>
    <w:uiPriority w:val="99"/>
    <w:semiHidden/>
    <w:unhideWhenUsed/>
    <w:rsid w:val="004A4D33"/>
    <w:pPr>
      <w:ind w:left="849" w:hanging="283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4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A4D33"/>
    <w:pPr>
      <w:ind w:left="240" w:hanging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33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ps">
    <w:name w:val="hps"/>
    <w:rsid w:val="00B6718C"/>
  </w:style>
  <w:style w:type="paragraph" w:styleId="FootnoteText">
    <w:name w:val="footnote text"/>
    <w:basedOn w:val="Normal"/>
    <w:link w:val="FootnoteTextChar"/>
    <w:uiPriority w:val="99"/>
    <w:semiHidden/>
    <w:unhideWhenUsed/>
    <w:rsid w:val="007466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64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4664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664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664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46649"/>
    <w:rPr>
      <w:vertAlign w:val="superscript"/>
    </w:rPr>
  </w:style>
  <w:style w:type="table" w:styleId="TableGrid">
    <w:name w:val="Table Grid"/>
    <w:basedOn w:val="TableNormal"/>
    <w:uiPriority w:val="59"/>
    <w:rsid w:val="002C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51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A4D33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kern w:val="28"/>
      <w:sz w:val="28"/>
      <w:szCs w:val="28"/>
    </w:rPr>
  </w:style>
  <w:style w:type="paragraph" w:styleId="Heading3">
    <w:name w:val="heading 3"/>
    <w:basedOn w:val="Normal"/>
    <w:link w:val="Heading3Char"/>
    <w:qFormat/>
    <w:rsid w:val="004A4D33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4D33"/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A4D33"/>
    <w:rPr>
      <w:rFonts w:ascii="Times New Roman" w:eastAsia="Times New Roman" w:hAnsi="Times New Roman" w:cs="Times New Roman"/>
      <w:b/>
      <w:bCs/>
      <w:color w:val="000000"/>
      <w:sz w:val="27"/>
      <w:szCs w:val="27"/>
      <w:lang w:val="en-GB" w:eastAsia="en-GB"/>
    </w:rPr>
  </w:style>
  <w:style w:type="character" w:customStyle="1" w:styleId="StyleList3CenteredLeft0cmFirstline0cmChar">
    <w:name w:val="Style List 3 + Centered Left:  0 cm First line:  0 cm Char"/>
    <w:link w:val="StyleList3CenteredLeft0cmFirstline0cm"/>
    <w:rsid w:val="004A4D33"/>
    <w:rPr>
      <w:b/>
      <w:bCs/>
      <w:color w:val="000000"/>
      <w:kern w:val="28"/>
      <w:sz w:val="24"/>
      <w:szCs w:val="24"/>
      <w:lang w:val="en-GB" w:eastAsia="en-GB"/>
    </w:rPr>
  </w:style>
  <w:style w:type="paragraph" w:customStyle="1" w:styleId="StyleList3CenteredLeft0cmFirstline0cm">
    <w:name w:val="Style List 3 + Centered Left:  0 cm First line:  0 cm"/>
    <w:basedOn w:val="List3"/>
    <w:link w:val="StyleList3CenteredLeft0cmFirstline0cmChar"/>
    <w:rsid w:val="004A4D33"/>
    <w:pPr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bCs/>
      <w:color w:val="000000"/>
      <w:kern w:val="28"/>
    </w:rPr>
  </w:style>
  <w:style w:type="paragraph" w:customStyle="1" w:styleId="StyleHeading1NotBold">
    <w:name w:val="Style Heading 1 + Not Bold"/>
    <w:basedOn w:val="Heading1"/>
    <w:next w:val="Heading1"/>
    <w:link w:val="StyleHeading1NotBoldChar"/>
    <w:rsid w:val="004A4D33"/>
    <w:pPr>
      <w:keepLines w:val="0"/>
      <w:spacing w:before="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  <w:lang w:val="ru-RU" w:eastAsia="en-US"/>
    </w:rPr>
  </w:style>
  <w:style w:type="character" w:customStyle="1" w:styleId="StyleHeading1NotBoldChar">
    <w:name w:val="Style Heading 1 + Not Bold Char"/>
    <w:link w:val="StyleHeading1NotBold"/>
    <w:rsid w:val="004A4D33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Style2">
    <w:name w:val="Style2"/>
    <w:basedOn w:val="Index1"/>
    <w:next w:val="Index1"/>
    <w:link w:val="Style2Char"/>
    <w:rsid w:val="004A4D33"/>
    <w:pPr>
      <w:jc w:val="right"/>
    </w:pPr>
    <w:rPr>
      <w:sz w:val="20"/>
      <w:szCs w:val="22"/>
      <w:lang w:val="en-US" w:eastAsia="en-US"/>
    </w:rPr>
  </w:style>
  <w:style w:type="paragraph" w:customStyle="1" w:styleId="Style3">
    <w:name w:val="Style3"/>
    <w:basedOn w:val="Style2"/>
    <w:rsid w:val="004A4D33"/>
    <w:pPr>
      <w:ind w:left="0" w:firstLine="0"/>
      <w:jc w:val="center"/>
    </w:pPr>
    <w:rPr>
      <w:lang w:val="ru-RU"/>
    </w:rPr>
  </w:style>
  <w:style w:type="character" w:customStyle="1" w:styleId="Style2Char">
    <w:name w:val="Style2 Char"/>
    <w:link w:val="Style2"/>
    <w:rsid w:val="004A4D33"/>
    <w:rPr>
      <w:rFonts w:ascii="Times New Roman" w:eastAsia="Times New Roman" w:hAnsi="Times New Roman" w:cs="Times New Roman"/>
      <w:sz w:val="20"/>
      <w:lang w:val="en-US"/>
    </w:rPr>
  </w:style>
  <w:style w:type="character" w:customStyle="1" w:styleId="texhtml">
    <w:name w:val="texhtml"/>
    <w:rsid w:val="004A4D33"/>
  </w:style>
  <w:style w:type="paragraph" w:styleId="List3">
    <w:name w:val="List 3"/>
    <w:basedOn w:val="Normal"/>
    <w:uiPriority w:val="99"/>
    <w:semiHidden/>
    <w:unhideWhenUsed/>
    <w:rsid w:val="004A4D33"/>
    <w:pPr>
      <w:ind w:left="849" w:hanging="283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4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A4D33"/>
    <w:pPr>
      <w:ind w:left="240" w:hanging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33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ps">
    <w:name w:val="hps"/>
    <w:rsid w:val="00B6718C"/>
  </w:style>
  <w:style w:type="paragraph" w:styleId="FootnoteText">
    <w:name w:val="footnote text"/>
    <w:basedOn w:val="Normal"/>
    <w:link w:val="FootnoteTextChar"/>
    <w:uiPriority w:val="99"/>
    <w:semiHidden/>
    <w:unhideWhenUsed/>
    <w:rsid w:val="007466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64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4664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664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664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46649"/>
    <w:rPr>
      <w:vertAlign w:val="superscript"/>
    </w:rPr>
  </w:style>
  <w:style w:type="table" w:styleId="TableGrid">
    <w:name w:val="Table Grid"/>
    <w:basedOn w:val="TableNormal"/>
    <w:uiPriority w:val="59"/>
    <w:rsid w:val="002C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51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vu.edu/~agexten/landrec/passtrt/passtrt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mk-M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Sheet1!$E$16</c:f>
              <c:strCache>
                <c:ptCount val="1"/>
                <c:pt idx="0">
                  <c:v>Pb</c:v>
                </c:pt>
              </c:strCache>
            </c:strRef>
          </c:tx>
          <c:invertIfNegative val="0"/>
          <c:cat>
            <c:strRef>
              <c:f>Sheet1!$D$17:$D$20</c:f>
              <c:strCache>
                <c:ptCount val="4"/>
                <c:pt idx="0">
                  <c:v>Јамскa водa </c:v>
                </c:pt>
                <c:pt idx="1">
                  <c:v>93-95 % CaCO3 </c:v>
                </c:pt>
                <c:pt idx="2">
                  <c:v>&gt; 98% CaCO3</c:v>
                </c:pt>
                <c:pt idx="3">
                  <c:v>МДК</c:v>
                </c:pt>
              </c:strCache>
            </c:strRef>
          </c:cat>
          <c:val>
            <c:numRef>
              <c:f>Sheet1!$E$17:$E$20</c:f>
              <c:numCache>
                <c:formatCode>General</c:formatCode>
                <c:ptCount val="4"/>
                <c:pt idx="0">
                  <c:v>0</c:v>
                </c:pt>
                <c:pt idx="1">
                  <c:v>0.04</c:v>
                </c:pt>
                <c:pt idx="2">
                  <c:v>0.05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691200"/>
        <c:axId val="102692736"/>
        <c:axId val="0"/>
      </c:bar3DChart>
      <c:catAx>
        <c:axId val="1026912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02692736"/>
        <c:crosses val="autoZero"/>
        <c:auto val="1"/>
        <c:lblAlgn val="ctr"/>
        <c:lblOffset val="100"/>
        <c:noMultiLvlLbl val="0"/>
      </c:catAx>
      <c:valAx>
        <c:axId val="1026927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mg/l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6912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mk-M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Sheet1!$F$16</c:f>
              <c:strCache>
                <c:ptCount val="1"/>
                <c:pt idx="0">
                  <c:v>Zn</c:v>
                </c:pt>
              </c:strCache>
            </c:strRef>
          </c:tx>
          <c:invertIfNegative val="0"/>
          <c:cat>
            <c:strRef>
              <c:f>Sheet1!$D$17:$D$20</c:f>
              <c:strCache>
                <c:ptCount val="4"/>
                <c:pt idx="0">
                  <c:v>Јамскa водa </c:v>
                </c:pt>
                <c:pt idx="1">
                  <c:v>93-95 % CaCO3 </c:v>
                </c:pt>
                <c:pt idx="2">
                  <c:v>&gt; 98% CaCO3</c:v>
                </c:pt>
                <c:pt idx="3">
                  <c:v>МДК</c:v>
                </c:pt>
              </c:strCache>
            </c:strRef>
          </c:cat>
          <c:val>
            <c:numRef>
              <c:f>Sheet1!$F$17:$F$20</c:f>
              <c:numCache>
                <c:formatCode>General</c:formatCode>
                <c:ptCount val="4"/>
                <c:pt idx="0">
                  <c:v>6.17</c:v>
                </c:pt>
                <c:pt idx="1">
                  <c:v>7.26</c:v>
                </c:pt>
                <c:pt idx="2">
                  <c:v>6.21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574336"/>
        <c:axId val="102596608"/>
        <c:axId val="0"/>
      </c:bar3DChart>
      <c:catAx>
        <c:axId val="1025743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02596608"/>
        <c:crosses val="autoZero"/>
        <c:auto val="1"/>
        <c:lblAlgn val="ctr"/>
        <c:lblOffset val="100"/>
        <c:noMultiLvlLbl val="0"/>
      </c:catAx>
      <c:valAx>
        <c:axId val="1025966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mg/l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5743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mk-M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Sheet1!$G$16</c:f>
              <c:strCache>
                <c:ptCount val="1"/>
                <c:pt idx="0">
                  <c:v>Cd</c:v>
                </c:pt>
              </c:strCache>
            </c:strRef>
          </c:tx>
          <c:invertIfNegative val="0"/>
          <c:cat>
            <c:strRef>
              <c:f>Sheet1!$D$17:$D$20</c:f>
              <c:strCache>
                <c:ptCount val="4"/>
                <c:pt idx="0">
                  <c:v>Јамскa водa </c:v>
                </c:pt>
                <c:pt idx="1">
                  <c:v>93-95 % CaCO3 </c:v>
                </c:pt>
                <c:pt idx="2">
                  <c:v>&gt; 98% CaCO3</c:v>
                </c:pt>
                <c:pt idx="3">
                  <c:v>МДК</c:v>
                </c:pt>
              </c:strCache>
            </c:strRef>
          </c:cat>
          <c:val>
            <c:numRef>
              <c:f>Sheet1!$G$17:$G$20</c:f>
              <c:numCache>
                <c:formatCode>General</c:formatCode>
                <c:ptCount val="4"/>
                <c:pt idx="0">
                  <c:v>0.02</c:v>
                </c:pt>
                <c:pt idx="1">
                  <c:v>0.01</c:v>
                </c:pt>
                <c:pt idx="2">
                  <c:v>0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625664"/>
        <c:axId val="102627200"/>
        <c:axId val="0"/>
      </c:bar3DChart>
      <c:catAx>
        <c:axId val="102625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02627200"/>
        <c:crosses val="autoZero"/>
        <c:auto val="1"/>
        <c:lblAlgn val="ctr"/>
        <c:lblOffset val="100"/>
        <c:noMultiLvlLbl val="0"/>
      </c:catAx>
      <c:valAx>
        <c:axId val="1026272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mg/l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6256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mk-M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Sheet1!$H$16</c:f>
              <c:strCache>
                <c:ptCount val="1"/>
                <c:pt idx="0">
                  <c:v>Fe</c:v>
                </c:pt>
              </c:strCache>
            </c:strRef>
          </c:tx>
          <c:invertIfNegative val="0"/>
          <c:cat>
            <c:strRef>
              <c:f>Sheet1!$D$17:$D$20</c:f>
              <c:strCache>
                <c:ptCount val="4"/>
                <c:pt idx="0">
                  <c:v>Јамскa водa </c:v>
                </c:pt>
                <c:pt idx="1">
                  <c:v>93-95 % CaCO3 </c:v>
                </c:pt>
                <c:pt idx="2">
                  <c:v>&gt; 98% CaCO3</c:v>
                </c:pt>
                <c:pt idx="3">
                  <c:v>МДК</c:v>
                </c:pt>
              </c:strCache>
            </c:strRef>
          </c:cat>
          <c:val>
            <c:numRef>
              <c:f>Sheet1!$H$17:$H$20</c:f>
              <c:numCache>
                <c:formatCode>General</c:formatCode>
                <c:ptCount val="4"/>
                <c:pt idx="0">
                  <c:v>0.04</c:v>
                </c:pt>
                <c:pt idx="1">
                  <c:v>0.16</c:v>
                </c:pt>
                <c:pt idx="2">
                  <c:v>0.14000000000000001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6189568"/>
        <c:axId val="106191104"/>
        <c:axId val="0"/>
      </c:bar3DChart>
      <c:catAx>
        <c:axId val="1061895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06191104"/>
        <c:crosses val="autoZero"/>
        <c:auto val="1"/>
        <c:lblAlgn val="ctr"/>
        <c:lblOffset val="100"/>
        <c:noMultiLvlLbl val="0"/>
      </c:catAx>
      <c:valAx>
        <c:axId val="1061911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mg/l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61895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mk-M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Sheet1!$I$16</c:f>
              <c:strCache>
                <c:ptCount val="1"/>
                <c:pt idx="0">
                  <c:v>Mn</c:v>
                </c:pt>
              </c:strCache>
            </c:strRef>
          </c:tx>
          <c:invertIfNegative val="0"/>
          <c:cat>
            <c:strRef>
              <c:f>Sheet1!$D$17:$D$20</c:f>
              <c:strCache>
                <c:ptCount val="4"/>
                <c:pt idx="0">
                  <c:v>Јамскa водa </c:v>
                </c:pt>
                <c:pt idx="1">
                  <c:v>93-95 % CaCO3 </c:v>
                </c:pt>
                <c:pt idx="2">
                  <c:v>&gt; 98% CaCO3</c:v>
                </c:pt>
                <c:pt idx="3">
                  <c:v>МДК</c:v>
                </c:pt>
              </c:strCache>
            </c:strRef>
          </c:cat>
          <c:val>
            <c:numRef>
              <c:f>Sheet1!$I$17:$I$20</c:f>
              <c:numCache>
                <c:formatCode>General</c:formatCode>
                <c:ptCount val="4"/>
                <c:pt idx="0">
                  <c:v>1.98</c:v>
                </c:pt>
                <c:pt idx="1">
                  <c:v>1.93</c:v>
                </c:pt>
                <c:pt idx="2">
                  <c:v>1.85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6203776"/>
        <c:axId val="106221952"/>
        <c:axId val="0"/>
      </c:bar3DChart>
      <c:catAx>
        <c:axId val="1062037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06221952"/>
        <c:crosses val="autoZero"/>
        <c:auto val="1"/>
        <c:lblAlgn val="ctr"/>
        <c:lblOffset val="100"/>
        <c:noMultiLvlLbl val="0"/>
      </c:catAx>
      <c:valAx>
        <c:axId val="1062219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mg/l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62037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mk-M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Sheet1!$J$16</c:f>
              <c:strCache>
                <c:ptCount val="1"/>
                <c:pt idx="0">
                  <c:v>Cu</c:v>
                </c:pt>
              </c:strCache>
            </c:strRef>
          </c:tx>
          <c:invertIfNegative val="0"/>
          <c:cat>
            <c:strRef>
              <c:f>Sheet1!$D$17:$D$20</c:f>
              <c:strCache>
                <c:ptCount val="4"/>
                <c:pt idx="0">
                  <c:v>Јамскa водa </c:v>
                </c:pt>
                <c:pt idx="1">
                  <c:v>93-95 % CaCO3 </c:v>
                </c:pt>
                <c:pt idx="2">
                  <c:v>&gt; 98% CaCO3</c:v>
                </c:pt>
                <c:pt idx="3">
                  <c:v>МДК</c:v>
                </c:pt>
              </c:strCache>
            </c:strRef>
          </c:cat>
          <c:val>
            <c:numRef>
              <c:f>Sheet1!$J$17:$J$20</c:f>
              <c:numCache>
                <c:formatCode>General</c:formatCode>
                <c:ptCount val="4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6046976"/>
        <c:axId val="126048512"/>
        <c:axId val="0"/>
      </c:bar3DChart>
      <c:catAx>
        <c:axId val="1260469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6048512"/>
        <c:crosses val="autoZero"/>
        <c:auto val="1"/>
        <c:lblAlgn val="ctr"/>
        <c:lblOffset val="100"/>
        <c:noMultiLvlLbl val="0"/>
      </c:catAx>
      <c:valAx>
        <c:axId val="1260485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mg/l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6046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A48B-C1C7-444E-ADAA-3C5E4C88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1720</Words>
  <Characters>9810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mirjana.golomeova</dc:creator>
  <cp:lastModifiedBy>Afrodita Zendelska</cp:lastModifiedBy>
  <cp:revision>2</cp:revision>
  <dcterms:created xsi:type="dcterms:W3CDTF">2012-12-24T14:17:00Z</dcterms:created>
  <dcterms:modified xsi:type="dcterms:W3CDTF">2012-12-24T14:17:00Z</dcterms:modified>
</cp:coreProperties>
</file>