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73D1174" w14:textId="77777777" w:rsidR="003D2DB1" w:rsidRPr="00B148E8" w:rsidRDefault="003D2DB1" w:rsidP="008F0484">
      <w:pPr>
        <w:pStyle w:val="Title"/>
        <w:rPr>
          <w:rFonts w:eastAsia="Times New Roman"/>
          <w:lang w:eastAsia="mk-MK"/>
        </w:rPr>
      </w:pPr>
      <w:bookmarkStart w:id="0" w:name="_Hlk50298639"/>
      <w:bookmarkStart w:id="1" w:name="_Hlk51863309"/>
      <w:bookmarkEnd w:id="0"/>
      <w:r w:rsidRPr="00B148E8">
        <w:rPr>
          <w:noProof/>
        </w:rPr>
        <w:drawing>
          <wp:anchor distT="0" distB="0" distL="114300" distR="114300" simplePos="0" relativeHeight="251667968" behindDoc="0" locked="0" layoutInCell="1" allowOverlap="1" wp14:anchorId="2E5FCD7E" wp14:editId="6A3A876B">
            <wp:simplePos x="0" y="0"/>
            <wp:positionH relativeFrom="page">
              <wp:align>center</wp:align>
            </wp:positionH>
            <wp:positionV relativeFrom="paragraph">
              <wp:posOffset>9336</wp:posOffset>
            </wp:positionV>
            <wp:extent cx="1952625" cy="1506220"/>
            <wp:effectExtent l="0" t="0" r="0" b="0"/>
            <wp:wrapSquare wrapText="bothSides"/>
            <wp:docPr id="2" name="Picture 7" descr="41797_18585012802_46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797_18585012802_4695_n"/>
                    <pic:cNvPicPr>
                      <a:picLocks noChangeAspect="1" noChangeArrowheads="1"/>
                    </pic:cNvPicPr>
                  </pic:nvPicPr>
                  <pic:blipFill>
                    <a:blip r:embed="rId8" cstate="print"/>
                    <a:srcRect/>
                    <a:stretch>
                      <a:fillRect/>
                    </a:stretch>
                  </pic:blipFill>
                  <pic:spPr bwMode="auto">
                    <a:xfrm>
                      <a:off x="0" y="0"/>
                      <a:ext cx="1961168" cy="1513007"/>
                    </a:xfrm>
                    <a:prstGeom prst="rect">
                      <a:avLst/>
                    </a:prstGeom>
                    <a:noFill/>
                  </pic:spPr>
                </pic:pic>
              </a:graphicData>
            </a:graphic>
            <wp14:sizeRelV relativeFrom="margin">
              <wp14:pctHeight>0</wp14:pctHeight>
            </wp14:sizeRelV>
          </wp:anchor>
        </w:drawing>
      </w:r>
    </w:p>
    <w:p w14:paraId="4CD351E7" w14:textId="77777777" w:rsidR="003D2DB1" w:rsidRPr="00B148E8" w:rsidRDefault="003D2DB1" w:rsidP="00861108">
      <w:pPr>
        <w:spacing w:after="0"/>
        <w:ind w:right="1152"/>
        <w:rPr>
          <w:rFonts w:eastAsia="Times New Roman"/>
          <w:b/>
          <w:sz w:val="22"/>
          <w:lang w:eastAsia="mk-MK"/>
        </w:rPr>
      </w:pPr>
    </w:p>
    <w:p w14:paraId="61F9DEB0" w14:textId="77777777" w:rsidR="003D2DB1" w:rsidRPr="00B148E8" w:rsidRDefault="003D2DB1" w:rsidP="00861108">
      <w:pPr>
        <w:spacing w:after="0"/>
        <w:ind w:right="1152"/>
        <w:rPr>
          <w:rFonts w:eastAsia="Times New Roman"/>
          <w:b/>
          <w:sz w:val="22"/>
          <w:lang w:eastAsia="mk-MK"/>
        </w:rPr>
      </w:pPr>
    </w:p>
    <w:p w14:paraId="49E0E2A0" w14:textId="77777777" w:rsidR="003D2DB1" w:rsidRPr="00B148E8" w:rsidRDefault="003D2DB1" w:rsidP="00861108">
      <w:pPr>
        <w:spacing w:after="0"/>
        <w:ind w:right="1152"/>
        <w:rPr>
          <w:rFonts w:eastAsia="Times New Roman"/>
          <w:b/>
          <w:sz w:val="22"/>
          <w:lang w:eastAsia="mk-MK"/>
        </w:rPr>
      </w:pPr>
    </w:p>
    <w:p w14:paraId="5362E20D" w14:textId="77777777" w:rsidR="003D2DB1" w:rsidRPr="00B148E8" w:rsidRDefault="003D2DB1" w:rsidP="00861108">
      <w:pPr>
        <w:spacing w:after="0"/>
        <w:ind w:right="1152"/>
        <w:rPr>
          <w:rFonts w:eastAsia="Times New Roman"/>
          <w:b/>
          <w:sz w:val="22"/>
          <w:lang w:eastAsia="mk-MK"/>
        </w:rPr>
      </w:pPr>
    </w:p>
    <w:p w14:paraId="1386E2F8" w14:textId="77777777" w:rsidR="003D2DB1" w:rsidRPr="00B148E8" w:rsidRDefault="003D2DB1" w:rsidP="00861108">
      <w:pPr>
        <w:spacing w:after="0"/>
        <w:ind w:right="1152"/>
        <w:rPr>
          <w:rFonts w:eastAsia="Times New Roman"/>
          <w:b/>
          <w:sz w:val="22"/>
          <w:lang w:eastAsia="mk-MK"/>
        </w:rPr>
      </w:pPr>
    </w:p>
    <w:p w14:paraId="6E0948D3" w14:textId="77777777" w:rsidR="00F12346" w:rsidRPr="00B148E8" w:rsidRDefault="00F12346" w:rsidP="00105A6C">
      <w:pPr>
        <w:spacing w:after="0"/>
        <w:ind w:right="2160"/>
        <w:jc w:val="center"/>
        <w:rPr>
          <w:rFonts w:eastAsia="Times New Roman"/>
          <w:b/>
          <w:sz w:val="22"/>
          <w:lang w:eastAsia="mk-MK"/>
        </w:rPr>
      </w:pPr>
    </w:p>
    <w:p w14:paraId="38BDFA31" w14:textId="02A0CDF1" w:rsidR="003D2DB1" w:rsidRPr="00B148E8" w:rsidRDefault="003D2DB1" w:rsidP="00105A6C">
      <w:pPr>
        <w:spacing w:after="0"/>
        <w:ind w:right="2160"/>
        <w:jc w:val="center"/>
        <w:rPr>
          <w:rFonts w:eastAsia="Times New Roman"/>
          <w:b/>
          <w:sz w:val="22"/>
          <w:lang w:eastAsia="mk-MK"/>
        </w:rPr>
      </w:pPr>
      <w:r w:rsidRPr="00B148E8">
        <w:rPr>
          <w:rFonts w:eastAsia="Times New Roman"/>
          <w:b/>
          <w:sz w:val="22"/>
          <w:lang w:eastAsia="mk-MK"/>
        </w:rPr>
        <w:t>Универзитет „Гоце Делчев“- Штип</w:t>
      </w:r>
    </w:p>
    <w:p w14:paraId="6B34092F" w14:textId="77777777" w:rsidR="003D2DB1" w:rsidRPr="00B148E8" w:rsidRDefault="003D2DB1" w:rsidP="00105A6C">
      <w:pPr>
        <w:spacing w:after="0"/>
        <w:ind w:right="2160"/>
        <w:jc w:val="center"/>
        <w:rPr>
          <w:rFonts w:eastAsia="Times New Roman"/>
          <w:b/>
          <w:sz w:val="22"/>
          <w:lang w:eastAsia="mk-MK"/>
        </w:rPr>
      </w:pPr>
      <w:r w:rsidRPr="00B148E8">
        <w:rPr>
          <w:rFonts w:eastAsia="Times New Roman"/>
          <w:b/>
          <w:sz w:val="22"/>
          <w:lang w:eastAsia="mk-MK"/>
        </w:rPr>
        <w:t>ЕКОНОМСКИ ФАКУЛТЕТ</w:t>
      </w:r>
    </w:p>
    <w:p w14:paraId="465132AE" w14:textId="77777777" w:rsidR="003D2DB1" w:rsidRPr="00B148E8" w:rsidRDefault="003D2DB1" w:rsidP="00105A6C">
      <w:pPr>
        <w:spacing w:after="0"/>
        <w:ind w:right="2160"/>
        <w:jc w:val="center"/>
        <w:rPr>
          <w:rFonts w:eastAsia="Times New Roman"/>
          <w:b/>
          <w:sz w:val="22"/>
          <w:lang w:eastAsia="mk-MK"/>
        </w:rPr>
      </w:pPr>
      <w:r w:rsidRPr="00B148E8">
        <w:rPr>
          <w:rFonts w:eastAsia="Times New Roman"/>
          <w:b/>
          <w:sz w:val="22"/>
          <w:lang w:eastAsia="mk-MK"/>
        </w:rPr>
        <w:t>Студиска програма: Деловна Економија</w:t>
      </w:r>
    </w:p>
    <w:p w14:paraId="3412188D" w14:textId="77777777" w:rsidR="003D2DB1" w:rsidRPr="00B148E8" w:rsidRDefault="003D2DB1" w:rsidP="00105A6C">
      <w:pPr>
        <w:spacing w:after="0"/>
        <w:ind w:right="1152"/>
        <w:jc w:val="center"/>
        <w:rPr>
          <w:rFonts w:eastAsia="Times New Roman"/>
          <w:b/>
          <w:sz w:val="22"/>
          <w:lang w:eastAsia="mk-MK"/>
        </w:rPr>
      </w:pPr>
    </w:p>
    <w:p w14:paraId="35449CCF" w14:textId="77777777" w:rsidR="003D2DB1" w:rsidRPr="00B148E8" w:rsidRDefault="003D2DB1" w:rsidP="00105A6C">
      <w:pPr>
        <w:spacing w:after="0"/>
        <w:ind w:right="1152"/>
        <w:jc w:val="center"/>
        <w:rPr>
          <w:rFonts w:eastAsia="Times New Roman"/>
          <w:b/>
          <w:sz w:val="22"/>
          <w:lang w:eastAsia="mk-MK"/>
        </w:rPr>
      </w:pPr>
    </w:p>
    <w:p w14:paraId="244084E5" w14:textId="77777777" w:rsidR="003D2DB1" w:rsidRPr="00B148E8" w:rsidRDefault="003D2DB1" w:rsidP="00105A6C">
      <w:pPr>
        <w:spacing w:after="0"/>
        <w:ind w:right="1152"/>
        <w:jc w:val="center"/>
        <w:rPr>
          <w:rFonts w:eastAsia="Times New Roman"/>
          <w:b/>
          <w:sz w:val="22"/>
          <w:lang w:eastAsia="mk-MK"/>
        </w:rPr>
      </w:pPr>
    </w:p>
    <w:p w14:paraId="5A371AE8" w14:textId="77777777" w:rsidR="003D2DB1" w:rsidRPr="00B148E8" w:rsidRDefault="003D2DB1" w:rsidP="00105A6C">
      <w:pPr>
        <w:spacing w:after="0"/>
        <w:ind w:right="1152"/>
        <w:jc w:val="center"/>
        <w:rPr>
          <w:rFonts w:eastAsia="Times New Roman"/>
          <w:b/>
          <w:sz w:val="22"/>
          <w:lang w:eastAsia="mk-MK"/>
        </w:rPr>
      </w:pPr>
    </w:p>
    <w:p w14:paraId="0F102EB2" w14:textId="77777777" w:rsidR="003D2DB1" w:rsidRPr="00B148E8" w:rsidRDefault="003D2DB1" w:rsidP="00105A6C">
      <w:pPr>
        <w:spacing w:after="0"/>
        <w:ind w:right="2160"/>
        <w:jc w:val="center"/>
        <w:rPr>
          <w:rFonts w:eastAsia="Times New Roman"/>
          <w:b/>
          <w:sz w:val="22"/>
          <w:lang w:eastAsia="mk-MK"/>
        </w:rPr>
      </w:pPr>
      <w:r w:rsidRPr="00B148E8">
        <w:rPr>
          <w:rFonts w:eastAsia="Times New Roman"/>
          <w:b/>
          <w:sz w:val="22"/>
          <w:lang w:eastAsia="mk-MK"/>
        </w:rPr>
        <w:t>ТЕМА НА ДОКТОРСКАТА ТЕЗА</w:t>
      </w:r>
    </w:p>
    <w:p w14:paraId="7ADC122A" w14:textId="77777777" w:rsidR="003D2DB1" w:rsidRPr="00B148E8" w:rsidRDefault="003D2DB1" w:rsidP="00105A6C">
      <w:pPr>
        <w:spacing w:after="0"/>
        <w:ind w:right="2160"/>
        <w:jc w:val="center"/>
        <w:rPr>
          <w:rFonts w:eastAsia="Times New Roman"/>
          <w:b/>
          <w:sz w:val="22"/>
          <w:lang w:eastAsia="mk-MK"/>
        </w:rPr>
      </w:pPr>
    </w:p>
    <w:p w14:paraId="67B1DB9A" w14:textId="77777777" w:rsidR="003D2DB1" w:rsidRPr="00B148E8" w:rsidRDefault="003D2DB1" w:rsidP="00105A6C">
      <w:pPr>
        <w:spacing w:after="0"/>
        <w:ind w:right="2160"/>
        <w:jc w:val="center"/>
        <w:rPr>
          <w:rFonts w:eastAsia="Times New Roman"/>
          <w:b/>
          <w:sz w:val="22"/>
          <w:lang w:eastAsia="mk-MK"/>
        </w:rPr>
      </w:pPr>
      <w:r w:rsidRPr="00B148E8">
        <w:rPr>
          <w:rFonts w:eastAsia="Times New Roman"/>
          <w:b/>
          <w:sz w:val="22"/>
          <w:lang w:eastAsia="mk-MK"/>
        </w:rPr>
        <w:t>УПРАВУВАЊЕ СО РИЗИКОТ ВО ОСИГУРИТЕЛНИТЕ КОМПАНИИ</w:t>
      </w:r>
    </w:p>
    <w:p w14:paraId="2D429703" w14:textId="77777777" w:rsidR="003D2DB1" w:rsidRPr="00B148E8" w:rsidRDefault="003D2DB1" w:rsidP="00861108">
      <w:pPr>
        <w:spacing w:after="0"/>
        <w:ind w:right="1152"/>
        <w:rPr>
          <w:rFonts w:eastAsia="Times New Roman"/>
          <w:b/>
          <w:sz w:val="22"/>
          <w:lang w:eastAsia="mk-MK"/>
        </w:rPr>
      </w:pPr>
    </w:p>
    <w:p w14:paraId="6EA80F6D" w14:textId="77777777" w:rsidR="003D2DB1" w:rsidRPr="00B148E8" w:rsidRDefault="003D2DB1" w:rsidP="00861108">
      <w:pPr>
        <w:spacing w:after="0"/>
        <w:ind w:right="1152"/>
        <w:rPr>
          <w:rFonts w:eastAsia="Times New Roman"/>
          <w:b/>
          <w:sz w:val="22"/>
          <w:lang w:eastAsia="mk-MK"/>
        </w:rPr>
      </w:pPr>
    </w:p>
    <w:p w14:paraId="4064B16C" w14:textId="77777777" w:rsidR="003D2DB1" w:rsidRPr="00B148E8" w:rsidRDefault="003D2DB1" w:rsidP="00861108">
      <w:pPr>
        <w:spacing w:after="0"/>
        <w:ind w:right="1152"/>
        <w:rPr>
          <w:rFonts w:eastAsia="Times New Roman"/>
          <w:b/>
          <w:sz w:val="22"/>
          <w:lang w:eastAsia="mk-MK"/>
        </w:rPr>
      </w:pPr>
    </w:p>
    <w:p w14:paraId="71F75A91" w14:textId="77777777" w:rsidR="003D2DB1" w:rsidRPr="00B148E8" w:rsidRDefault="003D2DB1" w:rsidP="00861108">
      <w:pPr>
        <w:spacing w:after="0"/>
        <w:ind w:right="1152"/>
        <w:rPr>
          <w:rFonts w:eastAsia="Times New Roman"/>
          <w:b/>
          <w:sz w:val="22"/>
          <w:lang w:eastAsia="mk-MK"/>
        </w:rPr>
      </w:pPr>
    </w:p>
    <w:p w14:paraId="395A60D1" w14:textId="4E9B65C1" w:rsidR="003D2DB1" w:rsidRPr="00B148E8" w:rsidRDefault="003D2DB1" w:rsidP="00861108">
      <w:pPr>
        <w:spacing w:after="0"/>
        <w:ind w:right="1152"/>
        <w:rPr>
          <w:rFonts w:eastAsia="Times New Roman"/>
          <w:b/>
          <w:sz w:val="22"/>
          <w:lang w:eastAsia="mk-MK"/>
        </w:rPr>
      </w:pPr>
    </w:p>
    <w:p w14:paraId="5B40FA61" w14:textId="77777777" w:rsidR="003D2DB1" w:rsidRPr="00B148E8" w:rsidRDefault="003D2DB1" w:rsidP="00861108">
      <w:pPr>
        <w:spacing w:after="0"/>
        <w:ind w:right="2160"/>
        <w:rPr>
          <w:rFonts w:eastAsia="Times New Roman"/>
          <w:b/>
          <w:sz w:val="22"/>
          <w:lang w:eastAsia="mk-MK"/>
        </w:rPr>
      </w:pPr>
      <w:r w:rsidRPr="00B148E8">
        <w:rPr>
          <w:rFonts w:eastAsia="Times New Roman"/>
          <w:b/>
          <w:sz w:val="22"/>
          <w:lang w:eastAsia="mk-MK"/>
        </w:rPr>
        <w:t>Ментор:</w:t>
      </w:r>
      <w:r w:rsidRPr="00B148E8">
        <w:rPr>
          <w:rFonts w:eastAsia="Times New Roman"/>
          <w:b/>
          <w:sz w:val="22"/>
          <w:lang w:eastAsia="mk-MK"/>
        </w:rPr>
        <w:tab/>
      </w:r>
      <w:r w:rsidRPr="00B148E8">
        <w:rPr>
          <w:rFonts w:eastAsia="Times New Roman"/>
          <w:b/>
          <w:sz w:val="22"/>
          <w:lang w:eastAsia="mk-MK"/>
        </w:rPr>
        <w:tab/>
        <w:t xml:space="preserve">                                                       </w:t>
      </w:r>
      <w:r w:rsidR="00BD3358" w:rsidRPr="00B148E8">
        <w:rPr>
          <w:rFonts w:eastAsia="Times New Roman"/>
          <w:b/>
          <w:sz w:val="22"/>
          <w:lang w:eastAsia="mk-MK"/>
        </w:rPr>
        <w:t xml:space="preserve"> </w:t>
      </w:r>
      <w:r w:rsidR="00BC3292" w:rsidRPr="00B148E8">
        <w:rPr>
          <w:rFonts w:eastAsia="Times New Roman"/>
          <w:b/>
          <w:sz w:val="22"/>
          <w:lang w:eastAsia="mk-MK"/>
        </w:rPr>
        <w:t xml:space="preserve">  </w:t>
      </w:r>
      <w:r w:rsidRPr="00B148E8">
        <w:rPr>
          <w:rFonts w:eastAsia="Times New Roman"/>
          <w:b/>
          <w:sz w:val="22"/>
          <w:lang w:eastAsia="mk-MK"/>
        </w:rPr>
        <w:t>Кандидат:</w:t>
      </w:r>
    </w:p>
    <w:p w14:paraId="66D24DE0" w14:textId="25DF47E8" w:rsidR="003D2DB1" w:rsidRPr="00B148E8" w:rsidRDefault="003D2DB1" w:rsidP="00861108">
      <w:pPr>
        <w:spacing w:after="0"/>
        <w:ind w:right="2160"/>
        <w:rPr>
          <w:rFonts w:eastAsia="Times New Roman"/>
          <w:b/>
          <w:sz w:val="22"/>
          <w:lang w:eastAsia="mk-MK"/>
        </w:rPr>
      </w:pPr>
      <w:r w:rsidRPr="00B148E8">
        <w:rPr>
          <w:rFonts w:eastAsia="Times New Roman"/>
          <w:b/>
          <w:sz w:val="22"/>
          <w:lang w:eastAsia="mk-MK"/>
        </w:rPr>
        <w:t xml:space="preserve">Проф. </w:t>
      </w:r>
      <w:r w:rsidR="00AC3E5A">
        <w:rPr>
          <w:rFonts w:eastAsia="Times New Roman"/>
          <w:b/>
          <w:sz w:val="22"/>
          <w:lang w:eastAsia="mk-MK"/>
        </w:rPr>
        <w:t>д-</w:t>
      </w:r>
      <w:r w:rsidRPr="00B148E8">
        <w:rPr>
          <w:rFonts w:eastAsia="Times New Roman"/>
          <w:b/>
          <w:sz w:val="22"/>
          <w:lang w:eastAsia="mk-MK"/>
        </w:rPr>
        <w:t xml:space="preserve">р Ристо Фотов                                                 </w:t>
      </w:r>
      <w:r w:rsidR="00BC3292" w:rsidRPr="00B148E8">
        <w:rPr>
          <w:rFonts w:eastAsia="Times New Roman"/>
          <w:b/>
          <w:sz w:val="22"/>
          <w:lang w:eastAsia="mk-MK"/>
        </w:rPr>
        <w:t xml:space="preserve"> </w:t>
      </w:r>
      <w:r w:rsidRPr="00B148E8">
        <w:rPr>
          <w:rFonts w:eastAsia="Times New Roman"/>
          <w:b/>
          <w:sz w:val="22"/>
          <w:lang w:eastAsia="mk-MK"/>
        </w:rPr>
        <w:t xml:space="preserve"> Ибрахим Маља</w:t>
      </w:r>
    </w:p>
    <w:p w14:paraId="2D028722" w14:textId="77777777" w:rsidR="003D2DB1" w:rsidRPr="00B148E8" w:rsidRDefault="003D2DB1" w:rsidP="00861108">
      <w:pPr>
        <w:spacing w:after="0"/>
        <w:ind w:right="2160"/>
        <w:rPr>
          <w:rFonts w:eastAsia="Times New Roman"/>
          <w:b/>
          <w:sz w:val="22"/>
          <w:lang w:eastAsia="mk-MK"/>
        </w:rPr>
      </w:pPr>
    </w:p>
    <w:p w14:paraId="5506E763" w14:textId="77777777" w:rsidR="003D2DB1" w:rsidRPr="00B148E8" w:rsidRDefault="003D2DB1" w:rsidP="00861108">
      <w:pPr>
        <w:spacing w:after="0"/>
        <w:ind w:right="2160"/>
        <w:rPr>
          <w:rFonts w:eastAsia="Times New Roman"/>
          <w:b/>
          <w:sz w:val="22"/>
          <w:lang w:eastAsia="mk-MK"/>
        </w:rPr>
      </w:pPr>
    </w:p>
    <w:p w14:paraId="04E7981C" w14:textId="77777777" w:rsidR="003D2DB1" w:rsidRPr="00B148E8" w:rsidRDefault="003D2DB1" w:rsidP="00861108">
      <w:pPr>
        <w:spacing w:after="0"/>
        <w:ind w:right="2160"/>
        <w:rPr>
          <w:rFonts w:eastAsia="Times New Roman"/>
          <w:b/>
          <w:sz w:val="22"/>
          <w:lang w:eastAsia="mk-MK"/>
        </w:rPr>
      </w:pPr>
    </w:p>
    <w:p w14:paraId="43C3272A" w14:textId="77777777" w:rsidR="003D2DB1" w:rsidRPr="00B148E8" w:rsidRDefault="003D2DB1" w:rsidP="00861108">
      <w:pPr>
        <w:spacing w:after="0"/>
        <w:ind w:right="2160"/>
        <w:rPr>
          <w:rFonts w:eastAsia="Times New Roman"/>
          <w:b/>
          <w:sz w:val="22"/>
          <w:lang w:eastAsia="mk-MK"/>
        </w:rPr>
      </w:pPr>
    </w:p>
    <w:p w14:paraId="30C24A8E" w14:textId="77777777" w:rsidR="003D2DB1" w:rsidRPr="00B148E8" w:rsidRDefault="003D2DB1" w:rsidP="001C5D56">
      <w:pPr>
        <w:spacing w:after="0"/>
        <w:ind w:right="2160"/>
        <w:jc w:val="center"/>
        <w:rPr>
          <w:rFonts w:eastAsia="Times New Roman"/>
          <w:b/>
          <w:sz w:val="22"/>
          <w:lang w:eastAsia="mk-MK"/>
        </w:rPr>
      </w:pPr>
      <w:r w:rsidRPr="00B148E8">
        <w:rPr>
          <w:rFonts w:eastAsia="Times New Roman"/>
          <w:b/>
          <w:sz w:val="22"/>
          <w:lang w:eastAsia="mk-MK"/>
        </w:rPr>
        <w:t>Штип</w:t>
      </w:r>
      <w:r w:rsidR="00BD3358" w:rsidRPr="00B148E8">
        <w:rPr>
          <w:rFonts w:eastAsia="Times New Roman"/>
          <w:b/>
          <w:sz w:val="22"/>
          <w:lang w:eastAsia="mk-MK"/>
        </w:rPr>
        <w:t xml:space="preserve"> -</w:t>
      </w:r>
      <w:r w:rsidRPr="00B148E8">
        <w:rPr>
          <w:rFonts w:eastAsia="Times New Roman"/>
          <w:b/>
          <w:sz w:val="22"/>
          <w:lang w:eastAsia="mk-MK"/>
        </w:rPr>
        <w:t xml:space="preserve"> 2020</w:t>
      </w:r>
    </w:p>
    <w:p w14:paraId="28B2EA53" w14:textId="77777777" w:rsidR="003D2DB1" w:rsidRPr="00B148E8" w:rsidRDefault="003D2DB1" w:rsidP="00861108">
      <w:pPr>
        <w:spacing w:after="0"/>
        <w:ind w:right="1152"/>
        <w:rPr>
          <w:rFonts w:eastAsia="Times New Roman"/>
          <w:b/>
          <w:sz w:val="22"/>
          <w:lang w:eastAsia="mk-MK"/>
        </w:rPr>
      </w:pPr>
      <w:r w:rsidRPr="00B148E8">
        <w:rPr>
          <w:noProof/>
          <w:sz w:val="22"/>
        </w:rPr>
        <w:drawing>
          <wp:anchor distT="0" distB="0" distL="114300" distR="114300" simplePos="0" relativeHeight="251668992" behindDoc="0" locked="0" layoutInCell="1" allowOverlap="1" wp14:anchorId="424EB916" wp14:editId="455FF3B7">
            <wp:simplePos x="0" y="0"/>
            <wp:positionH relativeFrom="page">
              <wp:posOffset>2903220</wp:posOffset>
            </wp:positionH>
            <wp:positionV relativeFrom="paragraph">
              <wp:posOffset>12065</wp:posOffset>
            </wp:positionV>
            <wp:extent cx="1325880" cy="1112520"/>
            <wp:effectExtent l="0" t="0" r="7620" b="0"/>
            <wp:wrapSquare wrapText="bothSides"/>
            <wp:docPr id="47" name="Picture 7" descr="41797_18585012802_46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797_18585012802_4695_n"/>
                    <pic:cNvPicPr>
                      <a:picLocks noChangeAspect="1" noChangeArrowheads="1"/>
                    </pic:cNvPicPr>
                  </pic:nvPicPr>
                  <pic:blipFill>
                    <a:blip r:embed="rId8" cstate="print"/>
                    <a:srcRect/>
                    <a:stretch>
                      <a:fillRect/>
                    </a:stretch>
                  </pic:blipFill>
                  <pic:spPr bwMode="auto">
                    <a:xfrm>
                      <a:off x="0" y="0"/>
                      <a:ext cx="1325880" cy="1112520"/>
                    </a:xfrm>
                    <a:prstGeom prst="rect">
                      <a:avLst/>
                    </a:prstGeom>
                    <a:noFill/>
                  </pic:spPr>
                </pic:pic>
              </a:graphicData>
            </a:graphic>
            <wp14:sizeRelH relativeFrom="margin">
              <wp14:pctWidth>0</wp14:pctWidth>
            </wp14:sizeRelH>
            <wp14:sizeRelV relativeFrom="margin">
              <wp14:pctHeight>0</wp14:pctHeight>
            </wp14:sizeRelV>
          </wp:anchor>
        </w:drawing>
      </w:r>
    </w:p>
    <w:p w14:paraId="72D44997" w14:textId="77777777" w:rsidR="003D2DB1" w:rsidRPr="00B148E8" w:rsidRDefault="003D2DB1" w:rsidP="00861108">
      <w:pPr>
        <w:spacing w:after="0"/>
        <w:ind w:right="1152"/>
        <w:rPr>
          <w:rFonts w:eastAsia="Times New Roman"/>
          <w:b/>
          <w:sz w:val="22"/>
          <w:lang w:eastAsia="mk-MK"/>
        </w:rPr>
      </w:pPr>
    </w:p>
    <w:p w14:paraId="55182515" w14:textId="77777777" w:rsidR="003D2DB1" w:rsidRPr="00B148E8" w:rsidRDefault="003D2DB1" w:rsidP="00861108">
      <w:pPr>
        <w:spacing w:after="0"/>
        <w:ind w:right="1152"/>
        <w:rPr>
          <w:rFonts w:eastAsia="Times New Roman"/>
          <w:b/>
          <w:sz w:val="22"/>
          <w:lang w:eastAsia="mk-MK"/>
        </w:rPr>
      </w:pPr>
    </w:p>
    <w:p w14:paraId="1A5380F4" w14:textId="77777777" w:rsidR="003D2DB1" w:rsidRPr="00B148E8" w:rsidRDefault="003D2DB1" w:rsidP="00861108">
      <w:pPr>
        <w:spacing w:after="0"/>
        <w:ind w:right="1152"/>
        <w:rPr>
          <w:rFonts w:eastAsia="Times New Roman"/>
          <w:b/>
          <w:sz w:val="22"/>
          <w:lang w:eastAsia="mk-MK"/>
        </w:rPr>
      </w:pPr>
    </w:p>
    <w:p w14:paraId="1086E0D1" w14:textId="77777777" w:rsidR="003D2DB1" w:rsidRPr="00B148E8" w:rsidRDefault="003D2DB1" w:rsidP="00861108">
      <w:pPr>
        <w:spacing w:after="0"/>
        <w:ind w:right="1152"/>
        <w:rPr>
          <w:rFonts w:eastAsia="Times New Roman"/>
          <w:b/>
          <w:sz w:val="22"/>
          <w:lang w:eastAsia="mk-MK"/>
        </w:rPr>
      </w:pPr>
    </w:p>
    <w:p w14:paraId="216B730A" w14:textId="77777777" w:rsidR="003D2DB1" w:rsidRPr="00B148E8" w:rsidRDefault="003D2DB1" w:rsidP="00861108">
      <w:pPr>
        <w:spacing w:after="0"/>
        <w:ind w:right="1152"/>
        <w:rPr>
          <w:rFonts w:eastAsia="Times New Roman"/>
          <w:b/>
          <w:sz w:val="22"/>
          <w:lang w:eastAsia="mk-MK"/>
        </w:rPr>
      </w:pPr>
    </w:p>
    <w:p w14:paraId="32291A8E" w14:textId="77777777" w:rsidR="003D2DB1" w:rsidRPr="00B148E8" w:rsidRDefault="003D2DB1" w:rsidP="00861108">
      <w:pPr>
        <w:spacing w:after="0"/>
        <w:ind w:right="1152"/>
        <w:rPr>
          <w:rFonts w:eastAsia="Times New Roman"/>
          <w:b/>
          <w:sz w:val="22"/>
          <w:lang w:eastAsia="mk-MK"/>
        </w:rPr>
      </w:pPr>
    </w:p>
    <w:p w14:paraId="6DEC7DD8" w14:textId="77777777" w:rsidR="003D2DB1" w:rsidRPr="00B148E8" w:rsidRDefault="003D2DB1" w:rsidP="00861108">
      <w:pPr>
        <w:spacing w:after="0"/>
        <w:ind w:right="1152"/>
        <w:rPr>
          <w:rFonts w:eastAsia="Times New Roman"/>
          <w:b/>
          <w:sz w:val="22"/>
          <w:lang w:eastAsia="mk-MK"/>
        </w:rPr>
      </w:pPr>
    </w:p>
    <w:p w14:paraId="24A4B384" w14:textId="77777777" w:rsidR="003D2DB1" w:rsidRPr="00B148E8" w:rsidRDefault="003D2DB1" w:rsidP="00105A6C">
      <w:pPr>
        <w:spacing w:after="0"/>
        <w:ind w:right="2016"/>
        <w:jc w:val="center"/>
        <w:rPr>
          <w:rFonts w:eastAsia="Times New Roman"/>
          <w:b/>
          <w:sz w:val="22"/>
          <w:lang w:eastAsia="mk-MK"/>
        </w:rPr>
      </w:pPr>
      <w:r w:rsidRPr="00B148E8">
        <w:rPr>
          <w:rFonts w:eastAsia="Times New Roman"/>
          <w:b/>
          <w:sz w:val="22"/>
          <w:lang w:eastAsia="mk-MK"/>
        </w:rPr>
        <w:t>University "Goce Delcev", Stip</w:t>
      </w:r>
    </w:p>
    <w:p w14:paraId="5D87A618" w14:textId="77777777" w:rsidR="003D2DB1" w:rsidRPr="00B148E8" w:rsidRDefault="003D2DB1" w:rsidP="00105A6C">
      <w:pPr>
        <w:spacing w:after="0"/>
        <w:ind w:right="2016"/>
        <w:jc w:val="center"/>
        <w:rPr>
          <w:rFonts w:eastAsia="Times New Roman"/>
          <w:b/>
          <w:sz w:val="22"/>
          <w:lang w:eastAsia="mk-MK"/>
        </w:rPr>
      </w:pPr>
      <w:r w:rsidRPr="00B148E8">
        <w:rPr>
          <w:rFonts w:eastAsia="Times New Roman"/>
          <w:b/>
          <w:sz w:val="22"/>
          <w:lang w:eastAsia="mk-MK"/>
        </w:rPr>
        <w:t>FACULTY OF ECONOMICS</w:t>
      </w:r>
    </w:p>
    <w:p w14:paraId="37FBCA13" w14:textId="77777777" w:rsidR="003D2DB1" w:rsidRPr="00B148E8" w:rsidRDefault="003D2DB1" w:rsidP="00105A6C">
      <w:pPr>
        <w:spacing w:after="0"/>
        <w:ind w:right="2016"/>
        <w:jc w:val="center"/>
        <w:rPr>
          <w:rFonts w:eastAsia="Times New Roman"/>
          <w:b/>
          <w:sz w:val="22"/>
          <w:lang w:eastAsia="mk-MK"/>
        </w:rPr>
      </w:pPr>
      <w:r w:rsidRPr="00B148E8">
        <w:rPr>
          <w:rFonts w:eastAsia="Times New Roman"/>
          <w:b/>
          <w:sz w:val="22"/>
          <w:lang w:eastAsia="mk-MK"/>
        </w:rPr>
        <w:t>Study program: Business Economics</w:t>
      </w:r>
    </w:p>
    <w:p w14:paraId="51840F32" w14:textId="77777777" w:rsidR="003D2DB1" w:rsidRPr="00B148E8" w:rsidRDefault="003D2DB1" w:rsidP="00105A6C">
      <w:pPr>
        <w:spacing w:after="0"/>
        <w:ind w:right="2160"/>
        <w:jc w:val="center"/>
        <w:rPr>
          <w:rFonts w:eastAsia="Times New Roman"/>
          <w:b/>
          <w:sz w:val="22"/>
          <w:lang w:eastAsia="mk-MK"/>
        </w:rPr>
      </w:pPr>
    </w:p>
    <w:p w14:paraId="5247D844" w14:textId="77777777" w:rsidR="003D2DB1" w:rsidRPr="00B148E8" w:rsidRDefault="003D2DB1" w:rsidP="00105A6C">
      <w:pPr>
        <w:spacing w:after="0"/>
        <w:ind w:right="2160"/>
        <w:jc w:val="center"/>
        <w:rPr>
          <w:rFonts w:eastAsia="Times New Roman"/>
          <w:b/>
          <w:sz w:val="22"/>
          <w:lang w:eastAsia="mk-MK"/>
        </w:rPr>
      </w:pPr>
    </w:p>
    <w:p w14:paraId="29408025" w14:textId="77777777" w:rsidR="003D2DB1" w:rsidRPr="00B148E8" w:rsidRDefault="003D2DB1" w:rsidP="00105A6C">
      <w:pPr>
        <w:spacing w:after="0"/>
        <w:ind w:right="2160"/>
        <w:jc w:val="center"/>
        <w:rPr>
          <w:rFonts w:eastAsia="Times New Roman"/>
          <w:b/>
          <w:sz w:val="22"/>
          <w:lang w:eastAsia="mk-MK"/>
        </w:rPr>
      </w:pPr>
    </w:p>
    <w:p w14:paraId="2A80E44F" w14:textId="77777777" w:rsidR="003D2DB1" w:rsidRPr="00B148E8" w:rsidRDefault="003D2DB1" w:rsidP="00105A6C">
      <w:pPr>
        <w:spacing w:after="0"/>
        <w:ind w:right="2160"/>
        <w:jc w:val="center"/>
        <w:rPr>
          <w:rFonts w:eastAsia="Times New Roman"/>
          <w:b/>
          <w:sz w:val="22"/>
          <w:lang w:eastAsia="mk-MK"/>
        </w:rPr>
      </w:pPr>
    </w:p>
    <w:p w14:paraId="2DC36E83" w14:textId="77777777" w:rsidR="003D2DB1" w:rsidRPr="00B148E8" w:rsidRDefault="003D2DB1" w:rsidP="00105A6C">
      <w:pPr>
        <w:spacing w:after="0"/>
        <w:ind w:right="2016"/>
        <w:jc w:val="center"/>
        <w:rPr>
          <w:rFonts w:eastAsia="Times New Roman"/>
          <w:b/>
          <w:sz w:val="22"/>
          <w:lang w:eastAsia="mk-MK"/>
        </w:rPr>
      </w:pPr>
      <w:r w:rsidRPr="00B148E8">
        <w:rPr>
          <w:rFonts w:eastAsia="Times New Roman"/>
          <w:b/>
          <w:sz w:val="22"/>
          <w:lang w:eastAsia="mk-MK"/>
        </w:rPr>
        <w:t>Topic of the doctoral dissertation</w:t>
      </w:r>
    </w:p>
    <w:p w14:paraId="3D7359D4" w14:textId="77777777" w:rsidR="003D2DB1" w:rsidRPr="00B148E8" w:rsidRDefault="003D2DB1" w:rsidP="00105A6C">
      <w:pPr>
        <w:spacing w:after="0"/>
        <w:ind w:right="2160"/>
        <w:jc w:val="center"/>
        <w:rPr>
          <w:rFonts w:eastAsia="Times New Roman"/>
          <w:b/>
          <w:sz w:val="22"/>
          <w:lang w:eastAsia="mk-MK"/>
        </w:rPr>
      </w:pPr>
      <w:r w:rsidRPr="00B148E8">
        <w:rPr>
          <w:rFonts w:eastAsia="Times New Roman"/>
          <w:b/>
          <w:sz w:val="22"/>
          <w:lang w:eastAsia="mk-MK"/>
        </w:rPr>
        <w:t>Risk Management in the Insurance Companies</w:t>
      </w:r>
    </w:p>
    <w:p w14:paraId="0D49E360" w14:textId="77777777" w:rsidR="003D2DB1" w:rsidRPr="00B148E8" w:rsidRDefault="003D2DB1" w:rsidP="00861108">
      <w:pPr>
        <w:spacing w:after="0"/>
        <w:ind w:right="2160"/>
        <w:rPr>
          <w:rFonts w:eastAsia="Times New Roman"/>
          <w:b/>
          <w:sz w:val="22"/>
          <w:lang w:eastAsia="mk-MK"/>
        </w:rPr>
      </w:pPr>
    </w:p>
    <w:p w14:paraId="66A486AE" w14:textId="77777777" w:rsidR="003D2DB1" w:rsidRPr="00B148E8" w:rsidRDefault="003D2DB1" w:rsidP="00861108">
      <w:pPr>
        <w:spacing w:after="0"/>
        <w:ind w:right="2160"/>
        <w:rPr>
          <w:rFonts w:eastAsia="Times New Roman"/>
          <w:b/>
          <w:sz w:val="22"/>
          <w:lang w:eastAsia="mk-MK"/>
        </w:rPr>
      </w:pPr>
    </w:p>
    <w:p w14:paraId="50CFB2E0" w14:textId="77777777" w:rsidR="003D2DB1" w:rsidRPr="00B148E8" w:rsidRDefault="003D2DB1" w:rsidP="00861108">
      <w:pPr>
        <w:spacing w:after="0"/>
        <w:ind w:right="2160"/>
        <w:rPr>
          <w:rFonts w:eastAsia="Times New Roman"/>
          <w:b/>
          <w:sz w:val="22"/>
          <w:lang w:eastAsia="mk-MK"/>
        </w:rPr>
      </w:pPr>
    </w:p>
    <w:p w14:paraId="4B0E2A45" w14:textId="77777777" w:rsidR="003D2DB1" w:rsidRPr="00B148E8" w:rsidRDefault="003D2DB1" w:rsidP="00861108">
      <w:pPr>
        <w:spacing w:after="0"/>
        <w:ind w:right="1152"/>
        <w:rPr>
          <w:rFonts w:eastAsia="Times New Roman"/>
          <w:b/>
          <w:sz w:val="22"/>
          <w:lang w:eastAsia="mk-MK"/>
        </w:rPr>
      </w:pPr>
    </w:p>
    <w:p w14:paraId="79786C4F" w14:textId="77777777" w:rsidR="003D2DB1" w:rsidRPr="00B148E8" w:rsidRDefault="003D2DB1" w:rsidP="00861108">
      <w:pPr>
        <w:spacing w:after="0"/>
        <w:ind w:right="2160"/>
        <w:rPr>
          <w:rFonts w:eastAsia="Times New Roman"/>
          <w:b/>
          <w:sz w:val="22"/>
          <w:lang w:eastAsia="mk-MK"/>
        </w:rPr>
      </w:pPr>
      <w:r w:rsidRPr="00B148E8">
        <w:rPr>
          <w:rFonts w:eastAsia="Times New Roman"/>
          <w:b/>
          <w:sz w:val="22"/>
          <w:lang w:eastAsia="mk-MK"/>
        </w:rPr>
        <w:t xml:space="preserve">Mentor:                                                                                </w:t>
      </w:r>
      <w:r w:rsidR="007A0EA4" w:rsidRPr="00B148E8">
        <w:rPr>
          <w:rFonts w:eastAsia="Times New Roman"/>
          <w:b/>
          <w:sz w:val="22"/>
          <w:lang w:eastAsia="mk-MK"/>
        </w:rPr>
        <w:t xml:space="preserve">      </w:t>
      </w:r>
      <w:r w:rsidRPr="00B148E8">
        <w:rPr>
          <w:rFonts w:eastAsia="Times New Roman"/>
          <w:b/>
          <w:sz w:val="22"/>
          <w:lang w:eastAsia="mk-MK"/>
        </w:rPr>
        <w:t>Candidate:</w:t>
      </w:r>
    </w:p>
    <w:p w14:paraId="1BE00B56" w14:textId="77777777" w:rsidR="003D2DB1" w:rsidRPr="00B148E8" w:rsidRDefault="003D2DB1" w:rsidP="00861108">
      <w:pPr>
        <w:spacing w:after="0"/>
        <w:ind w:right="2016"/>
        <w:rPr>
          <w:rFonts w:eastAsia="Times New Roman"/>
          <w:b/>
          <w:sz w:val="22"/>
          <w:lang w:eastAsia="mk-MK"/>
        </w:rPr>
      </w:pPr>
      <w:r w:rsidRPr="00B148E8">
        <w:rPr>
          <w:rFonts w:eastAsia="Times New Roman"/>
          <w:b/>
          <w:sz w:val="22"/>
          <w:lang w:eastAsia="mk-MK"/>
        </w:rPr>
        <w:t>Risto</w:t>
      </w:r>
      <w:r w:rsidR="007A0EA4" w:rsidRPr="00B148E8">
        <w:rPr>
          <w:rFonts w:eastAsia="Times New Roman"/>
          <w:b/>
          <w:sz w:val="22"/>
          <w:lang w:eastAsia="mk-MK"/>
        </w:rPr>
        <w:t xml:space="preserve"> </w:t>
      </w:r>
      <w:r w:rsidRPr="00B148E8">
        <w:rPr>
          <w:rFonts w:eastAsia="Times New Roman"/>
          <w:b/>
          <w:sz w:val="22"/>
          <w:lang w:eastAsia="mk-MK"/>
        </w:rPr>
        <w:t xml:space="preserve">Fotov                                                                           </w:t>
      </w:r>
      <w:r w:rsidR="007A0EA4" w:rsidRPr="00B148E8">
        <w:rPr>
          <w:rFonts w:eastAsia="Times New Roman"/>
          <w:b/>
          <w:sz w:val="22"/>
          <w:lang w:eastAsia="mk-MK"/>
        </w:rPr>
        <w:t xml:space="preserve">       </w:t>
      </w:r>
      <w:r w:rsidRPr="00B148E8">
        <w:rPr>
          <w:rFonts w:eastAsia="Times New Roman"/>
          <w:b/>
          <w:sz w:val="22"/>
          <w:lang w:eastAsia="mk-MK"/>
        </w:rPr>
        <w:t xml:space="preserve"> Ibrahim Mala</w:t>
      </w:r>
    </w:p>
    <w:p w14:paraId="7D1FA6CC" w14:textId="77777777" w:rsidR="003D2DB1" w:rsidRPr="00B148E8" w:rsidRDefault="003D2DB1" w:rsidP="00861108">
      <w:pPr>
        <w:spacing w:after="0"/>
        <w:ind w:right="2160"/>
        <w:rPr>
          <w:rFonts w:eastAsia="Times New Roman"/>
          <w:b/>
          <w:sz w:val="22"/>
          <w:lang w:eastAsia="mk-MK"/>
        </w:rPr>
      </w:pPr>
    </w:p>
    <w:p w14:paraId="424EE808" w14:textId="77777777" w:rsidR="003D2DB1" w:rsidRPr="00B148E8" w:rsidRDefault="003D2DB1" w:rsidP="00861108">
      <w:pPr>
        <w:spacing w:after="0"/>
        <w:ind w:right="2160"/>
        <w:rPr>
          <w:rFonts w:eastAsia="Times New Roman"/>
          <w:b/>
          <w:sz w:val="22"/>
          <w:lang w:eastAsia="mk-MK"/>
        </w:rPr>
      </w:pPr>
    </w:p>
    <w:p w14:paraId="68284190" w14:textId="77777777" w:rsidR="003D2DB1" w:rsidRPr="00B148E8" w:rsidRDefault="003D2DB1" w:rsidP="00861108">
      <w:pPr>
        <w:spacing w:after="0"/>
        <w:ind w:right="2160"/>
        <w:rPr>
          <w:rFonts w:eastAsia="Times New Roman"/>
          <w:b/>
          <w:sz w:val="22"/>
          <w:lang w:eastAsia="mk-MK"/>
        </w:rPr>
      </w:pPr>
    </w:p>
    <w:p w14:paraId="6B68162A" w14:textId="77777777" w:rsidR="003D2DB1" w:rsidRPr="00B148E8" w:rsidRDefault="003D2DB1" w:rsidP="00861108">
      <w:pPr>
        <w:spacing w:after="0"/>
        <w:ind w:right="2160"/>
        <w:rPr>
          <w:rFonts w:eastAsia="Times New Roman"/>
          <w:b/>
          <w:sz w:val="22"/>
          <w:lang w:eastAsia="mk-MK"/>
        </w:rPr>
      </w:pPr>
    </w:p>
    <w:p w14:paraId="132735D5" w14:textId="77777777" w:rsidR="003D2DB1" w:rsidRPr="00B148E8" w:rsidRDefault="003D2DB1" w:rsidP="00861108">
      <w:pPr>
        <w:spacing w:after="0"/>
        <w:ind w:right="2160"/>
        <w:rPr>
          <w:rFonts w:eastAsia="Times New Roman"/>
          <w:b/>
          <w:sz w:val="22"/>
          <w:lang w:eastAsia="mk-MK"/>
        </w:rPr>
      </w:pPr>
    </w:p>
    <w:p w14:paraId="6248E77F" w14:textId="77777777" w:rsidR="003D2DB1" w:rsidRPr="00B148E8" w:rsidRDefault="003D2DB1" w:rsidP="00861108">
      <w:pPr>
        <w:spacing w:after="0"/>
        <w:ind w:right="2160"/>
        <w:rPr>
          <w:rFonts w:eastAsia="Times New Roman"/>
          <w:b/>
          <w:sz w:val="22"/>
          <w:lang w:eastAsia="mk-MK"/>
        </w:rPr>
      </w:pPr>
    </w:p>
    <w:p w14:paraId="21E5D90B" w14:textId="77777777" w:rsidR="003D2DB1" w:rsidRPr="00B148E8" w:rsidRDefault="003D2DB1" w:rsidP="00861108">
      <w:pPr>
        <w:spacing w:after="0"/>
        <w:ind w:right="2160"/>
        <w:rPr>
          <w:rFonts w:eastAsia="Times New Roman"/>
          <w:b/>
          <w:sz w:val="22"/>
          <w:lang w:eastAsia="mk-MK"/>
        </w:rPr>
      </w:pPr>
    </w:p>
    <w:p w14:paraId="09C42FAD" w14:textId="77777777" w:rsidR="00862DB6" w:rsidRPr="00B148E8" w:rsidRDefault="003D2DB1" w:rsidP="003E1703">
      <w:pPr>
        <w:spacing w:after="0"/>
        <w:ind w:right="1728"/>
        <w:jc w:val="center"/>
        <w:rPr>
          <w:rFonts w:eastAsia="Times New Roman"/>
          <w:b/>
          <w:sz w:val="22"/>
          <w:lang w:eastAsia="mk-MK"/>
        </w:rPr>
        <w:sectPr w:rsidR="00862DB6" w:rsidRPr="00B148E8" w:rsidSect="00084FB2">
          <w:footerReference w:type="default" r:id="rId9"/>
          <w:pgSz w:w="12240" w:h="15840"/>
          <w:pgMar w:top="1500" w:right="302" w:bottom="280" w:left="1720" w:header="720" w:footer="1008" w:gutter="0"/>
          <w:pgNumType w:fmt="upperRoman" w:start="1"/>
          <w:cols w:space="720"/>
          <w:titlePg/>
          <w:docGrid w:linePitch="326"/>
        </w:sectPr>
      </w:pPr>
      <w:r w:rsidRPr="00B148E8">
        <w:rPr>
          <w:rFonts w:eastAsia="Times New Roman"/>
          <w:b/>
          <w:sz w:val="22"/>
          <w:lang w:eastAsia="mk-MK"/>
        </w:rPr>
        <w:t>Stip - 2020</w:t>
      </w:r>
    </w:p>
    <w:p w14:paraId="4665A78F" w14:textId="77777777" w:rsidR="00D73B60" w:rsidRPr="00B148E8" w:rsidRDefault="00D73B60" w:rsidP="0047238D">
      <w:pPr>
        <w:spacing w:after="0"/>
        <w:ind w:right="2160"/>
        <w:jc w:val="center"/>
        <w:rPr>
          <w:rFonts w:eastAsia="Times New Roman"/>
          <w:b/>
          <w:sz w:val="22"/>
          <w:lang w:eastAsia="mk-MK"/>
        </w:rPr>
      </w:pPr>
      <w:r w:rsidRPr="00B148E8">
        <w:rPr>
          <w:rFonts w:eastAsia="Times New Roman"/>
          <w:b/>
          <w:sz w:val="22"/>
          <w:lang w:eastAsia="mk-MK"/>
        </w:rPr>
        <w:lastRenderedPageBreak/>
        <w:t>СТАТУТНА  ИЗЈАВА</w:t>
      </w:r>
    </w:p>
    <w:p w14:paraId="44D9FD21" w14:textId="77777777" w:rsidR="00D73B60" w:rsidRPr="00B148E8" w:rsidRDefault="00D73B60" w:rsidP="00861108">
      <w:pPr>
        <w:spacing w:after="0"/>
        <w:ind w:right="1152"/>
        <w:rPr>
          <w:rFonts w:eastAsia="Times New Roman"/>
          <w:sz w:val="22"/>
          <w:lang w:eastAsia="mk-MK"/>
        </w:rPr>
      </w:pPr>
    </w:p>
    <w:p w14:paraId="79D0AF34" w14:textId="77777777" w:rsidR="00D73B60" w:rsidRPr="00B148E8" w:rsidRDefault="00D73B60" w:rsidP="00861108">
      <w:pPr>
        <w:spacing w:after="0"/>
        <w:ind w:right="1152"/>
        <w:rPr>
          <w:rFonts w:eastAsia="Times New Roman"/>
          <w:sz w:val="22"/>
          <w:lang w:eastAsia="mk-MK"/>
        </w:rPr>
      </w:pPr>
      <w:r w:rsidRPr="00B148E8">
        <w:rPr>
          <w:rFonts w:eastAsia="Times New Roman"/>
          <w:sz w:val="22"/>
          <w:lang w:eastAsia="mk-MK"/>
        </w:rPr>
        <w:t>Со мојата целосна одговорност, изјавувам дека ова дело е напишано од мене од почеток до крај, што претходно не беше претставено на ниедна друга институција за оценување. Овој труд не е претходно објавуван .</w:t>
      </w:r>
    </w:p>
    <w:p w14:paraId="55DE6463" w14:textId="77777777" w:rsidR="00D73B60" w:rsidRPr="00B148E8" w:rsidRDefault="00D73B60" w:rsidP="00861108">
      <w:pPr>
        <w:spacing w:after="0"/>
        <w:ind w:right="1152"/>
        <w:rPr>
          <w:rFonts w:eastAsia="Times New Roman"/>
          <w:sz w:val="22"/>
          <w:lang w:eastAsia="mk-MK"/>
        </w:rPr>
      </w:pPr>
      <w:r w:rsidRPr="00B148E8">
        <w:rPr>
          <w:rFonts w:eastAsia="Times New Roman"/>
          <w:sz w:val="22"/>
          <w:lang w:eastAsia="mk-MK"/>
        </w:rPr>
        <w:t>Овој документ не содржи материјал напишан од било кое друго лице, а вградените материјали се цитирани во фуснотите и во библиографијата.</w:t>
      </w:r>
    </w:p>
    <w:p w14:paraId="4FBE059A" w14:textId="77777777" w:rsidR="00D73B60" w:rsidRPr="00B148E8" w:rsidRDefault="00D73B60" w:rsidP="00861108">
      <w:pPr>
        <w:spacing w:after="0"/>
        <w:ind w:right="1152"/>
        <w:rPr>
          <w:sz w:val="22"/>
        </w:rPr>
      </w:pPr>
    </w:p>
    <w:p w14:paraId="47E9C467" w14:textId="77777777" w:rsidR="00D73B60" w:rsidRPr="00B148E8" w:rsidRDefault="00D73B60" w:rsidP="00861108">
      <w:pPr>
        <w:spacing w:after="0"/>
        <w:ind w:right="1152"/>
        <w:rPr>
          <w:sz w:val="22"/>
        </w:rPr>
      </w:pPr>
    </w:p>
    <w:p w14:paraId="6E208CFD" w14:textId="77777777" w:rsidR="00D73B60" w:rsidRPr="00B148E8" w:rsidRDefault="00D73B60" w:rsidP="00861108">
      <w:pPr>
        <w:spacing w:after="0"/>
        <w:ind w:right="1152"/>
        <w:rPr>
          <w:sz w:val="22"/>
        </w:rPr>
      </w:pPr>
    </w:p>
    <w:p w14:paraId="71CDC37D" w14:textId="77777777" w:rsidR="00D73B60" w:rsidRPr="00B148E8" w:rsidRDefault="00D73B60" w:rsidP="007A0EA4">
      <w:pPr>
        <w:spacing w:after="0"/>
        <w:ind w:right="1152"/>
        <w:jc w:val="right"/>
        <w:rPr>
          <w:sz w:val="22"/>
        </w:rPr>
      </w:pPr>
      <w:r w:rsidRPr="00B148E8">
        <w:rPr>
          <w:sz w:val="22"/>
        </w:rPr>
        <w:t xml:space="preserve">Потпис </w:t>
      </w:r>
    </w:p>
    <w:p w14:paraId="7DD17CBB" w14:textId="77777777" w:rsidR="00D73B60" w:rsidRPr="00B148E8" w:rsidRDefault="00D73B60" w:rsidP="00861108">
      <w:pPr>
        <w:spacing w:after="0"/>
        <w:ind w:left="720" w:right="1152"/>
        <w:rPr>
          <w:sz w:val="22"/>
        </w:rPr>
      </w:pPr>
    </w:p>
    <w:p w14:paraId="68AB088B" w14:textId="77777777" w:rsidR="00D73B60" w:rsidRPr="00B148E8" w:rsidRDefault="00D73B60" w:rsidP="00861108">
      <w:pPr>
        <w:spacing w:after="0"/>
        <w:ind w:left="720" w:right="1152"/>
        <w:rPr>
          <w:sz w:val="22"/>
        </w:rPr>
      </w:pPr>
    </w:p>
    <w:p w14:paraId="0473AB05" w14:textId="77777777" w:rsidR="00D73B60" w:rsidRPr="00B148E8" w:rsidRDefault="00D73B60" w:rsidP="00861108">
      <w:pPr>
        <w:spacing w:after="0"/>
        <w:ind w:left="720" w:right="1152"/>
        <w:rPr>
          <w:sz w:val="22"/>
        </w:rPr>
      </w:pPr>
    </w:p>
    <w:p w14:paraId="64748F38" w14:textId="77777777" w:rsidR="00D73B60" w:rsidRPr="00B148E8" w:rsidRDefault="00D73B60" w:rsidP="00861108">
      <w:pPr>
        <w:spacing w:after="0"/>
        <w:ind w:left="720" w:right="1152"/>
        <w:rPr>
          <w:sz w:val="22"/>
        </w:rPr>
      </w:pPr>
    </w:p>
    <w:p w14:paraId="66A73E38" w14:textId="77777777" w:rsidR="00D73B60" w:rsidRPr="00B148E8" w:rsidRDefault="00D73B60" w:rsidP="00861108">
      <w:pPr>
        <w:spacing w:after="0"/>
        <w:ind w:left="720" w:right="1152"/>
        <w:rPr>
          <w:sz w:val="22"/>
        </w:rPr>
      </w:pPr>
    </w:p>
    <w:p w14:paraId="390AD33E" w14:textId="77777777" w:rsidR="00D73B60" w:rsidRPr="00B148E8" w:rsidRDefault="00D73B60" w:rsidP="00861108">
      <w:pPr>
        <w:spacing w:after="0"/>
        <w:ind w:left="720" w:right="1152"/>
        <w:rPr>
          <w:sz w:val="22"/>
        </w:rPr>
      </w:pPr>
    </w:p>
    <w:p w14:paraId="6F56D6C0" w14:textId="77777777" w:rsidR="00D73B60" w:rsidRPr="00B148E8" w:rsidRDefault="00D73B60" w:rsidP="00861108">
      <w:pPr>
        <w:spacing w:after="0"/>
        <w:ind w:left="720" w:right="1152"/>
        <w:rPr>
          <w:sz w:val="22"/>
        </w:rPr>
      </w:pPr>
    </w:p>
    <w:p w14:paraId="71796CCC" w14:textId="77777777" w:rsidR="00D73B60" w:rsidRPr="00B148E8" w:rsidRDefault="00D73B60" w:rsidP="00861108">
      <w:pPr>
        <w:spacing w:after="0"/>
        <w:ind w:left="720" w:right="1152"/>
        <w:rPr>
          <w:sz w:val="22"/>
        </w:rPr>
      </w:pPr>
    </w:p>
    <w:p w14:paraId="5A4FC16C" w14:textId="77777777" w:rsidR="00D73B60" w:rsidRPr="00B148E8" w:rsidRDefault="00D73B60" w:rsidP="00861108">
      <w:pPr>
        <w:spacing w:after="0"/>
        <w:ind w:left="720" w:right="1152"/>
        <w:rPr>
          <w:sz w:val="22"/>
        </w:rPr>
      </w:pPr>
    </w:p>
    <w:p w14:paraId="40BC3B0E" w14:textId="77777777" w:rsidR="00D73B60" w:rsidRPr="00B148E8" w:rsidRDefault="00D73B60" w:rsidP="00861108">
      <w:pPr>
        <w:spacing w:after="0"/>
        <w:ind w:left="720" w:right="1152"/>
        <w:rPr>
          <w:sz w:val="22"/>
        </w:rPr>
      </w:pPr>
    </w:p>
    <w:p w14:paraId="1032545E" w14:textId="77777777" w:rsidR="00D73B60" w:rsidRPr="00B148E8" w:rsidRDefault="00D73B60" w:rsidP="00861108">
      <w:pPr>
        <w:spacing w:after="0"/>
        <w:ind w:left="720" w:right="1152"/>
        <w:rPr>
          <w:sz w:val="22"/>
        </w:rPr>
      </w:pPr>
    </w:p>
    <w:p w14:paraId="75DB4A2D" w14:textId="77777777" w:rsidR="00D73B60" w:rsidRPr="00B148E8" w:rsidRDefault="00D73B60" w:rsidP="00861108">
      <w:pPr>
        <w:spacing w:after="0"/>
        <w:ind w:left="720" w:right="1152"/>
        <w:rPr>
          <w:sz w:val="22"/>
        </w:rPr>
      </w:pPr>
    </w:p>
    <w:p w14:paraId="78B98ABE" w14:textId="77777777" w:rsidR="00D73B60" w:rsidRPr="00B148E8" w:rsidRDefault="00D73B60" w:rsidP="00861108">
      <w:pPr>
        <w:spacing w:after="0"/>
        <w:ind w:left="720" w:right="1152"/>
        <w:rPr>
          <w:sz w:val="22"/>
        </w:rPr>
      </w:pPr>
    </w:p>
    <w:p w14:paraId="010C9888" w14:textId="77777777" w:rsidR="00D73B60" w:rsidRPr="00B148E8" w:rsidRDefault="00D73B60" w:rsidP="00861108">
      <w:pPr>
        <w:spacing w:after="0"/>
        <w:ind w:left="720" w:right="1152"/>
        <w:rPr>
          <w:sz w:val="22"/>
        </w:rPr>
      </w:pPr>
    </w:p>
    <w:p w14:paraId="5B445679" w14:textId="77777777" w:rsidR="00D73B60" w:rsidRPr="00B148E8" w:rsidRDefault="00D73B60" w:rsidP="00861108">
      <w:pPr>
        <w:spacing w:after="0"/>
        <w:ind w:left="720" w:right="1152"/>
        <w:rPr>
          <w:sz w:val="22"/>
        </w:rPr>
      </w:pPr>
    </w:p>
    <w:p w14:paraId="67B63B38" w14:textId="77777777" w:rsidR="00D73B60" w:rsidRPr="00B148E8" w:rsidRDefault="00D73B60" w:rsidP="00861108">
      <w:pPr>
        <w:spacing w:after="0"/>
        <w:ind w:left="720" w:right="1152"/>
        <w:rPr>
          <w:sz w:val="22"/>
        </w:rPr>
      </w:pPr>
    </w:p>
    <w:p w14:paraId="550AC1C9" w14:textId="77777777" w:rsidR="00D73B60" w:rsidRPr="00B148E8" w:rsidRDefault="00D73B60" w:rsidP="00861108">
      <w:pPr>
        <w:spacing w:after="0"/>
        <w:ind w:left="720" w:right="1152"/>
        <w:rPr>
          <w:sz w:val="22"/>
        </w:rPr>
      </w:pPr>
    </w:p>
    <w:p w14:paraId="18B9322F" w14:textId="77777777" w:rsidR="00D73B60" w:rsidRPr="00B148E8" w:rsidRDefault="00D73B60" w:rsidP="00861108">
      <w:pPr>
        <w:spacing w:after="0"/>
        <w:ind w:left="720" w:right="1152"/>
        <w:rPr>
          <w:sz w:val="22"/>
        </w:rPr>
      </w:pPr>
    </w:p>
    <w:p w14:paraId="13C6F9B6" w14:textId="77777777" w:rsidR="00D73B60" w:rsidRPr="00B148E8" w:rsidRDefault="00D73B60" w:rsidP="00861108">
      <w:pPr>
        <w:spacing w:after="0"/>
        <w:ind w:left="720" w:right="1152"/>
        <w:rPr>
          <w:sz w:val="22"/>
        </w:rPr>
      </w:pPr>
    </w:p>
    <w:p w14:paraId="53667D47" w14:textId="77777777" w:rsidR="00D73B60" w:rsidRPr="00B148E8" w:rsidRDefault="00D73B60" w:rsidP="00861108">
      <w:pPr>
        <w:spacing w:after="0"/>
        <w:ind w:left="720" w:right="1152"/>
        <w:rPr>
          <w:sz w:val="22"/>
        </w:rPr>
      </w:pPr>
    </w:p>
    <w:p w14:paraId="1DE0F58C" w14:textId="77777777" w:rsidR="002D5E55" w:rsidRPr="00B148E8" w:rsidRDefault="002D5E55" w:rsidP="00861108">
      <w:pPr>
        <w:spacing w:after="0"/>
        <w:ind w:left="720" w:right="1152"/>
        <w:rPr>
          <w:sz w:val="22"/>
        </w:rPr>
        <w:sectPr w:rsidR="002D5E55" w:rsidRPr="00B148E8" w:rsidSect="00084FB2">
          <w:pgSz w:w="12240" w:h="15840"/>
          <w:pgMar w:top="1500" w:right="302" w:bottom="280" w:left="1720" w:header="720" w:footer="1152" w:gutter="0"/>
          <w:pgNumType w:fmt="upperRoman" w:start="1"/>
          <w:cols w:space="720"/>
          <w:titlePg/>
          <w:docGrid w:linePitch="326"/>
        </w:sectPr>
      </w:pPr>
    </w:p>
    <w:p w14:paraId="5A38ACC9" w14:textId="77777777" w:rsidR="00D73B60" w:rsidRPr="00B148E8" w:rsidRDefault="00D73B60" w:rsidP="00861108">
      <w:pPr>
        <w:spacing w:after="0"/>
        <w:ind w:left="720" w:right="1152"/>
        <w:rPr>
          <w:sz w:val="22"/>
        </w:rPr>
      </w:pPr>
    </w:p>
    <w:p w14:paraId="4B498C50" w14:textId="77777777" w:rsidR="00D73B60" w:rsidRPr="00B148E8" w:rsidRDefault="00D73B60" w:rsidP="00861108">
      <w:pPr>
        <w:spacing w:after="0"/>
        <w:ind w:left="720" w:right="1152"/>
        <w:rPr>
          <w:sz w:val="22"/>
        </w:rPr>
      </w:pPr>
    </w:p>
    <w:p w14:paraId="5F98A51D" w14:textId="77777777" w:rsidR="00D73B60" w:rsidRPr="00B148E8" w:rsidRDefault="00D73B60" w:rsidP="00861108">
      <w:pPr>
        <w:spacing w:after="0"/>
        <w:ind w:left="720" w:right="1152"/>
        <w:rPr>
          <w:sz w:val="22"/>
        </w:rPr>
      </w:pPr>
    </w:p>
    <w:p w14:paraId="7E033162" w14:textId="77777777" w:rsidR="00D73B60" w:rsidRPr="00B148E8" w:rsidRDefault="00D73B60" w:rsidP="00861108">
      <w:pPr>
        <w:spacing w:after="0"/>
        <w:ind w:left="720" w:right="1152"/>
        <w:rPr>
          <w:sz w:val="22"/>
        </w:rPr>
      </w:pPr>
    </w:p>
    <w:p w14:paraId="5B8A735D" w14:textId="77777777" w:rsidR="00D73B60" w:rsidRPr="00B148E8" w:rsidRDefault="00D73B60" w:rsidP="00861108">
      <w:pPr>
        <w:spacing w:after="0"/>
        <w:ind w:left="720" w:right="1152"/>
        <w:rPr>
          <w:sz w:val="22"/>
        </w:rPr>
      </w:pPr>
    </w:p>
    <w:p w14:paraId="69788CE0" w14:textId="77777777" w:rsidR="00D73B60" w:rsidRPr="00B148E8" w:rsidRDefault="00D73B60" w:rsidP="00861108">
      <w:pPr>
        <w:spacing w:after="0"/>
        <w:ind w:left="720" w:right="1152"/>
        <w:rPr>
          <w:sz w:val="22"/>
        </w:rPr>
      </w:pPr>
    </w:p>
    <w:p w14:paraId="50C16243" w14:textId="77777777" w:rsidR="00D73B60" w:rsidRPr="00B148E8" w:rsidRDefault="00D73B60" w:rsidP="00861108">
      <w:pPr>
        <w:spacing w:after="0"/>
        <w:ind w:left="720" w:right="1152"/>
        <w:rPr>
          <w:sz w:val="22"/>
        </w:rPr>
      </w:pPr>
    </w:p>
    <w:p w14:paraId="25E38BF8" w14:textId="77777777" w:rsidR="00D73B60" w:rsidRPr="00B148E8" w:rsidRDefault="00D73B60" w:rsidP="00861108">
      <w:pPr>
        <w:spacing w:after="0"/>
        <w:ind w:left="720" w:right="1152"/>
        <w:rPr>
          <w:sz w:val="22"/>
        </w:rPr>
      </w:pPr>
    </w:p>
    <w:p w14:paraId="257D6497" w14:textId="77777777" w:rsidR="00D73B60" w:rsidRPr="00B148E8" w:rsidRDefault="00D73B60" w:rsidP="00861108">
      <w:pPr>
        <w:spacing w:after="0"/>
        <w:ind w:left="720" w:right="1152"/>
        <w:rPr>
          <w:sz w:val="22"/>
        </w:rPr>
      </w:pPr>
    </w:p>
    <w:p w14:paraId="5688B0DF" w14:textId="77777777" w:rsidR="00D73B60" w:rsidRPr="00B148E8" w:rsidRDefault="00D73B60" w:rsidP="00861108">
      <w:pPr>
        <w:spacing w:after="0"/>
        <w:ind w:left="720" w:right="1152"/>
        <w:rPr>
          <w:sz w:val="22"/>
        </w:rPr>
      </w:pPr>
    </w:p>
    <w:p w14:paraId="54F647CF" w14:textId="77777777" w:rsidR="00D73B60" w:rsidRPr="00B148E8" w:rsidRDefault="00D73B60" w:rsidP="00861108">
      <w:pPr>
        <w:spacing w:after="0"/>
        <w:ind w:left="720" w:right="1152"/>
        <w:rPr>
          <w:b/>
          <w:i/>
          <w:sz w:val="22"/>
        </w:rPr>
      </w:pPr>
      <w:r w:rsidRPr="00B148E8">
        <w:rPr>
          <w:b/>
          <w:i/>
          <w:sz w:val="22"/>
        </w:rPr>
        <w:t>© Copyright, Ibrahim MALA</w:t>
      </w:r>
    </w:p>
    <w:p w14:paraId="072DA027" w14:textId="77777777" w:rsidR="00D73B60" w:rsidRPr="00B148E8" w:rsidRDefault="00D73B60" w:rsidP="00861108">
      <w:pPr>
        <w:spacing w:after="0"/>
        <w:ind w:left="720" w:right="1152"/>
        <w:rPr>
          <w:b/>
          <w:i/>
          <w:sz w:val="22"/>
        </w:rPr>
      </w:pPr>
      <w:r w:rsidRPr="00B148E8">
        <w:rPr>
          <w:b/>
          <w:i/>
          <w:sz w:val="22"/>
        </w:rPr>
        <w:t>Сите права се задржани</w:t>
      </w:r>
    </w:p>
    <w:p w14:paraId="7C65A45F" w14:textId="77777777" w:rsidR="00D73B60" w:rsidRPr="00B148E8" w:rsidRDefault="00D73B60" w:rsidP="00861108">
      <w:pPr>
        <w:spacing w:after="0"/>
        <w:ind w:left="720" w:right="1152"/>
        <w:rPr>
          <w:b/>
          <w:i/>
          <w:sz w:val="22"/>
        </w:rPr>
      </w:pPr>
      <w:r w:rsidRPr="00B148E8">
        <w:rPr>
          <w:b/>
          <w:i/>
          <w:sz w:val="22"/>
        </w:rPr>
        <w:t>2020</w:t>
      </w:r>
    </w:p>
    <w:p w14:paraId="625FD728" w14:textId="77777777" w:rsidR="00D73B60" w:rsidRPr="00B148E8" w:rsidRDefault="00D73B60" w:rsidP="00861108">
      <w:pPr>
        <w:spacing w:after="0"/>
        <w:ind w:left="720" w:right="1152"/>
        <w:rPr>
          <w:sz w:val="22"/>
        </w:rPr>
      </w:pPr>
    </w:p>
    <w:p w14:paraId="11CE031C" w14:textId="77777777" w:rsidR="00D73B60" w:rsidRPr="00B148E8" w:rsidRDefault="00D73B60" w:rsidP="00861108">
      <w:pPr>
        <w:spacing w:after="0"/>
        <w:ind w:left="720" w:right="1152"/>
        <w:rPr>
          <w:sz w:val="22"/>
        </w:rPr>
      </w:pPr>
    </w:p>
    <w:p w14:paraId="2759FA07" w14:textId="77777777" w:rsidR="00D73B60" w:rsidRPr="00B148E8" w:rsidRDefault="00D73B60" w:rsidP="00861108">
      <w:pPr>
        <w:spacing w:after="0"/>
        <w:ind w:left="720" w:right="1152"/>
        <w:rPr>
          <w:sz w:val="22"/>
        </w:rPr>
      </w:pPr>
    </w:p>
    <w:p w14:paraId="41D9A281" w14:textId="77777777" w:rsidR="00D73B60" w:rsidRPr="00B148E8" w:rsidRDefault="00D73B60" w:rsidP="00861108">
      <w:pPr>
        <w:spacing w:after="0"/>
        <w:ind w:left="720" w:right="1152"/>
        <w:rPr>
          <w:sz w:val="22"/>
        </w:rPr>
      </w:pPr>
    </w:p>
    <w:p w14:paraId="553BFF09" w14:textId="77777777" w:rsidR="00D73B60" w:rsidRPr="00B148E8" w:rsidRDefault="00D73B60" w:rsidP="00861108">
      <w:pPr>
        <w:spacing w:after="0"/>
        <w:ind w:left="720" w:right="1152"/>
        <w:rPr>
          <w:sz w:val="22"/>
        </w:rPr>
      </w:pPr>
    </w:p>
    <w:p w14:paraId="79B3E3BE" w14:textId="77777777" w:rsidR="00D73B60" w:rsidRPr="00B148E8" w:rsidRDefault="00D73B60" w:rsidP="00861108">
      <w:pPr>
        <w:spacing w:after="0"/>
        <w:ind w:left="720" w:right="1152"/>
        <w:rPr>
          <w:sz w:val="22"/>
        </w:rPr>
      </w:pPr>
    </w:p>
    <w:p w14:paraId="0534EA4F" w14:textId="77777777" w:rsidR="00D73B60" w:rsidRPr="00B148E8" w:rsidRDefault="00D73B60" w:rsidP="00861108">
      <w:pPr>
        <w:spacing w:after="0"/>
        <w:ind w:left="720" w:right="1152"/>
        <w:rPr>
          <w:sz w:val="22"/>
        </w:rPr>
      </w:pPr>
    </w:p>
    <w:p w14:paraId="5A0D9CF5" w14:textId="77777777" w:rsidR="00D73B60" w:rsidRPr="00B148E8" w:rsidRDefault="00D73B60" w:rsidP="00861108">
      <w:pPr>
        <w:spacing w:after="0"/>
        <w:ind w:left="720" w:right="1152"/>
        <w:rPr>
          <w:sz w:val="22"/>
        </w:rPr>
      </w:pPr>
    </w:p>
    <w:p w14:paraId="574B4F0D" w14:textId="77777777" w:rsidR="00D73B60" w:rsidRPr="00B148E8" w:rsidRDefault="00D73B60" w:rsidP="00861108">
      <w:pPr>
        <w:spacing w:after="0"/>
        <w:ind w:left="720" w:right="1152"/>
        <w:rPr>
          <w:sz w:val="22"/>
        </w:rPr>
      </w:pPr>
    </w:p>
    <w:p w14:paraId="7F247CB6" w14:textId="77777777" w:rsidR="00D73B60" w:rsidRPr="00B148E8" w:rsidRDefault="00D73B60" w:rsidP="00861108">
      <w:pPr>
        <w:spacing w:after="0"/>
        <w:ind w:left="720" w:right="1152"/>
        <w:rPr>
          <w:sz w:val="22"/>
        </w:rPr>
      </w:pPr>
    </w:p>
    <w:p w14:paraId="35D14DE6" w14:textId="77777777" w:rsidR="00D73B60" w:rsidRPr="00B148E8" w:rsidRDefault="00D73B60" w:rsidP="00861108">
      <w:pPr>
        <w:spacing w:after="0"/>
        <w:ind w:left="720" w:right="1152"/>
        <w:rPr>
          <w:sz w:val="22"/>
        </w:rPr>
      </w:pPr>
    </w:p>
    <w:p w14:paraId="39A64D18" w14:textId="77777777" w:rsidR="00D73B60" w:rsidRPr="00B148E8" w:rsidRDefault="00D73B60" w:rsidP="00861108">
      <w:pPr>
        <w:spacing w:after="0"/>
        <w:ind w:left="720" w:right="1152"/>
        <w:rPr>
          <w:sz w:val="22"/>
        </w:rPr>
      </w:pPr>
    </w:p>
    <w:p w14:paraId="3BE851B5" w14:textId="77777777" w:rsidR="00D73B60" w:rsidRPr="00B148E8" w:rsidRDefault="00D73B60" w:rsidP="00861108">
      <w:pPr>
        <w:spacing w:after="0"/>
        <w:ind w:left="720" w:right="1152"/>
        <w:rPr>
          <w:sz w:val="22"/>
        </w:rPr>
      </w:pPr>
    </w:p>
    <w:p w14:paraId="5A936B3D" w14:textId="77777777" w:rsidR="00D84069" w:rsidRPr="00B148E8" w:rsidRDefault="00D84069" w:rsidP="00861108">
      <w:pPr>
        <w:spacing w:after="0"/>
        <w:ind w:left="720" w:right="1152"/>
        <w:rPr>
          <w:sz w:val="22"/>
        </w:rPr>
      </w:pPr>
    </w:p>
    <w:p w14:paraId="6485DEDF" w14:textId="77777777" w:rsidR="00D84069" w:rsidRPr="00B148E8" w:rsidRDefault="00D84069" w:rsidP="00861108">
      <w:pPr>
        <w:spacing w:after="0"/>
        <w:ind w:left="720" w:right="1152"/>
        <w:rPr>
          <w:sz w:val="22"/>
        </w:rPr>
      </w:pPr>
    </w:p>
    <w:p w14:paraId="7EC3F76F" w14:textId="77777777" w:rsidR="00D84069" w:rsidRPr="00B148E8" w:rsidRDefault="00D84069" w:rsidP="00861108">
      <w:pPr>
        <w:spacing w:after="0"/>
        <w:ind w:left="720" w:right="1152"/>
        <w:rPr>
          <w:sz w:val="22"/>
        </w:rPr>
      </w:pPr>
    </w:p>
    <w:p w14:paraId="3EF86924" w14:textId="77777777" w:rsidR="00D73B60" w:rsidRPr="00B148E8" w:rsidRDefault="00D73B60" w:rsidP="00861108">
      <w:pPr>
        <w:spacing w:after="0"/>
        <w:ind w:left="720" w:right="1152"/>
        <w:rPr>
          <w:sz w:val="22"/>
        </w:rPr>
      </w:pPr>
    </w:p>
    <w:p w14:paraId="5AE661D1" w14:textId="77777777" w:rsidR="002D5E55" w:rsidRPr="00B148E8" w:rsidRDefault="002D5E55" w:rsidP="00861108">
      <w:pPr>
        <w:spacing w:after="0"/>
        <w:ind w:left="720" w:right="1152"/>
        <w:rPr>
          <w:sz w:val="22"/>
        </w:rPr>
        <w:sectPr w:rsidR="002D5E55" w:rsidRPr="00B148E8" w:rsidSect="00084FB2">
          <w:pgSz w:w="12240" w:h="15840"/>
          <w:pgMar w:top="1500" w:right="302" w:bottom="280" w:left="1720" w:header="720" w:footer="1152" w:gutter="0"/>
          <w:pgNumType w:fmt="upperRoman" w:start="1"/>
          <w:cols w:space="720"/>
          <w:titlePg/>
          <w:docGrid w:linePitch="326"/>
        </w:sectPr>
      </w:pPr>
    </w:p>
    <w:p w14:paraId="534383AA" w14:textId="77777777" w:rsidR="00D73B60" w:rsidRPr="00B148E8" w:rsidRDefault="00D73B60" w:rsidP="00861108">
      <w:pPr>
        <w:spacing w:after="0"/>
        <w:ind w:left="720" w:right="1152"/>
        <w:rPr>
          <w:sz w:val="22"/>
        </w:rPr>
      </w:pPr>
    </w:p>
    <w:p w14:paraId="601EEA72" w14:textId="77777777" w:rsidR="00D73B60" w:rsidRPr="00B148E8" w:rsidRDefault="00D73B60" w:rsidP="002530C2">
      <w:pPr>
        <w:spacing w:after="100" w:afterAutospacing="1"/>
        <w:ind w:right="2160"/>
        <w:jc w:val="center"/>
        <w:rPr>
          <w:b/>
          <w:sz w:val="22"/>
        </w:rPr>
      </w:pPr>
      <w:r w:rsidRPr="00B148E8">
        <w:rPr>
          <w:b/>
          <w:sz w:val="22"/>
        </w:rPr>
        <w:t>УНИВЕРЗИТЕТ “ГОЦЕ ДЕЛЧЕВ” - ШТИП</w:t>
      </w:r>
    </w:p>
    <w:p w14:paraId="1D150184" w14:textId="77777777" w:rsidR="00D73B60" w:rsidRPr="00B148E8" w:rsidRDefault="00D73B60" w:rsidP="002530C2">
      <w:pPr>
        <w:spacing w:after="0"/>
        <w:ind w:right="2160"/>
        <w:jc w:val="center"/>
        <w:rPr>
          <w:b/>
          <w:sz w:val="22"/>
        </w:rPr>
      </w:pPr>
      <w:r w:rsidRPr="00B148E8">
        <w:rPr>
          <w:b/>
          <w:sz w:val="22"/>
        </w:rPr>
        <w:t>ЕКОНОМСКИ ФАКУЛТЕТ</w:t>
      </w:r>
    </w:p>
    <w:p w14:paraId="49E7E039" w14:textId="77777777" w:rsidR="00D73B60" w:rsidRPr="00B148E8" w:rsidRDefault="00D73B60" w:rsidP="002530C2">
      <w:pPr>
        <w:spacing w:after="0"/>
        <w:ind w:right="2160"/>
        <w:jc w:val="center"/>
        <w:rPr>
          <w:b/>
          <w:sz w:val="22"/>
        </w:rPr>
      </w:pPr>
      <w:r w:rsidRPr="00B148E8">
        <w:rPr>
          <w:b/>
          <w:sz w:val="22"/>
        </w:rPr>
        <w:t>Студиска програма: ДЕЛОВНА ЕКОНОМИЈА</w:t>
      </w:r>
    </w:p>
    <w:p w14:paraId="5F91B82E" w14:textId="77777777" w:rsidR="00D73B60" w:rsidRPr="00B148E8" w:rsidRDefault="00D73B60" w:rsidP="002530C2">
      <w:pPr>
        <w:spacing w:after="0"/>
        <w:ind w:right="2160"/>
        <w:jc w:val="center"/>
        <w:rPr>
          <w:sz w:val="22"/>
        </w:rPr>
      </w:pPr>
    </w:p>
    <w:p w14:paraId="7453B5DE" w14:textId="77777777" w:rsidR="00D73B60" w:rsidRPr="00B148E8" w:rsidRDefault="00D73B60" w:rsidP="002530C2">
      <w:pPr>
        <w:spacing w:after="0"/>
        <w:ind w:right="2160"/>
        <w:jc w:val="center"/>
        <w:rPr>
          <w:b/>
          <w:sz w:val="22"/>
        </w:rPr>
      </w:pPr>
      <w:r w:rsidRPr="00B148E8">
        <w:rPr>
          <w:b/>
          <w:sz w:val="22"/>
        </w:rPr>
        <w:t>УПРАВУВАЊЕ СО РИЗИК ВО ОСИГУРИТЕЛНИТЕ КОМПАНИИ</w:t>
      </w:r>
    </w:p>
    <w:p w14:paraId="4A74FAD6" w14:textId="77777777" w:rsidR="00D73B60" w:rsidRPr="00B148E8" w:rsidRDefault="00D73B60" w:rsidP="00861108">
      <w:pPr>
        <w:spacing w:after="0"/>
        <w:ind w:right="2160"/>
        <w:rPr>
          <w:sz w:val="22"/>
        </w:rPr>
      </w:pPr>
    </w:p>
    <w:p w14:paraId="04C7C0E2" w14:textId="77777777" w:rsidR="00D73B60" w:rsidRPr="00B148E8" w:rsidRDefault="00D73B60" w:rsidP="00861108">
      <w:pPr>
        <w:spacing w:after="0"/>
        <w:ind w:right="2160"/>
        <w:rPr>
          <w:i/>
          <w:sz w:val="22"/>
        </w:rPr>
      </w:pPr>
      <w:r w:rsidRPr="00B148E8">
        <w:rPr>
          <w:i/>
          <w:sz w:val="22"/>
        </w:rPr>
        <w:t>Презентирано во истражувањето за научен степен "Доктор" од Ибрахим Маља</w:t>
      </w:r>
    </w:p>
    <w:p w14:paraId="7E3F491B" w14:textId="77777777" w:rsidR="00D73B60" w:rsidRPr="00B148E8" w:rsidRDefault="00D73B60" w:rsidP="00861108">
      <w:pPr>
        <w:spacing w:after="0"/>
        <w:ind w:right="1152"/>
        <w:rPr>
          <w:sz w:val="22"/>
        </w:rPr>
      </w:pPr>
    </w:p>
    <w:p w14:paraId="5CE49B0D" w14:textId="77777777" w:rsidR="00D73B60" w:rsidRPr="00B148E8" w:rsidRDefault="00D73B60" w:rsidP="00861108">
      <w:pPr>
        <w:spacing w:after="0"/>
        <w:ind w:right="1152"/>
        <w:rPr>
          <w:sz w:val="22"/>
        </w:rPr>
      </w:pPr>
    </w:p>
    <w:p w14:paraId="491D2082" w14:textId="77777777" w:rsidR="00D73B60" w:rsidRPr="00B148E8" w:rsidRDefault="00D73B60" w:rsidP="00861108">
      <w:pPr>
        <w:spacing w:after="0"/>
        <w:ind w:right="1152"/>
        <w:rPr>
          <w:sz w:val="22"/>
        </w:rPr>
      </w:pPr>
    </w:p>
    <w:p w14:paraId="7D74EC72" w14:textId="1DA966E4" w:rsidR="00D73B60" w:rsidRPr="00B148E8" w:rsidRDefault="00D73B60" w:rsidP="00861108">
      <w:pPr>
        <w:spacing w:after="0"/>
        <w:ind w:right="1152"/>
        <w:rPr>
          <w:sz w:val="22"/>
        </w:rPr>
      </w:pPr>
      <w:r w:rsidRPr="00B148E8">
        <w:rPr>
          <w:sz w:val="22"/>
        </w:rPr>
        <w:t xml:space="preserve">Предводен од  Проф. </w:t>
      </w:r>
      <w:r w:rsidR="00AC3E5A">
        <w:rPr>
          <w:sz w:val="22"/>
        </w:rPr>
        <w:t>д-</w:t>
      </w:r>
      <w:r w:rsidRPr="00B148E8">
        <w:rPr>
          <w:sz w:val="22"/>
        </w:rPr>
        <w:t>р Ристо Фотов</w:t>
      </w:r>
    </w:p>
    <w:p w14:paraId="099FCDB9" w14:textId="77777777" w:rsidR="00D73B60" w:rsidRPr="00B148E8" w:rsidRDefault="00D73B60" w:rsidP="00861108">
      <w:pPr>
        <w:spacing w:after="0"/>
        <w:ind w:right="1152"/>
        <w:rPr>
          <w:sz w:val="22"/>
        </w:rPr>
      </w:pPr>
      <w:r w:rsidRPr="00B148E8">
        <w:rPr>
          <w:sz w:val="22"/>
        </w:rPr>
        <w:t>Комисија за оценување</w:t>
      </w:r>
    </w:p>
    <w:p w14:paraId="52A3F2DF" w14:textId="77777777" w:rsidR="00D73B60" w:rsidRPr="00B148E8" w:rsidRDefault="00D73B60" w:rsidP="00861108">
      <w:pPr>
        <w:spacing w:after="0"/>
        <w:ind w:right="1152"/>
        <w:rPr>
          <w:sz w:val="22"/>
        </w:rPr>
      </w:pPr>
      <w:r w:rsidRPr="00B148E8">
        <w:rPr>
          <w:sz w:val="22"/>
        </w:rPr>
        <w:t xml:space="preserve">1. </w:t>
      </w:r>
    </w:p>
    <w:p w14:paraId="76A9257B" w14:textId="77777777" w:rsidR="00D73B60" w:rsidRPr="00B148E8" w:rsidRDefault="00D73B60" w:rsidP="00861108">
      <w:pPr>
        <w:spacing w:after="0"/>
        <w:ind w:right="1152"/>
        <w:rPr>
          <w:sz w:val="22"/>
        </w:rPr>
      </w:pPr>
      <w:r w:rsidRPr="00B148E8">
        <w:rPr>
          <w:sz w:val="22"/>
        </w:rPr>
        <w:t>2.</w:t>
      </w:r>
    </w:p>
    <w:p w14:paraId="520FE308" w14:textId="77777777" w:rsidR="00D73B60" w:rsidRPr="00B148E8" w:rsidRDefault="00D73B60" w:rsidP="00861108">
      <w:pPr>
        <w:spacing w:after="0"/>
        <w:ind w:right="1152"/>
        <w:rPr>
          <w:sz w:val="22"/>
        </w:rPr>
      </w:pPr>
      <w:r w:rsidRPr="00B148E8">
        <w:rPr>
          <w:sz w:val="22"/>
        </w:rPr>
        <w:t>3.</w:t>
      </w:r>
    </w:p>
    <w:p w14:paraId="468593C8" w14:textId="77777777" w:rsidR="00D73B60" w:rsidRPr="00B148E8" w:rsidRDefault="00D73B60" w:rsidP="00861108">
      <w:pPr>
        <w:spacing w:after="0"/>
        <w:ind w:right="1152"/>
        <w:rPr>
          <w:sz w:val="22"/>
        </w:rPr>
      </w:pPr>
      <w:r w:rsidRPr="00B148E8">
        <w:rPr>
          <w:sz w:val="22"/>
        </w:rPr>
        <w:t>4.</w:t>
      </w:r>
    </w:p>
    <w:p w14:paraId="0D832C63" w14:textId="77777777" w:rsidR="00D73B60" w:rsidRPr="00B148E8" w:rsidRDefault="00D73B60" w:rsidP="00861108">
      <w:pPr>
        <w:spacing w:after="0"/>
        <w:ind w:right="1152"/>
        <w:rPr>
          <w:sz w:val="22"/>
        </w:rPr>
      </w:pPr>
      <w:r w:rsidRPr="00B148E8">
        <w:rPr>
          <w:sz w:val="22"/>
        </w:rPr>
        <w:t>5.</w:t>
      </w:r>
    </w:p>
    <w:p w14:paraId="7C4A8570" w14:textId="77777777" w:rsidR="00D73B60" w:rsidRPr="00B148E8" w:rsidRDefault="00D73B60" w:rsidP="00861108">
      <w:pPr>
        <w:spacing w:after="0"/>
        <w:ind w:right="1152"/>
        <w:rPr>
          <w:sz w:val="22"/>
        </w:rPr>
      </w:pPr>
    </w:p>
    <w:p w14:paraId="51EE11B9" w14:textId="77777777" w:rsidR="00D73B60" w:rsidRPr="00B148E8" w:rsidRDefault="00D73B60" w:rsidP="00861108">
      <w:pPr>
        <w:spacing w:after="0"/>
        <w:ind w:right="1152"/>
        <w:rPr>
          <w:sz w:val="22"/>
        </w:rPr>
      </w:pPr>
    </w:p>
    <w:p w14:paraId="352ABFBF" w14:textId="77777777" w:rsidR="00D73B60" w:rsidRPr="00B148E8" w:rsidRDefault="00D73B60" w:rsidP="00861108">
      <w:pPr>
        <w:spacing w:after="0"/>
        <w:ind w:right="1152"/>
        <w:rPr>
          <w:sz w:val="22"/>
        </w:rPr>
      </w:pPr>
    </w:p>
    <w:p w14:paraId="440ADE8C" w14:textId="77777777" w:rsidR="00D73B60" w:rsidRPr="00B148E8" w:rsidRDefault="00D73B60" w:rsidP="00861108">
      <w:pPr>
        <w:spacing w:after="0"/>
        <w:ind w:right="1152"/>
        <w:rPr>
          <w:sz w:val="22"/>
        </w:rPr>
      </w:pPr>
    </w:p>
    <w:p w14:paraId="70088ABB" w14:textId="77777777" w:rsidR="00D73B60" w:rsidRPr="00B148E8" w:rsidRDefault="00D73B60" w:rsidP="00861108">
      <w:pPr>
        <w:spacing w:after="0"/>
        <w:ind w:right="1152"/>
        <w:rPr>
          <w:sz w:val="22"/>
        </w:rPr>
      </w:pPr>
    </w:p>
    <w:p w14:paraId="12BF1B07" w14:textId="77777777" w:rsidR="00D73B60" w:rsidRPr="00B148E8" w:rsidRDefault="00D73B60" w:rsidP="00861108">
      <w:pPr>
        <w:spacing w:after="0"/>
        <w:ind w:right="1152"/>
        <w:rPr>
          <w:sz w:val="22"/>
        </w:rPr>
      </w:pPr>
    </w:p>
    <w:p w14:paraId="487C8F05" w14:textId="77777777" w:rsidR="00D73B60" w:rsidRPr="00B148E8" w:rsidRDefault="00D73B60" w:rsidP="00861108">
      <w:pPr>
        <w:spacing w:after="0"/>
        <w:ind w:right="1152"/>
        <w:rPr>
          <w:sz w:val="22"/>
        </w:rPr>
      </w:pPr>
    </w:p>
    <w:p w14:paraId="6D87847C" w14:textId="77777777" w:rsidR="00D73B60" w:rsidRPr="00B148E8" w:rsidRDefault="00D73B60" w:rsidP="00861108">
      <w:pPr>
        <w:spacing w:after="0"/>
        <w:ind w:right="1152"/>
        <w:rPr>
          <w:sz w:val="22"/>
        </w:rPr>
      </w:pPr>
    </w:p>
    <w:p w14:paraId="02F288CE" w14:textId="77777777" w:rsidR="00D73B60" w:rsidRPr="00B148E8" w:rsidRDefault="00D73B60" w:rsidP="00861108">
      <w:pPr>
        <w:spacing w:after="0"/>
        <w:ind w:right="1152"/>
        <w:rPr>
          <w:sz w:val="22"/>
        </w:rPr>
      </w:pPr>
    </w:p>
    <w:p w14:paraId="2D76EEC6" w14:textId="77777777" w:rsidR="00D73B60" w:rsidRPr="00B148E8" w:rsidRDefault="00D73B60" w:rsidP="00DA5B3C">
      <w:pPr>
        <w:spacing w:after="0"/>
        <w:ind w:left="-864" w:right="720"/>
        <w:jc w:val="center"/>
        <w:rPr>
          <w:sz w:val="22"/>
        </w:rPr>
      </w:pPr>
      <w:r w:rsidRPr="00B148E8">
        <w:rPr>
          <w:sz w:val="22"/>
        </w:rPr>
        <w:t>Штип, 2020</w:t>
      </w:r>
    </w:p>
    <w:p w14:paraId="46B2F4A7" w14:textId="77777777" w:rsidR="00BD46B8" w:rsidRPr="00B148E8" w:rsidRDefault="00BD46B8" w:rsidP="00861108">
      <w:pPr>
        <w:spacing w:after="0"/>
        <w:ind w:left="-864" w:right="720"/>
        <w:rPr>
          <w:sz w:val="22"/>
        </w:rPr>
      </w:pPr>
    </w:p>
    <w:p w14:paraId="5A608987" w14:textId="77777777" w:rsidR="00D73B60" w:rsidRPr="00B148E8" w:rsidRDefault="00D73B60" w:rsidP="00DA5B3C">
      <w:pPr>
        <w:spacing w:after="0"/>
        <w:ind w:right="2016"/>
        <w:jc w:val="center"/>
        <w:rPr>
          <w:b/>
          <w:sz w:val="22"/>
        </w:rPr>
      </w:pPr>
      <w:r w:rsidRPr="00B148E8">
        <w:rPr>
          <w:b/>
          <w:sz w:val="22"/>
        </w:rPr>
        <w:t>Апстракт</w:t>
      </w:r>
    </w:p>
    <w:p w14:paraId="4488D83C" w14:textId="77777777" w:rsidR="00D73B60" w:rsidRPr="00B148E8" w:rsidRDefault="00D73B60" w:rsidP="00861108">
      <w:pPr>
        <w:spacing w:after="0"/>
        <w:ind w:left="720" w:right="1152"/>
        <w:rPr>
          <w:sz w:val="22"/>
        </w:rPr>
      </w:pPr>
    </w:p>
    <w:p w14:paraId="50DC479E" w14:textId="6B58886B" w:rsidR="00D73B60" w:rsidRPr="00B148E8" w:rsidRDefault="00D73B60" w:rsidP="00087AF4">
      <w:pPr>
        <w:spacing w:after="100" w:afterAutospacing="1"/>
        <w:ind w:right="1152"/>
        <w:rPr>
          <w:sz w:val="22"/>
        </w:rPr>
      </w:pPr>
      <w:r w:rsidRPr="00B148E8">
        <w:rPr>
          <w:sz w:val="22"/>
        </w:rPr>
        <w:lastRenderedPageBreak/>
        <w:t xml:space="preserve">Осигурителниот пазар во Косово се смета за важен дел од финансискиот систем, бидејќи генерирањето на големите средства постана моќен економски фактор. На овој пазар се опфатени приватни компании со директен надзор од државата, кои го реализираат процесот на осигурување на лица, имот, возила и други ризици предвидени со важечките и постоечки закони. Ризикот за осигурителот и осигурувачот претставува постојан предизвик за осигурителните компании кои се заинтересирани за намалување на нивното ниво. Што помалку ризик за осигуреникот, толку помалку ризик и потешкотии за осигурителот. Меѓутоа, минатото не посочува на големи ризици кои ги надминале осигурителните </w:t>
      </w:r>
      <w:r w:rsidRPr="00D2358B">
        <w:rPr>
          <w:sz w:val="22"/>
        </w:rPr>
        <w:t>компани</w:t>
      </w:r>
      <w:r w:rsidR="00D2358B">
        <w:rPr>
          <w:sz w:val="22"/>
        </w:rPr>
        <w:t>и</w:t>
      </w:r>
      <w:r w:rsidRPr="00B148E8">
        <w:rPr>
          <w:sz w:val="22"/>
        </w:rPr>
        <w:t>, и дека дел од нив во неможност да ги покријат нанесените штети, банкротирале, додека одговорните лица за подолг временски период биле третирани во соодветни правни системи.</w:t>
      </w:r>
    </w:p>
    <w:p w14:paraId="2DB45FBA" w14:textId="77777777" w:rsidR="00D73B60" w:rsidRPr="00B148E8" w:rsidRDefault="00D73B60" w:rsidP="00861108">
      <w:pPr>
        <w:spacing w:after="0"/>
        <w:ind w:right="1152"/>
        <w:rPr>
          <w:sz w:val="22"/>
        </w:rPr>
      </w:pPr>
      <w:r w:rsidRPr="00B148E8">
        <w:rPr>
          <w:sz w:val="22"/>
        </w:rPr>
        <w:t>Поради динамиката на животот воопшто, се зголеми и ризикот за осигурениците, додека обврските и одговорностите за осигурителот, паралелно се зголемиле. Неуспесите и стравовите за управување со процесот или интересот на компаниите кои носат ризик на трети лица е растечки тренд, но се уште ја тресе довербата на клиентите.</w:t>
      </w:r>
    </w:p>
    <w:p w14:paraId="7BC9288D" w14:textId="77777777" w:rsidR="00D73B60" w:rsidRPr="00B148E8" w:rsidRDefault="00D73B60" w:rsidP="00861108">
      <w:pPr>
        <w:spacing w:after="0"/>
        <w:ind w:right="1152"/>
        <w:rPr>
          <w:sz w:val="22"/>
        </w:rPr>
      </w:pPr>
      <w:r w:rsidRPr="00B148E8">
        <w:rPr>
          <w:sz w:val="22"/>
        </w:rPr>
        <w:t xml:space="preserve">Финансиската несигурност на компаниите за осигурување се елемент во развој а ова ги навело експертите од областа на осигурувањето да ги истражуваат подобрите и полесните патишта кои водат кон успехот на овие организации. </w:t>
      </w:r>
    </w:p>
    <w:p w14:paraId="6F259C16" w14:textId="77777777" w:rsidR="00D73B60" w:rsidRPr="00B148E8" w:rsidRDefault="00D73B60" w:rsidP="00861108">
      <w:pPr>
        <w:spacing w:after="0"/>
        <w:ind w:right="1152"/>
        <w:rPr>
          <w:sz w:val="22"/>
        </w:rPr>
      </w:pPr>
      <w:r w:rsidRPr="00B148E8">
        <w:rPr>
          <w:sz w:val="22"/>
        </w:rPr>
        <w:t>Затоа овие организации ги применуваат најдобрите методи со цел да ги избегнат опасностите кои претстојат во иднина. Спроведувањето на теренски истражувања овозможила да се идентификуваат проблемите, тешкотиите, ризиците, пречките, контактите, соработката и да се идентификува пристапот за надминување на секој ризик во развојот и функционирањето на осигурителните компании.</w:t>
      </w:r>
    </w:p>
    <w:p w14:paraId="10E1E35E" w14:textId="77777777" w:rsidR="00D73B60" w:rsidRPr="00B148E8" w:rsidRDefault="00D73B60" w:rsidP="00861108">
      <w:pPr>
        <w:spacing w:after="0"/>
        <w:ind w:right="1152"/>
        <w:rPr>
          <w:sz w:val="22"/>
        </w:rPr>
      </w:pPr>
      <w:r w:rsidRPr="00B148E8">
        <w:rPr>
          <w:b/>
          <w:i/>
          <w:sz w:val="22"/>
        </w:rPr>
        <w:t>Клучни зборови</w:t>
      </w:r>
      <w:r w:rsidRPr="00B148E8">
        <w:rPr>
          <w:sz w:val="22"/>
        </w:rPr>
        <w:t>: Осигурување, компанија, ризик, вредност, менаџирање, интерес, економија...</w:t>
      </w:r>
    </w:p>
    <w:p w14:paraId="44DC4BDD" w14:textId="77777777" w:rsidR="00D73B60" w:rsidRPr="00B148E8" w:rsidRDefault="00D73B60" w:rsidP="00861108">
      <w:pPr>
        <w:spacing w:after="0"/>
        <w:ind w:right="1152"/>
        <w:rPr>
          <w:b/>
          <w:sz w:val="22"/>
        </w:rPr>
      </w:pPr>
    </w:p>
    <w:p w14:paraId="52573866" w14:textId="77777777" w:rsidR="00862DB6" w:rsidRPr="00B148E8" w:rsidRDefault="00862DB6" w:rsidP="00861108">
      <w:pPr>
        <w:spacing w:after="0"/>
        <w:ind w:right="1152"/>
        <w:rPr>
          <w:b/>
          <w:sz w:val="22"/>
        </w:rPr>
      </w:pPr>
    </w:p>
    <w:p w14:paraId="771B7618" w14:textId="77777777" w:rsidR="00D73B60" w:rsidRPr="00B148E8" w:rsidRDefault="00D73B60" w:rsidP="00DA5B3C">
      <w:pPr>
        <w:spacing w:after="0"/>
        <w:ind w:right="2016"/>
        <w:jc w:val="center"/>
        <w:rPr>
          <w:b/>
          <w:sz w:val="22"/>
        </w:rPr>
      </w:pPr>
      <w:r w:rsidRPr="00B148E8">
        <w:rPr>
          <w:b/>
          <w:sz w:val="22"/>
        </w:rPr>
        <w:t>Abstract</w:t>
      </w:r>
    </w:p>
    <w:p w14:paraId="738E7D23" w14:textId="77777777" w:rsidR="00D73B60" w:rsidRPr="00B148E8" w:rsidRDefault="00D73B60" w:rsidP="00861108">
      <w:pPr>
        <w:spacing w:after="0"/>
        <w:ind w:right="1152"/>
        <w:rPr>
          <w:b/>
          <w:sz w:val="22"/>
        </w:rPr>
      </w:pPr>
    </w:p>
    <w:p w14:paraId="3C63A2D3" w14:textId="77777777" w:rsidR="00D73B60" w:rsidRPr="00B148E8" w:rsidRDefault="00D73B60" w:rsidP="00861108">
      <w:pPr>
        <w:spacing w:after="0"/>
        <w:ind w:right="1152"/>
        <w:rPr>
          <w:sz w:val="22"/>
        </w:rPr>
      </w:pPr>
      <w:r w:rsidRPr="00B148E8">
        <w:rPr>
          <w:sz w:val="22"/>
        </w:rPr>
        <w:t>Risk management in insurance companies is a problem created by the creation of these institutions, tracking down with problems, challenges, losses and achievements.</w:t>
      </w:r>
    </w:p>
    <w:p w14:paraId="556A3CE9" w14:textId="77777777" w:rsidR="00D73B60" w:rsidRPr="00B148E8" w:rsidRDefault="00D73B60" w:rsidP="00861108">
      <w:pPr>
        <w:spacing w:after="0"/>
        <w:ind w:right="1152"/>
        <w:rPr>
          <w:sz w:val="22"/>
        </w:rPr>
      </w:pPr>
      <w:r w:rsidRPr="00B148E8">
        <w:rPr>
          <w:sz w:val="22"/>
        </w:rPr>
        <w:t xml:space="preserve">As a result, this paper was intended to address all this issues in order to highlight the concerns of insurance companies on the one hand, as well as the expectations of the insured. Insurance risk is a </w:t>
      </w:r>
      <w:r w:rsidRPr="00B148E8">
        <w:rPr>
          <w:sz w:val="22"/>
        </w:rPr>
        <w:lastRenderedPageBreak/>
        <w:t>common challenge, so it includes the insurer, the insurer, but also the third parties. Management of this process has not always been successful, due to the selection of inappropriate methods and techniques, or even because of the lack of risk assessment. In addition, identifying the characteristics of insurance risks has been another challenge for the companies themselves, so the treatment of these developments has given particular importance to its theoretical handling.</w:t>
      </w:r>
    </w:p>
    <w:p w14:paraId="67AFA2B0" w14:textId="77777777" w:rsidR="00D73B60" w:rsidRPr="00B148E8" w:rsidRDefault="00D73B60" w:rsidP="00861108">
      <w:pPr>
        <w:spacing w:after="0"/>
        <w:ind w:right="1152"/>
        <w:rPr>
          <w:sz w:val="22"/>
        </w:rPr>
      </w:pPr>
      <w:r w:rsidRPr="00B148E8">
        <w:rPr>
          <w:sz w:val="22"/>
        </w:rPr>
        <w:t xml:space="preserve">To further strengthen the theoretical treatment, a field research has been carried out, including a specific discussion, through which opinions on risk management have been captured by insurance companies, especially in the Prizren Region. Consequently, based on analysis and treatment of all the issues studied, it has been noted that insurance companies are not very dedicated to the specific characteristics of insurance risks, focusing only on the main ones. </w:t>
      </w:r>
    </w:p>
    <w:p w14:paraId="5801374B" w14:textId="77777777" w:rsidR="00D73B60" w:rsidRPr="00B148E8" w:rsidRDefault="00D73B60" w:rsidP="00861108">
      <w:pPr>
        <w:spacing w:after="0"/>
        <w:ind w:right="1152"/>
        <w:rPr>
          <w:sz w:val="22"/>
        </w:rPr>
      </w:pPr>
      <w:r w:rsidRPr="00B148E8">
        <w:rPr>
          <w:sz w:val="22"/>
        </w:rPr>
        <w:t>While, on the other hand, citizens or insured are not very aëare of the risks that may be threatening,which techniques or methods apply to companies for managing, reducing, preventing risks and covering or compensating for damage.</w:t>
      </w:r>
    </w:p>
    <w:p w14:paraId="41B30DAA" w14:textId="77777777" w:rsidR="00D73B60" w:rsidRPr="00B148E8" w:rsidRDefault="00D73B60" w:rsidP="00861108">
      <w:pPr>
        <w:spacing w:after="0"/>
        <w:ind w:right="1152"/>
        <w:rPr>
          <w:sz w:val="22"/>
        </w:rPr>
      </w:pPr>
      <w:r w:rsidRPr="00B148E8">
        <w:rPr>
          <w:sz w:val="22"/>
        </w:rPr>
        <w:t>All these findings, I think, will contribute especially to insurance companies to develop policies that aim to improve the quality of risk management in insurance, and also to attract citizens about the role and importance of insurance, what are the risks more current, more likely, and how to handle them in the future.</w:t>
      </w:r>
    </w:p>
    <w:p w14:paraId="0D200F4C" w14:textId="77777777" w:rsidR="00D73B60" w:rsidRPr="00B148E8" w:rsidRDefault="00D73B60" w:rsidP="00861108">
      <w:pPr>
        <w:spacing w:after="0"/>
        <w:ind w:right="1152"/>
        <w:rPr>
          <w:sz w:val="22"/>
        </w:rPr>
      </w:pPr>
      <w:r w:rsidRPr="00B148E8">
        <w:rPr>
          <w:b/>
          <w:sz w:val="22"/>
        </w:rPr>
        <w:t>Keywords:</w:t>
      </w:r>
      <w:r w:rsidRPr="00B148E8">
        <w:rPr>
          <w:sz w:val="22"/>
        </w:rPr>
        <w:t xml:space="preserve"> Insurance, Risk, Process, Features, Methods, Techniques, Development ...</w:t>
      </w:r>
    </w:p>
    <w:p w14:paraId="21F7969A" w14:textId="77777777" w:rsidR="00D73B60" w:rsidRPr="00B148E8" w:rsidRDefault="00D73B60" w:rsidP="00861108">
      <w:pPr>
        <w:spacing w:after="0"/>
        <w:ind w:left="720" w:right="1152"/>
        <w:rPr>
          <w:sz w:val="22"/>
        </w:rPr>
      </w:pPr>
    </w:p>
    <w:p w14:paraId="32594A11" w14:textId="77777777" w:rsidR="00D73B60" w:rsidRPr="00B148E8" w:rsidRDefault="00D73B60" w:rsidP="00861108">
      <w:pPr>
        <w:spacing w:after="0"/>
        <w:ind w:left="720" w:right="1152"/>
        <w:rPr>
          <w:sz w:val="22"/>
        </w:rPr>
      </w:pPr>
    </w:p>
    <w:p w14:paraId="267B49E4" w14:textId="77777777" w:rsidR="00D73B60" w:rsidRPr="00B148E8" w:rsidRDefault="00D73B60" w:rsidP="00861108">
      <w:pPr>
        <w:spacing w:after="0"/>
        <w:ind w:left="720" w:right="1152"/>
        <w:rPr>
          <w:sz w:val="22"/>
        </w:rPr>
      </w:pPr>
    </w:p>
    <w:p w14:paraId="62CE6FE4" w14:textId="77777777" w:rsidR="00D73B60" w:rsidRPr="00B148E8" w:rsidRDefault="00D73B60" w:rsidP="00861108">
      <w:pPr>
        <w:spacing w:after="0"/>
        <w:ind w:left="720" w:right="1152"/>
        <w:rPr>
          <w:sz w:val="22"/>
        </w:rPr>
      </w:pPr>
    </w:p>
    <w:p w14:paraId="24A76348" w14:textId="77777777" w:rsidR="00D73B60" w:rsidRPr="00B148E8" w:rsidRDefault="00D73B60" w:rsidP="00DA5B3C">
      <w:pPr>
        <w:spacing w:after="0"/>
        <w:ind w:right="2016"/>
        <w:jc w:val="center"/>
        <w:rPr>
          <w:b/>
          <w:sz w:val="22"/>
        </w:rPr>
      </w:pPr>
      <w:r w:rsidRPr="00B148E8">
        <w:rPr>
          <w:b/>
          <w:sz w:val="22"/>
        </w:rPr>
        <w:t>ПРИЗНАНИЕ</w:t>
      </w:r>
    </w:p>
    <w:p w14:paraId="449898BF" w14:textId="77777777" w:rsidR="00D73B60" w:rsidRPr="00B148E8" w:rsidRDefault="00D73B60" w:rsidP="00861108">
      <w:pPr>
        <w:spacing w:after="0"/>
        <w:ind w:right="1152"/>
        <w:rPr>
          <w:b/>
          <w:sz w:val="22"/>
        </w:rPr>
      </w:pPr>
    </w:p>
    <w:p w14:paraId="2D28BE31" w14:textId="77777777" w:rsidR="00D73B60" w:rsidRPr="00B148E8" w:rsidRDefault="00D73B60" w:rsidP="00861108">
      <w:pPr>
        <w:spacing w:after="0"/>
        <w:ind w:right="1152"/>
        <w:rPr>
          <w:sz w:val="22"/>
        </w:rPr>
      </w:pPr>
    </w:p>
    <w:p w14:paraId="0F15195F" w14:textId="674ABC83" w:rsidR="00D73B60" w:rsidRPr="00B148E8" w:rsidRDefault="00D73B60" w:rsidP="00861108">
      <w:pPr>
        <w:pStyle w:val="HTMLPreformatted"/>
        <w:spacing w:line="360" w:lineRule="auto"/>
        <w:ind w:right="1152"/>
        <w:rPr>
          <w:rFonts w:ascii="Times New Roman" w:hAnsi="Times New Roman" w:cs="Times New Roman"/>
          <w:sz w:val="22"/>
          <w:szCs w:val="22"/>
        </w:rPr>
      </w:pPr>
      <w:r w:rsidRPr="00B148E8">
        <w:rPr>
          <w:rFonts w:ascii="Times New Roman" w:hAnsi="Times New Roman" w:cs="Times New Roman"/>
          <w:sz w:val="22"/>
          <w:szCs w:val="22"/>
        </w:rPr>
        <w:tab/>
        <w:t xml:space="preserve">Моето патување до овој момент не беше многу лесно. Но,  беше тесно поврзано со менторот на оваа теза, проф. </w:t>
      </w:r>
      <w:r w:rsidR="00AC3E5A">
        <w:rPr>
          <w:rFonts w:ascii="Times New Roman" w:hAnsi="Times New Roman" w:cs="Times New Roman"/>
          <w:sz w:val="22"/>
          <w:szCs w:val="22"/>
        </w:rPr>
        <w:t>д</w:t>
      </w:r>
      <w:r w:rsidRPr="00B148E8">
        <w:rPr>
          <w:rFonts w:ascii="Times New Roman" w:hAnsi="Times New Roman" w:cs="Times New Roman"/>
          <w:sz w:val="22"/>
          <w:szCs w:val="22"/>
        </w:rPr>
        <w:t>-р Ристо Фотов, кој не беше себичен за да даде многу препораки, забелешки и сугестии при реализацијата на ова истражување. Неговата професионална грижа ми беше од огромна помош при реализација на ова научен труд. Голема благодарност до вас!</w:t>
      </w:r>
    </w:p>
    <w:p w14:paraId="377B1480" w14:textId="3E764EAF" w:rsidR="00D73B60" w:rsidRPr="00B148E8" w:rsidRDefault="00D73B60" w:rsidP="00861108">
      <w:pPr>
        <w:pStyle w:val="HTMLPreformatted"/>
        <w:spacing w:line="360" w:lineRule="auto"/>
        <w:ind w:right="1152"/>
        <w:rPr>
          <w:rFonts w:ascii="Times New Roman" w:hAnsi="Times New Roman" w:cs="Times New Roman"/>
          <w:sz w:val="22"/>
          <w:szCs w:val="22"/>
        </w:rPr>
      </w:pPr>
      <w:r w:rsidRPr="00B148E8">
        <w:rPr>
          <w:rFonts w:ascii="Times New Roman" w:hAnsi="Times New Roman" w:cs="Times New Roman"/>
          <w:sz w:val="22"/>
          <w:szCs w:val="22"/>
        </w:rPr>
        <w:tab/>
        <w:t xml:space="preserve">Се разбира, соработката и со другите членови на комисијата за оценување, </w:t>
      </w:r>
      <w:r w:rsidRPr="00D2358B">
        <w:rPr>
          <w:rFonts w:ascii="Times New Roman" w:hAnsi="Times New Roman" w:cs="Times New Roman"/>
          <w:sz w:val="22"/>
          <w:szCs w:val="22"/>
        </w:rPr>
        <w:t>придонесе</w:t>
      </w:r>
      <w:r w:rsidR="00D2358B">
        <w:rPr>
          <w:rFonts w:ascii="Times New Roman" w:hAnsi="Times New Roman" w:cs="Times New Roman"/>
          <w:sz w:val="22"/>
          <w:szCs w:val="22"/>
        </w:rPr>
        <w:t xml:space="preserve"> </w:t>
      </w:r>
      <w:r w:rsidRPr="00D2358B">
        <w:rPr>
          <w:rFonts w:ascii="Times New Roman" w:hAnsi="Times New Roman" w:cs="Times New Roman"/>
          <w:sz w:val="22"/>
          <w:szCs w:val="22"/>
        </w:rPr>
        <w:t>кон</w:t>
      </w:r>
      <w:r w:rsidRPr="00B148E8">
        <w:rPr>
          <w:rFonts w:ascii="Times New Roman" w:hAnsi="Times New Roman" w:cs="Times New Roman"/>
          <w:sz w:val="22"/>
          <w:szCs w:val="22"/>
        </w:rPr>
        <w:t xml:space="preserve"> составување на оваа докторска дисертација со големо внимание, земајќи ги предвид сите нивни совети, препораки, забелешки и барања, а нивниот придонес беше поткрепен со сите мои напори со цел да стигнам до крајот на оваа докторска теза. </w:t>
      </w:r>
    </w:p>
    <w:p w14:paraId="07CE34D1" w14:textId="77777777" w:rsidR="00D73B60" w:rsidRPr="00B148E8" w:rsidRDefault="00D73B60" w:rsidP="00861108">
      <w:pPr>
        <w:pStyle w:val="HTMLPreformatted"/>
        <w:spacing w:line="360" w:lineRule="auto"/>
        <w:ind w:right="1152"/>
        <w:rPr>
          <w:rFonts w:ascii="Times New Roman" w:hAnsi="Times New Roman" w:cs="Times New Roman"/>
          <w:sz w:val="22"/>
          <w:szCs w:val="22"/>
        </w:rPr>
      </w:pPr>
      <w:r w:rsidRPr="00B148E8">
        <w:rPr>
          <w:rFonts w:ascii="Times New Roman" w:hAnsi="Times New Roman" w:cs="Times New Roman"/>
          <w:sz w:val="22"/>
          <w:szCs w:val="22"/>
        </w:rPr>
        <w:lastRenderedPageBreak/>
        <w:tab/>
        <w:t>Ви благодариме за вашиот придонес. Благодарност.</w:t>
      </w:r>
    </w:p>
    <w:p w14:paraId="0CCCDFE4" w14:textId="77777777" w:rsidR="00D73B60" w:rsidRPr="00B148E8" w:rsidRDefault="00D73B60" w:rsidP="00861108">
      <w:pPr>
        <w:pStyle w:val="HTMLPreformatted"/>
        <w:spacing w:line="360" w:lineRule="auto"/>
        <w:ind w:right="1152"/>
        <w:rPr>
          <w:rFonts w:ascii="Times New Roman" w:hAnsi="Times New Roman" w:cs="Times New Roman"/>
          <w:sz w:val="22"/>
          <w:szCs w:val="22"/>
        </w:rPr>
      </w:pPr>
      <w:r w:rsidRPr="00B148E8">
        <w:rPr>
          <w:rFonts w:ascii="Times New Roman" w:hAnsi="Times New Roman" w:cs="Times New Roman"/>
          <w:sz w:val="22"/>
          <w:szCs w:val="22"/>
        </w:rPr>
        <w:tab/>
        <w:t>Семејството е голем морален придонесувач во остварувањето на ова дело, кое безрезервно ме поддржуваше во сите мои напори. Ви благодарам за сè што направивте за мене.</w:t>
      </w:r>
    </w:p>
    <w:p w14:paraId="2AB5D684" w14:textId="77777777" w:rsidR="00D73B60" w:rsidRPr="00B148E8" w:rsidRDefault="00D73B60" w:rsidP="00861108">
      <w:pPr>
        <w:pStyle w:val="HTMLPreformatted"/>
        <w:spacing w:line="360" w:lineRule="auto"/>
        <w:ind w:right="1152"/>
        <w:rPr>
          <w:rFonts w:ascii="Times New Roman" w:hAnsi="Times New Roman" w:cs="Times New Roman"/>
          <w:sz w:val="22"/>
          <w:szCs w:val="22"/>
        </w:rPr>
      </w:pPr>
    </w:p>
    <w:p w14:paraId="1CF351A2" w14:textId="77777777" w:rsidR="00D73B60" w:rsidRPr="00B148E8" w:rsidRDefault="00D73B60" w:rsidP="00861108">
      <w:pPr>
        <w:pStyle w:val="HTMLPreformatted"/>
        <w:spacing w:line="360" w:lineRule="auto"/>
        <w:ind w:right="1152"/>
        <w:rPr>
          <w:rFonts w:ascii="Times New Roman" w:hAnsi="Times New Roman" w:cs="Times New Roman"/>
          <w:sz w:val="22"/>
          <w:szCs w:val="22"/>
        </w:rPr>
      </w:pPr>
    </w:p>
    <w:p w14:paraId="3D8F78DC" w14:textId="77777777" w:rsidR="00D73B60" w:rsidRPr="00B148E8" w:rsidRDefault="00D73B60" w:rsidP="00861108">
      <w:pPr>
        <w:pStyle w:val="HTMLPreformatted"/>
        <w:spacing w:line="360" w:lineRule="auto"/>
        <w:ind w:right="1152"/>
        <w:rPr>
          <w:rFonts w:ascii="Times New Roman" w:hAnsi="Times New Roman" w:cs="Times New Roman"/>
          <w:sz w:val="22"/>
          <w:szCs w:val="22"/>
        </w:rPr>
      </w:pPr>
      <w:r w:rsidRPr="00B148E8">
        <w:rPr>
          <w:rFonts w:ascii="Times New Roman" w:hAnsi="Times New Roman" w:cs="Times New Roman"/>
          <w:sz w:val="22"/>
          <w:szCs w:val="22"/>
        </w:rPr>
        <w:t>Благодарам!</w:t>
      </w:r>
    </w:p>
    <w:p w14:paraId="441C74ED"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12BE7C3F"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30B12FB0"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187F52A0"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679175E0"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52640397"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61EAA34D"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0187ACF3"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4D028FF0"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7658C3BA"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46599E32"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7716C618"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3FBA7011"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6E6A24FF" w14:textId="77777777" w:rsidR="00D73B60" w:rsidRPr="00B148E8" w:rsidRDefault="00D73B60" w:rsidP="00861108">
      <w:pPr>
        <w:pStyle w:val="HTMLPreformatted"/>
        <w:spacing w:line="360" w:lineRule="auto"/>
        <w:ind w:left="720" w:right="1152"/>
        <w:rPr>
          <w:rFonts w:ascii="Times New Roman" w:hAnsi="Times New Roman" w:cs="Times New Roman"/>
          <w:sz w:val="22"/>
          <w:szCs w:val="22"/>
        </w:rPr>
      </w:pPr>
    </w:p>
    <w:p w14:paraId="791A4F42" w14:textId="77777777" w:rsidR="00D73B60" w:rsidRPr="00B148E8" w:rsidRDefault="00D73B60" w:rsidP="00204C23">
      <w:pPr>
        <w:pStyle w:val="HTMLPreformatted"/>
        <w:spacing w:line="360" w:lineRule="auto"/>
        <w:ind w:right="1152" w:firstLine="0"/>
        <w:jc w:val="left"/>
        <w:rPr>
          <w:rFonts w:ascii="Times New Roman" w:hAnsi="Times New Roman" w:cs="Times New Roman"/>
          <w:b/>
          <w:sz w:val="22"/>
          <w:szCs w:val="22"/>
        </w:rPr>
      </w:pPr>
      <w:bookmarkStart w:id="2" w:name="_Hlk54449929"/>
      <w:r w:rsidRPr="00B148E8">
        <w:rPr>
          <w:rFonts w:ascii="Times New Roman" w:hAnsi="Times New Roman" w:cs="Times New Roman"/>
          <w:b/>
          <w:sz w:val="22"/>
          <w:szCs w:val="22"/>
        </w:rPr>
        <w:t>Содржина</w:t>
      </w:r>
    </w:p>
    <w:p w14:paraId="015F844D" w14:textId="77777777" w:rsidR="00D73B60" w:rsidRPr="00B148E8" w:rsidRDefault="00D73B60" w:rsidP="00204C23">
      <w:pPr>
        <w:pStyle w:val="HTMLPreformatted"/>
        <w:spacing w:line="360" w:lineRule="auto"/>
        <w:ind w:right="1152"/>
        <w:jc w:val="left"/>
        <w:rPr>
          <w:rFonts w:ascii="Times New Roman" w:hAnsi="Times New Roman" w:cs="Times New Roman"/>
          <w:sz w:val="22"/>
          <w:szCs w:val="22"/>
        </w:rPr>
      </w:pPr>
    </w:p>
    <w:p w14:paraId="4863320C" w14:textId="77777777" w:rsidR="00D73B60" w:rsidRPr="00B148E8" w:rsidRDefault="00D73B60" w:rsidP="00204C23">
      <w:pPr>
        <w:spacing w:after="0"/>
        <w:ind w:right="1152" w:firstLine="0"/>
        <w:jc w:val="left"/>
        <w:rPr>
          <w:sz w:val="22"/>
        </w:rPr>
      </w:pPr>
      <w:r w:rsidRPr="00B148E8">
        <w:rPr>
          <w:sz w:val="22"/>
        </w:rPr>
        <w:t>Статутна изјава</w:t>
      </w:r>
    </w:p>
    <w:p w14:paraId="2083D96B" w14:textId="77777777" w:rsidR="00D73B60" w:rsidRPr="00B148E8" w:rsidRDefault="00D73B60" w:rsidP="00204C23">
      <w:pPr>
        <w:spacing w:after="0"/>
        <w:ind w:right="1152" w:firstLine="0"/>
        <w:jc w:val="left"/>
        <w:rPr>
          <w:sz w:val="22"/>
        </w:rPr>
      </w:pPr>
      <w:r w:rsidRPr="00B148E8">
        <w:rPr>
          <w:sz w:val="22"/>
        </w:rPr>
        <w:t>Апстракт.............................................................................................</w:t>
      </w:r>
      <w:r w:rsidR="002B7019" w:rsidRPr="00B148E8">
        <w:rPr>
          <w:sz w:val="22"/>
        </w:rPr>
        <w:t>..</w:t>
      </w:r>
      <w:r w:rsidRPr="00B148E8">
        <w:rPr>
          <w:sz w:val="22"/>
        </w:rPr>
        <w:t>.....................................I</w:t>
      </w:r>
      <w:r w:rsidR="00EA2F97" w:rsidRPr="00B148E8">
        <w:rPr>
          <w:sz w:val="22"/>
        </w:rPr>
        <w:t>I</w:t>
      </w:r>
    </w:p>
    <w:p w14:paraId="7D38A1C1" w14:textId="77777777" w:rsidR="00D73B60" w:rsidRPr="00B148E8" w:rsidRDefault="00D73B60" w:rsidP="00204C23">
      <w:pPr>
        <w:spacing w:after="0"/>
        <w:ind w:right="1152" w:firstLine="0"/>
        <w:jc w:val="left"/>
        <w:rPr>
          <w:sz w:val="22"/>
        </w:rPr>
      </w:pPr>
      <w:r w:rsidRPr="00B148E8">
        <w:rPr>
          <w:sz w:val="22"/>
        </w:rPr>
        <w:t>Abstract.....................................................................................................................................</w:t>
      </w:r>
      <w:r w:rsidR="00EA2F97" w:rsidRPr="00B148E8">
        <w:rPr>
          <w:sz w:val="22"/>
        </w:rPr>
        <w:t>III</w:t>
      </w:r>
    </w:p>
    <w:p w14:paraId="00A258B0" w14:textId="77777777" w:rsidR="00D73B60" w:rsidRPr="00B148E8" w:rsidRDefault="00D73B60" w:rsidP="00204C23">
      <w:pPr>
        <w:spacing w:after="0"/>
        <w:ind w:right="1152" w:firstLine="0"/>
        <w:jc w:val="left"/>
        <w:rPr>
          <w:sz w:val="22"/>
        </w:rPr>
      </w:pPr>
      <w:r w:rsidRPr="00B148E8">
        <w:rPr>
          <w:sz w:val="22"/>
        </w:rPr>
        <w:t>Признание................................................................................................................................</w:t>
      </w:r>
      <w:r w:rsidR="00EA2F97" w:rsidRPr="00B148E8">
        <w:rPr>
          <w:sz w:val="22"/>
        </w:rPr>
        <w:t>I</w:t>
      </w:r>
      <w:r w:rsidRPr="00B148E8">
        <w:rPr>
          <w:sz w:val="22"/>
        </w:rPr>
        <w:t>V</w:t>
      </w:r>
    </w:p>
    <w:p w14:paraId="6F30F6E1" w14:textId="77777777" w:rsidR="00D73B60" w:rsidRPr="00B148E8" w:rsidRDefault="00D73B60" w:rsidP="00204C23">
      <w:pPr>
        <w:spacing w:after="0"/>
        <w:ind w:right="1152" w:firstLine="0"/>
        <w:jc w:val="left"/>
        <w:rPr>
          <w:sz w:val="22"/>
        </w:rPr>
      </w:pPr>
    </w:p>
    <w:p w14:paraId="447C169E" w14:textId="77777777" w:rsidR="00D73B60" w:rsidRPr="00B148E8" w:rsidRDefault="00D73B60" w:rsidP="00204C23">
      <w:pPr>
        <w:spacing w:after="0"/>
        <w:ind w:right="1152" w:firstLine="0"/>
        <w:jc w:val="left"/>
        <w:rPr>
          <w:sz w:val="22"/>
        </w:rPr>
      </w:pPr>
      <w:r w:rsidRPr="00B148E8">
        <w:rPr>
          <w:b/>
          <w:sz w:val="22"/>
        </w:rPr>
        <w:t>ОПШТ ВОВЕД ЗА ИСТРАЖУВАЊЕТО</w:t>
      </w:r>
      <w:r w:rsidRPr="00B148E8">
        <w:rPr>
          <w:sz w:val="22"/>
        </w:rPr>
        <w:t>...........................................................................1</w:t>
      </w:r>
    </w:p>
    <w:p w14:paraId="677C7A98" w14:textId="77777777" w:rsidR="00D73B60" w:rsidRPr="00B148E8" w:rsidRDefault="00D73B60" w:rsidP="00204C23">
      <w:pPr>
        <w:pStyle w:val="HTMLPreformatted"/>
        <w:shd w:val="clear" w:color="auto" w:fill="FFFFFF" w:themeFill="background1"/>
        <w:spacing w:line="360" w:lineRule="auto"/>
        <w:ind w:right="1152" w:firstLine="0"/>
        <w:jc w:val="left"/>
        <w:rPr>
          <w:rFonts w:ascii="Times New Roman" w:hAnsi="Times New Roman" w:cs="Times New Roman"/>
          <w:sz w:val="22"/>
          <w:szCs w:val="22"/>
        </w:rPr>
      </w:pPr>
      <w:r w:rsidRPr="00B148E8">
        <w:rPr>
          <w:rFonts w:ascii="Times New Roman" w:hAnsi="Times New Roman" w:cs="Times New Roman"/>
          <w:sz w:val="22"/>
          <w:szCs w:val="22"/>
        </w:rPr>
        <w:t>I.</w:t>
      </w:r>
      <w:r w:rsidR="00AB3BE6" w:rsidRPr="00B148E8">
        <w:rPr>
          <w:rFonts w:ascii="Times New Roman" w:hAnsi="Times New Roman" w:cs="Times New Roman"/>
          <w:sz w:val="22"/>
          <w:szCs w:val="22"/>
        </w:rPr>
        <w:t xml:space="preserve"> </w:t>
      </w:r>
      <w:r w:rsidRPr="00B148E8">
        <w:rPr>
          <w:rFonts w:ascii="Times New Roman" w:hAnsi="Times New Roman" w:cs="Times New Roman"/>
          <w:sz w:val="22"/>
          <w:szCs w:val="22"/>
        </w:rPr>
        <w:t>Вовед...................................................</w:t>
      </w:r>
      <w:r w:rsidR="00200164" w:rsidRPr="00B148E8">
        <w:rPr>
          <w:rFonts w:ascii="Times New Roman" w:hAnsi="Times New Roman" w:cs="Times New Roman"/>
          <w:sz w:val="22"/>
          <w:szCs w:val="22"/>
        </w:rPr>
        <w:t>.</w:t>
      </w:r>
      <w:r w:rsidRPr="00B148E8">
        <w:rPr>
          <w:rFonts w:ascii="Times New Roman" w:hAnsi="Times New Roman" w:cs="Times New Roman"/>
          <w:sz w:val="22"/>
          <w:szCs w:val="22"/>
        </w:rPr>
        <w:t>...................................................................................1</w:t>
      </w:r>
    </w:p>
    <w:p w14:paraId="2D781933" w14:textId="77777777" w:rsidR="00D73B60" w:rsidRPr="00B148E8" w:rsidRDefault="00D73B60" w:rsidP="00204C23">
      <w:pPr>
        <w:pStyle w:val="HTMLPreformatted"/>
        <w:shd w:val="clear" w:color="auto" w:fill="FFFFFF" w:themeFill="background1"/>
        <w:spacing w:line="360" w:lineRule="auto"/>
        <w:ind w:right="1152" w:firstLine="0"/>
        <w:jc w:val="left"/>
        <w:rPr>
          <w:rFonts w:ascii="Times New Roman" w:hAnsi="Times New Roman" w:cs="Times New Roman"/>
          <w:sz w:val="22"/>
          <w:szCs w:val="22"/>
        </w:rPr>
      </w:pPr>
      <w:r w:rsidRPr="00B148E8">
        <w:rPr>
          <w:rFonts w:ascii="Times New Roman" w:hAnsi="Times New Roman" w:cs="Times New Roman"/>
          <w:sz w:val="22"/>
          <w:szCs w:val="22"/>
        </w:rPr>
        <w:t>I.I. Причини за истражувањето........................................................................................</w:t>
      </w:r>
      <w:r w:rsidR="009926D7" w:rsidRPr="00B148E8">
        <w:rPr>
          <w:rFonts w:ascii="Times New Roman" w:hAnsi="Times New Roman" w:cs="Times New Roman"/>
          <w:sz w:val="22"/>
          <w:szCs w:val="22"/>
        </w:rPr>
        <w:t>.......</w:t>
      </w:r>
      <w:r w:rsidR="00087AF4" w:rsidRPr="00B148E8">
        <w:rPr>
          <w:rFonts w:ascii="Times New Roman" w:hAnsi="Times New Roman" w:cs="Times New Roman"/>
          <w:sz w:val="22"/>
          <w:szCs w:val="22"/>
        </w:rPr>
        <w:t>1</w:t>
      </w:r>
    </w:p>
    <w:p w14:paraId="736B764B" w14:textId="77777777" w:rsidR="00D73B60" w:rsidRPr="00B148E8" w:rsidRDefault="00D73B60" w:rsidP="00204C23">
      <w:pPr>
        <w:spacing w:after="0"/>
        <w:ind w:right="1152" w:firstLine="0"/>
        <w:jc w:val="left"/>
        <w:rPr>
          <w:sz w:val="22"/>
        </w:rPr>
      </w:pPr>
      <w:r w:rsidRPr="00B148E8">
        <w:rPr>
          <w:sz w:val="22"/>
        </w:rPr>
        <w:t>II. Цели на истражувањето....................................................................................................</w:t>
      </w:r>
      <w:r w:rsidR="009926D7" w:rsidRPr="00B148E8">
        <w:rPr>
          <w:sz w:val="22"/>
        </w:rPr>
        <w:t>.</w:t>
      </w:r>
      <w:r w:rsidR="00087AF4" w:rsidRPr="00B148E8">
        <w:rPr>
          <w:sz w:val="22"/>
        </w:rPr>
        <w:t>4</w:t>
      </w:r>
    </w:p>
    <w:p w14:paraId="7CA600FF" w14:textId="77777777" w:rsidR="00D73B60" w:rsidRPr="00B148E8" w:rsidRDefault="00D73B60" w:rsidP="00204C23">
      <w:pPr>
        <w:spacing w:after="0"/>
        <w:ind w:right="1152" w:firstLine="0"/>
        <w:jc w:val="left"/>
        <w:rPr>
          <w:sz w:val="22"/>
        </w:rPr>
      </w:pPr>
      <w:r w:rsidRPr="00B148E8">
        <w:rPr>
          <w:sz w:val="22"/>
        </w:rPr>
        <w:t>II.I.</w:t>
      </w:r>
      <w:r w:rsidR="00200164" w:rsidRPr="00B148E8">
        <w:rPr>
          <w:sz w:val="22"/>
        </w:rPr>
        <w:t xml:space="preserve"> </w:t>
      </w:r>
      <w:r w:rsidRPr="00B148E8">
        <w:rPr>
          <w:sz w:val="22"/>
        </w:rPr>
        <w:t>Предмети на истражувањето..........................................................................................</w:t>
      </w:r>
      <w:r w:rsidR="009926D7" w:rsidRPr="00B148E8">
        <w:rPr>
          <w:sz w:val="22"/>
        </w:rPr>
        <w:t>.</w:t>
      </w:r>
      <w:r w:rsidR="00087AF4" w:rsidRPr="00B148E8">
        <w:rPr>
          <w:sz w:val="22"/>
        </w:rPr>
        <w:t>6</w:t>
      </w:r>
    </w:p>
    <w:p w14:paraId="07812A41" w14:textId="5BB552EF" w:rsidR="00D73B60" w:rsidRPr="00B148E8" w:rsidRDefault="00D73B60" w:rsidP="00204C23">
      <w:pPr>
        <w:spacing w:after="0"/>
        <w:ind w:right="1152" w:firstLine="0"/>
        <w:jc w:val="left"/>
        <w:rPr>
          <w:sz w:val="22"/>
        </w:rPr>
      </w:pPr>
      <w:r w:rsidRPr="00B148E8">
        <w:rPr>
          <w:sz w:val="22"/>
        </w:rPr>
        <w:t xml:space="preserve">III. </w:t>
      </w:r>
      <w:r w:rsidRPr="00D2358B">
        <w:rPr>
          <w:sz w:val="22"/>
        </w:rPr>
        <w:t>Ограничувања</w:t>
      </w:r>
      <w:r w:rsidR="00D2358B">
        <w:rPr>
          <w:sz w:val="22"/>
        </w:rPr>
        <w:t xml:space="preserve"> </w:t>
      </w:r>
      <w:r w:rsidRPr="00D2358B">
        <w:rPr>
          <w:sz w:val="22"/>
        </w:rPr>
        <w:t>на</w:t>
      </w:r>
      <w:r w:rsidRPr="00B148E8">
        <w:rPr>
          <w:sz w:val="22"/>
        </w:rPr>
        <w:t xml:space="preserve"> истражувањето.............................................................................</w:t>
      </w:r>
      <w:r w:rsidR="009926D7" w:rsidRPr="00B148E8">
        <w:rPr>
          <w:sz w:val="22"/>
        </w:rPr>
        <w:t>........</w:t>
      </w:r>
      <w:r w:rsidR="00EA2F97" w:rsidRPr="00B148E8">
        <w:rPr>
          <w:sz w:val="22"/>
        </w:rPr>
        <w:t>8</w:t>
      </w:r>
    </w:p>
    <w:p w14:paraId="013EBD95" w14:textId="77777777" w:rsidR="00D73B60" w:rsidRPr="00B148E8" w:rsidRDefault="00D73B60" w:rsidP="00204C23">
      <w:pPr>
        <w:spacing w:after="0"/>
        <w:ind w:right="1152" w:firstLine="0"/>
        <w:jc w:val="left"/>
        <w:rPr>
          <w:sz w:val="22"/>
        </w:rPr>
      </w:pPr>
      <w:r w:rsidRPr="00B148E8">
        <w:rPr>
          <w:sz w:val="22"/>
        </w:rPr>
        <w:lastRenderedPageBreak/>
        <w:t>IV.</w:t>
      </w:r>
      <w:r w:rsidR="00200164" w:rsidRPr="00B148E8">
        <w:rPr>
          <w:sz w:val="22"/>
        </w:rPr>
        <w:t xml:space="preserve"> </w:t>
      </w:r>
      <w:r w:rsidRPr="00B148E8">
        <w:rPr>
          <w:sz w:val="22"/>
        </w:rPr>
        <w:t>Методологија на истражувањето.................................................................................</w:t>
      </w:r>
      <w:r w:rsidR="009926D7" w:rsidRPr="00B148E8">
        <w:rPr>
          <w:sz w:val="22"/>
        </w:rPr>
        <w:t>...</w:t>
      </w:r>
      <w:r w:rsidR="00087AF4" w:rsidRPr="00B148E8">
        <w:rPr>
          <w:sz w:val="22"/>
        </w:rPr>
        <w:t>8</w:t>
      </w:r>
    </w:p>
    <w:p w14:paraId="5EFBB8EC" w14:textId="77777777" w:rsidR="00D73B60" w:rsidRPr="00B148E8" w:rsidRDefault="00D73B60" w:rsidP="00204C23">
      <w:pPr>
        <w:spacing w:after="0"/>
        <w:ind w:right="1152" w:firstLine="0"/>
        <w:jc w:val="left"/>
        <w:rPr>
          <w:sz w:val="22"/>
        </w:rPr>
      </w:pPr>
      <w:r w:rsidRPr="00B148E8">
        <w:rPr>
          <w:sz w:val="22"/>
        </w:rPr>
        <w:t>V. Значење на истражувањето ............................................................................................</w:t>
      </w:r>
      <w:r w:rsidR="009926D7" w:rsidRPr="00B148E8">
        <w:rPr>
          <w:sz w:val="22"/>
        </w:rPr>
        <w:t>.</w:t>
      </w:r>
      <w:r w:rsidRPr="00B148E8">
        <w:rPr>
          <w:sz w:val="22"/>
        </w:rPr>
        <w:t>.</w:t>
      </w:r>
      <w:r w:rsidR="00EA2F97" w:rsidRPr="00B148E8">
        <w:rPr>
          <w:sz w:val="22"/>
        </w:rPr>
        <w:t>9</w:t>
      </w:r>
    </w:p>
    <w:p w14:paraId="79F20DA0" w14:textId="77777777" w:rsidR="00D73B60" w:rsidRPr="00B148E8" w:rsidRDefault="00D73B60" w:rsidP="00204C23">
      <w:pPr>
        <w:spacing w:after="0"/>
        <w:ind w:right="1152" w:firstLine="0"/>
        <w:jc w:val="left"/>
        <w:rPr>
          <w:sz w:val="22"/>
        </w:rPr>
      </w:pPr>
      <w:r w:rsidRPr="00B148E8">
        <w:rPr>
          <w:sz w:val="22"/>
        </w:rPr>
        <w:t>VI. Научен придонес кон истражувањето..........................................................................10</w:t>
      </w:r>
    </w:p>
    <w:p w14:paraId="56019AE6" w14:textId="77777777" w:rsidR="00D73B60" w:rsidRPr="00B148E8" w:rsidRDefault="00D73B60" w:rsidP="00204C23">
      <w:pPr>
        <w:spacing w:after="0"/>
        <w:ind w:right="1152" w:firstLine="0"/>
        <w:jc w:val="left"/>
        <w:rPr>
          <w:sz w:val="22"/>
        </w:rPr>
      </w:pPr>
      <w:r w:rsidRPr="00B148E8">
        <w:rPr>
          <w:sz w:val="22"/>
        </w:rPr>
        <w:t>VII. Дефинирање на клучните концепти...........................................................................</w:t>
      </w:r>
      <w:r w:rsidR="009926D7" w:rsidRPr="00B148E8">
        <w:rPr>
          <w:sz w:val="22"/>
        </w:rPr>
        <w:t>.</w:t>
      </w:r>
      <w:r w:rsidRPr="00B148E8">
        <w:rPr>
          <w:sz w:val="22"/>
        </w:rPr>
        <w:t>1</w:t>
      </w:r>
      <w:r w:rsidR="00EA2F97" w:rsidRPr="00B148E8">
        <w:rPr>
          <w:sz w:val="22"/>
        </w:rPr>
        <w:t>1</w:t>
      </w:r>
    </w:p>
    <w:p w14:paraId="16A0596D" w14:textId="77777777" w:rsidR="00D73B60" w:rsidRPr="00B148E8" w:rsidRDefault="00D73B60" w:rsidP="00204C23">
      <w:pPr>
        <w:spacing w:after="0"/>
        <w:ind w:right="1152" w:firstLine="0"/>
        <w:jc w:val="left"/>
        <w:rPr>
          <w:sz w:val="22"/>
        </w:rPr>
      </w:pPr>
      <w:r w:rsidRPr="00B148E8">
        <w:rPr>
          <w:sz w:val="22"/>
        </w:rPr>
        <w:t>VIII. Структура на истражувањето.....................................................................................12</w:t>
      </w:r>
    </w:p>
    <w:p w14:paraId="20936558" w14:textId="77777777" w:rsidR="00D73B60" w:rsidRPr="00B148E8" w:rsidRDefault="00D73B60" w:rsidP="00204C23">
      <w:pPr>
        <w:ind w:right="1152" w:firstLine="0"/>
        <w:jc w:val="left"/>
        <w:rPr>
          <w:b/>
          <w:bCs/>
          <w:sz w:val="22"/>
        </w:rPr>
      </w:pPr>
      <w:r w:rsidRPr="00B148E8">
        <w:rPr>
          <w:b/>
          <w:bCs/>
          <w:sz w:val="22"/>
        </w:rPr>
        <w:t>ПРВ ДЕЛ</w:t>
      </w:r>
    </w:p>
    <w:p w14:paraId="51A3A407" w14:textId="77777777" w:rsidR="00D73B60" w:rsidRPr="00B148E8" w:rsidRDefault="00D73B60" w:rsidP="00204C23">
      <w:pPr>
        <w:ind w:right="1152" w:firstLine="0"/>
        <w:jc w:val="left"/>
        <w:rPr>
          <w:b/>
          <w:bCs/>
          <w:sz w:val="22"/>
        </w:rPr>
      </w:pPr>
      <w:r w:rsidRPr="00B148E8">
        <w:rPr>
          <w:b/>
          <w:bCs/>
          <w:sz w:val="22"/>
        </w:rPr>
        <w:t>1.0. ИСТОРИЈА НА УПРАВУВАЊЕ СО РИЗИКОТ И КЛУЧНИТЕ КАТЕГОРИИ НА ОСИГУРИТЕЛНИТЕ РИЗИЦИ</w:t>
      </w:r>
      <w:r w:rsidRPr="00B148E8">
        <w:rPr>
          <w:sz w:val="22"/>
        </w:rPr>
        <w:t>..................................................</w:t>
      </w:r>
      <w:r w:rsidR="009926D7" w:rsidRPr="00B148E8">
        <w:rPr>
          <w:sz w:val="22"/>
        </w:rPr>
        <w:t>..............................</w:t>
      </w:r>
      <w:r w:rsidRPr="00B148E8">
        <w:rPr>
          <w:sz w:val="22"/>
        </w:rPr>
        <w:t>1</w:t>
      </w:r>
      <w:r w:rsidR="00EA2F97" w:rsidRPr="00B148E8">
        <w:rPr>
          <w:sz w:val="22"/>
        </w:rPr>
        <w:t>4</w:t>
      </w:r>
    </w:p>
    <w:p w14:paraId="0DD89031" w14:textId="77777777" w:rsidR="00D73B60" w:rsidRPr="00B148E8" w:rsidRDefault="00D73B60" w:rsidP="00204C23">
      <w:pPr>
        <w:ind w:right="1152" w:firstLine="0"/>
        <w:jc w:val="left"/>
        <w:rPr>
          <w:sz w:val="22"/>
        </w:rPr>
      </w:pPr>
      <w:r w:rsidRPr="00B148E8">
        <w:rPr>
          <w:sz w:val="22"/>
        </w:rPr>
        <w:t>1.1.</w:t>
      </w:r>
      <w:r w:rsidR="00200164" w:rsidRPr="00B148E8">
        <w:rPr>
          <w:sz w:val="22"/>
        </w:rPr>
        <w:t xml:space="preserve"> </w:t>
      </w:r>
      <w:r w:rsidRPr="00B148E8">
        <w:rPr>
          <w:sz w:val="22"/>
        </w:rPr>
        <w:t>Историја на управување со ризикот во осигурителните компании</w:t>
      </w:r>
      <w:r w:rsidR="009926D7" w:rsidRPr="00B148E8">
        <w:rPr>
          <w:sz w:val="22"/>
        </w:rPr>
        <w:t>..........................</w:t>
      </w:r>
      <w:r w:rsidRPr="00B148E8">
        <w:rPr>
          <w:sz w:val="22"/>
        </w:rPr>
        <w:t>1</w:t>
      </w:r>
      <w:r w:rsidR="00EA2F97" w:rsidRPr="00B148E8">
        <w:rPr>
          <w:sz w:val="22"/>
        </w:rPr>
        <w:t>4</w:t>
      </w:r>
    </w:p>
    <w:p w14:paraId="48204DA4" w14:textId="77777777" w:rsidR="00D73B60" w:rsidRPr="00B148E8" w:rsidRDefault="00D73B60" w:rsidP="00204C23">
      <w:pPr>
        <w:ind w:right="1152" w:firstLine="0"/>
        <w:jc w:val="left"/>
        <w:rPr>
          <w:sz w:val="22"/>
        </w:rPr>
      </w:pPr>
      <w:r w:rsidRPr="00B148E8">
        <w:rPr>
          <w:sz w:val="22"/>
        </w:rPr>
        <w:t>1.2.</w:t>
      </w:r>
      <w:r w:rsidR="00200164" w:rsidRPr="00B148E8">
        <w:rPr>
          <w:sz w:val="22"/>
        </w:rPr>
        <w:t xml:space="preserve"> </w:t>
      </w:r>
      <w:r w:rsidRPr="00B148E8">
        <w:rPr>
          <w:sz w:val="22"/>
        </w:rPr>
        <w:t>Осигурителни ризици.......................................................................</w:t>
      </w:r>
      <w:r w:rsidR="009926D7" w:rsidRPr="00B148E8">
        <w:rPr>
          <w:sz w:val="22"/>
        </w:rPr>
        <w:t>.............................</w:t>
      </w:r>
      <w:r w:rsidRPr="00B148E8">
        <w:rPr>
          <w:sz w:val="22"/>
        </w:rPr>
        <w:t>1</w:t>
      </w:r>
      <w:r w:rsidR="00EA2F97" w:rsidRPr="00B148E8">
        <w:rPr>
          <w:sz w:val="22"/>
        </w:rPr>
        <w:t>5</w:t>
      </w:r>
    </w:p>
    <w:p w14:paraId="1A4F5C01" w14:textId="77777777" w:rsidR="00D73B60" w:rsidRPr="00B148E8" w:rsidRDefault="00D73B60" w:rsidP="00204C23">
      <w:pPr>
        <w:ind w:right="1152" w:firstLine="0"/>
        <w:jc w:val="left"/>
        <w:rPr>
          <w:sz w:val="22"/>
        </w:rPr>
      </w:pPr>
      <w:r w:rsidRPr="00B148E8">
        <w:rPr>
          <w:sz w:val="22"/>
        </w:rPr>
        <w:t>1.2.1.</w:t>
      </w:r>
      <w:r w:rsidR="00200164" w:rsidRPr="00B148E8">
        <w:rPr>
          <w:sz w:val="22"/>
        </w:rPr>
        <w:t xml:space="preserve"> </w:t>
      </w:r>
      <w:r w:rsidRPr="00B148E8">
        <w:rPr>
          <w:sz w:val="22"/>
        </w:rPr>
        <w:t>Клучни категории на осигурителните ризици.............................</w:t>
      </w:r>
      <w:r w:rsidR="009926D7" w:rsidRPr="00B148E8">
        <w:rPr>
          <w:sz w:val="22"/>
        </w:rPr>
        <w:t>...........................</w:t>
      </w:r>
      <w:r w:rsidRPr="00B148E8">
        <w:rPr>
          <w:sz w:val="22"/>
        </w:rPr>
        <w:t>2</w:t>
      </w:r>
      <w:r w:rsidR="00EA2F97" w:rsidRPr="00B148E8">
        <w:rPr>
          <w:sz w:val="22"/>
        </w:rPr>
        <w:t>6</w:t>
      </w:r>
    </w:p>
    <w:p w14:paraId="71895A84" w14:textId="77777777" w:rsidR="00D73B60" w:rsidRPr="00B148E8" w:rsidRDefault="00D73B60" w:rsidP="00204C23">
      <w:pPr>
        <w:ind w:right="1152" w:firstLine="0"/>
        <w:jc w:val="left"/>
        <w:rPr>
          <w:sz w:val="22"/>
        </w:rPr>
      </w:pPr>
      <w:r w:rsidRPr="00B148E8">
        <w:rPr>
          <w:sz w:val="22"/>
        </w:rPr>
        <w:t>1.2.1.1.Финансиски и нефинансиски ризик..........................................</w:t>
      </w:r>
      <w:r w:rsidR="009926D7" w:rsidRPr="00B148E8">
        <w:rPr>
          <w:sz w:val="22"/>
        </w:rPr>
        <w:t>............................</w:t>
      </w:r>
      <w:r w:rsidRPr="00B148E8">
        <w:rPr>
          <w:sz w:val="22"/>
        </w:rPr>
        <w:t>2</w:t>
      </w:r>
      <w:r w:rsidR="00EA2F97" w:rsidRPr="00B148E8">
        <w:rPr>
          <w:sz w:val="22"/>
        </w:rPr>
        <w:t>7</w:t>
      </w:r>
    </w:p>
    <w:p w14:paraId="3D627715" w14:textId="77777777" w:rsidR="00D73B60" w:rsidRPr="00B148E8" w:rsidRDefault="00D73B60" w:rsidP="00204C23">
      <w:pPr>
        <w:ind w:right="1152" w:firstLine="0"/>
        <w:jc w:val="left"/>
        <w:rPr>
          <w:sz w:val="22"/>
        </w:rPr>
      </w:pPr>
      <w:r w:rsidRPr="00B148E8">
        <w:rPr>
          <w:sz w:val="22"/>
        </w:rPr>
        <w:t>1.2.1.2.</w:t>
      </w:r>
      <w:r w:rsidR="00200164" w:rsidRPr="00B148E8">
        <w:rPr>
          <w:sz w:val="22"/>
        </w:rPr>
        <w:t xml:space="preserve"> </w:t>
      </w:r>
      <w:r w:rsidRPr="00B148E8">
        <w:rPr>
          <w:sz w:val="22"/>
        </w:rPr>
        <w:t>Динамичен и статичен ризик.....................................................</w:t>
      </w:r>
      <w:r w:rsidR="009926D7" w:rsidRPr="00B148E8">
        <w:rPr>
          <w:sz w:val="22"/>
        </w:rPr>
        <w:t>...........................</w:t>
      </w:r>
      <w:r w:rsidRPr="00B148E8">
        <w:rPr>
          <w:sz w:val="22"/>
        </w:rPr>
        <w:t>3</w:t>
      </w:r>
      <w:r w:rsidR="00087AF4" w:rsidRPr="00B148E8">
        <w:rPr>
          <w:sz w:val="22"/>
        </w:rPr>
        <w:t>2</w:t>
      </w:r>
    </w:p>
    <w:p w14:paraId="057F47A9" w14:textId="77777777" w:rsidR="00D73B60" w:rsidRPr="00B148E8" w:rsidRDefault="00D73B60" w:rsidP="00204C23">
      <w:pPr>
        <w:ind w:right="1152" w:firstLine="0"/>
        <w:jc w:val="left"/>
        <w:rPr>
          <w:sz w:val="22"/>
        </w:rPr>
      </w:pPr>
      <w:r w:rsidRPr="00B148E8">
        <w:rPr>
          <w:sz w:val="22"/>
        </w:rPr>
        <w:t>1.2.1.3.</w:t>
      </w:r>
      <w:r w:rsidR="00200164" w:rsidRPr="00B148E8">
        <w:rPr>
          <w:sz w:val="22"/>
        </w:rPr>
        <w:t xml:space="preserve"> </w:t>
      </w:r>
      <w:r w:rsidRPr="00B148E8">
        <w:rPr>
          <w:sz w:val="22"/>
        </w:rPr>
        <w:t>Фундаментален ризик................................................................</w:t>
      </w:r>
      <w:r w:rsidR="009926D7" w:rsidRPr="00B148E8">
        <w:rPr>
          <w:sz w:val="22"/>
        </w:rPr>
        <w:t>.........................</w:t>
      </w:r>
      <w:r w:rsidRPr="00B148E8">
        <w:rPr>
          <w:sz w:val="22"/>
        </w:rPr>
        <w:t>3</w:t>
      </w:r>
      <w:r w:rsidR="00EA2F97" w:rsidRPr="00B148E8">
        <w:rPr>
          <w:sz w:val="22"/>
        </w:rPr>
        <w:t>4</w:t>
      </w:r>
    </w:p>
    <w:p w14:paraId="7EECC880" w14:textId="77777777" w:rsidR="00D73B60" w:rsidRPr="00B148E8" w:rsidRDefault="00D73B60" w:rsidP="00204C23">
      <w:pPr>
        <w:ind w:right="1152" w:firstLine="0"/>
        <w:jc w:val="left"/>
        <w:rPr>
          <w:sz w:val="22"/>
        </w:rPr>
      </w:pPr>
      <w:r w:rsidRPr="00B148E8">
        <w:rPr>
          <w:sz w:val="22"/>
        </w:rPr>
        <w:t>1.2.1.4.</w:t>
      </w:r>
      <w:r w:rsidR="00200164" w:rsidRPr="00B148E8">
        <w:rPr>
          <w:sz w:val="22"/>
        </w:rPr>
        <w:t xml:space="preserve"> </w:t>
      </w:r>
      <w:r w:rsidRPr="00B148E8">
        <w:rPr>
          <w:sz w:val="22"/>
        </w:rPr>
        <w:t>Посебен ризик.............................................................................</w:t>
      </w:r>
      <w:r w:rsidR="009926D7" w:rsidRPr="00B148E8">
        <w:rPr>
          <w:sz w:val="22"/>
        </w:rPr>
        <w:t>.........................</w:t>
      </w:r>
      <w:r w:rsidRPr="00B148E8">
        <w:rPr>
          <w:sz w:val="22"/>
        </w:rPr>
        <w:t>3</w:t>
      </w:r>
      <w:r w:rsidR="00EA2F97" w:rsidRPr="00B148E8">
        <w:rPr>
          <w:sz w:val="22"/>
        </w:rPr>
        <w:t>6</w:t>
      </w:r>
    </w:p>
    <w:p w14:paraId="5CD4D9D9" w14:textId="77777777" w:rsidR="00D73B60" w:rsidRPr="00B148E8" w:rsidRDefault="00D73B60" w:rsidP="00204C23">
      <w:pPr>
        <w:ind w:right="1152" w:firstLine="0"/>
        <w:jc w:val="left"/>
        <w:rPr>
          <w:sz w:val="22"/>
        </w:rPr>
      </w:pPr>
      <w:r w:rsidRPr="00B148E8">
        <w:rPr>
          <w:sz w:val="22"/>
        </w:rPr>
        <w:t>1.3. Деловни ризици во осигурителните компании..............................</w:t>
      </w:r>
      <w:r w:rsidR="009926D7" w:rsidRPr="00B148E8">
        <w:rPr>
          <w:sz w:val="22"/>
        </w:rPr>
        <w:t>........................</w:t>
      </w:r>
      <w:r w:rsidRPr="00B148E8">
        <w:rPr>
          <w:sz w:val="22"/>
        </w:rPr>
        <w:t>3</w:t>
      </w:r>
      <w:r w:rsidR="00EA2F97" w:rsidRPr="00B148E8">
        <w:rPr>
          <w:sz w:val="22"/>
        </w:rPr>
        <w:t>7</w:t>
      </w:r>
    </w:p>
    <w:p w14:paraId="6CB643B4" w14:textId="77777777" w:rsidR="00D73B60" w:rsidRPr="00B148E8" w:rsidRDefault="00D73B60" w:rsidP="00204C23">
      <w:pPr>
        <w:ind w:right="1152" w:firstLine="0"/>
        <w:jc w:val="left"/>
        <w:rPr>
          <w:sz w:val="22"/>
        </w:rPr>
      </w:pPr>
      <w:r w:rsidRPr="00B148E8">
        <w:rPr>
          <w:sz w:val="22"/>
        </w:rPr>
        <w:t>1.3.1. Ризици на добивка.........................................................................</w:t>
      </w:r>
      <w:r w:rsidR="009926D7" w:rsidRPr="00B148E8">
        <w:rPr>
          <w:sz w:val="22"/>
        </w:rPr>
        <w:t>........................</w:t>
      </w:r>
      <w:r w:rsidRPr="00B148E8">
        <w:rPr>
          <w:sz w:val="22"/>
        </w:rPr>
        <w:t>3</w:t>
      </w:r>
      <w:r w:rsidR="00EA2F97" w:rsidRPr="00B148E8">
        <w:rPr>
          <w:sz w:val="22"/>
        </w:rPr>
        <w:t>8</w:t>
      </w:r>
    </w:p>
    <w:p w14:paraId="2750437B" w14:textId="77777777" w:rsidR="00D73B60" w:rsidRPr="00B148E8" w:rsidRDefault="00D73B60" w:rsidP="00204C23">
      <w:pPr>
        <w:ind w:right="1152" w:firstLine="0"/>
        <w:jc w:val="left"/>
        <w:rPr>
          <w:sz w:val="22"/>
        </w:rPr>
      </w:pPr>
      <w:r w:rsidRPr="00B148E8">
        <w:rPr>
          <w:sz w:val="22"/>
        </w:rPr>
        <w:t>1.3.2. Оперативни ризици.......................................................................</w:t>
      </w:r>
      <w:r w:rsidR="009926D7" w:rsidRPr="00B148E8">
        <w:rPr>
          <w:sz w:val="22"/>
        </w:rPr>
        <w:t>.........................</w:t>
      </w:r>
      <w:r w:rsidRPr="00B148E8">
        <w:rPr>
          <w:sz w:val="22"/>
        </w:rPr>
        <w:t>3</w:t>
      </w:r>
      <w:r w:rsidR="00EA2F97" w:rsidRPr="00B148E8">
        <w:rPr>
          <w:sz w:val="22"/>
        </w:rPr>
        <w:t>9</w:t>
      </w:r>
    </w:p>
    <w:p w14:paraId="4D399F86" w14:textId="77777777" w:rsidR="00D73B60" w:rsidRPr="00B148E8" w:rsidRDefault="00D73B60" w:rsidP="00204C23">
      <w:pPr>
        <w:ind w:right="1152" w:firstLine="0"/>
        <w:jc w:val="left"/>
        <w:rPr>
          <w:sz w:val="22"/>
        </w:rPr>
      </w:pPr>
      <w:r w:rsidRPr="00B148E8">
        <w:rPr>
          <w:sz w:val="22"/>
        </w:rPr>
        <w:t>1.3.3. Инвестициски ризици...................................................................</w:t>
      </w:r>
      <w:r w:rsidR="009926D7" w:rsidRPr="00B148E8">
        <w:rPr>
          <w:sz w:val="22"/>
        </w:rPr>
        <w:t>..........................</w:t>
      </w:r>
      <w:r w:rsidRPr="00B148E8">
        <w:rPr>
          <w:sz w:val="22"/>
        </w:rPr>
        <w:t>4</w:t>
      </w:r>
      <w:r w:rsidR="00EA2F97" w:rsidRPr="00B148E8">
        <w:rPr>
          <w:sz w:val="22"/>
        </w:rPr>
        <w:t>2</w:t>
      </w:r>
    </w:p>
    <w:p w14:paraId="36A9A95A" w14:textId="77777777" w:rsidR="00D73B60" w:rsidRPr="00B148E8" w:rsidRDefault="00D73B60" w:rsidP="00204C23">
      <w:pPr>
        <w:ind w:right="1152" w:firstLine="0"/>
        <w:jc w:val="left"/>
        <w:rPr>
          <w:sz w:val="22"/>
        </w:rPr>
      </w:pPr>
      <w:r w:rsidRPr="00B148E8">
        <w:rPr>
          <w:sz w:val="22"/>
        </w:rPr>
        <w:t>1.3.4. Кредитен ризик..............................................................................</w:t>
      </w:r>
      <w:r w:rsidR="009926D7" w:rsidRPr="00B148E8">
        <w:rPr>
          <w:sz w:val="22"/>
        </w:rPr>
        <w:t>.........................</w:t>
      </w:r>
      <w:r w:rsidRPr="00B148E8">
        <w:rPr>
          <w:sz w:val="22"/>
        </w:rPr>
        <w:t>4</w:t>
      </w:r>
      <w:r w:rsidR="00EA2F97" w:rsidRPr="00B148E8">
        <w:rPr>
          <w:sz w:val="22"/>
        </w:rPr>
        <w:t>3</w:t>
      </w:r>
    </w:p>
    <w:p w14:paraId="25D2BB16" w14:textId="77777777" w:rsidR="00D73B60" w:rsidRPr="00B148E8" w:rsidRDefault="00D73B60" w:rsidP="00204C23">
      <w:pPr>
        <w:ind w:right="1152" w:firstLine="0"/>
        <w:jc w:val="left"/>
        <w:rPr>
          <w:sz w:val="22"/>
        </w:rPr>
      </w:pPr>
      <w:r w:rsidRPr="00B148E8">
        <w:rPr>
          <w:sz w:val="22"/>
        </w:rPr>
        <w:t>1.3.5. Ризик од реосигурување................................................................</w:t>
      </w:r>
      <w:r w:rsidR="009926D7" w:rsidRPr="00B148E8">
        <w:rPr>
          <w:sz w:val="22"/>
        </w:rPr>
        <w:t>........................</w:t>
      </w:r>
      <w:r w:rsidRPr="00B148E8">
        <w:rPr>
          <w:sz w:val="22"/>
        </w:rPr>
        <w:t>4</w:t>
      </w:r>
      <w:r w:rsidR="00EA2F97" w:rsidRPr="00B148E8">
        <w:rPr>
          <w:sz w:val="22"/>
        </w:rPr>
        <w:t>5</w:t>
      </w:r>
    </w:p>
    <w:p w14:paraId="20600938" w14:textId="77777777" w:rsidR="00D73B60" w:rsidRPr="00B148E8" w:rsidRDefault="00D73B60" w:rsidP="00204C23">
      <w:pPr>
        <w:ind w:right="1152" w:firstLine="0"/>
        <w:jc w:val="left"/>
        <w:rPr>
          <w:sz w:val="22"/>
        </w:rPr>
      </w:pPr>
      <w:r w:rsidRPr="00B148E8">
        <w:rPr>
          <w:sz w:val="22"/>
        </w:rPr>
        <w:t>1.4. Оценување  на ризиците...................................................................</w:t>
      </w:r>
      <w:r w:rsidR="009926D7" w:rsidRPr="00B148E8">
        <w:rPr>
          <w:sz w:val="22"/>
        </w:rPr>
        <w:t>.......................</w:t>
      </w:r>
      <w:r w:rsidRPr="00B148E8">
        <w:rPr>
          <w:sz w:val="22"/>
        </w:rPr>
        <w:t>4</w:t>
      </w:r>
      <w:r w:rsidR="00EA2F97" w:rsidRPr="00B148E8">
        <w:rPr>
          <w:sz w:val="22"/>
        </w:rPr>
        <w:t>8</w:t>
      </w:r>
    </w:p>
    <w:p w14:paraId="1F4E7519" w14:textId="77777777" w:rsidR="00D73B60" w:rsidRPr="00B148E8" w:rsidRDefault="00D73B60" w:rsidP="00204C23">
      <w:pPr>
        <w:ind w:right="1152" w:firstLine="0"/>
        <w:jc w:val="left"/>
        <w:rPr>
          <w:sz w:val="22"/>
        </w:rPr>
      </w:pPr>
      <w:r w:rsidRPr="00B148E8">
        <w:rPr>
          <w:sz w:val="22"/>
        </w:rPr>
        <w:t>1.4.1. Параметри за вреднување на ризик..............................................</w:t>
      </w:r>
      <w:r w:rsidR="009926D7" w:rsidRPr="00B148E8">
        <w:rPr>
          <w:sz w:val="22"/>
        </w:rPr>
        <w:t>.......................</w:t>
      </w:r>
      <w:r w:rsidRPr="00B148E8">
        <w:rPr>
          <w:sz w:val="22"/>
        </w:rPr>
        <w:t>4</w:t>
      </w:r>
      <w:r w:rsidR="00EA2F97" w:rsidRPr="00B148E8">
        <w:rPr>
          <w:sz w:val="22"/>
        </w:rPr>
        <w:t>9</w:t>
      </w:r>
    </w:p>
    <w:p w14:paraId="1FEF0C10" w14:textId="77777777" w:rsidR="00D73B60" w:rsidRPr="00B148E8" w:rsidRDefault="00D73B60" w:rsidP="00204C23">
      <w:pPr>
        <w:ind w:right="1152" w:firstLine="0"/>
        <w:jc w:val="left"/>
        <w:rPr>
          <w:sz w:val="22"/>
        </w:rPr>
      </w:pPr>
      <w:r w:rsidRPr="00B148E8">
        <w:rPr>
          <w:sz w:val="22"/>
        </w:rPr>
        <w:t>1.4.2. Основни мерки на ризици.............................................................</w:t>
      </w:r>
      <w:r w:rsidR="009926D7" w:rsidRPr="00B148E8">
        <w:rPr>
          <w:sz w:val="22"/>
        </w:rPr>
        <w:t>........................</w:t>
      </w:r>
      <w:r w:rsidRPr="00B148E8">
        <w:rPr>
          <w:sz w:val="22"/>
        </w:rPr>
        <w:t>5</w:t>
      </w:r>
      <w:r w:rsidR="00EA2F97" w:rsidRPr="00B148E8">
        <w:rPr>
          <w:sz w:val="22"/>
        </w:rPr>
        <w:t>1</w:t>
      </w:r>
    </w:p>
    <w:p w14:paraId="30AE7C55" w14:textId="77777777" w:rsidR="00D73B60" w:rsidRPr="00B148E8" w:rsidRDefault="00D73B60" w:rsidP="00204C23">
      <w:pPr>
        <w:ind w:right="1152" w:firstLine="0"/>
        <w:jc w:val="left"/>
        <w:rPr>
          <w:sz w:val="22"/>
        </w:rPr>
      </w:pPr>
      <w:r w:rsidRPr="00B148E8">
        <w:rPr>
          <w:sz w:val="22"/>
        </w:rPr>
        <w:lastRenderedPageBreak/>
        <w:t>1.4.2.1. Мерки на статистичка дисперзија.............................................</w:t>
      </w:r>
      <w:r w:rsidR="009926D7" w:rsidRPr="00B148E8">
        <w:rPr>
          <w:sz w:val="22"/>
        </w:rPr>
        <w:t>.......................</w:t>
      </w:r>
      <w:r w:rsidRPr="00B148E8">
        <w:rPr>
          <w:sz w:val="22"/>
        </w:rPr>
        <w:t>5</w:t>
      </w:r>
      <w:r w:rsidR="00EA2F97" w:rsidRPr="00B148E8">
        <w:rPr>
          <w:sz w:val="22"/>
        </w:rPr>
        <w:t>4</w:t>
      </w:r>
    </w:p>
    <w:p w14:paraId="30E49D66" w14:textId="77777777" w:rsidR="00D73B60" w:rsidRPr="00B148E8" w:rsidRDefault="00D73B60" w:rsidP="00204C23">
      <w:pPr>
        <w:ind w:right="1152" w:firstLine="0"/>
        <w:jc w:val="left"/>
        <w:rPr>
          <w:sz w:val="22"/>
        </w:rPr>
      </w:pPr>
      <w:r w:rsidRPr="00B148E8">
        <w:rPr>
          <w:sz w:val="22"/>
        </w:rPr>
        <w:t>1.4.2.2. Вредност при ризик или VaR............................................................</w:t>
      </w:r>
      <w:r w:rsidR="009926D7" w:rsidRPr="00B148E8">
        <w:rPr>
          <w:sz w:val="22"/>
        </w:rPr>
        <w:t>................</w:t>
      </w:r>
      <w:r w:rsidRPr="00B148E8">
        <w:rPr>
          <w:sz w:val="22"/>
        </w:rPr>
        <w:t>5</w:t>
      </w:r>
      <w:r w:rsidR="00EA2F97" w:rsidRPr="00B148E8">
        <w:rPr>
          <w:sz w:val="22"/>
        </w:rPr>
        <w:t>6</w:t>
      </w:r>
    </w:p>
    <w:p w14:paraId="4D7727B2" w14:textId="77777777" w:rsidR="00D73B60" w:rsidRPr="00B148E8" w:rsidRDefault="00D73B60" w:rsidP="00204C23">
      <w:pPr>
        <w:ind w:right="1152" w:firstLine="0"/>
        <w:jc w:val="left"/>
        <w:rPr>
          <w:sz w:val="22"/>
        </w:rPr>
      </w:pPr>
      <w:r w:rsidRPr="00B148E8">
        <w:rPr>
          <w:sz w:val="22"/>
        </w:rPr>
        <w:t>1.4.2.3. Мерење на ризикот со примена на  VaR....................................</w:t>
      </w:r>
      <w:r w:rsidR="009926D7" w:rsidRPr="00B148E8">
        <w:rPr>
          <w:sz w:val="22"/>
        </w:rPr>
        <w:t>.....................</w:t>
      </w:r>
      <w:r w:rsidRPr="00B148E8">
        <w:rPr>
          <w:sz w:val="22"/>
        </w:rPr>
        <w:t>5</w:t>
      </w:r>
      <w:r w:rsidR="00EA2F97" w:rsidRPr="00B148E8">
        <w:rPr>
          <w:sz w:val="22"/>
        </w:rPr>
        <w:t>7</w:t>
      </w:r>
    </w:p>
    <w:p w14:paraId="6F3AC91A" w14:textId="77777777" w:rsidR="00D73B60" w:rsidRPr="00B148E8" w:rsidRDefault="00D73B60" w:rsidP="00204C23">
      <w:pPr>
        <w:ind w:right="1152" w:firstLine="0"/>
        <w:jc w:val="left"/>
        <w:rPr>
          <w:sz w:val="22"/>
        </w:rPr>
      </w:pPr>
      <w:r w:rsidRPr="00B148E8">
        <w:rPr>
          <w:sz w:val="22"/>
        </w:rPr>
        <w:t>1.4.2.4. VaR Методи.............................................................................................</w:t>
      </w:r>
      <w:r w:rsidR="009926D7" w:rsidRPr="00B148E8">
        <w:rPr>
          <w:sz w:val="22"/>
        </w:rPr>
        <w:t>.........</w:t>
      </w:r>
      <w:r w:rsidRPr="00B148E8">
        <w:rPr>
          <w:sz w:val="22"/>
        </w:rPr>
        <w:t>5</w:t>
      </w:r>
      <w:r w:rsidR="00EA2F97" w:rsidRPr="00B148E8">
        <w:rPr>
          <w:sz w:val="22"/>
        </w:rPr>
        <w:t>9</w:t>
      </w:r>
    </w:p>
    <w:p w14:paraId="3D41EACC" w14:textId="77777777" w:rsidR="00D73B60" w:rsidRPr="00B148E8" w:rsidRDefault="00D73B60" w:rsidP="00204C23">
      <w:pPr>
        <w:ind w:right="1152" w:firstLine="0"/>
        <w:jc w:val="left"/>
        <w:rPr>
          <w:sz w:val="22"/>
        </w:rPr>
      </w:pPr>
      <w:r w:rsidRPr="00B148E8">
        <w:rPr>
          <w:sz w:val="22"/>
        </w:rPr>
        <w:t>1.4.2.5. Метод на историска симулација................................................</w:t>
      </w:r>
      <w:r w:rsidR="009926D7" w:rsidRPr="00B148E8">
        <w:rPr>
          <w:sz w:val="22"/>
        </w:rPr>
        <w:t>....................</w:t>
      </w:r>
      <w:r w:rsidRPr="00B148E8">
        <w:rPr>
          <w:sz w:val="22"/>
        </w:rPr>
        <w:t>5</w:t>
      </w:r>
      <w:r w:rsidR="00EA2F97" w:rsidRPr="00B148E8">
        <w:rPr>
          <w:sz w:val="22"/>
        </w:rPr>
        <w:t>9</w:t>
      </w:r>
    </w:p>
    <w:p w14:paraId="24D973CB" w14:textId="77777777" w:rsidR="00D73B60" w:rsidRPr="00B148E8" w:rsidRDefault="00D73B60" w:rsidP="00204C23">
      <w:pPr>
        <w:ind w:right="1152" w:firstLine="0"/>
        <w:jc w:val="left"/>
        <w:rPr>
          <w:sz w:val="22"/>
        </w:rPr>
      </w:pPr>
      <w:r w:rsidRPr="00B148E8">
        <w:rPr>
          <w:sz w:val="22"/>
        </w:rPr>
        <w:t>1.4.2.6. Нормална распределба...................................................................................6</w:t>
      </w:r>
      <w:r w:rsidR="00EA2F97" w:rsidRPr="00B148E8">
        <w:rPr>
          <w:sz w:val="22"/>
        </w:rPr>
        <w:t>1</w:t>
      </w:r>
    </w:p>
    <w:p w14:paraId="453C0ADD" w14:textId="77777777" w:rsidR="00D73B60" w:rsidRPr="00B148E8" w:rsidRDefault="00D73B60" w:rsidP="00204C23">
      <w:pPr>
        <w:ind w:right="1152" w:firstLine="0"/>
        <w:jc w:val="left"/>
        <w:rPr>
          <w:sz w:val="22"/>
        </w:rPr>
      </w:pPr>
      <w:r w:rsidRPr="00B148E8">
        <w:rPr>
          <w:sz w:val="22"/>
        </w:rPr>
        <w:t>1.4.2.</w:t>
      </w:r>
      <w:r w:rsidR="00B734A5" w:rsidRPr="00B148E8">
        <w:rPr>
          <w:sz w:val="22"/>
        </w:rPr>
        <w:t>7</w:t>
      </w:r>
      <w:r w:rsidRPr="00B148E8">
        <w:rPr>
          <w:sz w:val="22"/>
        </w:rPr>
        <w:t>. Пресметка на  VaR – Употреба на нормална распределба.......</w:t>
      </w:r>
      <w:r w:rsidR="009926D7" w:rsidRPr="00B148E8">
        <w:rPr>
          <w:sz w:val="22"/>
        </w:rPr>
        <w:t>..................</w:t>
      </w:r>
      <w:r w:rsidRPr="00B148E8">
        <w:rPr>
          <w:sz w:val="22"/>
        </w:rPr>
        <w:t>63</w:t>
      </w:r>
    </w:p>
    <w:p w14:paraId="2B798B24" w14:textId="77777777" w:rsidR="00D73B60" w:rsidRPr="00B148E8" w:rsidRDefault="00D73B60" w:rsidP="00204C23">
      <w:pPr>
        <w:ind w:right="1152" w:firstLine="0"/>
        <w:jc w:val="left"/>
        <w:rPr>
          <w:sz w:val="22"/>
        </w:rPr>
      </w:pPr>
      <w:r w:rsidRPr="00B148E8">
        <w:rPr>
          <w:sz w:val="22"/>
        </w:rPr>
        <w:t>1.4.2.</w:t>
      </w:r>
      <w:r w:rsidR="00B734A5" w:rsidRPr="00B148E8">
        <w:rPr>
          <w:sz w:val="22"/>
        </w:rPr>
        <w:t>8</w:t>
      </w:r>
      <w:r w:rsidRPr="00B148E8">
        <w:rPr>
          <w:sz w:val="22"/>
        </w:rPr>
        <w:t>. Делта нормален метод................................................................</w:t>
      </w:r>
      <w:r w:rsidR="009926D7" w:rsidRPr="00B148E8">
        <w:rPr>
          <w:sz w:val="22"/>
        </w:rPr>
        <w:t>....................</w:t>
      </w:r>
      <w:r w:rsidRPr="00B148E8">
        <w:rPr>
          <w:sz w:val="22"/>
        </w:rPr>
        <w:t>6</w:t>
      </w:r>
      <w:r w:rsidR="00087AF4" w:rsidRPr="00B148E8">
        <w:rPr>
          <w:sz w:val="22"/>
        </w:rPr>
        <w:t>6</w:t>
      </w:r>
    </w:p>
    <w:p w14:paraId="70DBA929" w14:textId="77777777" w:rsidR="00D73B60" w:rsidRPr="00B148E8" w:rsidRDefault="00D73B60" w:rsidP="00204C23">
      <w:pPr>
        <w:ind w:right="1152" w:firstLine="0"/>
        <w:jc w:val="left"/>
        <w:rPr>
          <w:sz w:val="22"/>
        </w:rPr>
      </w:pPr>
      <w:r w:rsidRPr="00B148E8">
        <w:rPr>
          <w:sz w:val="22"/>
        </w:rPr>
        <w:t>1.4.2.</w:t>
      </w:r>
      <w:r w:rsidR="00B734A5" w:rsidRPr="00B148E8">
        <w:rPr>
          <w:sz w:val="22"/>
        </w:rPr>
        <w:t>9</w:t>
      </w:r>
      <w:r w:rsidRPr="00B148E8">
        <w:rPr>
          <w:sz w:val="22"/>
        </w:rPr>
        <w:t>. Структурен модел Монте Карло............................................</w:t>
      </w:r>
      <w:r w:rsidR="009926D7" w:rsidRPr="00B148E8">
        <w:rPr>
          <w:sz w:val="22"/>
        </w:rPr>
        <w:t>.......................</w:t>
      </w:r>
      <w:r w:rsidRPr="00B148E8">
        <w:rPr>
          <w:sz w:val="22"/>
        </w:rPr>
        <w:t>6</w:t>
      </w:r>
      <w:r w:rsidR="00EA2F97" w:rsidRPr="00B148E8">
        <w:rPr>
          <w:sz w:val="22"/>
        </w:rPr>
        <w:t>8</w:t>
      </w:r>
    </w:p>
    <w:p w14:paraId="35F575DE" w14:textId="77777777" w:rsidR="00D73B60" w:rsidRPr="00B148E8" w:rsidRDefault="00D73B60" w:rsidP="00204C23">
      <w:pPr>
        <w:ind w:right="1152" w:firstLine="0"/>
        <w:jc w:val="left"/>
        <w:rPr>
          <w:sz w:val="22"/>
        </w:rPr>
      </w:pPr>
      <w:r w:rsidRPr="00B148E8">
        <w:rPr>
          <w:sz w:val="22"/>
        </w:rPr>
        <w:t>1.5. Теорија на ризикот............................................................................</w:t>
      </w:r>
      <w:r w:rsidR="009926D7" w:rsidRPr="00B148E8">
        <w:rPr>
          <w:sz w:val="22"/>
        </w:rPr>
        <w:t>..................</w:t>
      </w:r>
      <w:r w:rsidRPr="00B148E8">
        <w:rPr>
          <w:sz w:val="22"/>
        </w:rPr>
        <w:t>69</w:t>
      </w:r>
    </w:p>
    <w:p w14:paraId="24B795C0" w14:textId="77777777" w:rsidR="00D73B60" w:rsidRPr="00B148E8" w:rsidRDefault="00D73B60" w:rsidP="00204C23">
      <w:pPr>
        <w:ind w:right="1152" w:firstLine="0"/>
        <w:jc w:val="left"/>
        <w:rPr>
          <w:sz w:val="22"/>
        </w:rPr>
      </w:pPr>
      <w:r w:rsidRPr="00B148E8">
        <w:rPr>
          <w:sz w:val="22"/>
        </w:rPr>
        <w:t>1.5.1. Мерење на меѓусебната зависност на ризиците..........................</w:t>
      </w:r>
      <w:r w:rsidR="009926D7" w:rsidRPr="00B148E8">
        <w:rPr>
          <w:sz w:val="22"/>
        </w:rPr>
        <w:t>...........</w:t>
      </w:r>
      <w:r w:rsidRPr="00B148E8">
        <w:rPr>
          <w:sz w:val="22"/>
        </w:rPr>
        <w:t>70</w:t>
      </w:r>
    </w:p>
    <w:p w14:paraId="31F8A0E5" w14:textId="77777777" w:rsidR="00D73B60" w:rsidRPr="00B148E8" w:rsidRDefault="00D73B60" w:rsidP="00204C23">
      <w:pPr>
        <w:ind w:right="1152" w:firstLine="0"/>
        <w:jc w:val="left"/>
        <w:rPr>
          <w:sz w:val="22"/>
        </w:rPr>
      </w:pPr>
      <w:r w:rsidRPr="00B148E8">
        <w:rPr>
          <w:sz w:val="22"/>
        </w:rPr>
        <w:t>1.5.2. Идентификација на ризикот.......</w:t>
      </w:r>
      <w:r w:rsidR="007A0EA4" w:rsidRPr="00B148E8">
        <w:rPr>
          <w:sz w:val="22"/>
        </w:rPr>
        <w:t>.</w:t>
      </w:r>
      <w:r w:rsidRPr="00B148E8">
        <w:rPr>
          <w:sz w:val="22"/>
        </w:rPr>
        <w:t>..................................................</w:t>
      </w:r>
      <w:r w:rsidR="009926D7" w:rsidRPr="00B148E8">
        <w:rPr>
          <w:sz w:val="22"/>
        </w:rPr>
        <w:t>...........</w:t>
      </w:r>
      <w:r w:rsidRPr="00B148E8">
        <w:rPr>
          <w:sz w:val="22"/>
        </w:rPr>
        <w:t>7</w:t>
      </w:r>
      <w:r w:rsidR="00087AF4" w:rsidRPr="00B148E8">
        <w:rPr>
          <w:sz w:val="22"/>
        </w:rPr>
        <w:t>1</w:t>
      </w:r>
    </w:p>
    <w:p w14:paraId="2A41493C" w14:textId="77777777" w:rsidR="00D73B60" w:rsidRPr="00B148E8" w:rsidRDefault="00D73B60" w:rsidP="00204C23">
      <w:pPr>
        <w:ind w:right="1152" w:firstLine="0"/>
        <w:jc w:val="left"/>
        <w:rPr>
          <w:sz w:val="22"/>
        </w:rPr>
      </w:pPr>
      <w:r w:rsidRPr="00B148E8">
        <w:rPr>
          <w:sz w:val="22"/>
        </w:rPr>
        <w:t>1.5.3. Оцена  на ризикот..........................................................................</w:t>
      </w:r>
      <w:r w:rsidR="009926D7" w:rsidRPr="00B148E8">
        <w:rPr>
          <w:sz w:val="22"/>
        </w:rPr>
        <w:t>...........</w:t>
      </w:r>
      <w:r w:rsidRPr="00B148E8">
        <w:rPr>
          <w:sz w:val="22"/>
        </w:rPr>
        <w:t>72</w:t>
      </w:r>
    </w:p>
    <w:p w14:paraId="25A346AF" w14:textId="77777777" w:rsidR="00D73B60" w:rsidRPr="00B148E8" w:rsidRDefault="00D73B60" w:rsidP="00204C23">
      <w:pPr>
        <w:ind w:right="1152" w:firstLine="0"/>
        <w:jc w:val="left"/>
        <w:rPr>
          <w:sz w:val="22"/>
        </w:rPr>
      </w:pPr>
      <w:r w:rsidRPr="00B148E8">
        <w:rPr>
          <w:sz w:val="22"/>
        </w:rPr>
        <w:t>1.5.4. Основни методи за управување со ризиците...............................</w:t>
      </w:r>
      <w:r w:rsidR="009926D7" w:rsidRPr="00B148E8">
        <w:rPr>
          <w:sz w:val="22"/>
        </w:rPr>
        <w:t>..........</w:t>
      </w:r>
      <w:r w:rsidRPr="00B148E8">
        <w:rPr>
          <w:sz w:val="22"/>
        </w:rPr>
        <w:t>73</w:t>
      </w:r>
    </w:p>
    <w:p w14:paraId="03DB70C8" w14:textId="77777777" w:rsidR="00D73B60" w:rsidRPr="00B148E8" w:rsidRDefault="00D73B60" w:rsidP="00204C23">
      <w:pPr>
        <w:ind w:right="1152" w:firstLine="0"/>
        <w:jc w:val="left"/>
        <w:rPr>
          <w:sz w:val="22"/>
        </w:rPr>
      </w:pPr>
      <w:r w:rsidRPr="00B148E8">
        <w:rPr>
          <w:sz w:val="22"/>
        </w:rPr>
        <w:t>1.5.5. Методот на физичка контрола на ризик.......................................</w:t>
      </w:r>
      <w:r w:rsidR="009926D7" w:rsidRPr="00B148E8">
        <w:rPr>
          <w:sz w:val="22"/>
        </w:rPr>
        <w:t>..........</w:t>
      </w:r>
      <w:r w:rsidRPr="00B148E8">
        <w:rPr>
          <w:sz w:val="22"/>
        </w:rPr>
        <w:t>8</w:t>
      </w:r>
      <w:r w:rsidR="00087AF4" w:rsidRPr="00B148E8">
        <w:rPr>
          <w:sz w:val="22"/>
        </w:rPr>
        <w:t>1</w:t>
      </w:r>
    </w:p>
    <w:p w14:paraId="14826DE5" w14:textId="77777777" w:rsidR="00D73B60" w:rsidRPr="00B148E8" w:rsidRDefault="00D73B60" w:rsidP="00204C23">
      <w:pPr>
        <w:ind w:right="1152" w:firstLine="0"/>
        <w:jc w:val="left"/>
        <w:rPr>
          <w:sz w:val="22"/>
        </w:rPr>
      </w:pPr>
      <w:r w:rsidRPr="00B148E8">
        <w:rPr>
          <w:sz w:val="22"/>
        </w:rPr>
        <w:t>1.5.6. Методи за финансиска контрола на ризикот...............................</w:t>
      </w:r>
      <w:r w:rsidR="009926D7" w:rsidRPr="00B148E8">
        <w:rPr>
          <w:sz w:val="22"/>
        </w:rPr>
        <w:t>.........</w:t>
      </w:r>
      <w:r w:rsidRPr="00B148E8">
        <w:rPr>
          <w:sz w:val="22"/>
        </w:rPr>
        <w:t>84</w:t>
      </w:r>
    </w:p>
    <w:p w14:paraId="6ABE975F" w14:textId="77777777" w:rsidR="00D73B60" w:rsidRPr="00B148E8" w:rsidRDefault="00D73B60" w:rsidP="00204C23">
      <w:pPr>
        <w:ind w:right="1152" w:firstLine="0"/>
        <w:jc w:val="left"/>
        <w:rPr>
          <w:sz w:val="22"/>
        </w:rPr>
      </w:pPr>
      <w:r w:rsidRPr="00B148E8">
        <w:rPr>
          <w:sz w:val="22"/>
        </w:rPr>
        <w:t>1.5.7. Метод за интерна редукција на ризикот.......................................</w:t>
      </w:r>
      <w:r w:rsidR="009926D7" w:rsidRPr="00B148E8">
        <w:rPr>
          <w:sz w:val="22"/>
        </w:rPr>
        <w:t>.........</w:t>
      </w:r>
      <w:r w:rsidRPr="00B148E8">
        <w:rPr>
          <w:sz w:val="22"/>
        </w:rPr>
        <w:t>9</w:t>
      </w:r>
      <w:r w:rsidR="00EA2F97" w:rsidRPr="00B148E8">
        <w:rPr>
          <w:sz w:val="22"/>
        </w:rPr>
        <w:t>1</w:t>
      </w:r>
    </w:p>
    <w:p w14:paraId="2CC205A8" w14:textId="77777777" w:rsidR="00D73B60" w:rsidRPr="00B148E8" w:rsidRDefault="00D73B60" w:rsidP="00204C23">
      <w:pPr>
        <w:ind w:right="1152" w:firstLine="0"/>
        <w:jc w:val="left"/>
        <w:rPr>
          <w:sz w:val="22"/>
        </w:rPr>
      </w:pPr>
      <w:r w:rsidRPr="00B148E8">
        <w:rPr>
          <w:sz w:val="22"/>
        </w:rPr>
        <w:t>1.5.8. Избор на метод за управување со ризикот...................................</w:t>
      </w:r>
      <w:r w:rsidR="009926D7" w:rsidRPr="00B148E8">
        <w:rPr>
          <w:sz w:val="22"/>
        </w:rPr>
        <w:t>.........</w:t>
      </w:r>
      <w:r w:rsidRPr="00B148E8">
        <w:rPr>
          <w:sz w:val="22"/>
        </w:rPr>
        <w:t>9</w:t>
      </w:r>
      <w:r w:rsidR="00087AF4" w:rsidRPr="00B148E8">
        <w:rPr>
          <w:sz w:val="22"/>
        </w:rPr>
        <w:t>2</w:t>
      </w:r>
    </w:p>
    <w:p w14:paraId="2A5FD852" w14:textId="77777777" w:rsidR="00D73B60" w:rsidRPr="00B148E8" w:rsidRDefault="00D73B60" w:rsidP="00204C23">
      <w:pPr>
        <w:ind w:right="1152" w:firstLine="0"/>
        <w:jc w:val="left"/>
        <w:rPr>
          <w:b/>
          <w:bCs/>
          <w:sz w:val="22"/>
        </w:rPr>
      </w:pPr>
      <w:r w:rsidRPr="00B148E8">
        <w:rPr>
          <w:b/>
          <w:bCs/>
          <w:sz w:val="22"/>
        </w:rPr>
        <w:t>ВТОР ДЕЛ II</w:t>
      </w:r>
    </w:p>
    <w:p w14:paraId="39FA96E9" w14:textId="09A7CEE2" w:rsidR="00D73B60" w:rsidRPr="00B148E8" w:rsidRDefault="00D73B60" w:rsidP="00204C23">
      <w:pPr>
        <w:ind w:right="1152" w:firstLine="0"/>
        <w:jc w:val="left"/>
        <w:rPr>
          <w:b/>
          <w:bCs/>
          <w:sz w:val="22"/>
        </w:rPr>
      </w:pPr>
      <w:r w:rsidRPr="00B148E8">
        <w:rPr>
          <w:b/>
          <w:bCs/>
          <w:sz w:val="22"/>
        </w:rPr>
        <w:t xml:space="preserve">2.0. Извори за финансирање </w:t>
      </w:r>
      <w:r w:rsidRPr="00D2358B">
        <w:rPr>
          <w:b/>
          <w:bCs/>
          <w:sz w:val="22"/>
        </w:rPr>
        <w:t>на</w:t>
      </w:r>
      <w:r w:rsidR="00D2358B">
        <w:rPr>
          <w:b/>
          <w:bCs/>
          <w:sz w:val="22"/>
        </w:rPr>
        <w:t xml:space="preserve"> </w:t>
      </w:r>
      <w:r w:rsidRPr="00D2358B">
        <w:rPr>
          <w:b/>
          <w:bCs/>
          <w:sz w:val="22"/>
        </w:rPr>
        <w:t>осигурителните</w:t>
      </w:r>
      <w:r w:rsidRPr="00B148E8">
        <w:rPr>
          <w:b/>
          <w:bCs/>
          <w:sz w:val="22"/>
        </w:rPr>
        <w:t xml:space="preserve"> компании и видови резерви за осигурување</w:t>
      </w:r>
      <w:r w:rsidRPr="00B148E8">
        <w:rPr>
          <w:sz w:val="22"/>
        </w:rPr>
        <w:t>...........................................................................................</w:t>
      </w:r>
      <w:r w:rsidR="009926D7" w:rsidRPr="00B148E8">
        <w:rPr>
          <w:sz w:val="22"/>
        </w:rPr>
        <w:t>..........</w:t>
      </w:r>
      <w:r w:rsidRPr="00B148E8">
        <w:rPr>
          <w:sz w:val="22"/>
        </w:rPr>
        <w:t>9</w:t>
      </w:r>
      <w:r w:rsidR="00087AF4" w:rsidRPr="00B148E8">
        <w:rPr>
          <w:sz w:val="22"/>
        </w:rPr>
        <w:t>7</w:t>
      </w:r>
    </w:p>
    <w:p w14:paraId="5D7C294E" w14:textId="63889916" w:rsidR="00D73B60" w:rsidRPr="00B148E8" w:rsidRDefault="00D73B60" w:rsidP="00204C23">
      <w:pPr>
        <w:ind w:right="1152" w:firstLine="0"/>
        <w:jc w:val="left"/>
        <w:rPr>
          <w:sz w:val="22"/>
        </w:rPr>
      </w:pPr>
      <w:r w:rsidRPr="00B148E8">
        <w:rPr>
          <w:sz w:val="22"/>
        </w:rPr>
        <w:t xml:space="preserve">2.1. Извори на финансирање </w:t>
      </w:r>
      <w:r w:rsidRPr="00D2358B">
        <w:rPr>
          <w:sz w:val="22"/>
        </w:rPr>
        <w:t>на</w:t>
      </w:r>
      <w:r w:rsidR="00D2358B">
        <w:rPr>
          <w:sz w:val="22"/>
        </w:rPr>
        <w:t xml:space="preserve"> </w:t>
      </w:r>
      <w:r w:rsidRPr="00D2358B">
        <w:rPr>
          <w:sz w:val="22"/>
        </w:rPr>
        <w:t>осигурителните</w:t>
      </w:r>
      <w:r w:rsidRPr="00B148E8">
        <w:rPr>
          <w:sz w:val="22"/>
        </w:rPr>
        <w:t xml:space="preserve"> компании со цел зачувување на начелото на солвентност................................................................................9</w:t>
      </w:r>
      <w:r w:rsidR="00087AF4" w:rsidRPr="00B148E8">
        <w:rPr>
          <w:sz w:val="22"/>
        </w:rPr>
        <w:t>7</w:t>
      </w:r>
    </w:p>
    <w:p w14:paraId="7F498C2B" w14:textId="77777777" w:rsidR="00D73B60" w:rsidRPr="00B148E8" w:rsidRDefault="00D73B60" w:rsidP="00204C23">
      <w:pPr>
        <w:ind w:right="1152" w:firstLine="0"/>
        <w:jc w:val="left"/>
        <w:rPr>
          <w:sz w:val="22"/>
        </w:rPr>
      </w:pPr>
      <w:r w:rsidRPr="00B148E8">
        <w:rPr>
          <w:sz w:val="22"/>
        </w:rPr>
        <w:lastRenderedPageBreak/>
        <w:t>2.2. Осигурителна премија....................................................................</w:t>
      </w:r>
      <w:r w:rsidR="009926D7" w:rsidRPr="00B148E8">
        <w:rPr>
          <w:sz w:val="22"/>
        </w:rPr>
        <w:t>................</w:t>
      </w:r>
      <w:r w:rsidR="00087AF4" w:rsidRPr="00B148E8">
        <w:rPr>
          <w:sz w:val="22"/>
        </w:rPr>
        <w:t>99</w:t>
      </w:r>
    </w:p>
    <w:p w14:paraId="439350F8" w14:textId="77777777" w:rsidR="00D73B60" w:rsidRPr="00B148E8" w:rsidRDefault="00D73B60" w:rsidP="00204C23">
      <w:pPr>
        <w:ind w:right="1152" w:firstLine="0"/>
        <w:jc w:val="left"/>
        <w:rPr>
          <w:sz w:val="22"/>
        </w:rPr>
      </w:pPr>
      <w:r w:rsidRPr="00B148E8">
        <w:rPr>
          <w:sz w:val="22"/>
        </w:rPr>
        <w:t>2.3.</w:t>
      </w:r>
      <w:r w:rsidR="00200164" w:rsidRPr="00B148E8">
        <w:rPr>
          <w:sz w:val="22"/>
        </w:rPr>
        <w:t xml:space="preserve"> </w:t>
      </w:r>
      <w:r w:rsidRPr="00B148E8">
        <w:rPr>
          <w:sz w:val="22"/>
        </w:rPr>
        <w:t>Видови осигурителни резерви.......................................................</w:t>
      </w:r>
      <w:r w:rsidR="009926D7" w:rsidRPr="00B148E8">
        <w:rPr>
          <w:sz w:val="22"/>
        </w:rPr>
        <w:t>..............</w:t>
      </w:r>
      <w:r w:rsidRPr="00B148E8">
        <w:rPr>
          <w:sz w:val="22"/>
        </w:rPr>
        <w:t>10</w:t>
      </w:r>
      <w:r w:rsidR="00087AF4" w:rsidRPr="00B148E8">
        <w:rPr>
          <w:sz w:val="22"/>
        </w:rPr>
        <w:t>5</w:t>
      </w:r>
    </w:p>
    <w:p w14:paraId="059623F9" w14:textId="77777777" w:rsidR="00D73B60" w:rsidRPr="00B148E8" w:rsidRDefault="00D73B60" w:rsidP="00204C23">
      <w:pPr>
        <w:ind w:right="1152" w:firstLine="0"/>
        <w:jc w:val="left"/>
        <w:rPr>
          <w:sz w:val="22"/>
        </w:rPr>
      </w:pPr>
      <w:r w:rsidRPr="00B148E8">
        <w:rPr>
          <w:sz w:val="22"/>
        </w:rPr>
        <w:t>2.4. Резерви за израмнување на ризикот..............................................</w:t>
      </w:r>
      <w:r w:rsidR="009926D7" w:rsidRPr="00B148E8">
        <w:rPr>
          <w:sz w:val="22"/>
        </w:rPr>
        <w:t>..............</w:t>
      </w:r>
      <w:r w:rsidRPr="00B148E8">
        <w:rPr>
          <w:sz w:val="22"/>
        </w:rPr>
        <w:t>1</w:t>
      </w:r>
      <w:r w:rsidR="00087AF4" w:rsidRPr="00B148E8">
        <w:rPr>
          <w:sz w:val="22"/>
        </w:rPr>
        <w:t>09</w:t>
      </w:r>
    </w:p>
    <w:p w14:paraId="6BEEADD1" w14:textId="77777777" w:rsidR="00D73B60" w:rsidRPr="00B148E8" w:rsidRDefault="00D73B60" w:rsidP="00204C23">
      <w:pPr>
        <w:ind w:right="1152" w:firstLine="0"/>
        <w:jc w:val="left"/>
        <w:rPr>
          <w:sz w:val="22"/>
        </w:rPr>
      </w:pPr>
      <w:r w:rsidRPr="00B148E8">
        <w:rPr>
          <w:sz w:val="22"/>
        </w:rPr>
        <w:t>2.5.</w:t>
      </w:r>
      <w:r w:rsidR="007A0EA4" w:rsidRPr="00B148E8">
        <w:rPr>
          <w:sz w:val="22"/>
        </w:rPr>
        <w:t xml:space="preserve"> </w:t>
      </w:r>
      <w:r w:rsidRPr="00B148E8">
        <w:rPr>
          <w:sz w:val="22"/>
        </w:rPr>
        <w:t>Гарантни резерви............................................................................</w:t>
      </w:r>
      <w:r w:rsidR="009926D7" w:rsidRPr="00B148E8">
        <w:rPr>
          <w:sz w:val="22"/>
        </w:rPr>
        <w:t>...............</w:t>
      </w:r>
      <w:r w:rsidRPr="00B148E8">
        <w:rPr>
          <w:sz w:val="22"/>
        </w:rPr>
        <w:t>11</w:t>
      </w:r>
      <w:r w:rsidR="00087AF4" w:rsidRPr="00B148E8">
        <w:rPr>
          <w:sz w:val="22"/>
        </w:rPr>
        <w:t>3</w:t>
      </w:r>
    </w:p>
    <w:p w14:paraId="3E8F2B21" w14:textId="77777777" w:rsidR="00D73B60" w:rsidRPr="00B148E8" w:rsidRDefault="00D73B60" w:rsidP="00204C23">
      <w:pPr>
        <w:ind w:right="1152" w:firstLine="0"/>
        <w:jc w:val="left"/>
        <w:rPr>
          <w:sz w:val="22"/>
        </w:rPr>
      </w:pPr>
      <w:r w:rsidRPr="00B148E8">
        <w:rPr>
          <w:sz w:val="22"/>
        </w:rPr>
        <w:t>2.5.1. Создавање на почетен фонд за осигурување.............................</w:t>
      </w:r>
      <w:r w:rsidR="009926D7" w:rsidRPr="00B148E8">
        <w:rPr>
          <w:sz w:val="22"/>
        </w:rPr>
        <w:t>..............</w:t>
      </w:r>
      <w:r w:rsidRPr="00B148E8">
        <w:rPr>
          <w:sz w:val="22"/>
        </w:rPr>
        <w:t>11</w:t>
      </w:r>
      <w:r w:rsidR="00087AF4" w:rsidRPr="00B148E8">
        <w:rPr>
          <w:sz w:val="22"/>
        </w:rPr>
        <w:t>4</w:t>
      </w:r>
    </w:p>
    <w:p w14:paraId="157662BD" w14:textId="77777777" w:rsidR="00D73B60" w:rsidRPr="00B148E8" w:rsidRDefault="00D73B60" w:rsidP="00204C23">
      <w:pPr>
        <w:ind w:right="1152" w:firstLine="0"/>
        <w:jc w:val="left"/>
        <w:rPr>
          <w:sz w:val="22"/>
        </w:rPr>
      </w:pPr>
      <w:r w:rsidRPr="00B148E8">
        <w:rPr>
          <w:sz w:val="22"/>
        </w:rPr>
        <w:t>2.5.2. Резерви од добивка......................................................................</w:t>
      </w:r>
      <w:r w:rsidR="009926D7" w:rsidRPr="00B148E8">
        <w:rPr>
          <w:sz w:val="22"/>
        </w:rPr>
        <w:t>...............</w:t>
      </w:r>
      <w:r w:rsidRPr="00B148E8">
        <w:rPr>
          <w:sz w:val="22"/>
        </w:rPr>
        <w:t>11</w:t>
      </w:r>
      <w:r w:rsidR="00087AF4" w:rsidRPr="00B148E8">
        <w:rPr>
          <w:sz w:val="22"/>
        </w:rPr>
        <w:t>5</w:t>
      </w:r>
    </w:p>
    <w:p w14:paraId="79B6A6A7" w14:textId="77777777" w:rsidR="00D73B60" w:rsidRPr="00B148E8" w:rsidRDefault="00D73B60" w:rsidP="00204C23">
      <w:pPr>
        <w:ind w:right="1152" w:firstLine="0"/>
        <w:jc w:val="left"/>
        <w:rPr>
          <w:sz w:val="22"/>
        </w:rPr>
      </w:pPr>
      <w:r w:rsidRPr="00B148E8">
        <w:rPr>
          <w:sz w:val="22"/>
        </w:rPr>
        <w:t>2.6.</w:t>
      </w:r>
      <w:r w:rsidR="00200164" w:rsidRPr="00B148E8">
        <w:rPr>
          <w:sz w:val="22"/>
        </w:rPr>
        <w:t xml:space="preserve"> </w:t>
      </w:r>
      <w:r w:rsidRPr="00B148E8">
        <w:rPr>
          <w:sz w:val="22"/>
        </w:rPr>
        <w:t>Технички резерви...........................................................................</w:t>
      </w:r>
      <w:r w:rsidR="009926D7" w:rsidRPr="00B148E8">
        <w:rPr>
          <w:sz w:val="22"/>
        </w:rPr>
        <w:t>...............</w:t>
      </w:r>
      <w:r w:rsidRPr="00B148E8">
        <w:rPr>
          <w:sz w:val="22"/>
        </w:rPr>
        <w:t>11</w:t>
      </w:r>
      <w:r w:rsidR="00087AF4" w:rsidRPr="00B148E8">
        <w:rPr>
          <w:sz w:val="22"/>
        </w:rPr>
        <w:t>6</w:t>
      </w:r>
    </w:p>
    <w:p w14:paraId="6F244522" w14:textId="77777777" w:rsidR="00D73B60" w:rsidRPr="00B148E8" w:rsidRDefault="00D73B60" w:rsidP="00204C23">
      <w:pPr>
        <w:ind w:right="1152" w:firstLine="0"/>
        <w:jc w:val="left"/>
        <w:rPr>
          <w:sz w:val="22"/>
        </w:rPr>
      </w:pPr>
      <w:r w:rsidRPr="00B148E8">
        <w:rPr>
          <w:sz w:val="22"/>
        </w:rPr>
        <w:t>2.6.1.</w:t>
      </w:r>
      <w:r w:rsidR="00200164" w:rsidRPr="00B148E8">
        <w:rPr>
          <w:sz w:val="22"/>
        </w:rPr>
        <w:t xml:space="preserve"> </w:t>
      </w:r>
      <w:r w:rsidRPr="00B148E8">
        <w:rPr>
          <w:sz w:val="22"/>
        </w:rPr>
        <w:t>Пресметка на технички резерви според концептот на Солвентност II</w:t>
      </w:r>
      <w:r w:rsidR="009926D7" w:rsidRPr="00B148E8">
        <w:rPr>
          <w:sz w:val="22"/>
        </w:rPr>
        <w:t>.</w:t>
      </w:r>
      <w:r w:rsidRPr="00B148E8">
        <w:rPr>
          <w:sz w:val="22"/>
        </w:rPr>
        <w:t>1</w:t>
      </w:r>
      <w:r w:rsidR="00087AF4" w:rsidRPr="00B148E8">
        <w:rPr>
          <w:sz w:val="22"/>
        </w:rPr>
        <w:t>18</w:t>
      </w:r>
    </w:p>
    <w:p w14:paraId="5D7D1BEA" w14:textId="77777777" w:rsidR="00D73B60" w:rsidRPr="00B148E8" w:rsidRDefault="00D73B60" w:rsidP="00204C23">
      <w:pPr>
        <w:ind w:right="1152" w:firstLine="0"/>
        <w:jc w:val="left"/>
        <w:rPr>
          <w:sz w:val="22"/>
        </w:rPr>
      </w:pPr>
      <w:r w:rsidRPr="00B148E8">
        <w:rPr>
          <w:sz w:val="22"/>
        </w:rPr>
        <w:t>2.6.2.</w:t>
      </w:r>
      <w:r w:rsidR="00200164" w:rsidRPr="00B148E8">
        <w:rPr>
          <w:sz w:val="22"/>
        </w:rPr>
        <w:t xml:space="preserve"> </w:t>
      </w:r>
      <w:r w:rsidRPr="00B148E8">
        <w:rPr>
          <w:sz w:val="22"/>
        </w:rPr>
        <w:t>Методи за редукција на објективниот ризик во осигурувањето</w:t>
      </w:r>
      <w:r w:rsidR="009926D7" w:rsidRPr="00B148E8">
        <w:rPr>
          <w:sz w:val="22"/>
        </w:rPr>
        <w:t>......</w:t>
      </w:r>
      <w:r w:rsidRPr="00B148E8">
        <w:rPr>
          <w:sz w:val="22"/>
        </w:rPr>
        <w:t>1</w:t>
      </w:r>
      <w:r w:rsidR="00EA2F97" w:rsidRPr="00B148E8">
        <w:rPr>
          <w:sz w:val="22"/>
        </w:rPr>
        <w:t>2</w:t>
      </w:r>
      <w:r w:rsidR="00087AF4" w:rsidRPr="00B148E8">
        <w:rPr>
          <w:sz w:val="22"/>
        </w:rPr>
        <w:t>1</w:t>
      </w:r>
    </w:p>
    <w:p w14:paraId="23A4D5DF" w14:textId="77777777" w:rsidR="00D73B60" w:rsidRPr="00B148E8" w:rsidRDefault="00D73B60" w:rsidP="00204C23">
      <w:pPr>
        <w:ind w:right="1152" w:firstLine="0"/>
        <w:jc w:val="left"/>
        <w:rPr>
          <w:sz w:val="22"/>
        </w:rPr>
      </w:pPr>
      <w:r w:rsidRPr="00B148E8">
        <w:rPr>
          <w:sz w:val="22"/>
        </w:rPr>
        <w:t>2.6.3. Трансфер на ризикот во реосигурување.................................</w:t>
      </w:r>
      <w:r w:rsidR="009926D7" w:rsidRPr="00B148E8">
        <w:rPr>
          <w:sz w:val="22"/>
        </w:rPr>
        <w:t>...........</w:t>
      </w:r>
      <w:r w:rsidRPr="00B148E8">
        <w:rPr>
          <w:sz w:val="22"/>
        </w:rPr>
        <w:t>12</w:t>
      </w:r>
      <w:r w:rsidR="00087AF4" w:rsidRPr="00B148E8">
        <w:rPr>
          <w:sz w:val="22"/>
        </w:rPr>
        <w:t>2</w:t>
      </w:r>
    </w:p>
    <w:p w14:paraId="05AD9B24" w14:textId="77777777" w:rsidR="00D73B60" w:rsidRPr="00B148E8" w:rsidRDefault="00D73B60" w:rsidP="00204C23">
      <w:pPr>
        <w:ind w:right="1152" w:firstLine="0"/>
        <w:jc w:val="left"/>
        <w:rPr>
          <w:sz w:val="22"/>
        </w:rPr>
      </w:pPr>
      <w:r w:rsidRPr="00B148E8">
        <w:rPr>
          <w:sz w:val="22"/>
        </w:rPr>
        <w:t>2.6.4. Определување на самопридржајот.............................................</w:t>
      </w:r>
      <w:r w:rsidR="009926D7" w:rsidRPr="00B148E8">
        <w:rPr>
          <w:sz w:val="22"/>
        </w:rPr>
        <w:t>.......</w:t>
      </w:r>
      <w:r w:rsidRPr="00B148E8">
        <w:rPr>
          <w:sz w:val="22"/>
        </w:rPr>
        <w:t>12</w:t>
      </w:r>
      <w:r w:rsidR="00087AF4" w:rsidRPr="00B148E8">
        <w:rPr>
          <w:sz w:val="22"/>
        </w:rPr>
        <w:t>2</w:t>
      </w:r>
    </w:p>
    <w:p w14:paraId="7025605C" w14:textId="77777777" w:rsidR="00D73B60" w:rsidRPr="00B148E8" w:rsidRDefault="00D73B60" w:rsidP="00204C23">
      <w:pPr>
        <w:ind w:right="1152" w:firstLine="0"/>
        <w:jc w:val="left"/>
        <w:rPr>
          <w:sz w:val="22"/>
        </w:rPr>
      </w:pPr>
      <w:r w:rsidRPr="00B148E8">
        <w:rPr>
          <w:sz w:val="22"/>
        </w:rPr>
        <w:t>2.6.5.</w:t>
      </w:r>
      <w:r w:rsidR="00200164" w:rsidRPr="00B148E8">
        <w:rPr>
          <w:sz w:val="22"/>
        </w:rPr>
        <w:t xml:space="preserve"> </w:t>
      </w:r>
      <w:r w:rsidRPr="00B148E8">
        <w:rPr>
          <w:sz w:val="22"/>
        </w:rPr>
        <w:t>Штети и технички резерви  на штетите......................................</w:t>
      </w:r>
      <w:r w:rsidR="009926D7" w:rsidRPr="00B148E8">
        <w:rPr>
          <w:sz w:val="22"/>
        </w:rPr>
        <w:t>.......</w:t>
      </w:r>
      <w:r w:rsidRPr="00B148E8">
        <w:rPr>
          <w:sz w:val="22"/>
        </w:rPr>
        <w:t>12</w:t>
      </w:r>
      <w:r w:rsidR="00087AF4" w:rsidRPr="00B148E8">
        <w:rPr>
          <w:sz w:val="22"/>
        </w:rPr>
        <w:t>5</w:t>
      </w:r>
    </w:p>
    <w:p w14:paraId="64EE90AC" w14:textId="77777777" w:rsidR="00D73B60" w:rsidRPr="00B148E8" w:rsidRDefault="00D73B60" w:rsidP="00204C23">
      <w:pPr>
        <w:ind w:right="1152" w:firstLine="0"/>
        <w:jc w:val="left"/>
        <w:rPr>
          <w:sz w:val="22"/>
        </w:rPr>
      </w:pPr>
      <w:r w:rsidRPr="00B148E8">
        <w:rPr>
          <w:sz w:val="22"/>
        </w:rPr>
        <w:t>2.6.6.</w:t>
      </w:r>
      <w:r w:rsidR="00200164" w:rsidRPr="00B148E8">
        <w:rPr>
          <w:sz w:val="22"/>
        </w:rPr>
        <w:t xml:space="preserve"> </w:t>
      </w:r>
      <w:r w:rsidRPr="00B148E8">
        <w:rPr>
          <w:sz w:val="22"/>
        </w:rPr>
        <w:t>Пријавување на штетите.............................................................</w:t>
      </w:r>
      <w:r w:rsidR="009926D7" w:rsidRPr="00B148E8">
        <w:rPr>
          <w:sz w:val="22"/>
        </w:rPr>
        <w:t>.........</w:t>
      </w:r>
      <w:r w:rsidRPr="00B148E8">
        <w:rPr>
          <w:sz w:val="22"/>
        </w:rPr>
        <w:t>12</w:t>
      </w:r>
      <w:r w:rsidR="00087AF4" w:rsidRPr="00B148E8">
        <w:rPr>
          <w:sz w:val="22"/>
        </w:rPr>
        <w:t>6</w:t>
      </w:r>
    </w:p>
    <w:p w14:paraId="2F30FC03" w14:textId="77777777" w:rsidR="00D73B60" w:rsidRPr="00B148E8" w:rsidRDefault="00D73B60" w:rsidP="00204C23">
      <w:pPr>
        <w:ind w:right="1152" w:firstLine="0"/>
        <w:jc w:val="left"/>
        <w:rPr>
          <w:sz w:val="22"/>
        </w:rPr>
      </w:pPr>
      <w:r w:rsidRPr="00B148E8">
        <w:rPr>
          <w:sz w:val="22"/>
        </w:rPr>
        <w:t>2.7.</w:t>
      </w:r>
      <w:r w:rsidR="00200164" w:rsidRPr="00B148E8">
        <w:rPr>
          <w:sz w:val="22"/>
        </w:rPr>
        <w:t xml:space="preserve"> </w:t>
      </w:r>
      <w:r w:rsidRPr="00B148E8">
        <w:rPr>
          <w:sz w:val="22"/>
        </w:rPr>
        <w:t>Времетраење на штетата................................................................</w:t>
      </w:r>
      <w:r w:rsidR="009926D7" w:rsidRPr="00B148E8">
        <w:rPr>
          <w:sz w:val="22"/>
        </w:rPr>
        <w:t>.........</w:t>
      </w:r>
      <w:r w:rsidRPr="00B148E8">
        <w:rPr>
          <w:sz w:val="22"/>
        </w:rPr>
        <w:t>12</w:t>
      </w:r>
      <w:r w:rsidR="00087AF4" w:rsidRPr="00B148E8">
        <w:rPr>
          <w:sz w:val="22"/>
        </w:rPr>
        <w:t>7</w:t>
      </w:r>
    </w:p>
    <w:p w14:paraId="0540DDA7" w14:textId="77777777" w:rsidR="00D73B60" w:rsidRPr="00B148E8" w:rsidRDefault="00D73B60" w:rsidP="00204C23">
      <w:pPr>
        <w:ind w:right="1152" w:firstLine="0"/>
        <w:jc w:val="left"/>
        <w:rPr>
          <w:sz w:val="22"/>
        </w:rPr>
      </w:pPr>
      <w:r w:rsidRPr="00B148E8">
        <w:rPr>
          <w:sz w:val="22"/>
        </w:rPr>
        <w:t>2.7.1.</w:t>
      </w:r>
      <w:r w:rsidR="00200164" w:rsidRPr="00B148E8">
        <w:rPr>
          <w:sz w:val="22"/>
        </w:rPr>
        <w:t xml:space="preserve"> </w:t>
      </w:r>
      <w:r w:rsidRPr="00B148E8">
        <w:rPr>
          <w:sz w:val="22"/>
        </w:rPr>
        <w:t>Податоци користени од актуарот...............................................</w:t>
      </w:r>
      <w:r w:rsidR="009926D7" w:rsidRPr="00B148E8">
        <w:rPr>
          <w:sz w:val="22"/>
        </w:rPr>
        <w:t>.........</w:t>
      </w:r>
      <w:r w:rsidRPr="00B148E8">
        <w:rPr>
          <w:sz w:val="22"/>
        </w:rPr>
        <w:t>12</w:t>
      </w:r>
      <w:r w:rsidR="00087AF4" w:rsidRPr="00B148E8">
        <w:rPr>
          <w:sz w:val="22"/>
        </w:rPr>
        <w:t>7</w:t>
      </w:r>
    </w:p>
    <w:p w14:paraId="24840BFD" w14:textId="77777777" w:rsidR="00D73B60" w:rsidRPr="00B148E8" w:rsidRDefault="00D73B60" w:rsidP="00204C23">
      <w:pPr>
        <w:ind w:right="1152" w:firstLine="0"/>
        <w:jc w:val="left"/>
        <w:rPr>
          <w:sz w:val="22"/>
        </w:rPr>
      </w:pPr>
      <w:r w:rsidRPr="00B148E8">
        <w:rPr>
          <w:sz w:val="22"/>
        </w:rPr>
        <w:t>2.7.2.</w:t>
      </w:r>
      <w:r w:rsidR="00200164" w:rsidRPr="00B148E8">
        <w:rPr>
          <w:sz w:val="22"/>
        </w:rPr>
        <w:t xml:space="preserve"> </w:t>
      </w:r>
      <w:r w:rsidRPr="00B148E8">
        <w:rPr>
          <w:sz w:val="22"/>
        </w:rPr>
        <w:t>Големи штети...............................................................................</w:t>
      </w:r>
      <w:r w:rsidR="009926D7" w:rsidRPr="00B148E8">
        <w:rPr>
          <w:sz w:val="22"/>
        </w:rPr>
        <w:t>........</w:t>
      </w:r>
      <w:r w:rsidRPr="00B148E8">
        <w:rPr>
          <w:sz w:val="22"/>
        </w:rPr>
        <w:t>12</w:t>
      </w:r>
      <w:r w:rsidR="00087AF4" w:rsidRPr="00B148E8">
        <w:rPr>
          <w:sz w:val="22"/>
        </w:rPr>
        <w:t>8</w:t>
      </w:r>
    </w:p>
    <w:p w14:paraId="78CCA4DA" w14:textId="77777777" w:rsidR="00D73B60" w:rsidRPr="00B148E8" w:rsidRDefault="00D73B60" w:rsidP="00204C23">
      <w:pPr>
        <w:ind w:right="1152" w:firstLine="0"/>
        <w:jc w:val="left"/>
        <w:rPr>
          <w:sz w:val="22"/>
        </w:rPr>
      </w:pPr>
      <w:r w:rsidRPr="00B148E8">
        <w:rPr>
          <w:sz w:val="22"/>
        </w:rPr>
        <w:t>2.7.3.</w:t>
      </w:r>
      <w:r w:rsidR="00200164" w:rsidRPr="00B148E8">
        <w:rPr>
          <w:sz w:val="22"/>
        </w:rPr>
        <w:t xml:space="preserve"> </w:t>
      </w:r>
      <w:r w:rsidR="00B734A5" w:rsidRPr="00B148E8">
        <w:rPr>
          <w:sz w:val="22"/>
        </w:rPr>
        <w:t>Видови на технички резерви…….</w:t>
      </w:r>
      <w:r w:rsidRPr="00B148E8">
        <w:rPr>
          <w:sz w:val="22"/>
        </w:rPr>
        <w:t>.............................................</w:t>
      </w:r>
      <w:r w:rsidR="009926D7" w:rsidRPr="00B148E8">
        <w:rPr>
          <w:sz w:val="22"/>
        </w:rPr>
        <w:t>........</w:t>
      </w:r>
      <w:r w:rsidRPr="00B148E8">
        <w:rPr>
          <w:sz w:val="22"/>
        </w:rPr>
        <w:t>1</w:t>
      </w:r>
      <w:r w:rsidR="00087AF4" w:rsidRPr="00B148E8">
        <w:rPr>
          <w:sz w:val="22"/>
        </w:rPr>
        <w:t>29</w:t>
      </w:r>
    </w:p>
    <w:p w14:paraId="5DDD2505" w14:textId="77777777" w:rsidR="00D73B60" w:rsidRPr="00B148E8" w:rsidRDefault="00D73B60" w:rsidP="00204C23">
      <w:pPr>
        <w:ind w:right="1152" w:firstLine="0"/>
        <w:jc w:val="left"/>
        <w:rPr>
          <w:sz w:val="22"/>
        </w:rPr>
      </w:pPr>
      <w:r w:rsidRPr="00B148E8">
        <w:rPr>
          <w:sz w:val="22"/>
        </w:rPr>
        <w:t>2.7.4.</w:t>
      </w:r>
      <w:r w:rsidR="00200164" w:rsidRPr="00B148E8">
        <w:rPr>
          <w:sz w:val="22"/>
        </w:rPr>
        <w:t xml:space="preserve"> </w:t>
      </w:r>
      <w:r w:rsidR="00B734A5" w:rsidRPr="00B148E8">
        <w:rPr>
          <w:sz w:val="22"/>
        </w:rPr>
        <w:t>Класификација на продуктите</w:t>
      </w:r>
      <w:r w:rsidRPr="00B148E8">
        <w:rPr>
          <w:sz w:val="22"/>
        </w:rPr>
        <w:t>....................................................</w:t>
      </w:r>
      <w:r w:rsidR="009926D7" w:rsidRPr="00B148E8">
        <w:rPr>
          <w:sz w:val="22"/>
        </w:rPr>
        <w:t>.......</w:t>
      </w:r>
      <w:r w:rsidRPr="00B148E8">
        <w:rPr>
          <w:sz w:val="22"/>
        </w:rPr>
        <w:t>1</w:t>
      </w:r>
      <w:r w:rsidR="00EA2F97" w:rsidRPr="00B148E8">
        <w:rPr>
          <w:sz w:val="22"/>
        </w:rPr>
        <w:t>3</w:t>
      </w:r>
      <w:r w:rsidR="00087AF4" w:rsidRPr="00B148E8">
        <w:rPr>
          <w:sz w:val="22"/>
        </w:rPr>
        <w:t>2</w:t>
      </w:r>
    </w:p>
    <w:p w14:paraId="07E22B54" w14:textId="77777777" w:rsidR="00D73B60" w:rsidRPr="00B148E8" w:rsidRDefault="00D73B60" w:rsidP="00204C23">
      <w:pPr>
        <w:ind w:right="1152" w:firstLine="0"/>
        <w:jc w:val="left"/>
        <w:rPr>
          <w:sz w:val="22"/>
        </w:rPr>
      </w:pPr>
      <w:r w:rsidRPr="00B148E8">
        <w:rPr>
          <w:sz w:val="22"/>
        </w:rPr>
        <w:t>2.7.5.</w:t>
      </w:r>
      <w:r w:rsidR="00200164" w:rsidRPr="00B148E8">
        <w:rPr>
          <w:sz w:val="22"/>
        </w:rPr>
        <w:t xml:space="preserve"> </w:t>
      </w:r>
      <w:r w:rsidR="00B734A5" w:rsidRPr="00B148E8">
        <w:rPr>
          <w:sz w:val="22"/>
        </w:rPr>
        <w:t>Реосигурувања…………………………………...</w:t>
      </w:r>
      <w:r w:rsidRPr="00B148E8">
        <w:rPr>
          <w:sz w:val="22"/>
        </w:rPr>
        <w:t>......................</w:t>
      </w:r>
      <w:r w:rsidR="009926D7" w:rsidRPr="00B148E8">
        <w:rPr>
          <w:sz w:val="22"/>
        </w:rPr>
        <w:t>........</w:t>
      </w:r>
      <w:r w:rsidRPr="00B148E8">
        <w:rPr>
          <w:sz w:val="22"/>
        </w:rPr>
        <w:t>1</w:t>
      </w:r>
      <w:r w:rsidR="00EA2F97" w:rsidRPr="00B148E8">
        <w:rPr>
          <w:sz w:val="22"/>
        </w:rPr>
        <w:t>32</w:t>
      </w:r>
    </w:p>
    <w:p w14:paraId="0AA4E852" w14:textId="77777777" w:rsidR="00D73B60" w:rsidRPr="00B148E8" w:rsidRDefault="00D73B60" w:rsidP="00204C23">
      <w:pPr>
        <w:ind w:right="1152" w:firstLine="0"/>
        <w:jc w:val="left"/>
        <w:rPr>
          <w:sz w:val="22"/>
        </w:rPr>
      </w:pPr>
      <w:r w:rsidRPr="00B148E8">
        <w:rPr>
          <w:sz w:val="22"/>
        </w:rPr>
        <w:t>2.7.6.</w:t>
      </w:r>
      <w:r w:rsidR="00200164" w:rsidRPr="00B148E8">
        <w:rPr>
          <w:sz w:val="22"/>
        </w:rPr>
        <w:t xml:space="preserve"> </w:t>
      </w:r>
      <w:r w:rsidR="00B734A5" w:rsidRPr="00B148E8">
        <w:rPr>
          <w:sz w:val="22"/>
        </w:rPr>
        <w:t>Одложени трошоци за купување</w:t>
      </w:r>
      <w:r w:rsidRPr="00B148E8">
        <w:rPr>
          <w:sz w:val="22"/>
        </w:rPr>
        <w:t>................................................</w:t>
      </w:r>
      <w:r w:rsidR="009926D7" w:rsidRPr="00B148E8">
        <w:rPr>
          <w:sz w:val="22"/>
        </w:rPr>
        <w:t>.......</w:t>
      </w:r>
      <w:r w:rsidRPr="00B148E8">
        <w:rPr>
          <w:sz w:val="22"/>
        </w:rPr>
        <w:t>1</w:t>
      </w:r>
      <w:r w:rsidR="00EA2F97" w:rsidRPr="00B148E8">
        <w:rPr>
          <w:sz w:val="22"/>
        </w:rPr>
        <w:t>33</w:t>
      </w:r>
    </w:p>
    <w:p w14:paraId="73714B1B" w14:textId="77777777" w:rsidR="00D73B60" w:rsidRPr="00B148E8" w:rsidRDefault="00D73B60" w:rsidP="00204C23">
      <w:pPr>
        <w:ind w:right="1152" w:firstLine="0"/>
        <w:jc w:val="left"/>
        <w:rPr>
          <w:sz w:val="22"/>
        </w:rPr>
      </w:pPr>
      <w:r w:rsidRPr="00B148E8">
        <w:rPr>
          <w:sz w:val="22"/>
        </w:rPr>
        <w:t>2.8.</w:t>
      </w:r>
      <w:r w:rsidR="00200164" w:rsidRPr="00B148E8">
        <w:rPr>
          <w:sz w:val="22"/>
        </w:rPr>
        <w:t xml:space="preserve"> </w:t>
      </w:r>
      <w:r w:rsidRPr="00B148E8">
        <w:rPr>
          <w:sz w:val="22"/>
        </w:rPr>
        <w:t>Математичка резерва......................................................................</w:t>
      </w:r>
      <w:r w:rsidR="009926D7" w:rsidRPr="00B148E8">
        <w:rPr>
          <w:sz w:val="22"/>
        </w:rPr>
        <w:t>.......</w:t>
      </w:r>
      <w:r w:rsidRPr="00B148E8">
        <w:rPr>
          <w:sz w:val="22"/>
        </w:rPr>
        <w:t>13</w:t>
      </w:r>
      <w:r w:rsidR="00EA2F97" w:rsidRPr="00B148E8">
        <w:rPr>
          <w:sz w:val="22"/>
        </w:rPr>
        <w:t>3</w:t>
      </w:r>
    </w:p>
    <w:p w14:paraId="5C5B4949" w14:textId="77777777" w:rsidR="00D73B60" w:rsidRPr="00B148E8" w:rsidRDefault="00D73B60" w:rsidP="00204C23">
      <w:pPr>
        <w:ind w:right="1152" w:firstLine="0"/>
        <w:jc w:val="left"/>
        <w:rPr>
          <w:sz w:val="22"/>
        </w:rPr>
      </w:pPr>
      <w:r w:rsidRPr="00B148E8">
        <w:rPr>
          <w:sz w:val="22"/>
        </w:rPr>
        <w:t>2.9.</w:t>
      </w:r>
      <w:r w:rsidR="00200164" w:rsidRPr="00B148E8">
        <w:rPr>
          <w:sz w:val="22"/>
        </w:rPr>
        <w:t xml:space="preserve"> </w:t>
      </w:r>
      <w:r w:rsidRPr="00B148E8">
        <w:rPr>
          <w:sz w:val="22"/>
        </w:rPr>
        <w:t>Маргина на солвентност................................................................</w:t>
      </w:r>
      <w:r w:rsidR="009926D7" w:rsidRPr="00B148E8">
        <w:rPr>
          <w:sz w:val="22"/>
        </w:rPr>
        <w:t>......</w:t>
      </w:r>
      <w:r w:rsidRPr="00B148E8">
        <w:rPr>
          <w:sz w:val="22"/>
        </w:rPr>
        <w:t>13</w:t>
      </w:r>
      <w:r w:rsidR="00EA2F97" w:rsidRPr="00B148E8">
        <w:rPr>
          <w:sz w:val="22"/>
        </w:rPr>
        <w:t>5</w:t>
      </w:r>
    </w:p>
    <w:p w14:paraId="351766BD" w14:textId="77777777" w:rsidR="00D73B60" w:rsidRPr="00B148E8" w:rsidRDefault="00D73B60" w:rsidP="00204C23">
      <w:pPr>
        <w:ind w:right="1152" w:firstLine="0"/>
        <w:jc w:val="left"/>
        <w:rPr>
          <w:b/>
          <w:bCs/>
          <w:sz w:val="22"/>
        </w:rPr>
      </w:pPr>
      <w:r w:rsidRPr="00B148E8">
        <w:rPr>
          <w:b/>
          <w:bCs/>
          <w:sz w:val="22"/>
        </w:rPr>
        <w:lastRenderedPageBreak/>
        <w:t>ТРЕТ ДЕЛ</w:t>
      </w:r>
    </w:p>
    <w:p w14:paraId="5DCD25BE" w14:textId="77777777" w:rsidR="00D73B60" w:rsidRPr="00B148E8" w:rsidRDefault="00D73B60" w:rsidP="00204C23">
      <w:pPr>
        <w:ind w:right="1152" w:firstLine="0"/>
        <w:jc w:val="left"/>
        <w:rPr>
          <w:b/>
          <w:bCs/>
          <w:sz w:val="22"/>
        </w:rPr>
      </w:pPr>
      <w:r w:rsidRPr="00B148E8">
        <w:rPr>
          <w:b/>
          <w:bCs/>
          <w:sz w:val="22"/>
        </w:rPr>
        <w:t>3.0. КАРАКТЕРИСТИКИ НА ФИНАНСИСКИОТ ПАЗАР НА ОСИГУРУВАЊЕ И КОНЦЕПТОТ НА ВИДОВИ НА ИНВЕСТИЦИСКИ РИЗИЦИ</w:t>
      </w:r>
      <w:r w:rsidRPr="00B148E8">
        <w:rPr>
          <w:sz w:val="22"/>
        </w:rPr>
        <w:t>.........1</w:t>
      </w:r>
      <w:r w:rsidR="00087AF4" w:rsidRPr="00B148E8">
        <w:rPr>
          <w:sz w:val="22"/>
        </w:rPr>
        <w:t>51</w:t>
      </w:r>
    </w:p>
    <w:p w14:paraId="222DD5FF" w14:textId="77777777" w:rsidR="00D73B60" w:rsidRPr="00B148E8" w:rsidRDefault="00D73B60" w:rsidP="00204C23">
      <w:pPr>
        <w:ind w:right="1152" w:firstLine="0"/>
        <w:jc w:val="left"/>
        <w:rPr>
          <w:sz w:val="22"/>
        </w:rPr>
      </w:pPr>
      <w:r w:rsidRPr="00B148E8">
        <w:rPr>
          <w:sz w:val="22"/>
        </w:rPr>
        <w:t>3.1.</w:t>
      </w:r>
      <w:r w:rsidR="007A0EA4" w:rsidRPr="00B148E8">
        <w:rPr>
          <w:sz w:val="22"/>
        </w:rPr>
        <w:t xml:space="preserve"> </w:t>
      </w:r>
      <w:r w:rsidRPr="00B148E8">
        <w:rPr>
          <w:sz w:val="22"/>
        </w:rPr>
        <w:t>Оптимизација на депозитот и инвестициите на средствата на осигурителните друштва на финансискиот пазар................................................</w:t>
      </w:r>
      <w:r w:rsidR="009926D7" w:rsidRPr="00B148E8">
        <w:rPr>
          <w:sz w:val="22"/>
        </w:rPr>
        <w:t>.................</w:t>
      </w:r>
      <w:r w:rsidRPr="00B148E8">
        <w:rPr>
          <w:sz w:val="22"/>
        </w:rPr>
        <w:t>.1</w:t>
      </w:r>
      <w:r w:rsidR="00087AF4" w:rsidRPr="00B148E8">
        <w:rPr>
          <w:sz w:val="22"/>
        </w:rPr>
        <w:t>51</w:t>
      </w:r>
    </w:p>
    <w:p w14:paraId="537767A9" w14:textId="0A65BFB5" w:rsidR="00D73B60" w:rsidRPr="00B148E8" w:rsidRDefault="00D73B60" w:rsidP="00204C23">
      <w:pPr>
        <w:ind w:right="1152" w:firstLine="0"/>
        <w:jc w:val="left"/>
        <w:rPr>
          <w:sz w:val="22"/>
        </w:rPr>
      </w:pPr>
      <w:r w:rsidRPr="00B148E8">
        <w:rPr>
          <w:sz w:val="22"/>
        </w:rPr>
        <w:t>3.2.</w:t>
      </w:r>
      <w:r w:rsidR="007A0EA4" w:rsidRPr="00B148E8">
        <w:rPr>
          <w:sz w:val="22"/>
        </w:rPr>
        <w:t xml:space="preserve"> </w:t>
      </w:r>
      <w:r w:rsidRPr="00B148E8">
        <w:rPr>
          <w:sz w:val="22"/>
        </w:rPr>
        <w:t xml:space="preserve">Основните карактеристики на </w:t>
      </w:r>
      <w:r w:rsidRPr="00D2358B">
        <w:rPr>
          <w:sz w:val="22"/>
        </w:rPr>
        <w:t>фина</w:t>
      </w:r>
      <w:r w:rsidR="00D2358B" w:rsidRPr="00D2358B">
        <w:rPr>
          <w:sz w:val="22"/>
        </w:rPr>
        <w:t>н</w:t>
      </w:r>
      <w:r w:rsidRPr="00D2358B">
        <w:rPr>
          <w:sz w:val="22"/>
        </w:rPr>
        <w:t>сискиот</w:t>
      </w:r>
      <w:r w:rsidRPr="00B148E8">
        <w:rPr>
          <w:sz w:val="22"/>
        </w:rPr>
        <w:t xml:space="preserve"> пазар во Косово и значењето на осигурителните компании како институционален инвеститор........</w:t>
      </w:r>
      <w:r w:rsidR="009926D7" w:rsidRPr="00B148E8">
        <w:rPr>
          <w:sz w:val="22"/>
        </w:rPr>
        <w:t>......</w:t>
      </w:r>
      <w:r w:rsidRPr="00B148E8">
        <w:rPr>
          <w:sz w:val="22"/>
        </w:rPr>
        <w:t>.1</w:t>
      </w:r>
      <w:r w:rsidR="00087AF4" w:rsidRPr="00B148E8">
        <w:rPr>
          <w:sz w:val="22"/>
        </w:rPr>
        <w:t>52</w:t>
      </w:r>
    </w:p>
    <w:p w14:paraId="26D097F0" w14:textId="77777777" w:rsidR="00D73B60" w:rsidRPr="00B148E8" w:rsidRDefault="00D73B60" w:rsidP="00204C23">
      <w:pPr>
        <w:ind w:right="1152" w:firstLine="0"/>
        <w:jc w:val="left"/>
        <w:rPr>
          <w:sz w:val="22"/>
        </w:rPr>
      </w:pPr>
      <w:r w:rsidRPr="00B148E8">
        <w:rPr>
          <w:sz w:val="22"/>
        </w:rPr>
        <w:t>3.2.1. Девизен пазар (Forex)..................................................................</w:t>
      </w:r>
      <w:r w:rsidR="009926D7" w:rsidRPr="00B148E8">
        <w:rPr>
          <w:sz w:val="22"/>
        </w:rPr>
        <w:t>......</w:t>
      </w:r>
      <w:r w:rsidRPr="00B148E8">
        <w:rPr>
          <w:sz w:val="22"/>
        </w:rPr>
        <w:t>1</w:t>
      </w:r>
      <w:r w:rsidR="008F7860" w:rsidRPr="00B148E8">
        <w:rPr>
          <w:sz w:val="22"/>
        </w:rPr>
        <w:t>5</w:t>
      </w:r>
      <w:r w:rsidR="00087AF4" w:rsidRPr="00B148E8">
        <w:rPr>
          <w:sz w:val="22"/>
        </w:rPr>
        <w:t>4</w:t>
      </w:r>
    </w:p>
    <w:p w14:paraId="2B6187FD" w14:textId="77777777" w:rsidR="00D73B60" w:rsidRPr="00B148E8" w:rsidRDefault="00D73B60" w:rsidP="00204C23">
      <w:pPr>
        <w:ind w:right="1152" w:firstLine="0"/>
        <w:jc w:val="left"/>
        <w:rPr>
          <w:sz w:val="22"/>
        </w:rPr>
      </w:pPr>
      <w:r w:rsidRPr="00B148E8">
        <w:rPr>
          <w:sz w:val="22"/>
        </w:rPr>
        <w:t>3.2.2. Пазар на капитал..........................................</w:t>
      </w:r>
      <w:r w:rsidR="009926D7" w:rsidRPr="00B148E8">
        <w:rPr>
          <w:sz w:val="22"/>
        </w:rPr>
        <w:t>.................................</w:t>
      </w:r>
      <w:r w:rsidRPr="00B148E8">
        <w:rPr>
          <w:sz w:val="22"/>
        </w:rPr>
        <w:t>15</w:t>
      </w:r>
      <w:r w:rsidR="00087AF4" w:rsidRPr="00B148E8">
        <w:rPr>
          <w:sz w:val="22"/>
        </w:rPr>
        <w:t>6</w:t>
      </w:r>
    </w:p>
    <w:p w14:paraId="57AAB86B" w14:textId="77777777" w:rsidR="00D73B60" w:rsidRPr="00B148E8" w:rsidRDefault="00D73B60" w:rsidP="00204C23">
      <w:pPr>
        <w:ind w:right="1152" w:firstLine="0"/>
        <w:jc w:val="left"/>
        <w:rPr>
          <w:sz w:val="22"/>
        </w:rPr>
      </w:pPr>
      <w:r w:rsidRPr="00B148E8">
        <w:rPr>
          <w:sz w:val="22"/>
        </w:rPr>
        <w:t>3.2.3. Видови инвестициски ризик и проширување на ефикасноста.</w:t>
      </w:r>
      <w:r w:rsidR="009926D7" w:rsidRPr="00B148E8">
        <w:rPr>
          <w:sz w:val="22"/>
        </w:rPr>
        <w:t>.</w:t>
      </w:r>
      <w:r w:rsidRPr="00B148E8">
        <w:rPr>
          <w:sz w:val="22"/>
        </w:rPr>
        <w:t>15</w:t>
      </w:r>
      <w:r w:rsidR="00087AF4" w:rsidRPr="00B148E8">
        <w:rPr>
          <w:sz w:val="22"/>
        </w:rPr>
        <w:t>8</w:t>
      </w:r>
    </w:p>
    <w:p w14:paraId="4B71D3F6" w14:textId="77777777" w:rsidR="00D73B60" w:rsidRPr="00B148E8" w:rsidRDefault="00D73B60" w:rsidP="00204C23">
      <w:pPr>
        <w:ind w:right="1152" w:firstLine="0"/>
        <w:jc w:val="left"/>
        <w:rPr>
          <w:sz w:val="22"/>
        </w:rPr>
      </w:pPr>
      <w:r w:rsidRPr="00B148E8">
        <w:rPr>
          <w:sz w:val="22"/>
        </w:rPr>
        <w:t>3.2.4. Процес на управување со инвестициски ризик........................</w:t>
      </w:r>
      <w:r w:rsidR="009926D7" w:rsidRPr="00B148E8">
        <w:rPr>
          <w:sz w:val="22"/>
        </w:rPr>
        <w:t>.</w:t>
      </w:r>
      <w:r w:rsidRPr="00B148E8">
        <w:rPr>
          <w:sz w:val="22"/>
        </w:rPr>
        <w:t>.1</w:t>
      </w:r>
      <w:r w:rsidR="00087AF4" w:rsidRPr="00B148E8">
        <w:rPr>
          <w:sz w:val="22"/>
        </w:rPr>
        <w:t>60</w:t>
      </w:r>
    </w:p>
    <w:p w14:paraId="68DD5E34" w14:textId="7C7826A4" w:rsidR="00D73B60" w:rsidRPr="00B148E8" w:rsidRDefault="00D73B60" w:rsidP="00204C23">
      <w:pPr>
        <w:ind w:right="1152" w:firstLine="0"/>
        <w:jc w:val="left"/>
        <w:rPr>
          <w:sz w:val="22"/>
        </w:rPr>
      </w:pPr>
      <w:r w:rsidRPr="00B148E8">
        <w:rPr>
          <w:sz w:val="22"/>
        </w:rPr>
        <w:t xml:space="preserve">3.2.5. Оптимизација на </w:t>
      </w:r>
      <w:r w:rsidRPr="00D2358B">
        <w:rPr>
          <w:sz w:val="22"/>
        </w:rPr>
        <w:t>портфо</w:t>
      </w:r>
      <w:r w:rsidR="009926D7" w:rsidRPr="00D2358B">
        <w:rPr>
          <w:sz w:val="22"/>
        </w:rPr>
        <w:t>лиото</w:t>
      </w:r>
      <w:r w:rsidR="009926D7" w:rsidRPr="00B148E8">
        <w:rPr>
          <w:sz w:val="22"/>
        </w:rPr>
        <w:t xml:space="preserve"> во осигурителните компании.</w:t>
      </w:r>
      <w:r w:rsidRPr="00B148E8">
        <w:rPr>
          <w:sz w:val="22"/>
        </w:rPr>
        <w:t>1</w:t>
      </w:r>
      <w:r w:rsidR="00087AF4" w:rsidRPr="00B148E8">
        <w:rPr>
          <w:sz w:val="22"/>
        </w:rPr>
        <w:t>62</w:t>
      </w:r>
    </w:p>
    <w:p w14:paraId="0F73E8EE" w14:textId="77777777" w:rsidR="00D73B60" w:rsidRPr="00B148E8" w:rsidRDefault="00D73B60" w:rsidP="00204C23">
      <w:pPr>
        <w:ind w:right="1152" w:firstLine="0"/>
        <w:jc w:val="left"/>
        <w:rPr>
          <w:b/>
          <w:bCs/>
          <w:sz w:val="22"/>
        </w:rPr>
      </w:pPr>
      <w:r w:rsidRPr="00B148E8">
        <w:rPr>
          <w:b/>
          <w:bCs/>
          <w:sz w:val="22"/>
        </w:rPr>
        <w:t>ЧЕТВРТИ ДЕЛ</w:t>
      </w:r>
    </w:p>
    <w:p w14:paraId="6CBBA57C" w14:textId="77777777" w:rsidR="00D73B60" w:rsidRPr="00B148E8" w:rsidRDefault="00D73B60" w:rsidP="00204C23">
      <w:pPr>
        <w:ind w:right="1152" w:firstLine="0"/>
        <w:jc w:val="left"/>
        <w:rPr>
          <w:b/>
          <w:bCs/>
          <w:sz w:val="22"/>
        </w:rPr>
      </w:pPr>
      <w:r w:rsidRPr="00B148E8">
        <w:rPr>
          <w:b/>
          <w:bCs/>
          <w:sz w:val="22"/>
        </w:rPr>
        <w:t>4.0. АНАЛИЗА НА ИНВЕСТИЦИИ И ПОКРИВАЊЕ НА ГАРАНЦИСКИТЕ РЕЗЕРВИ СПОРЕД VаR И CARMEL</w:t>
      </w:r>
      <w:r w:rsidRPr="00B148E8">
        <w:rPr>
          <w:sz w:val="22"/>
        </w:rPr>
        <w:t>..............</w:t>
      </w:r>
      <w:r w:rsidR="009926D7" w:rsidRPr="00B148E8">
        <w:rPr>
          <w:sz w:val="22"/>
        </w:rPr>
        <w:t>......................................</w:t>
      </w:r>
      <w:r w:rsidRPr="00B148E8">
        <w:rPr>
          <w:sz w:val="22"/>
        </w:rPr>
        <w:t>16</w:t>
      </w:r>
      <w:r w:rsidR="00087AF4" w:rsidRPr="00B148E8">
        <w:rPr>
          <w:sz w:val="22"/>
        </w:rPr>
        <w:t>8</w:t>
      </w:r>
    </w:p>
    <w:p w14:paraId="75C87AA2" w14:textId="286F6202" w:rsidR="00D73B60" w:rsidRPr="00B148E8" w:rsidRDefault="00D73B60" w:rsidP="00204C23">
      <w:pPr>
        <w:ind w:right="1152" w:firstLine="0"/>
        <w:jc w:val="left"/>
        <w:rPr>
          <w:sz w:val="22"/>
        </w:rPr>
      </w:pPr>
      <w:r w:rsidRPr="00B148E8">
        <w:rPr>
          <w:sz w:val="22"/>
        </w:rPr>
        <w:t xml:space="preserve">4.1. Структура на </w:t>
      </w:r>
      <w:r w:rsidRPr="00D2358B">
        <w:rPr>
          <w:sz w:val="22"/>
        </w:rPr>
        <w:t>портфолио</w:t>
      </w:r>
      <w:r w:rsidRPr="00B148E8">
        <w:rPr>
          <w:sz w:val="22"/>
        </w:rPr>
        <w:t xml:space="preserve"> на инвестиции на компанијата.</w:t>
      </w:r>
      <w:r w:rsidR="009926D7" w:rsidRPr="00B148E8">
        <w:rPr>
          <w:sz w:val="22"/>
        </w:rPr>
        <w:t>................</w:t>
      </w:r>
      <w:r w:rsidRPr="00B148E8">
        <w:rPr>
          <w:sz w:val="22"/>
        </w:rPr>
        <w:t>16</w:t>
      </w:r>
      <w:r w:rsidR="00087AF4" w:rsidRPr="00B148E8">
        <w:rPr>
          <w:sz w:val="22"/>
        </w:rPr>
        <w:t>8</w:t>
      </w:r>
    </w:p>
    <w:p w14:paraId="27158AF8" w14:textId="77777777" w:rsidR="00D73B60" w:rsidRPr="00B148E8" w:rsidRDefault="00D73B60" w:rsidP="00204C23">
      <w:pPr>
        <w:ind w:right="1152" w:firstLine="0"/>
        <w:jc w:val="left"/>
        <w:rPr>
          <w:sz w:val="22"/>
        </w:rPr>
      </w:pPr>
      <w:r w:rsidRPr="00B148E8">
        <w:rPr>
          <w:sz w:val="22"/>
        </w:rPr>
        <w:t>4.2.</w:t>
      </w:r>
      <w:r w:rsidR="00200164" w:rsidRPr="00B148E8">
        <w:rPr>
          <w:sz w:val="22"/>
        </w:rPr>
        <w:t xml:space="preserve"> </w:t>
      </w:r>
      <w:r w:rsidRPr="00B148E8">
        <w:rPr>
          <w:sz w:val="22"/>
        </w:rPr>
        <w:t>Покритие на техничките и гарантните резерви и анализа CARMEL</w:t>
      </w:r>
      <w:r w:rsidR="009926D7" w:rsidRPr="00B148E8">
        <w:rPr>
          <w:sz w:val="22"/>
        </w:rPr>
        <w:t>...</w:t>
      </w:r>
      <w:r w:rsidRPr="00B148E8">
        <w:rPr>
          <w:sz w:val="22"/>
        </w:rPr>
        <w:t>16</w:t>
      </w:r>
      <w:r w:rsidR="00087AF4" w:rsidRPr="00B148E8">
        <w:rPr>
          <w:sz w:val="22"/>
        </w:rPr>
        <w:t>8</w:t>
      </w:r>
    </w:p>
    <w:p w14:paraId="00811826" w14:textId="77777777" w:rsidR="00D73B60" w:rsidRPr="00B148E8" w:rsidRDefault="00D73B60" w:rsidP="00204C23">
      <w:pPr>
        <w:ind w:right="1152" w:firstLine="0"/>
        <w:jc w:val="left"/>
        <w:rPr>
          <w:sz w:val="22"/>
        </w:rPr>
      </w:pPr>
      <w:r w:rsidRPr="00B148E8">
        <w:rPr>
          <w:sz w:val="22"/>
        </w:rPr>
        <w:t>4.2.1.</w:t>
      </w:r>
      <w:r w:rsidR="00200164" w:rsidRPr="00B148E8">
        <w:rPr>
          <w:sz w:val="22"/>
        </w:rPr>
        <w:t xml:space="preserve"> </w:t>
      </w:r>
      <w:r w:rsidRPr="00B148E8">
        <w:rPr>
          <w:sz w:val="22"/>
        </w:rPr>
        <w:t>Покритие на техничките и гарантните резерви на компанијата и процена на моделот VaR (вредност изложена на ризик)........................................</w:t>
      </w:r>
      <w:r w:rsidR="009926D7" w:rsidRPr="00B148E8">
        <w:rPr>
          <w:sz w:val="22"/>
        </w:rPr>
        <w:t>........</w:t>
      </w:r>
      <w:r w:rsidRPr="00B148E8">
        <w:rPr>
          <w:sz w:val="22"/>
        </w:rPr>
        <w:t>1</w:t>
      </w:r>
      <w:r w:rsidR="00087AF4" w:rsidRPr="00B148E8">
        <w:rPr>
          <w:sz w:val="22"/>
        </w:rPr>
        <w:t>72</w:t>
      </w:r>
    </w:p>
    <w:p w14:paraId="73882B4A" w14:textId="536D7B83" w:rsidR="00D73B60" w:rsidRPr="00B148E8" w:rsidRDefault="00D73B60" w:rsidP="00204C23">
      <w:pPr>
        <w:ind w:right="1152" w:firstLine="0"/>
        <w:jc w:val="left"/>
        <w:rPr>
          <w:sz w:val="22"/>
        </w:rPr>
      </w:pPr>
      <w:r w:rsidRPr="00B148E8">
        <w:rPr>
          <w:sz w:val="22"/>
        </w:rPr>
        <w:t>4.2.2.</w:t>
      </w:r>
      <w:r w:rsidR="00200164" w:rsidRPr="00B148E8">
        <w:rPr>
          <w:sz w:val="22"/>
        </w:rPr>
        <w:t xml:space="preserve"> </w:t>
      </w:r>
      <w:r w:rsidRPr="00B148E8">
        <w:rPr>
          <w:sz w:val="22"/>
        </w:rPr>
        <w:t xml:space="preserve">Анализа CARMEL во </w:t>
      </w:r>
      <w:r w:rsidRPr="0095686C">
        <w:rPr>
          <w:sz w:val="22"/>
        </w:rPr>
        <w:t>комп</w:t>
      </w:r>
      <w:r w:rsidR="0095686C" w:rsidRPr="0095686C">
        <w:rPr>
          <w:sz w:val="22"/>
        </w:rPr>
        <w:t>а</w:t>
      </w:r>
      <w:r w:rsidRPr="0095686C">
        <w:rPr>
          <w:sz w:val="22"/>
        </w:rPr>
        <w:t>ниите</w:t>
      </w:r>
      <w:r w:rsidRPr="00B148E8">
        <w:rPr>
          <w:sz w:val="22"/>
        </w:rPr>
        <w:t xml:space="preserve"> во Косово...........................</w:t>
      </w:r>
      <w:r w:rsidR="009926D7" w:rsidRPr="00B148E8">
        <w:rPr>
          <w:sz w:val="22"/>
        </w:rPr>
        <w:t>.........</w:t>
      </w:r>
      <w:r w:rsidRPr="00B148E8">
        <w:rPr>
          <w:sz w:val="22"/>
        </w:rPr>
        <w:t>18</w:t>
      </w:r>
      <w:r w:rsidR="008F7860" w:rsidRPr="00B148E8">
        <w:rPr>
          <w:sz w:val="22"/>
        </w:rPr>
        <w:t>5</w:t>
      </w:r>
    </w:p>
    <w:p w14:paraId="49F1ACA5" w14:textId="77777777" w:rsidR="00D73B60" w:rsidRPr="00B148E8" w:rsidRDefault="00D73B60" w:rsidP="00204C23">
      <w:pPr>
        <w:ind w:right="1152" w:firstLine="0"/>
        <w:jc w:val="left"/>
        <w:rPr>
          <w:sz w:val="22"/>
        </w:rPr>
      </w:pPr>
      <w:r w:rsidRPr="00B148E8">
        <w:rPr>
          <w:sz w:val="22"/>
        </w:rPr>
        <w:t>4.2.2.1.</w:t>
      </w:r>
      <w:r w:rsidR="00200164" w:rsidRPr="00B148E8">
        <w:rPr>
          <w:sz w:val="22"/>
        </w:rPr>
        <w:t xml:space="preserve"> </w:t>
      </w:r>
      <w:r w:rsidR="00FB6AA1" w:rsidRPr="00B148E8">
        <w:rPr>
          <w:sz w:val="22"/>
        </w:rPr>
        <w:t>Адекватност на капитал во осигурителните компании – K.C “Сигуриa”</w:t>
      </w:r>
      <w:r w:rsidR="009926D7" w:rsidRPr="00B148E8">
        <w:rPr>
          <w:sz w:val="22"/>
        </w:rPr>
        <w:t>.</w:t>
      </w:r>
      <w:r w:rsidRPr="00B148E8">
        <w:rPr>
          <w:sz w:val="22"/>
        </w:rPr>
        <w:t>.18</w:t>
      </w:r>
      <w:r w:rsidR="008F7860" w:rsidRPr="00B148E8">
        <w:rPr>
          <w:sz w:val="22"/>
        </w:rPr>
        <w:t>6</w:t>
      </w:r>
    </w:p>
    <w:p w14:paraId="57791792" w14:textId="77777777" w:rsidR="00D73B60" w:rsidRPr="00B148E8" w:rsidRDefault="00D73B60" w:rsidP="00204C23">
      <w:pPr>
        <w:ind w:right="1152" w:firstLine="0"/>
        <w:jc w:val="left"/>
        <w:rPr>
          <w:sz w:val="22"/>
        </w:rPr>
      </w:pPr>
      <w:r w:rsidRPr="00B148E8">
        <w:rPr>
          <w:sz w:val="22"/>
        </w:rPr>
        <w:t>4.2.2.2.</w:t>
      </w:r>
      <w:r w:rsidR="00200164" w:rsidRPr="00B148E8">
        <w:rPr>
          <w:sz w:val="22"/>
        </w:rPr>
        <w:t xml:space="preserve"> </w:t>
      </w:r>
      <w:r w:rsidRPr="00B148E8">
        <w:rPr>
          <w:sz w:val="22"/>
        </w:rPr>
        <w:t>Квалитет на имотот на осигурителните компании................</w:t>
      </w:r>
      <w:r w:rsidR="009926D7" w:rsidRPr="00B148E8">
        <w:rPr>
          <w:sz w:val="22"/>
        </w:rPr>
        <w:t>.......</w:t>
      </w:r>
      <w:r w:rsidRPr="00B148E8">
        <w:rPr>
          <w:sz w:val="22"/>
        </w:rPr>
        <w:t>18</w:t>
      </w:r>
      <w:r w:rsidR="008F7860" w:rsidRPr="00B148E8">
        <w:rPr>
          <w:sz w:val="22"/>
        </w:rPr>
        <w:t>7</w:t>
      </w:r>
    </w:p>
    <w:p w14:paraId="5B8A2FE0" w14:textId="77777777" w:rsidR="00D73B60" w:rsidRPr="00B148E8" w:rsidRDefault="00D73B60" w:rsidP="00204C23">
      <w:pPr>
        <w:ind w:right="1152" w:firstLine="0"/>
        <w:jc w:val="left"/>
        <w:rPr>
          <w:sz w:val="22"/>
        </w:rPr>
      </w:pPr>
      <w:r w:rsidRPr="00B148E8">
        <w:rPr>
          <w:sz w:val="22"/>
        </w:rPr>
        <w:t>4.2.2.3.</w:t>
      </w:r>
      <w:r w:rsidR="00200164" w:rsidRPr="00B148E8">
        <w:rPr>
          <w:sz w:val="22"/>
        </w:rPr>
        <w:t xml:space="preserve"> </w:t>
      </w:r>
      <w:r w:rsidRPr="00B148E8">
        <w:rPr>
          <w:sz w:val="22"/>
        </w:rPr>
        <w:t>Реосигурување и актуарски позиции на осигурителните компании</w:t>
      </w:r>
      <w:r w:rsidR="009926D7" w:rsidRPr="00B148E8">
        <w:rPr>
          <w:sz w:val="22"/>
        </w:rPr>
        <w:t>...</w:t>
      </w:r>
      <w:r w:rsidRPr="00B148E8">
        <w:rPr>
          <w:sz w:val="22"/>
        </w:rPr>
        <w:t>18</w:t>
      </w:r>
      <w:r w:rsidR="008F7860" w:rsidRPr="00B148E8">
        <w:rPr>
          <w:sz w:val="22"/>
        </w:rPr>
        <w:t>8</w:t>
      </w:r>
    </w:p>
    <w:p w14:paraId="5F5B9D88" w14:textId="77777777" w:rsidR="00D73B60" w:rsidRPr="00B148E8" w:rsidRDefault="00D73B60" w:rsidP="00204C23">
      <w:pPr>
        <w:ind w:right="1152" w:firstLine="0"/>
        <w:jc w:val="left"/>
        <w:rPr>
          <w:sz w:val="22"/>
        </w:rPr>
      </w:pPr>
      <w:r w:rsidRPr="00B148E8">
        <w:rPr>
          <w:sz w:val="22"/>
        </w:rPr>
        <w:t>4.2.2.4.</w:t>
      </w:r>
      <w:r w:rsidR="00200164" w:rsidRPr="00B148E8">
        <w:rPr>
          <w:sz w:val="22"/>
        </w:rPr>
        <w:t xml:space="preserve"> </w:t>
      </w:r>
      <w:r w:rsidRPr="00B148E8">
        <w:rPr>
          <w:sz w:val="22"/>
        </w:rPr>
        <w:t>Квалитет на управувачката структура на осигурителните компании</w:t>
      </w:r>
      <w:r w:rsidR="009926D7" w:rsidRPr="00B148E8">
        <w:rPr>
          <w:sz w:val="22"/>
        </w:rPr>
        <w:t>....</w:t>
      </w:r>
      <w:r w:rsidRPr="00B148E8">
        <w:rPr>
          <w:sz w:val="22"/>
        </w:rPr>
        <w:t>18</w:t>
      </w:r>
      <w:r w:rsidR="008F7860" w:rsidRPr="00B148E8">
        <w:rPr>
          <w:sz w:val="22"/>
        </w:rPr>
        <w:t>9</w:t>
      </w:r>
    </w:p>
    <w:p w14:paraId="58B75F98" w14:textId="77777777" w:rsidR="00D73B60" w:rsidRPr="00B148E8" w:rsidRDefault="00D73B60" w:rsidP="00204C23">
      <w:pPr>
        <w:ind w:right="1152" w:firstLine="0"/>
        <w:jc w:val="left"/>
        <w:rPr>
          <w:sz w:val="22"/>
        </w:rPr>
      </w:pPr>
      <w:r w:rsidRPr="00B148E8">
        <w:rPr>
          <w:sz w:val="22"/>
        </w:rPr>
        <w:lastRenderedPageBreak/>
        <w:t>4.2.2.5. Заработка и профитабилност на осигурителните компании.</w:t>
      </w:r>
      <w:r w:rsidR="009926D7" w:rsidRPr="00B148E8">
        <w:rPr>
          <w:sz w:val="22"/>
        </w:rPr>
        <w:t>............</w:t>
      </w:r>
      <w:r w:rsidRPr="00B148E8">
        <w:rPr>
          <w:sz w:val="22"/>
        </w:rPr>
        <w:t>1</w:t>
      </w:r>
      <w:r w:rsidR="008F7860" w:rsidRPr="00B148E8">
        <w:rPr>
          <w:sz w:val="22"/>
        </w:rPr>
        <w:t>90</w:t>
      </w:r>
    </w:p>
    <w:p w14:paraId="0DDB275C" w14:textId="77777777" w:rsidR="00D73B60" w:rsidRPr="00B148E8" w:rsidRDefault="00D73B60" w:rsidP="00204C23">
      <w:pPr>
        <w:ind w:right="1152" w:firstLine="0"/>
        <w:jc w:val="left"/>
        <w:rPr>
          <w:sz w:val="22"/>
        </w:rPr>
      </w:pPr>
      <w:r w:rsidRPr="00B148E8">
        <w:rPr>
          <w:sz w:val="22"/>
        </w:rPr>
        <w:t>4.2.2.6</w:t>
      </w:r>
      <w:r w:rsidR="00200164" w:rsidRPr="00B148E8">
        <w:rPr>
          <w:sz w:val="22"/>
        </w:rPr>
        <w:t xml:space="preserve">. </w:t>
      </w:r>
      <w:r w:rsidRPr="00B148E8">
        <w:rPr>
          <w:sz w:val="22"/>
        </w:rPr>
        <w:t>Ликвидност на осигурителните компании.....</w:t>
      </w:r>
      <w:r w:rsidR="00200164" w:rsidRPr="00B148E8">
        <w:rPr>
          <w:sz w:val="22"/>
        </w:rPr>
        <w:t>...........</w:t>
      </w:r>
      <w:r w:rsidRPr="00B148E8">
        <w:rPr>
          <w:sz w:val="22"/>
        </w:rPr>
        <w:t>.............</w:t>
      </w:r>
      <w:r w:rsidR="009926D7" w:rsidRPr="00B148E8">
        <w:rPr>
          <w:sz w:val="22"/>
        </w:rPr>
        <w:t>...........</w:t>
      </w:r>
      <w:r w:rsidRPr="00B148E8">
        <w:rPr>
          <w:sz w:val="22"/>
        </w:rPr>
        <w:t>1</w:t>
      </w:r>
      <w:r w:rsidR="008F7860" w:rsidRPr="00B148E8">
        <w:rPr>
          <w:sz w:val="22"/>
        </w:rPr>
        <w:t>91</w:t>
      </w:r>
    </w:p>
    <w:p w14:paraId="785659BF" w14:textId="77777777" w:rsidR="00137FB3" w:rsidRPr="00B148E8" w:rsidRDefault="00D73B60" w:rsidP="00204C23">
      <w:pPr>
        <w:ind w:right="1152" w:firstLine="0"/>
        <w:jc w:val="left"/>
        <w:rPr>
          <w:sz w:val="22"/>
        </w:rPr>
      </w:pPr>
      <w:r w:rsidRPr="00B148E8">
        <w:rPr>
          <w:sz w:val="22"/>
        </w:rPr>
        <w:t>4.2.2.7.</w:t>
      </w:r>
      <w:r w:rsidR="00BF1537" w:rsidRPr="00B148E8">
        <w:rPr>
          <w:sz w:val="22"/>
        </w:rPr>
        <w:t xml:space="preserve"> </w:t>
      </w:r>
      <w:r w:rsidRPr="00B148E8">
        <w:rPr>
          <w:sz w:val="22"/>
        </w:rPr>
        <w:t>Oснови на концептот за управување со капиталот на</w:t>
      </w:r>
      <w:r w:rsidR="00137FB3" w:rsidRPr="00B148E8">
        <w:rPr>
          <w:sz w:val="22"/>
        </w:rPr>
        <w:t xml:space="preserve"> </w:t>
      </w:r>
    </w:p>
    <w:p w14:paraId="2B819F6F" w14:textId="71A1676E" w:rsidR="00D73B60" w:rsidRPr="00B148E8" w:rsidRDefault="00D73B60" w:rsidP="00204C23">
      <w:pPr>
        <w:ind w:right="1152" w:firstLine="0"/>
        <w:jc w:val="left"/>
        <w:rPr>
          <w:sz w:val="22"/>
        </w:rPr>
      </w:pPr>
      <w:r w:rsidRPr="00B148E8">
        <w:rPr>
          <w:sz w:val="22"/>
        </w:rPr>
        <w:t>развиените пазари за осигурување.............................................</w:t>
      </w:r>
      <w:r w:rsidR="00137FB3" w:rsidRPr="00B148E8">
        <w:rPr>
          <w:sz w:val="22"/>
        </w:rPr>
        <w:t>......................</w:t>
      </w:r>
      <w:r w:rsidRPr="00B148E8">
        <w:rPr>
          <w:sz w:val="22"/>
        </w:rPr>
        <w:t>1</w:t>
      </w:r>
      <w:r w:rsidR="008F7860" w:rsidRPr="00B148E8">
        <w:rPr>
          <w:sz w:val="22"/>
        </w:rPr>
        <w:t>9</w:t>
      </w:r>
      <w:r w:rsidR="00087AF4" w:rsidRPr="00B148E8">
        <w:rPr>
          <w:sz w:val="22"/>
        </w:rPr>
        <w:t>3</w:t>
      </w:r>
    </w:p>
    <w:p w14:paraId="06CF1EE7" w14:textId="77777777" w:rsidR="00137FB3" w:rsidRPr="00B148E8" w:rsidRDefault="00D73B60" w:rsidP="00204C23">
      <w:pPr>
        <w:ind w:right="1152" w:firstLine="0"/>
        <w:jc w:val="left"/>
        <w:rPr>
          <w:sz w:val="22"/>
        </w:rPr>
      </w:pPr>
      <w:r w:rsidRPr="00B148E8">
        <w:rPr>
          <w:sz w:val="22"/>
        </w:rPr>
        <w:t xml:space="preserve">4.2.2.7.1. Финансиска анализа за осигурителната компанија </w:t>
      </w:r>
      <w:r w:rsidR="00FB6AA1" w:rsidRPr="00B148E8">
        <w:rPr>
          <w:sz w:val="22"/>
        </w:rPr>
        <w:t>K.C</w:t>
      </w:r>
    </w:p>
    <w:p w14:paraId="26CE22D8" w14:textId="7DBF87CE" w:rsidR="00D73B60" w:rsidRPr="00B148E8" w:rsidRDefault="00FB6AA1" w:rsidP="00204C23">
      <w:pPr>
        <w:ind w:right="1152" w:firstLine="0"/>
        <w:jc w:val="left"/>
        <w:rPr>
          <w:sz w:val="22"/>
        </w:rPr>
      </w:pPr>
      <w:r w:rsidRPr="00B148E8">
        <w:rPr>
          <w:sz w:val="22"/>
        </w:rPr>
        <w:t xml:space="preserve"> </w:t>
      </w:r>
      <w:r w:rsidR="00D73B60" w:rsidRPr="00B148E8">
        <w:rPr>
          <w:sz w:val="22"/>
        </w:rPr>
        <w:t>"</w:t>
      </w:r>
      <w:r w:rsidRPr="00B148E8">
        <w:rPr>
          <w:sz w:val="22"/>
        </w:rPr>
        <w:t>Сигуриa</w:t>
      </w:r>
      <w:r w:rsidR="00D73B60" w:rsidRPr="00B148E8">
        <w:rPr>
          <w:sz w:val="22"/>
        </w:rPr>
        <w:t>" за периодот 2014 – 2018</w:t>
      </w:r>
      <w:r w:rsidR="00137FB3" w:rsidRPr="00B148E8">
        <w:rPr>
          <w:sz w:val="22"/>
        </w:rPr>
        <w:t xml:space="preserve"> </w:t>
      </w:r>
      <w:r w:rsidR="00D73B60" w:rsidRPr="00B148E8">
        <w:rPr>
          <w:sz w:val="22"/>
        </w:rPr>
        <w:t>година.................................................</w:t>
      </w:r>
      <w:r w:rsidR="008F7860" w:rsidRPr="00B148E8">
        <w:rPr>
          <w:sz w:val="22"/>
        </w:rPr>
        <w:t>20</w:t>
      </w:r>
      <w:r w:rsidR="00087AF4" w:rsidRPr="00B148E8">
        <w:rPr>
          <w:sz w:val="22"/>
        </w:rPr>
        <w:t>1</w:t>
      </w:r>
    </w:p>
    <w:p w14:paraId="4D1B70D0" w14:textId="77777777" w:rsidR="00D73B60" w:rsidRPr="00B148E8" w:rsidRDefault="00D73B60" w:rsidP="00204C23">
      <w:pPr>
        <w:ind w:right="1152" w:firstLine="0"/>
        <w:jc w:val="left"/>
        <w:rPr>
          <w:sz w:val="22"/>
        </w:rPr>
      </w:pPr>
      <w:r w:rsidRPr="00B148E8">
        <w:rPr>
          <w:sz w:val="22"/>
        </w:rPr>
        <w:t>4.2.3.</w:t>
      </w:r>
      <w:r w:rsidR="00BF1537" w:rsidRPr="00B148E8">
        <w:rPr>
          <w:sz w:val="22"/>
        </w:rPr>
        <w:t xml:space="preserve"> </w:t>
      </w:r>
      <w:r w:rsidRPr="00B148E8">
        <w:rPr>
          <w:sz w:val="22"/>
        </w:rPr>
        <w:t>Споредбена анализа на инвестициите со земјите од регионот и развиените земји.......................................................................................................</w:t>
      </w:r>
      <w:r w:rsidR="009926D7" w:rsidRPr="00B148E8">
        <w:rPr>
          <w:sz w:val="22"/>
        </w:rPr>
        <w:t>.........</w:t>
      </w:r>
      <w:r w:rsidRPr="00B148E8">
        <w:rPr>
          <w:sz w:val="22"/>
        </w:rPr>
        <w:t>2</w:t>
      </w:r>
      <w:r w:rsidR="008F7860" w:rsidRPr="00B148E8">
        <w:rPr>
          <w:sz w:val="22"/>
        </w:rPr>
        <w:t>1</w:t>
      </w:r>
      <w:r w:rsidR="00087AF4" w:rsidRPr="00B148E8">
        <w:rPr>
          <w:sz w:val="22"/>
        </w:rPr>
        <w:t>8</w:t>
      </w:r>
    </w:p>
    <w:p w14:paraId="30C3CC2E" w14:textId="77777777" w:rsidR="00D73B60" w:rsidRPr="00B148E8" w:rsidRDefault="00D73B60" w:rsidP="00204C23">
      <w:pPr>
        <w:ind w:right="1152" w:firstLine="0"/>
        <w:jc w:val="left"/>
        <w:rPr>
          <w:b/>
          <w:bCs/>
          <w:sz w:val="22"/>
        </w:rPr>
      </w:pPr>
      <w:r w:rsidRPr="00B148E8">
        <w:rPr>
          <w:b/>
          <w:bCs/>
          <w:sz w:val="22"/>
        </w:rPr>
        <w:t>ПЕТТИ ДЕЛ</w:t>
      </w:r>
    </w:p>
    <w:p w14:paraId="627CDAC6" w14:textId="77777777" w:rsidR="00D73B60" w:rsidRPr="00B148E8" w:rsidRDefault="00D73B60" w:rsidP="00204C23">
      <w:pPr>
        <w:ind w:right="1152" w:firstLine="0"/>
        <w:jc w:val="left"/>
        <w:rPr>
          <w:b/>
          <w:bCs/>
          <w:sz w:val="22"/>
        </w:rPr>
      </w:pPr>
      <w:r w:rsidRPr="00B148E8">
        <w:rPr>
          <w:b/>
          <w:bCs/>
          <w:sz w:val="22"/>
        </w:rPr>
        <w:t>5.0. УПРАВУВАЊЕ СО РИЗИКОТ ВО ОСИГУРИТЕЛНИТЕ КОМПАНИИ ВО РЕПУБЛИКА КОСОВО</w:t>
      </w:r>
      <w:r w:rsidRPr="00B148E8">
        <w:rPr>
          <w:sz w:val="22"/>
        </w:rPr>
        <w:t>....................................................................</w:t>
      </w:r>
      <w:r w:rsidR="009926D7" w:rsidRPr="00B148E8">
        <w:rPr>
          <w:sz w:val="22"/>
        </w:rPr>
        <w:t>......</w:t>
      </w:r>
      <w:r w:rsidRPr="00B148E8">
        <w:rPr>
          <w:sz w:val="22"/>
        </w:rPr>
        <w:t>21</w:t>
      </w:r>
      <w:r w:rsidR="00087AF4" w:rsidRPr="00B148E8">
        <w:rPr>
          <w:sz w:val="22"/>
        </w:rPr>
        <w:t>9</w:t>
      </w:r>
    </w:p>
    <w:p w14:paraId="16511215" w14:textId="77777777" w:rsidR="00137FB3" w:rsidRPr="00B148E8" w:rsidRDefault="00D73B60" w:rsidP="00204C23">
      <w:pPr>
        <w:ind w:right="1152" w:firstLine="0"/>
        <w:jc w:val="left"/>
        <w:rPr>
          <w:sz w:val="22"/>
        </w:rPr>
      </w:pPr>
      <w:r w:rsidRPr="00B148E8">
        <w:rPr>
          <w:sz w:val="22"/>
        </w:rPr>
        <w:t xml:space="preserve">5.1. </w:t>
      </w:r>
      <w:r w:rsidR="00FB6AA1" w:rsidRPr="00B148E8">
        <w:rPr>
          <w:sz w:val="22"/>
        </w:rPr>
        <w:t xml:space="preserve">Анализа на солвентност I - Спроведување на солвентност и </w:t>
      </w:r>
    </w:p>
    <w:p w14:paraId="6AE1C481" w14:textId="26FCA2D2" w:rsidR="00D73B60" w:rsidRPr="00B148E8" w:rsidRDefault="00FB6AA1" w:rsidP="00204C23">
      <w:pPr>
        <w:ind w:right="1152" w:firstLine="0"/>
        <w:jc w:val="left"/>
        <w:rPr>
          <w:sz w:val="22"/>
        </w:rPr>
      </w:pPr>
      <w:r w:rsidRPr="00B148E8">
        <w:rPr>
          <w:sz w:val="22"/>
        </w:rPr>
        <w:t>управување со ризик во петте осигурителни компании во Косово</w:t>
      </w:r>
      <w:r w:rsidR="00D73B60" w:rsidRPr="00B148E8">
        <w:rPr>
          <w:sz w:val="22"/>
        </w:rPr>
        <w:t>............................................</w:t>
      </w:r>
      <w:r w:rsidR="009926D7" w:rsidRPr="00B148E8">
        <w:rPr>
          <w:sz w:val="22"/>
        </w:rPr>
        <w:t>.....</w:t>
      </w:r>
      <w:r w:rsidR="00137FB3" w:rsidRPr="00B148E8">
        <w:rPr>
          <w:sz w:val="22"/>
        </w:rPr>
        <w:t>........................................................</w:t>
      </w:r>
      <w:r w:rsidR="00D73B60" w:rsidRPr="00B148E8">
        <w:rPr>
          <w:sz w:val="22"/>
        </w:rPr>
        <w:t>21</w:t>
      </w:r>
      <w:r w:rsidR="00087AF4" w:rsidRPr="00B148E8">
        <w:rPr>
          <w:sz w:val="22"/>
        </w:rPr>
        <w:t>9</w:t>
      </w:r>
    </w:p>
    <w:p w14:paraId="723C7C40" w14:textId="77777777" w:rsidR="00D73B60" w:rsidRPr="00B148E8" w:rsidRDefault="00D73B60" w:rsidP="00204C23">
      <w:pPr>
        <w:ind w:right="1152" w:firstLine="0"/>
        <w:jc w:val="left"/>
        <w:rPr>
          <w:sz w:val="22"/>
        </w:rPr>
      </w:pPr>
      <w:r w:rsidRPr="00B148E8">
        <w:rPr>
          <w:sz w:val="22"/>
        </w:rPr>
        <w:t>5.2.</w:t>
      </w:r>
      <w:r w:rsidR="00BF1537" w:rsidRPr="00B148E8">
        <w:rPr>
          <w:sz w:val="22"/>
        </w:rPr>
        <w:t xml:space="preserve"> </w:t>
      </w:r>
      <w:r w:rsidR="00FB6AA1" w:rsidRPr="00B148E8">
        <w:rPr>
          <w:sz w:val="22"/>
        </w:rPr>
        <w:t>Солвентноста I</w:t>
      </w:r>
      <w:r w:rsidR="000D28FF" w:rsidRPr="00B148E8">
        <w:rPr>
          <w:sz w:val="22"/>
        </w:rPr>
        <w:t>……………………………………………...</w:t>
      </w:r>
      <w:r w:rsidRPr="00B148E8">
        <w:rPr>
          <w:sz w:val="22"/>
        </w:rPr>
        <w:t>........</w:t>
      </w:r>
      <w:r w:rsidR="009926D7" w:rsidRPr="00B148E8">
        <w:rPr>
          <w:sz w:val="22"/>
        </w:rPr>
        <w:t>......</w:t>
      </w:r>
      <w:r w:rsidRPr="00B148E8">
        <w:rPr>
          <w:sz w:val="22"/>
        </w:rPr>
        <w:t>.21</w:t>
      </w:r>
      <w:r w:rsidR="00087AF4" w:rsidRPr="00B148E8">
        <w:rPr>
          <w:sz w:val="22"/>
        </w:rPr>
        <w:t>9</w:t>
      </w:r>
    </w:p>
    <w:p w14:paraId="157798F7" w14:textId="77777777" w:rsidR="00D73B60" w:rsidRPr="00B148E8" w:rsidRDefault="00D73B60" w:rsidP="00204C23">
      <w:pPr>
        <w:ind w:right="1152" w:firstLine="0"/>
        <w:jc w:val="left"/>
        <w:rPr>
          <w:sz w:val="22"/>
        </w:rPr>
      </w:pPr>
      <w:r w:rsidRPr="00B148E8">
        <w:rPr>
          <w:sz w:val="22"/>
        </w:rPr>
        <w:t>5.</w:t>
      </w:r>
      <w:r w:rsidR="000D28FF" w:rsidRPr="00B148E8">
        <w:rPr>
          <w:sz w:val="22"/>
        </w:rPr>
        <w:t>3</w:t>
      </w:r>
      <w:r w:rsidRPr="00B148E8">
        <w:rPr>
          <w:sz w:val="22"/>
        </w:rPr>
        <w:t>. Адекватност на капиталот............................................................</w:t>
      </w:r>
      <w:r w:rsidR="009926D7" w:rsidRPr="00B148E8">
        <w:rPr>
          <w:sz w:val="22"/>
        </w:rPr>
        <w:t>......</w:t>
      </w:r>
      <w:r w:rsidRPr="00B148E8">
        <w:rPr>
          <w:sz w:val="22"/>
        </w:rPr>
        <w:t>.2</w:t>
      </w:r>
      <w:r w:rsidR="00087AF4" w:rsidRPr="00B148E8">
        <w:rPr>
          <w:sz w:val="22"/>
        </w:rPr>
        <w:t>20</w:t>
      </w:r>
    </w:p>
    <w:p w14:paraId="2833FCFF" w14:textId="77777777" w:rsidR="00D73B60" w:rsidRPr="00B148E8" w:rsidRDefault="00D73B60" w:rsidP="00204C23">
      <w:pPr>
        <w:ind w:right="1152" w:firstLine="0"/>
        <w:jc w:val="left"/>
        <w:rPr>
          <w:sz w:val="22"/>
        </w:rPr>
      </w:pPr>
      <w:r w:rsidRPr="00B148E8">
        <w:rPr>
          <w:sz w:val="22"/>
        </w:rPr>
        <w:t>5.</w:t>
      </w:r>
      <w:r w:rsidR="000D28FF" w:rsidRPr="00B148E8">
        <w:rPr>
          <w:sz w:val="22"/>
        </w:rPr>
        <w:t>3</w:t>
      </w:r>
      <w:r w:rsidRPr="00B148E8">
        <w:rPr>
          <w:sz w:val="22"/>
        </w:rPr>
        <w:t>.1. Капиталот во однос со техничките провизии...........................</w:t>
      </w:r>
      <w:r w:rsidR="009926D7" w:rsidRPr="00B148E8">
        <w:rPr>
          <w:sz w:val="22"/>
        </w:rPr>
        <w:t xml:space="preserve">..... </w:t>
      </w:r>
      <w:r w:rsidRPr="00B148E8">
        <w:rPr>
          <w:sz w:val="22"/>
        </w:rPr>
        <w:t>2</w:t>
      </w:r>
      <w:r w:rsidR="008F7860" w:rsidRPr="00B148E8">
        <w:rPr>
          <w:sz w:val="22"/>
        </w:rPr>
        <w:t>2</w:t>
      </w:r>
      <w:r w:rsidR="00087AF4" w:rsidRPr="00B148E8">
        <w:rPr>
          <w:sz w:val="22"/>
        </w:rPr>
        <w:t>3</w:t>
      </w:r>
    </w:p>
    <w:p w14:paraId="6D7D7E21" w14:textId="77777777" w:rsidR="00D73B60" w:rsidRPr="00B148E8" w:rsidRDefault="00D73B60" w:rsidP="00204C23">
      <w:pPr>
        <w:ind w:right="1152" w:firstLine="0"/>
        <w:jc w:val="left"/>
        <w:rPr>
          <w:sz w:val="22"/>
        </w:rPr>
      </w:pPr>
      <w:r w:rsidRPr="00B148E8">
        <w:rPr>
          <w:sz w:val="22"/>
        </w:rPr>
        <w:t>5.</w:t>
      </w:r>
      <w:r w:rsidR="000D28FF" w:rsidRPr="00B148E8">
        <w:rPr>
          <w:sz w:val="22"/>
        </w:rPr>
        <w:t>4</w:t>
      </w:r>
      <w:r w:rsidRPr="00B148E8">
        <w:rPr>
          <w:sz w:val="22"/>
        </w:rPr>
        <w:t>.</w:t>
      </w:r>
      <w:r w:rsidR="00BF1537" w:rsidRPr="00B148E8">
        <w:rPr>
          <w:sz w:val="22"/>
        </w:rPr>
        <w:t xml:space="preserve"> </w:t>
      </w:r>
      <w:r w:rsidRPr="00B148E8">
        <w:rPr>
          <w:sz w:val="22"/>
        </w:rPr>
        <w:t>Квалитет на средствата (активите)................................................</w:t>
      </w:r>
      <w:r w:rsidR="009926D7" w:rsidRPr="00B148E8">
        <w:rPr>
          <w:sz w:val="22"/>
        </w:rPr>
        <w:t>.....</w:t>
      </w:r>
      <w:r w:rsidRPr="00B148E8">
        <w:rPr>
          <w:sz w:val="22"/>
        </w:rPr>
        <w:t>2</w:t>
      </w:r>
      <w:r w:rsidR="009926D7" w:rsidRPr="00B148E8">
        <w:rPr>
          <w:sz w:val="22"/>
        </w:rPr>
        <w:t>24</w:t>
      </w:r>
    </w:p>
    <w:p w14:paraId="025C9A60" w14:textId="77777777" w:rsidR="00D73B60" w:rsidRPr="00B148E8" w:rsidRDefault="00D73B60" w:rsidP="00204C23">
      <w:pPr>
        <w:ind w:right="1152" w:firstLine="0"/>
        <w:jc w:val="left"/>
        <w:rPr>
          <w:sz w:val="22"/>
        </w:rPr>
      </w:pPr>
      <w:r w:rsidRPr="00B148E8">
        <w:rPr>
          <w:sz w:val="22"/>
        </w:rPr>
        <w:t>5.</w:t>
      </w:r>
      <w:r w:rsidR="000D28FF" w:rsidRPr="00B148E8">
        <w:rPr>
          <w:sz w:val="22"/>
        </w:rPr>
        <w:t>5</w:t>
      </w:r>
      <w:r w:rsidRPr="00B148E8">
        <w:rPr>
          <w:sz w:val="22"/>
        </w:rPr>
        <w:t>.</w:t>
      </w:r>
      <w:r w:rsidR="00BF1537" w:rsidRPr="00B148E8">
        <w:rPr>
          <w:sz w:val="22"/>
        </w:rPr>
        <w:t xml:space="preserve"> </w:t>
      </w:r>
      <w:r w:rsidRPr="00B148E8">
        <w:rPr>
          <w:sz w:val="22"/>
        </w:rPr>
        <w:t>Побарувања  на компаниите..........................................................</w:t>
      </w:r>
      <w:r w:rsidR="009926D7" w:rsidRPr="00B148E8">
        <w:rPr>
          <w:sz w:val="22"/>
        </w:rPr>
        <w:t>.....</w:t>
      </w:r>
      <w:r w:rsidRPr="00B148E8">
        <w:rPr>
          <w:sz w:val="22"/>
        </w:rPr>
        <w:t>2</w:t>
      </w:r>
      <w:r w:rsidR="008F7860" w:rsidRPr="00B148E8">
        <w:rPr>
          <w:sz w:val="22"/>
        </w:rPr>
        <w:t>2</w:t>
      </w:r>
      <w:r w:rsidR="00087AF4" w:rsidRPr="00B148E8">
        <w:rPr>
          <w:sz w:val="22"/>
        </w:rPr>
        <w:t>6</w:t>
      </w:r>
    </w:p>
    <w:p w14:paraId="359AF505" w14:textId="77777777" w:rsidR="00D73B60" w:rsidRPr="00B148E8" w:rsidRDefault="00D73B60" w:rsidP="00204C23">
      <w:pPr>
        <w:ind w:right="1152" w:firstLine="0"/>
        <w:jc w:val="left"/>
        <w:rPr>
          <w:sz w:val="22"/>
        </w:rPr>
      </w:pPr>
      <w:r w:rsidRPr="00B148E8">
        <w:rPr>
          <w:sz w:val="22"/>
        </w:rPr>
        <w:t>5.</w:t>
      </w:r>
      <w:r w:rsidR="000D28FF" w:rsidRPr="00B148E8">
        <w:rPr>
          <w:sz w:val="22"/>
        </w:rPr>
        <w:t>6</w:t>
      </w:r>
      <w:r w:rsidRPr="00B148E8">
        <w:rPr>
          <w:sz w:val="22"/>
        </w:rPr>
        <w:t>.</w:t>
      </w:r>
      <w:r w:rsidR="00BF1537" w:rsidRPr="00B148E8">
        <w:rPr>
          <w:sz w:val="22"/>
        </w:rPr>
        <w:t xml:space="preserve"> </w:t>
      </w:r>
      <w:r w:rsidRPr="00B148E8">
        <w:rPr>
          <w:sz w:val="22"/>
        </w:rPr>
        <w:t>Реосигурување и актуарска политика...........................................</w:t>
      </w:r>
      <w:r w:rsidR="009926D7" w:rsidRPr="00B148E8">
        <w:rPr>
          <w:sz w:val="22"/>
        </w:rPr>
        <w:t>....</w:t>
      </w:r>
      <w:r w:rsidRPr="00B148E8">
        <w:rPr>
          <w:sz w:val="22"/>
        </w:rPr>
        <w:t>22</w:t>
      </w:r>
      <w:r w:rsidR="00087AF4" w:rsidRPr="00B148E8">
        <w:rPr>
          <w:sz w:val="22"/>
        </w:rPr>
        <w:t>7</w:t>
      </w:r>
    </w:p>
    <w:p w14:paraId="14B697BD" w14:textId="77777777" w:rsidR="00D73B60" w:rsidRPr="00B148E8" w:rsidRDefault="00D73B60" w:rsidP="00204C23">
      <w:pPr>
        <w:ind w:right="1152" w:firstLine="0"/>
        <w:jc w:val="left"/>
        <w:rPr>
          <w:sz w:val="22"/>
        </w:rPr>
      </w:pPr>
      <w:r w:rsidRPr="00B148E8">
        <w:rPr>
          <w:sz w:val="22"/>
        </w:rPr>
        <w:t>5.</w:t>
      </w:r>
      <w:r w:rsidR="000D28FF" w:rsidRPr="00B148E8">
        <w:rPr>
          <w:sz w:val="22"/>
        </w:rPr>
        <w:t>7</w:t>
      </w:r>
      <w:r w:rsidRPr="00B148E8">
        <w:rPr>
          <w:sz w:val="22"/>
        </w:rPr>
        <w:t>.</w:t>
      </w:r>
      <w:r w:rsidR="00BF1537" w:rsidRPr="00B148E8">
        <w:rPr>
          <w:sz w:val="22"/>
        </w:rPr>
        <w:t xml:space="preserve"> </w:t>
      </w:r>
      <w:r w:rsidRPr="00B148E8">
        <w:rPr>
          <w:sz w:val="22"/>
        </w:rPr>
        <w:t>Структура на бруто пресметани премии.......................................</w:t>
      </w:r>
      <w:r w:rsidR="009926D7" w:rsidRPr="00B148E8">
        <w:rPr>
          <w:sz w:val="22"/>
        </w:rPr>
        <w:t>...</w:t>
      </w:r>
      <w:r w:rsidRPr="00B148E8">
        <w:rPr>
          <w:sz w:val="22"/>
        </w:rPr>
        <w:t>22</w:t>
      </w:r>
      <w:r w:rsidR="00087AF4" w:rsidRPr="00B148E8">
        <w:rPr>
          <w:sz w:val="22"/>
        </w:rPr>
        <w:t>8</w:t>
      </w:r>
    </w:p>
    <w:p w14:paraId="3BE7ECC0" w14:textId="77777777" w:rsidR="00D73B60" w:rsidRPr="00B148E8" w:rsidRDefault="00D73B60" w:rsidP="00204C23">
      <w:pPr>
        <w:ind w:right="1152" w:firstLine="0"/>
        <w:jc w:val="left"/>
        <w:rPr>
          <w:sz w:val="22"/>
        </w:rPr>
      </w:pPr>
      <w:r w:rsidRPr="00B148E8">
        <w:rPr>
          <w:sz w:val="22"/>
        </w:rPr>
        <w:t>5.</w:t>
      </w:r>
      <w:r w:rsidR="000D28FF" w:rsidRPr="00B148E8">
        <w:rPr>
          <w:sz w:val="22"/>
        </w:rPr>
        <w:t>8</w:t>
      </w:r>
      <w:r w:rsidRPr="00B148E8">
        <w:rPr>
          <w:sz w:val="22"/>
        </w:rPr>
        <w:t>.</w:t>
      </w:r>
      <w:r w:rsidR="00BF1537" w:rsidRPr="00B148E8">
        <w:rPr>
          <w:sz w:val="22"/>
        </w:rPr>
        <w:t xml:space="preserve"> </w:t>
      </w:r>
      <w:r w:rsidRPr="00B148E8">
        <w:rPr>
          <w:sz w:val="22"/>
        </w:rPr>
        <w:t>Однос  на профитабилност.............................................................</w:t>
      </w:r>
      <w:r w:rsidR="009926D7" w:rsidRPr="00B148E8">
        <w:rPr>
          <w:sz w:val="22"/>
        </w:rPr>
        <w:t>..</w:t>
      </w:r>
      <w:r w:rsidRPr="00B148E8">
        <w:rPr>
          <w:sz w:val="22"/>
        </w:rPr>
        <w:t>22</w:t>
      </w:r>
      <w:r w:rsidR="00087AF4" w:rsidRPr="00B148E8">
        <w:rPr>
          <w:sz w:val="22"/>
        </w:rPr>
        <w:t>9</w:t>
      </w:r>
    </w:p>
    <w:p w14:paraId="4B725957" w14:textId="77777777" w:rsidR="00D73B60" w:rsidRPr="00B148E8" w:rsidRDefault="00D73B60" w:rsidP="00204C23">
      <w:pPr>
        <w:ind w:right="1152" w:firstLine="0"/>
        <w:jc w:val="left"/>
        <w:rPr>
          <w:sz w:val="22"/>
        </w:rPr>
      </w:pPr>
      <w:r w:rsidRPr="00B148E8">
        <w:rPr>
          <w:sz w:val="22"/>
        </w:rPr>
        <w:t>5.</w:t>
      </w:r>
      <w:r w:rsidR="000D28FF" w:rsidRPr="00B148E8">
        <w:rPr>
          <w:sz w:val="22"/>
        </w:rPr>
        <w:t>9</w:t>
      </w:r>
      <w:r w:rsidRPr="00B148E8">
        <w:rPr>
          <w:sz w:val="22"/>
        </w:rPr>
        <w:t>. Однос  на  инвестиции...................</w:t>
      </w:r>
      <w:r w:rsidR="000D28FF" w:rsidRPr="00B148E8">
        <w:rPr>
          <w:sz w:val="22"/>
        </w:rPr>
        <w:t>.</w:t>
      </w:r>
      <w:r w:rsidRPr="00B148E8">
        <w:rPr>
          <w:sz w:val="22"/>
        </w:rPr>
        <w:t>................................................</w:t>
      </w:r>
      <w:r w:rsidR="009926D7" w:rsidRPr="00B148E8">
        <w:rPr>
          <w:sz w:val="22"/>
        </w:rPr>
        <w:t>.</w:t>
      </w:r>
      <w:r w:rsidRPr="00B148E8">
        <w:rPr>
          <w:sz w:val="22"/>
        </w:rPr>
        <w:t>2</w:t>
      </w:r>
      <w:r w:rsidR="008F7860" w:rsidRPr="00B148E8">
        <w:rPr>
          <w:sz w:val="22"/>
        </w:rPr>
        <w:t>3</w:t>
      </w:r>
      <w:r w:rsidR="00087AF4" w:rsidRPr="00B148E8">
        <w:rPr>
          <w:sz w:val="22"/>
        </w:rPr>
        <w:t>1</w:t>
      </w:r>
    </w:p>
    <w:p w14:paraId="7CDA4567" w14:textId="77777777" w:rsidR="00D73B60" w:rsidRPr="00B148E8" w:rsidRDefault="00D73B60" w:rsidP="00204C23">
      <w:pPr>
        <w:ind w:right="1152" w:firstLine="0"/>
        <w:jc w:val="left"/>
        <w:rPr>
          <w:sz w:val="22"/>
        </w:rPr>
      </w:pPr>
      <w:r w:rsidRPr="00B148E8">
        <w:rPr>
          <w:sz w:val="22"/>
        </w:rPr>
        <w:lastRenderedPageBreak/>
        <w:t>5.1</w:t>
      </w:r>
      <w:r w:rsidR="000D28FF" w:rsidRPr="00B148E8">
        <w:rPr>
          <w:sz w:val="22"/>
        </w:rPr>
        <w:t>0</w:t>
      </w:r>
      <w:r w:rsidRPr="00B148E8">
        <w:rPr>
          <w:sz w:val="22"/>
        </w:rPr>
        <w:t>.</w:t>
      </w:r>
      <w:r w:rsidR="00BF1537" w:rsidRPr="00B148E8">
        <w:rPr>
          <w:sz w:val="22"/>
        </w:rPr>
        <w:t xml:space="preserve"> </w:t>
      </w:r>
      <w:r w:rsidRPr="00B148E8">
        <w:rPr>
          <w:sz w:val="22"/>
        </w:rPr>
        <w:t>Ликвидни средства / Технички провизии...................................</w:t>
      </w:r>
      <w:r w:rsidR="009926D7" w:rsidRPr="00B148E8">
        <w:rPr>
          <w:sz w:val="22"/>
        </w:rPr>
        <w:t>..</w:t>
      </w:r>
      <w:r w:rsidRPr="00B148E8">
        <w:rPr>
          <w:sz w:val="22"/>
        </w:rPr>
        <w:t>2</w:t>
      </w:r>
      <w:r w:rsidR="008F7860" w:rsidRPr="00B148E8">
        <w:rPr>
          <w:sz w:val="22"/>
        </w:rPr>
        <w:t>3</w:t>
      </w:r>
      <w:r w:rsidR="00087AF4" w:rsidRPr="00B148E8">
        <w:rPr>
          <w:sz w:val="22"/>
        </w:rPr>
        <w:t>2</w:t>
      </w:r>
    </w:p>
    <w:p w14:paraId="5CA588B6" w14:textId="77777777" w:rsidR="00D73B60" w:rsidRPr="00B148E8" w:rsidRDefault="00D73B60" w:rsidP="00204C23">
      <w:pPr>
        <w:ind w:right="1152" w:firstLine="0"/>
        <w:jc w:val="left"/>
        <w:rPr>
          <w:sz w:val="22"/>
        </w:rPr>
      </w:pPr>
      <w:r w:rsidRPr="00B148E8">
        <w:rPr>
          <w:sz w:val="22"/>
        </w:rPr>
        <w:t>5.1</w:t>
      </w:r>
      <w:r w:rsidR="000D28FF" w:rsidRPr="00B148E8">
        <w:rPr>
          <w:sz w:val="22"/>
        </w:rPr>
        <w:t>1</w:t>
      </w:r>
      <w:r w:rsidRPr="00B148E8">
        <w:rPr>
          <w:sz w:val="22"/>
        </w:rPr>
        <w:t>.</w:t>
      </w:r>
      <w:r w:rsidR="00BF1537" w:rsidRPr="00B148E8">
        <w:rPr>
          <w:sz w:val="22"/>
        </w:rPr>
        <w:t xml:space="preserve"> </w:t>
      </w:r>
      <w:r w:rsidRPr="00B148E8">
        <w:rPr>
          <w:sz w:val="22"/>
        </w:rPr>
        <w:t>Ликвидни средства / Вкупно обврски...................................</w:t>
      </w:r>
      <w:r w:rsidR="009926D7" w:rsidRPr="00B148E8">
        <w:rPr>
          <w:sz w:val="22"/>
        </w:rPr>
        <w:t>.......</w:t>
      </w:r>
      <w:r w:rsidRPr="00B148E8">
        <w:rPr>
          <w:sz w:val="22"/>
        </w:rPr>
        <w:t>2</w:t>
      </w:r>
      <w:r w:rsidR="008F7860" w:rsidRPr="00B148E8">
        <w:rPr>
          <w:sz w:val="22"/>
        </w:rPr>
        <w:t>3</w:t>
      </w:r>
      <w:r w:rsidR="00087AF4" w:rsidRPr="00B148E8">
        <w:rPr>
          <w:sz w:val="22"/>
        </w:rPr>
        <w:t>3</w:t>
      </w:r>
    </w:p>
    <w:p w14:paraId="557A978A" w14:textId="77777777" w:rsidR="00D73B60" w:rsidRPr="00B148E8" w:rsidRDefault="00D73B60" w:rsidP="00204C23">
      <w:pPr>
        <w:pStyle w:val="HTMLPreformatted"/>
        <w:shd w:val="clear" w:color="auto" w:fill="FFFFFF" w:themeFill="background1"/>
        <w:spacing w:line="360" w:lineRule="auto"/>
        <w:ind w:right="1152" w:firstLine="0"/>
        <w:jc w:val="left"/>
        <w:rPr>
          <w:rFonts w:ascii="Times New Roman" w:eastAsiaTheme="minorEastAsia" w:hAnsi="Times New Roman" w:cs="Times New Roman"/>
          <w:bCs/>
          <w:sz w:val="22"/>
          <w:szCs w:val="22"/>
          <w:lang w:eastAsia="en-US"/>
        </w:rPr>
      </w:pPr>
      <w:r w:rsidRPr="00B148E8">
        <w:rPr>
          <w:rFonts w:ascii="Times New Roman" w:eastAsiaTheme="minorEastAsia" w:hAnsi="Times New Roman" w:cs="Times New Roman"/>
          <w:bCs/>
          <w:sz w:val="22"/>
          <w:szCs w:val="22"/>
          <w:lang w:eastAsia="en-US"/>
        </w:rPr>
        <w:t>- Заклучни согледувања........................................................................</w:t>
      </w:r>
      <w:r w:rsidR="009926D7" w:rsidRPr="00B148E8">
        <w:rPr>
          <w:rFonts w:ascii="Times New Roman" w:eastAsiaTheme="minorEastAsia" w:hAnsi="Times New Roman" w:cs="Times New Roman"/>
          <w:bCs/>
          <w:sz w:val="22"/>
          <w:szCs w:val="22"/>
          <w:lang w:eastAsia="en-US"/>
        </w:rPr>
        <w:t>.</w:t>
      </w:r>
      <w:r w:rsidR="003F4E9A" w:rsidRPr="00B148E8">
        <w:rPr>
          <w:rFonts w:ascii="Times New Roman" w:eastAsiaTheme="minorEastAsia" w:hAnsi="Times New Roman" w:cs="Times New Roman"/>
          <w:bCs/>
          <w:sz w:val="22"/>
          <w:szCs w:val="22"/>
          <w:lang w:eastAsia="en-US"/>
        </w:rPr>
        <w:t>23</w:t>
      </w:r>
      <w:r w:rsidR="00087AF4" w:rsidRPr="00B148E8">
        <w:rPr>
          <w:rFonts w:ascii="Times New Roman" w:eastAsiaTheme="minorEastAsia" w:hAnsi="Times New Roman" w:cs="Times New Roman"/>
          <w:bCs/>
          <w:sz w:val="22"/>
          <w:szCs w:val="22"/>
          <w:lang w:eastAsia="en-US"/>
        </w:rPr>
        <w:t>4</w:t>
      </w:r>
    </w:p>
    <w:p w14:paraId="5B1478C6" w14:textId="77777777" w:rsidR="00D73B60" w:rsidRPr="00B148E8" w:rsidRDefault="00AB3BE6" w:rsidP="00204C23">
      <w:pPr>
        <w:pStyle w:val="HTMLPreformatted"/>
        <w:shd w:val="clear" w:color="auto" w:fill="FFFFFF" w:themeFill="background1"/>
        <w:spacing w:line="360" w:lineRule="auto"/>
        <w:ind w:right="1152" w:firstLine="0"/>
        <w:jc w:val="left"/>
        <w:rPr>
          <w:rFonts w:ascii="Times New Roman" w:eastAsiaTheme="minorEastAsia" w:hAnsi="Times New Roman" w:cs="Times New Roman"/>
          <w:bCs/>
          <w:sz w:val="22"/>
          <w:szCs w:val="22"/>
          <w:lang w:eastAsia="en-US"/>
        </w:rPr>
      </w:pPr>
      <w:r w:rsidRPr="00B148E8">
        <w:rPr>
          <w:rFonts w:ascii="Times New Roman" w:eastAsiaTheme="minorEastAsia" w:hAnsi="Times New Roman" w:cs="Times New Roman"/>
          <w:bCs/>
          <w:sz w:val="22"/>
          <w:szCs w:val="22"/>
          <w:lang w:eastAsia="en-US"/>
        </w:rPr>
        <w:t xml:space="preserve">- </w:t>
      </w:r>
      <w:r w:rsidR="00D73B60" w:rsidRPr="00B148E8">
        <w:rPr>
          <w:rFonts w:ascii="Times New Roman" w:eastAsiaTheme="minorEastAsia" w:hAnsi="Times New Roman" w:cs="Times New Roman"/>
          <w:bCs/>
          <w:sz w:val="22"/>
          <w:szCs w:val="22"/>
          <w:lang w:eastAsia="en-US"/>
        </w:rPr>
        <w:t>Препораки.........................................................................</w:t>
      </w:r>
      <w:r w:rsidR="009926D7" w:rsidRPr="00B148E8">
        <w:rPr>
          <w:rFonts w:ascii="Times New Roman" w:eastAsiaTheme="minorEastAsia" w:hAnsi="Times New Roman" w:cs="Times New Roman"/>
          <w:bCs/>
          <w:sz w:val="22"/>
          <w:szCs w:val="22"/>
          <w:lang w:eastAsia="en-US"/>
        </w:rPr>
        <w:t>..................</w:t>
      </w:r>
      <w:r w:rsidR="00D73B60" w:rsidRPr="00B148E8">
        <w:rPr>
          <w:rFonts w:ascii="Times New Roman" w:eastAsiaTheme="minorEastAsia" w:hAnsi="Times New Roman" w:cs="Times New Roman"/>
          <w:bCs/>
          <w:sz w:val="22"/>
          <w:szCs w:val="22"/>
          <w:lang w:eastAsia="en-US"/>
        </w:rPr>
        <w:t>.</w:t>
      </w:r>
      <w:r w:rsidR="00087AF4" w:rsidRPr="00B148E8">
        <w:rPr>
          <w:rFonts w:ascii="Times New Roman" w:eastAsiaTheme="minorEastAsia" w:hAnsi="Times New Roman" w:cs="Times New Roman"/>
          <w:bCs/>
          <w:sz w:val="22"/>
          <w:szCs w:val="22"/>
          <w:lang w:eastAsia="en-US"/>
        </w:rPr>
        <w:t>261</w:t>
      </w:r>
    </w:p>
    <w:p w14:paraId="3B6A367F" w14:textId="77777777" w:rsidR="00D73B60" w:rsidRPr="00B148E8" w:rsidRDefault="00D73B60" w:rsidP="00204C23">
      <w:pPr>
        <w:pStyle w:val="HTMLPreformatted"/>
        <w:shd w:val="clear" w:color="auto" w:fill="FFFFFF" w:themeFill="background1"/>
        <w:spacing w:line="360" w:lineRule="auto"/>
        <w:ind w:right="1152" w:firstLine="0"/>
        <w:jc w:val="left"/>
        <w:rPr>
          <w:rFonts w:ascii="Times New Roman" w:hAnsi="Times New Roman" w:cs="Times New Roman"/>
          <w:sz w:val="22"/>
          <w:szCs w:val="22"/>
        </w:rPr>
      </w:pPr>
      <w:r w:rsidRPr="00B148E8">
        <w:rPr>
          <w:rFonts w:ascii="Times New Roman" w:hAnsi="Times New Roman" w:cs="Times New Roman"/>
          <w:sz w:val="22"/>
          <w:szCs w:val="22"/>
        </w:rPr>
        <w:t xml:space="preserve">- </w:t>
      </w:r>
      <w:r w:rsidR="00087AF4" w:rsidRPr="00B148E8">
        <w:rPr>
          <w:rFonts w:ascii="Times New Roman" w:hAnsi="Times New Roman" w:cs="Times New Roman"/>
          <w:sz w:val="22"/>
          <w:szCs w:val="22"/>
        </w:rPr>
        <w:t>Користена и консултирана литература</w:t>
      </w:r>
      <w:r w:rsidRPr="00B148E8">
        <w:rPr>
          <w:rFonts w:ascii="Times New Roman" w:hAnsi="Times New Roman" w:cs="Times New Roman"/>
          <w:sz w:val="22"/>
          <w:szCs w:val="22"/>
        </w:rPr>
        <w:t>........................................</w:t>
      </w:r>
      <w:r w:rsidR="009926D7" w:rsidRPr="00B148E8">
        <w:rPr>
          <w:rFonts w:ascii="Times New Roman" w:hAnsi="Times New Roman" w:cs="Times New Roman"/>
          <w:sz w:val="22"/>
          <w:szCs w:val="22"/>
        </w:rPr>
        <w:t>.......</w:t>
      </w:r>
      <w:r w:rsidR="00087AF4" w:rsidRPr="00B148E8">
        <w:rPr>
          <w:rFonts w:ascii="Times New Roman" w:hAnsi="Times New Roman" w:cs="Times New Roman"/>
          <w:sz w:val="22"/>
          <w:szCs w:val="22"/>
        </w:rPr>
        <w:t>264</w:t>
      </w:r>
    </w:p>
    <w:p w14:paraId="74B9758F" w14:textId="77777777" w:rsidR="00D73B60" w:rsidRPr="00B148E8" w:rsidRDefault="00D73B60" w:rsidP="00204C23">
      <w:pPr>
        <w:spacing w:after="0"/>
        <w:ind w:right="1152" w:firstLine="0"/>
        <w:jc w:val="left"/>
        <w:rPr>
          <w:sz w:val="22"/>
        </w:rPr>
        <w:sectPr w:rsidR="00D73B60" w:rsidRPr="00B148E8" w:rsidSect="00084FB2">
          <w:footerReference w:type="default" r:id="rId10"/>
          <w:pgSz w:w="12240" w:h="15840"/>
          <w:pgMar w:top="1500" w:right="302" w:bottom="280" w:left="1720" w:header="1008" w:footer="1152" w:gutter="0"/>
          <w:pgNumType w:fmt="upperRoman" w:start="1"/>
          <w:cols w:space="720"/>
          <w:docGrid w:linePitch="326"/>
        </w:sectPr>
      </w:pPr>
      <w:r w:rsidRPr="00B148E8">
        <w:rPr>
          <w:sz w:val="22"/>
        </w:rPr>
        <w:t>-</w:t>
      </w:r>
      <w:r w:rsidR="00BB18AE" w:rsidRPr="00B148E8">
        <w:rPr>
          <w:sz w:val="22"/>
        </w:rPr>
        <w:t xml:space="preserve"> </w:t>
      </w:r>
      <w:r w:rsidRPr="00B148E8">
        <w:rPr>
          <w:sz w:val="22"/>
        </w:rPr>
        <w:t>Додатоци........................................................................................................</w:t>
      </w:r>
      <w:r w:rsidR="009926D7" w:rsidRPr="00B148E8">
        <w:rPr>
          <w:sz w:val="22"/>
        </w:rPr>
        <w:t>..</w:t>
      </w:r>
      <w:r w:rsidR="00087AF4" w:rsidRPr="00B148E8">
        <w:rPr>
          <w:sz w:val="22"/>
        </w:rPr>
        <w:t>268</w:t>
      </w:r>
    </w:p>
    <w:bookmarkEnd w:id="2"/>
    <w:p w14:paraId="09DFDD79" w14:textId="77777777" w:rsidR="00D73B60" w:rsidRPr="00B148E8" w:rsidRDefault="00D73B60" w:rsidP="00DA5B3C">
      <w:pPr>
        <w:spacing w:after="0"/>
        <w:jc w:val="center"/>
        <w:rPr>
          <w:b/>
          <w:sz w:val="22"/>
        </w:rPr>
      </w:pPr>
      <w:r w:rsidRPr="00B148E8">
        <w:rPr>
          <w:b/>
          <w:sz w:val="22"/>
        </w:rPr>
        <w:lastRenderedPageBreak/>
        <w:t>ОПШТ ВОВЕД ЗА ТРУДОТ</w:t>
      </w:r>
    </w:p>
    <w:p w14:paraId="6C401B6F" w14:textId="77777777" w:rsidR="00D73B60" w:rsidRPr="00B148E8" w:rsidRDefault="008659E9" w:rsidP="00DA5B3C">
      <w:pPr>
        <w:pStyle w:val="ListParagraph"/>
        <w:spacing w:after="0"/>
        <w:ind w:left="0" w:firstLine="0"/>
        <w:jc w:val="center"/>
        <w:rPr>
          <w:b/>
          <w:sz w:val="22"/>
        </w:rPr>
      </w:pPr>
      <w:r w:rsidRPr="00B148E8">
        <w:rPr>
          <w:b/>
          <w:sz w:val="22"/>
        </w:rPr>
        <w:t xml:space="preserve">I. </w:t>
      </w:r>
      <w:r w:rsidR="00D73B60" w:rsidRPr="00B148E8">
        <w:rPr>
          <w:b/>
          <w:sz w:val="22"/>
        </w:rPr>
        <w:t>Вовед</w:t>
      </w:r>
    </w:p>
    <w:p w14:paraId="72695F2B" w14:textId="77777777" w:rsidR="00D73B60" w:rsidRPr="00B148E8" w:rsidRDefault="00D73B60" w:rsidP="00DA5B3C">
      <w:pPr>
        <w:pStyle w:val="HTMLPreformatted"/>
        <w:shd w:val="clear" w:color="auto" w:fill="FFFFFF" w:themeFill="background1"/>
        <w:spacing w:line="360" w:lineRule="auto"/>
        <w:ind w:firstLine="0"/>
        <w:jc w:val="center"/>
        <w:rPr>
          <w:rFonts w:ascii="Times New Roman" w:hAnsi="Times New Roman" w:cs="Times New Roman"/>
          <w:b/>
          <w:sz w:val="22"/>
          <w:szCs w:val="22"/>
        </w:rPr>
      </w:pPr>
      <w:r w:rsidRPr="00B148E8">
        <w:rPr>
          <w:rFonts w:ascii="Times New Roman" w:hAnsi="Times New Roman" w:cs="Times New Roman"/>
          <w:b/>
          <w:sz w:val="22"/>
          <w:szCs w:val="22"/>
        </w:rPr>
        <w:t>I.I. Причини за истражувањето</w:t>
      </w:r>
    </w:p>
    <w:p w14:paraId="4F74D98D" w14:textId="77777777" w:rsidR="00D73B60" w:rsidRPr="00B148E8" w:rsidRDefault="00D73B60" w:rsidP="00861108">
      <w:pPr>
        <w:pStyle w:val="HTMLPreformatted"/>
        <w:shd w:val="clear" w:color="auto" w:fill="FFFFFF" w:themeFill="background1"/>
        <w:spacing w:line="360" w:lineRule="auto"/>
        <w:ind w:firstLine="0"/>
        <w:rPr>
          <w:rFonts w:ascii="Times New Roman" w:hAnsi="Times New Roman" w:cs="Times New Roman"/>
          <w:b/>
          <w:sz w:val="22"/>
          <w:szCs w:val="22"/>
        </w:rPr>
      </w:pPr>
    </w:p>
    <w:p w14:paraId="50CAC379" w14:textId="64A5530D"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Осигурителните компании во Косово имаат кратка историја за нивниот развој, за кои се верува дека се уште се обидуваат да ја прекинат долгата и  скапа  транзиција. Од 1999 година, осигурителните компании се развиени во согласност со административните политики на УНМИК и привремената локална власт, а правната основа помина низ овие две институции.</w:t>
      </w:r>
      <w:r w:rsidR="00C21702" w:rsidRPr="00B148E8">
        <w:rPr>
          <w:rFonts w:ascii="Times New Roman" w:hAnsi="Times New Roman" w:cs="Times New Roman"/>
          <w:sz w:val="22"/>
          <w:szCs w:val="22"/>
        </w:rPr>
        <w:t xml:space="preserve"> </w:t>
      </w:r>
      <w:r w:rsidRPr="00B148E8">
        <w:rPr>
          <w:rFonts w:ascii="Times New Roman" w:hAnsi="Times New Roman" w:cs="Times New Roman"/>
          <w:sz w:val="22"/>
          <w:szCs w:val="22"/>
        </w:rPr>
        <w:t>На последиците од војната што се рефлектираат во косовската економија се гледа како на  последица на развојот на осигурителниот пазар во Косово. Но, овој тренд е променет во текот на годините, особено поради наметнувањето на релевантни политики кои треба да се вклучат во системот на осигурување.</w:t>
      </w:r>
    </w:p>
    <w:p w14:paraId="0DB9DD37" w14:textId="44A13AB9"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Развојот на пазарот на осигурување помина низ три фази, каде првата фаза се карактеризира со недостаток на закон за осигурување, поточно недостаток на регулатива. Тоа значи дека одреден период всушност и  не постои осигурителен процес, бидејќи немало лиценцирани оператори кои нудат осигурителни услуги. Втората фаза се карактеризира со привремено лиценцирање на некои осигурителни компании, пристаништа кои обезбедиле само еден производ, имено само производот од одговорност на трети лица како задолжително осигурување. Третата фаза, сепак, се карактеризира со донесување надлежности од УНМИК до Управата за банки и плаќања на Косово. Во оваа фаза, исто така, се утврди и лиценцирањето на нови компании, начинот на организирање и работење и пристап до компаниите и до нивните клиенти. Во принцип, ризикот е  и ќе биде присутен за секоја осигурителна компанија  но и за осигурениците. Тие се неразделни процеси кои бараат големо внимание. Елиминирањето на секој ризик претставува предизвик за осигурителните компании, па на тој начин се обидуваат  да ги минимизираат истите, а со тоа  и да ги достигнат своите цели и задачи. Поради овие и многу други причини, беше спроведена анкета во регионот на Призрен за да го </w:t>
      </w:r>
      <w:r w:rsidRPr="0095686C">
        <w:rPr>
          <w:rFonts w:ascii="Times New Roman" w:hAnsi="Times New Roman" w:cs="Times New Roman"/>
          <w:sz w:val="22"/>
          <w:szCs w:val="22"/>
        </w:rPr>
        <w:t>долов</w:t>
      </w:r>
      <w:r w:rsidR="0095686C" w:rsidRPr="0095686C">
        <w:rPr>
          <w:rFonts w:ascii="Times New Roman" w:hAnsi="Times New Roman" w:cs="Times New Roman"/>
          <w:sz w:val="22"/>
          <w:szCs w:val="22"/>
        </w:rPr>
        <w:t>и</w:t>
      </w:r>
      <w:r w:rsidRPr="0095686C">
        <w:rPr>
          <w:rFonts w:ascii="Times New Roman" w:hAnsi="Times New Roman" w:cs="Times New Roman"/>
          <w:sz w:val="22"/>
          <w:szCs w:val="22"/>
        </w:rPr>
        <w:t>ме</w:t>
      </w:r>
      <w:r w:rsidRPr="00B148E8">
        <w:rPr>
          <w:rFonts w:ascii="Times New Roman" w:hAnsi="Times New Roman" w:cs="Times New Roman"/>
          <w:sz w:val="22"/>
          <w:szCs w:val="22"/>
        </w:rPr>
        <w:t xml:space="preserve"> мислењето на испитаниците во врска со  управување со ризици во осигурителните компании во Косово, истражување од кое добивме многу податоци, кои  во иднина се очекува да се излага  со многу внимание од сите физички и правни субјекти вклучени во овој процес.</w:t>
      </w:r>
    </w:p>
    <w:p w14:paraId="2E683BCE" w14:textId="77777777" w:rsidR="00D73B60" w:rsidRPr="00B148E8" w:rsidRDefault="00D73B60" w:rsidP="00861108">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965"/>
        </w:tabs>
        <w:spacing w:line="360" w:lineRule="auto"/>
        <w:ind w:left="720" w:right="1152"/>
        <w:rPr>
          <w:rFonts w:ascii="Times New Roman" w:hAnsi="Times New Roman" w:cs="Times New Roman"/>
          <w:sz w:val="22"/>
          <w:szCs w:val="22"/>
        </w:rPr>
      </w:pPr>
      <w:r w:rsidRPr="00B148E8">
        <w:rPr>
          <w:rFonts w:ascii="Times New Roman" w:hAnsi="Times New Roman" w:cs="Times New Roman"/>
          <w:sz w:val="22"/>
          <w:szCs w:val="22"/>
        </w:rPr>
        <w:tab/>
      </w:r>
    </w:p>
    <w:p w14:paraId="6FCB29D8"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Осигурителниот пазар во Косово се смета за важен дел од финансискиот систем, бидејќи генерирањето големи средства постана моќен економски фактор. На овој пазар се вклучени приватни компании кои се директно надгледувани од државата, кои го спроведуваат  процесот на осигурување на поединци, имот, возила и други ризици што се предвидени со важечките и постоечки закони. Ризикот за осигурувачот и осигуреникот е постојан предизвик за осигурителните компании, кои се многу заинтересирани за намалување на нивното ниво. Колку </w:t>
      </w:r>
      <w:r w:rsidRPr="00B148E8">
        <w:rPr>
          <w:rFonts w:ascii="Times New Roman" w:hAnsi="Times New Roman" w:cs="Times New Roman"/>
          <w:sz w:val="22"/>
          <w:szCs w:val="22"/>
        </w:rPr>
        <w:lastRenderedPageBreak/>
        <w:t>е помал ризикот за осигуреникот, толку е помал ризикот и тешкотијата за осигурувачот. Меѓутоа, минатото сведочи за големи ризици за осигурителните компании, и дека некои од нив во неможност да ги покријат нанесените штетите, банкротираа, додека долгорочните одговорни лица беа третирани во релевантните правни системи за одговорност.</w:t>
      </w:r>
    </w:p>
    <w:p w14:paraId="601145C4"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Поради динамиката на животот воопшто, се зголеми и ризикот за осигурениците, додека обврските и одговорностите за осигурителот се зголемија. Неуспесите и стравовите во управувањето со процесот или интересот на компаниите кои го носат ризикот за трети лица, е растечки тренд, но сé уште ја тресе довербата на клиентите.</w:t>
      </w:r>
    </w:p>
    <w:p w14:paraId="11AE6B9D" w14:textId="7856A378"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Финансиската неизвесност на осигурителните компании е важен елемент во нивниот развој, и ова ги насочи осигурителните експерти да ги истражат најдобрите и најлесните начини кои водат кон успехот на овие организации. Затоа, овие организации ги примениле најдобрите методи и методологии со цел да ги избегнат ризиците </w:t>
      </w:r>
      <w:r w:rsidRPr="0095686C">
        <w:rPr>
          <w:rFonts w:ascii="Times New Roman" w:hAnsi="Times New Roman" w:cs="Times New Roman"/>
          <w:sz w:val="22"/>
          <w:szCs w:val="22"/>
        </w:rPr>
        <w:t>што</w:t>
      </w:r>
      <w:r w:rsidR="0095686C">
        <w:rPr>
          <w:rFonts w:ascii="Times New Roman" w:hAnsi="Times New Roman" w:cs="Times New Roman"/>
          <w:sz w:val="22"/>
          <w:szCs w:val="22"/>
        </w:rPr>
        <w:t xml:space="preserve"> </w:t>
      </w:r>
      <w:r w:rsidRPr="0095686C">
        <w:rPr>
          <w:rFonts w:ascii="Times New Roman" w:hAnsi="Times New Roman" w:cs="Times New Roman"/>
          <w:sz w:val="22"/>
          <w:szCs w:val="22"/>
        </w:rPr>
        <w:t>би</w:t>
      </w:r>
      <w:r w:rsidRPr="00B148E8">
        <w:rPr>
          <w:rFonts w:ascii="Times New Roman" w:hAnsi="Times New Roman" w:cs="Times New Roman"/>
          <w:sz w:val="22"/>
          <w:szCs w:val="22"/>
        </w:rPr>
        <w:t xml:space="preserve"> им претставувале закана  во иднина.</w:t>
      </w:r>
    </w:p>
    <w:p w14:paraId="6B631FBA"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Гледајќи го постојаното ризично ширење на осигурувањето, порасна и значењето на процесот на управување со ризиците, со избирање на најдобрите методи и техники кои помагаат во справувањето со овој проблем. Иако во Косово, развојот на индустријата за осигурување поминува низ политики дефинирани од страна на Централната банка, се забележува дека тие ги применуваат методите и техниките за пристапност. Се верува дека приспособеноста е неопходна за овие компании поради појавата на културната разновидност, менталитетот во развој, а особено поради создавањето на потреба за обезбедување на сигурност во секојдневниот живот. Поради овие причини, се верува дека осигурителните компании сè уште не успеале да ја поминат фазата на дерегулација во пракса, иако е јасно наведена во документот. Можеби, на хартија, тие се сметаат за најнапредни правила во регионот.</w:t>
      </w:r>
    </w:p>
    <w:p w14:paraId="54C51D87"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Оваа наметната транзиција им помогна на компаниите да научат повеќе од теренот, да ги идентификуваат најтешките и најважни ризици, барањата и потребите на осигурениците, како  и многу други прашања.</w:t>
      </w:r>
    </w:p>
    <w:p w14:paraId="290AA0BB"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Обидите за приватизација на осигурувањето првично не ги исполниле очекувањата на државата, бидејќи осигурителните компании се соочија со многу проблеми така  што некои  банкротирале, некои влегле во процесот на ликвидација, додека многу други ги здружиле  силите или  биле принудени на процесот на соединување. На овој начин, сепак, приватизацијата на државното осигурување се смета за изборна опција за оние кои се заинтересирани за вклучување на осигурителните компании, со што компаниите се поконкурентни а нивните услуги постигнале позитивни резултати. Интервенцијата на странски компании во системот на осигурување во нашата земја, секако, создаде нова врска во овој процес.</w:t>
      </w:r>
    </w:p>
    <w:p w14:paraId="17C4F3DD" w14:textId="4C3C4D43"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Од една страна, овие компании се лесно препознатливи поради условите кои ги </w:t>
      </w:r>
      <w:r w:rsidRPr="0095686C">
        <w:rPr>
          <w:rFonts w:ascii="Times New Roman" w:hAnsi="Times New Roman" w:cs="Times New Roman"/>
          <w:sz w:val="22"/>
          <w:szCs w:val="22"/>
        </w:rPr>
        <w:t>нудат</w:t>
      </w:r>
      <w:r w:rsidR="0095686C">
        <w:rPr>
          <w:rFonts w:ascii="Times New Roman" w:hAnsi="Times New Roman" w:cs="Times New Roman"/>
          <w:sz w:val="22"/>
          <w:szCs w:val="22"/>
        </w:rPr>
        <w:t xml:space="preserve"> </w:t>
      </w:r>
      <w:r w:rsidRPr="0095686C">
        <w:rPr>
          <w:rFonts w:ascii="Times New Roman" w:hAnsi="Times New Roman" w:cs="Times New Roman"/>
          <w:sz w:val="22"/>
          <w:szCs w:val="22"/>
        </w:rPr>
        <w:t>за</w:t>
      </w:r>
      <w:r w:rsidRPr="00B148E8">
        <w:rPr>
          <w:rFonts w:ascii="Times New Roman" w:hAnsi="Times New Roman" w:cs="Times New Roman"/>
          <w:sz w:val="22"/>
          <w:szCs w:val="22"/>
        </w:rPr>
        <w:t xml:space="preserve"> начинот на кој вие им пристапувате на проблемите на ризиците на осигурување, способност </w:t>
      </w:r>
      <w:r w:rsidRPr="00B148E8">
        <w:rPr>
          <w:rFonts w:ascii="Times New Roman" w:hAnsi="Times New Roman" w:cs="Times New Roman"/>
          <w:sz w:val="22"/>
          <w:szCs w:val="22"/>
        </w:rPr>
        <w:lastRenderedPageBreak/>
        <w:t xml:space="preserve">за покривање на штета или надоместок за истата. Додека, од друга страна, пораснало нивото на развој на локалните компании, кои го зголемија обемот на услуги и  квалитет, како и подготвеност да се одговори на било кој ризик  во процесот на  осигурување. Ова се смета  како директна конкуренција, </w:t>
      </w:r>
      <w:r w:rsidRPr="0095686C">
        <w:rPr>
          <w:rFonts w:ascii="Times New Roman" w:hAnsi="Times New Roman" w:cs="Times New Roman"/>
          <w:sz w:val="22"/>
          <w:szCs w:val="22"/>
        </w:rPr>
        <w:t>филтрирај</w:t>
      </w:r>
      <w:r w:rsidR="0095686C" w:rsidRPr="0095686C">
        <w:rPr>
          <w:rFonts w:ascii="Times New Roman" w:hAnsi="Times New Roman" w:cs="Times New Roman"/>
          <w:sz w:val="22"/>
          <w:szCs w:val="22"/>
        </w:rPr>
        <w:t>к</w:t>
      </w:r>
      <w:r w:rsidRPr="0095686C">
        <w:rPr>
          <w:rFonts w:ascii="Times New Roman" w:hAnsi="Times New Roman" w:cs="Times New Roman"/>
          <w:sz w:val="22"/>
          <w:szCs w:val="22"/>
        </w:rPr>
        <w:t>и</w:t>
      </w:r>
      <w:r w:rsidRPr="00B148E8">
        <w:rPr>
          <w:rFonts w:ascii="Times New Roman" w:hAnsi="Times New Roman" w:cs="Times New Roman"/>
          <w:sz w:val="22"/>
          <w:szCs w:val="22"/>
        </w:rPr>
        <w:t xml:space="preserve"> ги  домашните осигурителни компании, а истовремено зголемувајќи ги понудите, услугите и производите. Сепак, осигурителни компании во Косово постојано се соочуваат со истиот проблем, во отсуство на единствена  стратегија, кога станува збор за менаџирање со </w:t>
      </w:r>
      <w:r w:rsidRPr="0095686C">
        <w:rPr>
          <w:rFonts w:ascii="Times New Roman" w:hAnsi="Times New Roman" w:cs="Times New Roman"/>
          <w:sz w:val="22"/>
          <w:szCs w:val="22"/>
        </w:rPr>
        <w:t>осигу</w:t>
      </w:r>
      <w:r w:rsidR="0095686C" w:rsidRPr="0095686C">
        <w:rPr>
          <w:rFonts w:ascii="Times New Roman" w:hAnsi="Times New Roman" w:cs="Times New Roman"/>
          <w:sz w:val="22"/>
          <w:szCs w:val="22"/>
        </w:rPr>
        <w:t>р</w:t>
      </w:r>
      <w:r w:rsidRPr="0095686C">
        <w:rPr>
          <w:rFonts w:ascii="Times New Roman" w:hAnsi="Times New Roman" w:cs="Times New Roman"/>
          <w:sz w:val="22"/>
          <w:szCs w:val="22"/>
        </w:rPr>
        <w:t>ителните</w:t>
      </w:r>
      <w:r w:rsidRPr="00B148E8">
        <w:rPr>
          <w:rFonts w:ascii="Times New Roman" w:hAnsi="Times New Roman" w:cs="Times New Roman"/>
          <w:sz w:val="22"/>
          <w:szCs w:val="22"/>
        </w:rPr>
        <w:t xml:space="preserve"> ризици. Ова значи дека  политиките составени  на CBK се спроведуваат само од формален или процедурален аспект, но кога станува збор за управување со ризик, овие </w:t>
      </w:r>
      <w:r w:rsidRPr="0095686C">
        <w:rPr>
          <w:rFonts w:ascii="Times New Roman" w:hAnsi="Times New Roman" w:cs="Times New Roman"/>
          <w:sz w:val="22"/>
          <w:szCs w:val="22"/>
        </w:rPr>
        <w:t>компании</w:t>
      </w:r>
      <w:r w:rsidR="0095686C">
        <w:rPr>
          <w:rFonts w:ascii="Times New Roman" w:hAnsi="Times New Roman" w:cs="Times New Roman"/>
          <w:sz w:val="22"/>
          <w:szCs w:val="22"/>
        </w:rPr>
        <w:t xml:space="preserve"> </w:t>
      </w:r>
      <w:r w:rsidRPr="0095686C">
        <w:rPr>
          <w:rFonts w:ascii="Times New Roman" w:hAnsi="Times New Roman" w:cs="Times New Roman"/>
          <w:sz w:val="22"/>
          <w:szCs w:val="22"/>
        </w:rPr>
        <w:t>се</w:t>
      </w:r>
      <w:r w:rsidRPr="00B148E8">
        <w:rPr>
          <w:rFonts w:ascii="Times New Roman" w:hAnsi="Times New Roman" w:cs="Times New Roman"/>
          <w:sz w:val="22"/>
          <w:szCs w:val="22"/>
        </w:rPr>
        <w:t xml:space="preserve"> имитираат едни со други, или пак имплементираат  идеи од странски осигурителни компании. Значи, во основа не можеме да зборуваме за суштински пристап кон управувањето со ризици од овие </w:t>
      </w:r>
      <w:r w:rsidRPr="009C09E8">
        <w:rPr>
          <w:rFonts w:ascii="Times New Roman" w:hAnsi="Times New Roman" w:cs="Times New Roman"/>
          <w:sz w:val="22"/>
          <w:szCs w:val="22"/>
        </w:rPr>
        <w:t>компани</w:t>
      </w:r>
      <w:r w:rsidR="009C09E8">
        <w:rPr>
          <w:rFonts w:ascii="Times New Roman" w:hAnsi="Times New Roman" w:cs="Times New Roman"/>
          <w:sz w:val="22"/>
          <w:szCs w:val="22"/>
        </w:rPr>
        <w:t>и</w:t>
      </w:r>
      <w:r w:rsidRPr="00B148E8">
        <w:rPr>
          <w:rFonts w:ascii="Times New Roman" w:hAnsi="Times New Roman" w:cs="Times New Roman"/>
          <w:sz w:val="22"/>
          <w:szCs w:val="22"/>
        </w:rPr>
        <w:t xml:space="preserve"> бидејќи  нивниот фокус е свртен кон  задолжителното осигурување.</w:t>
      </w:r>
    </w:p>
    <w:p w14:paraId="79CC1529" w14:textId="4804A7AC"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Од друга страна, недостатокот на специфични барања за осигурување, особено здравствено и живото осигурување, малиот број барања за имотно </w:t>
      </w:r>
      <w:r w:rsidRPr="009C09E8">
        <w:rPr>
          <w:rFonts w:ascii="Times New Roman" w:hAnsi="Times New Roman" w:cs="Times New Roman"/>
          <w:sz w:val="22"/>
          <w:szCs w:val="22"/>
        </w:rPr>
        <w:t>осигур</w:t>
      </w:r>
      <w:r w:rsidR="009C09E8" w:rsidRPr="009C09E8">
        <w:rPr>
          <w:rFonts w:ascii="Times New Roman" w:hAnsi="Times New Roman" w:cs="Times New Roman"/>
          <w:sz w:val="22"/>
          <w:szCs w:val="22"/>
        </w:rPr>
        <w:t>у</w:t>
      </w:r>
      <w:r w:rsidRPr="009C09E8">
        <w:rPr>
          <w:rFonts w:ascii="Times New Roman" w:hAnsi="Times New Roman" w:cs="Times New Roman"/>
          <w:sz w:val="22"/>
          <w:szCs w:val="22"/>
        </w:rPr>
        <w:t>вање</w:t>
      </w:r>
      <w:r w:rsidRPr="00B148E8">
        <w:rPr>
          <w:rFonts w:ascii="Times New Roman" w:hAnsi="Times New Roman" w:cs="Times New Roman"/>
          <w:sz w:val="22"/>
          <w:szCs w:val="22"/>
        </w:rPr>
        <w:t xml:space="preserve">, основно осигурување и други форми на осигурување, како да ги впуштил осигурителните компании во не толку ветувачки тренд, правејќи го своето патување многу монотоно. Зависноста од овој монотон развој излезе на виделина поради лошата економска ситуација што преовладуваше во нашата земја, бидејќи знаеме дека нашето општество од 1999 година се соочи со големи економски флуктации, па продолжи со влијанијата од процесот на приватизација, зголемувањето на бројот на невработените итн. </w:t>
      </w:r>
      <w:r w:rsidRPr="009C09E8">
        <w:rPr>
          <w:rFonts w:ascii="Times New Roman" w:hAnsi="Times New Roman" w:cs="Times New Roman"/>
          <w:sz w:val="22"/>
          <w:szCs w:val="22"/>
        </w:rPr>
        <w:t>Значи</w:t>
      </w:r>
      <w:r w:rsidR="009C09E8">
        <w:rPr>
          <w:rFonts w:ascii="Times New Roman" w:hAnsi="Times New Roman" w:cs="Times New Roman"/>
          <w:sz w:val="22"/>
          <w:szCs w:val="22"/>
        </w:rPr>
        <w:t xml:space="preserve">, </w:t>
      </w:r>
      <w:r w:rsidRPr="009C09E8">
        <w:rPr>
          <w:rFonts w:ascii="Times New Roman" w:hAnsi="Times New Roman" w:cs="Times New Roman"/>
          <w:sz w:val="22"/>
          <w:szCs w:val="22"/>
        </w:rPr>
        <w:t>развојот</w:t>
      </w:r>
      <w:r w:rsidRPr="00B148E8">
        <w:rPr>
          <w:rFonts w:ascii="Times New Roman" w:hAnsi="Times New Roman" w:cs="Times New Roman"/>
          <w:sz w:val="22"/>
          <w:szCs w:val="22"/>
        </w:rPr>
        <w:t xml:space="preserve"> на осигурителните компании во голема мера зависи од домашниот економски развој во земјава, и голем број случувања кои ги диктираа понудите на овие компании. Зголемувањето на фокусот на граѓаните за задолжително осигурување влијаело на неостварување на целите на осигурителните компании, бидејќи од година на година побарувањата на клиентот за осигурување се нестабилни, нерамномерни и рефлексивни. Соочени со ваквата ситуација, осигурителните компании се принудени да развијат </w:t>
      </w:r>
      <w:r w:rsidRPr="00B148E8">
        <w:rPr>
          <w:rFonts w:ascii="Times New Roman" w:hAnsi="Times New Roman" w:cs="Times New Roman"/>
          <w:b/>
          <w:sz w:val="22"/>
          <w:szCs w:val="22"/>
        </w:rPr>
        <w:t>ad hoc</w:t>
      </w:r>
      <w:r w:rsidRPr="00B148E8">
        <w:rPr>
          <w:rFonts w:ascii="Times New Roman" w:hAnsi="Times New Roman" w:cs="Times New Roman"/>
          <w:sz w:val="22"/>
          <w:szCs w:val="22"/>
        </w:rPr>
        <w:t xml:space="preserve"> политики и стратегии со цел да се прилагодат на реалниот развој, да го намалат нивниот обем, да ги намалат целите и стремежите за да ги отстранат ризиците за себе, а особено загубите што ги  доведуваат до банкрот или ликвидација.</w:t>
      </w:r>
    </w:p>
    <w:p w14:paraId="2554C8B9"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hAnsi="Times New Roman" w:cs="Times New Roman"/>
          <w:sz w:val="22"/>
          <w:szCs w:val="22"/>
        </w:rPr>
        <w:tab/>
        <w:t>Земајќи ги предвид гореспоменатото и многу повеќе  што   ќе се разгледува во текот на трудот, се проценува дека теоретски дел ќе го надополни спроведувањето на теренско истражување. Реализацијата на теренските истражувања овозможи да се идентификуваат проблемите, тешкотиите, ризиците, пречките, контактите, соработката и идентификација на пристапите за надминување на секој ризик во развојот и работењето на осигурителните компании.</w:t>
      </w:r>
    </w:p>
    <w:p w14:paraId="40A51A61"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p>
    <w:p w14:paraId="18F1C56C" w14:textId="77777777" w:rsidR="00D73B60" w:rsidRPr="00B148E8" w:rsidRDefault="008659E9" w:rsidP="00DA5B3C">
      <w:pPr>
        <w:spacing w:after="0"/>
        <w:ind w:firstLine="0"/>
        <w:jc w:val="center"/>
        <w:rPr>
          <w:b/>
          <w:sz w:val="22"/>
        </w:rPr>
      </w:pPr>
      <w:r w:rsidRPr="00B148E8">
        <w:rPr>
          <w:b/>
          <w:sz w:val="22"/>
        </w:rPr>
        <w:t xml:space="preserve">II. </w:t>
      </w:r>
      <w:r w:rsidR="00D73B60" w:rsidRPr="00B148E8">
        <w:rPr>
          <w:b/>
          <w:sz w:val="22"/>
        </w:rPr>
        <w:t>Цели и предмети на истражувањето</w:t>
      </w:r>
    </w:p>
    <w:p w14:paraId="0E2F6CF8" w14:textId="77777777" w:rsidR="00D73B60" w:rsidRPr="00B148E8" w:rsidRDefault="00D73B60" w:rsidP="00861108">
      <w:pPr>
        <w:spacing w:after="0"/>
        <w:ind w:firstLine="0"/>
        <w:rPr>
          <w:b/>
          <w:sz w:val="22"/>
        </w:rPr>
      </w:pPr>
    </w:p>
    <w:p w14:paraId="4C742A6E" w14:textId="77777777" w:rsidR="00D73B60" w:rsidRPr="00B148E8" w:rsidRDefault="00D73B60" w:rsidP="00861108">
      <w:pPr>
        <w:spacing w:after="0"/>
        <w:rPr>
          <w:sz w:val="22"/>
        </w:rPr>
      </w:pPr>
      <w:r w:rsidRPr="00B148E8">
        <w:rPr>
          <w:sz w:val="22"/>
        </w:rPr>
        <w:t>Третманот на управување со ризикот во осигурителните компании повикува на примена на неколку методи во понатамошниот развој. Со примена на ваквите методи, овој труд добива  теоретски и емпириско – истражувачки карактер.</w:t>
      </w:r>
    </w:p>
    <w:p w14:paraId="1F8C8A9D" w14:textId="77777777" w:rsidR="00D73B60" w:rsidRPr="00B148E8" w:rsidRDefault="00D73B60" w:rsidP="00861108">
      <w:pPr>
        <w:spacing w:after="0"/>
        <w:rPr>
          <w:sz w:val="22"/>
        </w:rPr>
      </w:pPr>
      <w:r w:rsidRPr="00B148E8">
        <w:rPr>
          <w:sz w:val="22"/>
        </w:rPr>
        <w:t>Опфатеноста на клучните теории кои го одразуваат ризикот во развојот и функционирањето на осигурителните компании претставува основна цел на овој труд, додека реализацијата на емпириското истражување на терен се спроведува со цел опфатеност на мислење на испитаниците околу проблематиката со ризикот и управувањето со истиот во осигурителните компании.</w:t>
      </w:r>
    </w:p>
    <w:p w14:paraId="6DAE7BE7" w14:textId="77777777" w:rsidR="00D73B60" w:rsidRPr="00B148E8" w:rsidRDefault="00D73B60" w:rsidP="00861108">
      <w:pPr>
        <w:spacing w:after="0"/>
        <w:rPr>
          <w:sz w:val="22"/>
        </w:rPr>
      </w:pPr>
      <w:r w:rsidRPr="00B148E8">
        <w:rPr>
          <w:sz w:val="22"/>
        </w:rPr>
        <w:t>Првата цел е специфично обработена во поглавјето каде е претставен теоретскиот дел, додека истражувачкиот дел  е обработен во посебно поглавје.  Покрај горенаведеното целта на овој труд е да се создаде нов труд кој би ги опфатил вистинските податоци за управување со ризикот во осигурителните компании, кој во суштина би претставувал нов и вреден документ во врска со оваа појава.</w:t>
      </w:r>
    </w:p>
    <w:p w14:paraId="59D44913" w14:textId="77777777" w:rsidR="00D73B60" w:rsidRPr="00B148E8" w:rsidRDefault="00D73B60" w:rsidP="00861108">
      <w:pPr>
        <w:spacing w:after="0"/>
        <w:rPr>
          <w:b/>
          <w:i/>
          <w:sz w:val="22"/>
        </w:rPr>
      </w:pPr>
      <w:r w:rsidRPr="00B148E8">
        <w:rPr>
          <w:b/>
          <w:i/>
          <w:sz w:val="22"/>
        </w:rPr>
        <w:t>Целите на ова истражување се:</w:t>
      </w:r>
    </w:p>
    <w:p w14:paraId="400436FE" w14:textId="75A16000" w:rsidR="00D73B60" w:rsidRPr="00B148E8" w:rsidRDefault="00D73B60" w:rsidP="00E94FAA">
      <w:pPr>
        <w:pStyle w:val="ListParagraph"/>
        <w:numPr>
          <w:ilvl w:val="0"/>
          <w:numId w:val="58"/>
        </w:numPr>
        <w:spacing w:after="0"/>
        <w:ind w:left="792"/>
        <w:rPr>
          <w:i/>
          <w:sz w:val="22"/>
        </w:rPr>
      </w:pPr>
      <w:r w:rsidRPr="00B148E8">
        <w:rPr>
          <w:i/>
          <w:sz w:val="22"/>
        </w:rPr>
        <w:t xml:space="preserve">Да се </w:t>
      </w:r>
      <w:r w:rsidRPr="009C09E8">
        <w:rPr>
          <w:i/>
          <w:sz w:val="22"/>
        </w:rPr>
        <w:t>анализира</w:t>
      </w:r>
      <w:r w:rsidR="009C09E8">
        <w:rPr>
          <w:i/>
          <w:sz w:val="22"/>
        </w:rPr>
        <w:t xml:space="preserve"> </w:t>
      </w:r>
      <w:r w:rsidRPr="009C09E8">
        <w:rPr>
          <w:i/>
          <w:sz w:val="22"/>
        </w:rPr>
        <w:t>процесот</w:t>
      </w:r>
      <w:r w:rsidRPr="00B148E8">
        <w:rPr>
          <w:i/>
          <w:sz w:val="22"/>
        </w:rPr>
        <w:t xml:space="preserve"> на управување со ризикот во осигурувањето, за да се изнесат на виделина поволностите и недостатоците од овој процес, предизвиците, проблемите, очекувањата и достигнувањата. Во тој контекст да се направи споредба меѓу она што го нудат осигурителните компании за управување со ризиците во осигурувањето, од една страна, и колку се задоволни осигурениците со она што го нудат и реализираат осигурителните компании, од друга страна. Во рамките на пронајдоците се наведени и  препораките за секој што е заинтересиран за проучување на оваа проблематика во секторот на осигурувањата;</w:t>
      </w:r>
    </w:p>
    <w:p w14:paraId="7CBE86FC" w14:textId="7BEC2203" w:rsidR="00D73B60" w:rsidRPr="00B148E8" w:rsidRDefault="00D73B60" w:rsidP="00E94FAA">
      <w:pPr>
        <w:pStyle w:val="ListParagraph"/>
        <w:numPr>
          <w:ilvl w:val="0"/>
          <w:numId w:val="58"/>
        </w:numPr>
        <w:spacing w:after="0"/>
        <w:ind w:left="792"/>
        <w:rPr>
          <w:i/>
          <w:sz w:val="22"/>
        </w:rPr>
      </w:pPr>
      <w:r w:rsidRPr="00B148E8">
        <w:rPr>
          <w:i/>
          <w:sz w:val="22"/>
        </w:rPr>
        <w:t xml:space="preserve">Да се идентификуваат клучните проблеми кои ги предизвикуваат осигурителните </w:t>
      </w:r>
      <w:r w:rsidRPr="009C09E8">
        <w:rPr>
          <w:i/>
          <w:sz w:val="22"/>
        </w:rPr>
        <w:t>комп</w:t>
      </w:r>
      <w:r w:rsidR="009C09E8">
        <w:rPr>
          <w:i/>
          <w:sz w:val="22"/>
        </w:rPr>
        <w:t>а</w:t>
      </w:r>
      <w:r w:rsidRPr="009C09E8">
        <w:rPr>
          <w:i/>
          <w:sz w:val="22"/>
        </w:rPr>
        <w:t>нии</w:t>
      </w:r>
      <w:r w:rsidRPr="00B148E8">
        <w:rPr>
          <w:i/>
          <w:sz w:val="22"/>
        </w:rPr>
        <w:t xml:space="preserve"> во процесот на управување со ризиците во осигурувањето, анализирајќи ги, проценувајќи ги и мерејќи ја нивната подготвеност за делување и справување. Преку ова, целта е да се научи нивото на работење на осигурителните компании, како и нивото на задоволство на осигурениците;</w:t>
      </w:r>
    </w:p>
    <w:p w14:paraId="344D7426" w14:textId="77777777" w:rsidR="00D73B60" w:rsidRPr="00B148E8" w:rsidRDefault="00D73B60" w:rsidP="00E94FAA">
      <w:pPr>
        <w:pStyle w:val="ListParagraph"/>
        <w:numPr>
          <w:ilvl w:val="0"/>
          <w:numId w:val="58"/>
        </w:numPr>
        <w:spacing w:after="0"/>
        <w:ind w:left="792"/>
        <w:rPr>
          <w:i/>
          <w:sz w:val="22"/>
        </w:rPr>
      </w:pPr>
      <w:r w:rsidRPr="00B148E8">
        <w:rPr>
          <w:i/>
          <w:sz w:val="22"/>
        </w:rPr>
        <w:t>Да се идентификуваат методите и техниките кои ги спроведуваат осигурителните компании во процесот на управување со осигурителните ризици, со цел да се направи подлабока анализа на овој процес  за да се запознаеме со ефектите, резултатите и во кои точки се прикажани најмногу поразот, неуспехот односно загубата. Исто така преку оваа анализа треба да се сфати и ефектот кај осигуреникот  кој го создаваат примената или употребата на овие методи и техники во процесот на управување со осигурителните ризици.</w:t>
      </w:r>
    </w:p>
    <w:p w14:paraId="1A6DA05C" w14:textId="77777777" w:rsidR="00D73B60" w:rsidRPr="00B148E8" w:rsidRDefault="00D73B60" w:rsidP="00E94FAA">
      <w:pPr>
        <w:pStyle w:val="ListParagraph"/>
        <w:numPr>
          <w:ilvl w:val="0"/>
          <w:numId w:val="58"/>
        </w:numPr>
        <w:spacing w:after="0"/>
        <w:ind w:left="792"/>
        <w:rPr>
          <w:i/>
          <w:sz w:val="22"/>
        </w:rPr>
      </w:pPr>
      <w:r w:rsidRPr="00B148E8">
        <w:rPr>
          <w:i/>
          <w:sz w:val="22"/>
        </w:rPr>
        <w:lastRenderedPageBreak/>
        <w:t>Да се идентификува степенот на ризикот во осигурувањето и изборот на методи и техники за нивно управување од осигурителните;</w:t>
      </w:r>
    </w:p>
    <w:p w14:paraId="7AADB8FE" w14:textId="6C26383B" w:rsidR="00D73B60" w:rsidRPr="00B148E8" w:rsidRDefault="00D73B60" w:rsidP="00E94FAA">
      <w:pPr>
        <w:pStyle w:val="ListParagraph"/>
        <w:numPr>
          <w:ilvl w:val="0"/>
          <w:numId w:val="58"/>
        </w:numPr>
        <w:spacing w:after="0"/>
        <w:ind w:left="792"/>
        <w:rPr>
          <w:i/>
          <w:sz w:val="22"/>
        </w:rPr>
      </w:pPr>
      <w:r w:rsidRPr="00B148E8">
        <w:rPr>
          <w:i/>
          <w:sz w:val="22"/>
        </w:rPr>
        <w:t xml:space="preserve">Да се идентификуваат методите за проценка на ризикот во </w:t>
      </w:r>
      <w:r w:rsidRPr="009C09E8">
        <w:rPr>
          <w:i/>
          <w:sz w:val="22"/>
        </w:rPr>
        <w:t>ос</w:t>
      </w:r>
      <w:r w:rsidR="009C09E8" w:rsidRPr="009C09E8">
        <w:rPr>
          <w:i/>
          <w:sz w:val="22"/>
        </w:rPr>
        <w:t>и</w:t>
      </w:r>
      <w:r w:rsidRPr="009C09E8">
        <w:rPr>
          <w:i/>
          <w:sz w:val="22"/>
        </w:rPr>
        <w:t>гурувањето</w:t>
      </w:r>
      <w:r w:rsidRPr="00B148E8">
        <w:rPr>
          <w:i/>
          <w:sz w:val="22"/>
        </w:rPr>
        <w:t xml:space="preserve"> кои ги применуваат осигурителните компании во Косово;</w:t>
      </w:r>
    </w:p>
    <w:p w14:paraId="759EE4BA" w14:textId="1148272C" w:rsidR="00D73B60" w:rsidRPr="00B148E8" w:rsidRDefault="00D73B60" w:rsidP="00E94FAA">
      <w:pPr>
        <w:pStyle w:val="ListParagraph"/>
        <w:numPr>
          <w:ilvl w:val="0"/>
          <w:numId w:val="58"/>
        </w:numPr>
        <w:spacing w:after="0"/>
        <w:ind w:left="792"/>
        <w:rPr>
          <w:i/>
          <w:sz w:val="22"/>
        </w:rPr>
      </w:pPr>
      <w:r w:rsidRPr="00B148E8">
        <w:rPr>
          <w:i/>
          <w:sz w:val="22"/>
        </w:rPr>
        <w:t xml:space="preserve">Идентификација на методите за испитување </w:t>
      </w:r>
      <w:r w:rsidRPr="009C09E8">
        <w:rPr>
          <w:i/>
          <w:sz w:val="22"/>
        </w:rPr>
        <w:t>на</w:t>
      </w:r>
      <w:r w:rsidR="009C09E8">
        <w:rPr>
          <w:i/>
          <w:sz w:val="22"/>
        </w:rPr>
        <w:t xml:space="preserve"> </w:t>
      </w:r>
      <w:r w:rsidRPr="009C09E8">
        <w:rPr>
          <w:i/>
          <w:sz w:val="22"/>
        </w:rPr>
        <w:t>ризикот</w:t>
      </w:r>
      <w:r w:rsidRPr="00B148E8">
        <w:rPr>
          <w:i/>
          <w:sz w:val="22"/>
        </w:rPr>
        <w:t xml:space="preserve"> во осигурувањето кои ги применуваат осигурителните компании;предизвиците, проблемите, достигнувањата и неуспесите;  </w:t>
      </w:r>
    </w:p>
    <w:p w14:paraId="6BB9A888" w14:textId="77777777" w:rsidR="00D73B60" w:rsidRPr="00B148E8" w:rsidRDefault="00D73B60" w:rsidP="00E94FAA">
      <w:pPr>
        <w:pStyle w:val="ListParagraph"/>
        <w:numPr>
          <w:ilvl w:val="0"/>
          <w:numId w:val="58"/>
        </w:numPr>
        <w:spacing w:after="0"/>
        <w:ind w:left="792"/>
        <w:rPr>
          <w:i/>
          <w:sz w:val="22"/>
        </w:rPr>
      </w:pPr>
      <w:r w:rsidRPr="00B148E8">
        <w:rPr>
          <w:i/>
          <w:sz w:val="22"/>
        </w:rPr>
        <w:t>Идентификација, анализа и проценка на квалитетот на управувањето со ризици во осигурувањето;</w:t>
      </w:r>
    </w:p>
    <w:p w14:paraId="4C835813" w14:textId="11ECF2E0" w:rsidR="00D73B60" w:rsidRPr="00B148E8" w:rsidRDefault="00D73B60" w:rsidP="00E94FAA">
      <w:pPr>
        <w:pStyle w:val="ListParagraph"/>
        <w:numPr>
          <w:ilvl w:val="0"/>
          <w:numId w:val="58"/>
        </w:numPr>
        <w:spacing w:after="0"/>
        <w:ind w:left="792"/>
        <w:rPr>
          <w:i/>
          <w:sz w:val="22"/>
        </w:rPr>
      </w:pPr>
      <w:r w:rsidRPr="00B148E8">
        <w:rPr>
          <w:i/>
          <w:sz w:val="22"/>
        </w:rPr>
        <w:t>Анализа на методот за општа процена на осигурителот според методологијата CARMEL, од осигурителните компании во Косово.</w:t>
      </w:r>
    </w:p>
    <w:p w14:paraId="65D6B5AE" w14:textId="181380A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Осигурителните ризици претставуваат голем предизвик за осигурителните компании, и поради тоа се прават напори за развивање на планови и стратегии за подобро  управување со ризиците и со цел избегнување на загуби и штети. Процесот на управување со ризиците е доста комплексен, па затоа и бара посебен третман.  Од друга страна, барањата на потенцијалните осигуреници се големи и специфични, а на тој начин ги предизвикуваат осигурителните компании. Затоа, земајќи ги предвид овие и многу други случувања во рамките на управувањето со ризиците во осигурувањето, овие елементи ќе се третираат внимателно во теоретскиот дел, опишувајќи, анализирајќи, проценувајќи, споредувајќи и добивајќи нови податоци. Секако, целта на трудот е остварена и преку реализација на теренско истражување, а податоците односно наодите добиени од истражувањето претставуваат индикатор и добра ориентација за нови истражувања.</w:t>
      </w:r>
    </w:p>
    <w:p w14:paraId="7904B9C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Овие цели, кои ја сумираат целта на трудот како целина, се реализирани преку низа цели кои биле обработувани со големо внимание и професионалност. Не само теоретскиот дел, кој беше во фокусот на остварувањето на овие цели, туку и делот за реализација на теренско истражување претставува цврста основа на овој труд.</w:t>
      </w:r>
    </w:p>
    <w:p w14:paraId="45594617" w14:textId="77777777" w:rsidR="00D73B60" w:rsidRPr="00B148E8" w:rsidRDefault="00D73B60" w:rsidP="00861108">
      <w:pPr>
        <w:pStyle w:val="HTMLPreformatted"/>
        <w:spacing w:line="360" w:lineRule="auto"/>
        <w:rPr>
          <w:rFonts w:ascii="Times New Roman" w:hAnsi="Times New Roman" w:cs="Times New Roman"/>
          <w:sz w:val="22"/>
          <w:szCs w:val="22"/>
        </w:rPr>
      </w:pPr>
    </w:p>
    <w:p w14:paraId="0CE2BEFE" w14:textId="77777777" w:rsidR="00D73B60" w:rsidRPr="00B148E8" w:rsidRDefault="00D73B60" w:rsidP="00DA5B3C">
      <w:pPr>
        <w:spacing w:after="0"/>
        <w:jc w:val="center"/>
        <w:rPr>
          <w:b/>
          <w:sz w:val="22"/>
        </w:rPr>
      </w:pPr>
      <w:r w:rsidRPr="00B148E8">
        <w:rPr>
          <w:b/>
          <w:sz w:val="22"/>
        </w:rPr>
        <w:t>II.I. Предмет на истражувањето</w:t>
      </w:r>
    </w:p>
    <w:p w14:paraId="71C5D98E" w14:textId="77777777" w:rsidR="00D73B60" w:rsidRPr="00B148E8" w:rsidRDefault="00D73B60" w:rsidP="00861108">
      <w:pPr>
        <w:spacing w:after="0"/>
        <w:rPr>
          <w:b/>
          <w:sz w:val="22"/>
        </w:rPr>
      </w:pPr>
    </w:p>
    <w:p w14:paraId="4E382122" w14:textId="77777777" w:rsidR="00D73B60" w:rsidRPr="00B148E8" w:rsidRDefault="00D73B60" w:rsidP="00861108">
      <w:pPr>
        <w:spacing w:after="0"/>
        <w:rPr>
          <w:sz w:val="22"/>
        </w:rPr>
      </w:pPr>
      <w:r w:rsidRPr="00B148E8">
        <w:rPr>
          <w:sz w:val="22"/>
        </w:rPr>
        <w:t>Предметна ова истражување е управување со ризик кај осигурителните компании, и во тој контекст ќе се издвојат следниве аспекти:</w:t>
      </w:r>
    </w:p>
    <w:p w14:paraId="5A5BFBA1" w14:textId="77777777" w:rsidR="00D73B60" w:rsidRPr="00B148E8" w:rsidRDefault="00D73B60" w:rsidP="00E94FAA">
      <w:pPr>
        <w:pStyle w:val="ListParagraph"/>
        <w:numPr>
          <w:ilvl w:val="0"/>
          <w:numId w:val="63"/>
        </w:numPr>
        <w:spacing w:after="0"/>
        <w:ind w:left="792"/>
        <w:rPr>
          <w:i/>
          <w:sz w:val="22"/>
        </w:rPr>
      </w:pPr>
      <w:r w:rsidRPr="00B148E8">
        <w:rPr>
          <w:i/>
          <w:sz w:val="22"/>
        </w:rPr>
        <w:t>Да  покаже подготвеноста на осигурителните компании за управување со ризикот во осигурувањето;</w:t>
      </w:r>
    </w:p>
    <w:p w14:paraId="15D12702" w14:textId="77777777" w:rsidR="00D73B60" w:rsidRPr="00B148E8" w:rsidRDefault="00D73B60" w:rsidP="00E94FAA">
      <w:pPr>
        <w:pStyle w:val="ListParagraph"/>
        <w:numPr>
          <w:ilvl w:val="0"/>
          <w:numId w:val="63"/>
        </w:numPr>
        <w:spacing w:after="0"/>
        <w:ind w:left="792"/>
        <w:rPr>
          <w:i/>
          <w:sz w:val="22"/>
        </w:rPr>
      </w:pPr>
      <w:r w:rsidRPr="00B148E8">
        <w:rPr>
          <w:i/>
          <w:sz w:val="22"/>
        </w:rPr>
        <w:t>Да покаже колку  проценката на ризикот во осигурувањето влијае врз порастот на довербата кај осигурениците  ;</w:t>
      </w:r>
    </w:p>
    <w:p w14:paraId="13D23133" w14:textId="77777777" w:rsidR="00D73B60" w:rsidRPr="00B148E8" w:rsidRDefault="00D73B60" w:rsidP="00E94FAA">
      <w:pPr>
        <w:pStyle w:val="ListParagraph"/>
        <w:numPr>
          <w:ilvl w:val="0"/>
          <w:numId w:val="63"/>
        </w:numPr>
        <w:spacing w:after="0"/>
        <w:ind w:left="792"/>
        <w:rPr>
          <w:i/>
          <w:sz w:val="22"/>
        </w:rPr>
      </w:pPr>
      <w:r w:rsidRPr="00B148E8">
        <w:rPr>
          <w:i/>
          <w:sz w:val="22"/>
        </w:rPr>
        <w:lastRenderedPageBreak/>
        <w:t>Да ги посочи факторите кои влијаат на изборот на специфични методи за управување со ризикот;</w:t>
      </w:r>
    </w:p>
    <w:p w14:paraId="01B63138" w14:textId="77777777" w:rsidR="00D73B60" w:rsidRPr="00B148E8" w:rsidRDefault="00D73B60" w:rsidP="00E94FAA">
      <w:pPr>
        <w:pStyle w:val="ListParagraph"/>
        <w:numPr>
          <w:ilvl w:val="0"/>
          <w:numId w:val="63"/>
        </w:numPr>
        <w:spacing w:after="0"/>
        <w:ind w:left="792"/>
        <w:rPr>
          <w:i/>
          <w:sz w:val="22"/>
        </w:rPr>
      </w:pPr>
      <w:r w:rsidRPr="00B148E8">
        <w:rPr>
          <w:i/>
          <w:sz w:val="22"/>
        </w:rPr>
        <w:t xml:space="preserve">Да се дефинираат параметрите значајни при </w:t>
      </w:r>
      <w:r w:rsidRPr="00B148E8">
        <w:rPr>
          <w:sz w:val="22"/>
        </w:rPr>
        <w:t>вреднување на ризик;</w:t>
      </w:r>
    </w:p>
    <w:p w14:paraId="458AF3F4" w14:textId="77777777" w:rsidR="00D73B60" w:rsidRPr="00B148E8" w:rsidRDefault="00D73B60" w:rsidP="00E94FAA">
      <w:pPr>
        <w:pStyle w:val="ListParagraph"/>
        <w:numPr>
          <w:ilvl w:val="0"/>
          <w:numId w:val="63"/>
        </w:numPr>
        <w:spacing w:after="0"/>
        <w:ind w:left="792"/>
        <w:rPr>
          <w:i/>
          <w:sz w:val="22"/>
        </w:rPr>
      </w:pPr>
      <w:r w:rsidRPr="00B148E8">
        <w:rPr>
          <w:i/>
          <w:sz w:val="22"/>
        </w:rPr>
        <w:t>Да се наведат основните мерки на ризици;</w:t>
      </w:r>
    </w:p>
    <w:p w14:paraId="7EBDC3D6" w14:textId="77777777" w:rsidR="00D73B60" w:rsidRPr="00B148E8" w:rsidRDefault="00D73B60" w:rsidP="00E94FAA">
      <w:pPr>
        <w:pStyle w:val="ListParagraph"/>
        <w:numPr>
          <w:ilvl w:val="0"/>
          <w:numId w:val="63"/>
        </w:numPr>
        <w:spacing w:after="0"/>
        <w:ind w:left="792"/>
        <w:rPr>
          <w:i/>
          <w:sz w:val="22"/>
        </w:rPr>
      </w:pPr>
      <w:r w:rsidRPr="00B148E8">
        <w:rPr>
          <w:i/>
          <w:sz w:val="22"/>
        </w:rPr>
        <w:t>Да се даде мерка на статистичка дисперзија;</w:t>
      </w:r>
    </w:p>
    <w:p w14:paraId="510EE4AC" w14:textId="77777777" w:rsidR="00D73B60" w:rsidRPr="00B148E8" w:rsidRDefault="00D73B60" w:rsidP="00E94FAA">
      <w:pPr>
        <w:pStyle w:val="ListParagraph"/>
        <w:numPr>
          <w:ilvl w:val="0"/>
          <w:numId w:val="63"/>
        </w:numPr>
        <w:spacing w:after="0"/>
        <w:ind w:left="792"/>
        <w:rPr>
          <w:i/>
          <w:sz w:val="22"/>
        </w:rPr>
      </w:pPr>
      <w:r w:rsidRPr="00B148E8">
        <w:rPr>
          <w:i/>
          <w:sz w:val="22"/>
        </w:rPr>
        <w:t xml:space="preserve">Да се утврди вредност под ризик;  </w:t>
      </w:r>
    </w:p>
    <w:p w14:paraId="4367851C" w14:textId="77777777" w:rsidR="00D73B60" w:rsidRPr="00B148E8" w:rsidRDefault="00D73B60" w:rsidP="00E94FAA">
      <w:pPr>
        <w:pStyle w:val="ListParagraph"/>
        <w:numPr>
          <w:ilvl w:val="0"/>
          <w:numId w:val="63"/>
        </w:numPr>
        <w:spacing w:after="0"/>
        <w:ind w:left="792"/>
        <w:rPr>
          <w:i/>
          <w:sz w:val="22"/>
        </w:rPr>
      </w:pPr>
      <w:r w:rsidRPr="00B148E8">
        <w:rPr>
          <w:i/>
          <w:sz w:val="22"/>
        </w:rPr>
        <w:t>Мерење на меѓусебната зависност на ризиците;</w:t>
      </w:r>
    </w:p>
    <w:p w14:paraId="756A48DA" w14:textId="77777777" w:rsidR="00D73B60" w:rsidRPr="00B148E8" w:rsidRDefault="00D73B60" w:rsidP="00E94FAA">
      <w:pPr>
        <w:pStyle w:val="ListParagraph"/>
        <w:numPr>
          <w:ilvl w:val="0"/>
          <w:numId w:val="63"/>
        </w:numPr>
        <w:spacing w:after="0"/>
        <w:ind w:left="792"/>
        <w:rPr>
          <w:i/>
          <w:sz w:val="22"/>
        </w:rPr>
      </w:pPr>
      <w:r w:rsidRPr="00B148E8">
        <w:rPr>
          <w:i/>
          <w:sz w:val="22"/>
        </w:rPr>
        <w:t>Да го означи капацитетот на финансиски ресурси во рамките на осигурителните компании во соочување со ризиците кои се појавуваат во осигурителниот процес;</w:t>
      </w:r>
    </w:p>
    <w:p w14:paraId="0979D08E" w14:textId="77777777" w:rsidR="00D73B60" w:rsidRPr="00B148E8" w:rsidRDefault="00D73B60" w:rsidP="00E94FAA">
      <w:pPr>
        <w:pStyle w:val="ListParagraph"/>
        <w:numPr>
          <w:ilvl w:val="0"/>
          <w:numId w:val="63"/>
        </w:numPr>
        <w:spacing w:after="0"/>
        <w:ind w:left="792"/>
        <w:rPr>
          <w:i/>
          <w:sz w:val="22"/>
        </w:rPr>
      </w:pPr>
      <w:r w:rsidRPr="00B148E8">
        <w:rPr>
          <w:i/>
          <w:sz w:val="22"/>
        </w:rPr>
        <w:t xml:space="preserve">Да го утврди влијанието на резервите на осигурителните компании во процесот на управување со ризикот; </w:t>
      </w:r>
    </w:p>
    <w:p w14:paraId="214286B8" w14:textId="02273B6E" w:rsidR="00D73B60" w:rsidRPr="00B148E8" w:rsidRDefault="00D73B60" w:rsidP="00E94FAA">
      <w:pPr>
        <w:pStyle w:val="ListParagraph"/>
        <w:numPr>
          <w:ilvl w:val="0"/>
          <w:numId w:val="63"/>
        </w:numPr>
        <w:spacing w:after="0"/>
        <w:ind w:left="792"/>
        <w:rPr>
          <w:i/>
          <w:sz w:val="22"/>
        </w:rPr>
      </w:pPr>
      <w:r w:rsidRPr="00B148E8">
        <w:rPr>
          <w:i/>
          <w:sz w:val="22"/>
        </w:rPr>
        <w:t xml:space="preserve">Да се наведат влијанијата што </w:t>
      </w:r>
      <w:r w:rsidRPr="00B224FC">
        <w:rPr>
          <w:i/>
          <w:sz w:val="22"/>
        </w:rPr>
        <w:t>претставува</w:t>
      </w:r>
      <w:r w:rsidR="00B224FC">
        <w:rPr>
          <w:i/>
          <w:sz w:val="22"/>
        </w:rPr>
        <w:t>а</w:t>
      </w:r>
      <w:r w:rsidRPr="00B224FC">
        <w:rPr>
          <w:i/>
          <w:sz w:val="22"/>
        </w:rPr>
        <w:t>т</w:t>
      </w:r>
      <w:r w:rsidRPr="00B148E8">
        <w:rPr>
          <w:i/>
          <w:sz w:val="22"/>
        </w:rPr>
        <w:t xml:space="preserve"> гаранција од страна на осигурителните компании во управувањето со ризик во осигурувањето на осигуреникот.</w:t>
      </w:r>
    </w:p>
    <w:p w14:paraId="1036FDFD" w14:textId="361FAC86" w:rsidR="00D73B60" w:rsidRPr="00B148E8" w:rsidRDefault="00D73B60" w:rsidP="00861108">
      <w:pPr>
        <w:spacing w:after="0"/>
        <w:rPr>
          <w:sz w:val="22"/>
        </w:rPr>
      </w:pPr>
      <w:r w:rsidRPr="00B148E8">
        <w:rPr>
          <w:sz w:val="22"/>
        </w:rPr>
        <w:t xml:space="preserve">Затоа врз  основа на  овие цели, целта  на ова истражување ќе биде осврнување кон  прашањата и проблемите поврзани со процесот на управување со ризикот во осигурувањето, фокусирајќи се на нивната поврзаност, одразот, </w:t>
      </w:r>
      <w:r w:rsidRPr="00B224FC">
        <w:rPr>
          <w:sz w:val="22"/>
        </w:rPr>
        <w:t>последиците</w:t>
      </w:r>
      <w:r w:rsidRPr="00B148E8">
        <w:rPr>
          <w:sz w:val="22"/>
        </w:rPr>
        <w:t xml:space="preserve"> и можностите.</w:t>
      </w:r>
    </w:p>
    <w:p w14:paraId="28BA8EC8" w14:textId="77777777" w:rsidR="00D73B60" w:rsidRPr="00B148E8" w:rsidRDefault="00D73B60" w:rsidP="00861108">
      <w:pPr>
        <w:spacing w:after="0"/>
        <w:rPr>
          <w:sz w:val="22"/>
        </w:rPr>
      </w:pPr>
      <w:r w:rsidRPr="00B148E8">
        <w:rPr>
          <w:sz w:val="22"/>
        </w:rPr>
        <w:t>Во Косово од 1999 година па наваму оперираат голем број на осигурителни компании, па нивната опфатеност во истражувањето ми помогна во достигнувањето на целите на ова истражување.</w:t>
      </w:r>
    </w:p>
    <w:p w14:paraId="18044728" w14:textId="77777777" w:rsidR="00D73B60" w:rsidRPr="00B148E8" w:rsidRDefault="00D73B60" w:rsidP="00861108">
      <w:pPr>
        <w:spacing w:after="0"/>
        <w:rPr>
          <w:sz w:val="22"/>
        </w:rPr>
      </w:pPr>
      <w:r w:rsidRPr="00B148E8">
        <w:rPr>
          <w:sz w:val="22"/>
        </w:rPr>
        <w:t>Опфатеноста на овие осигурителни компании во истражувањето се смета за значајна и доволна за реализација на целите на ова истражување, врз основа на бројот на жители кои живеат моментално на ниво на земјата.</w:t>
      </w:r>
    </w:p>
    <w:p w14:paraId="772A7B5B" w14:textId="77777777" w:rsidR="00D73B60" w:rsidRPr="00B148E8" w:rsidRDefault="00D73B60" w:rsidP="00861108">
      <w:pPr>
        <w:spacing w:after="0"/>
        <w:rPr>
          <w:sz w:val="22"/>
        </w:rPr>
      </w:pPr>
      <w:r w:rsidRPr="00B148E8">
        <w:rPr>
          <w:sz w:val="22"/>
        </w:rPr>
        <w:t xml:space="preserve">Дури и во осигурителниот сектор овој регион се оценува како определувач на достигнувањата во осигурувањето за сите осигурителни компании што оперираат во Косово. Покрај тоа што има најголем број на жители, има и најмногу побарувања за осигурување, што значи дека присуството на ризик во овој регион е поизразено. Токму поради големиот број на побарување за осигурување во истиов регион осигурителните компании се фокусираат на управување со ризиците во осигурителниот процес.Од друга страна, е познат како консолидиран пазар на осигурувања, кој бара модалитети, техники и методи за успешно управување со ризикот. </w:t>
      </w:r>
    </w:p>
    <w:p w14:paraId="33CB4A3F" w14:textId="77777777" w:rsidR="00D73B60" w:rsidRPr="00B148E8" w:rsidRDefault="00D73B60" w:rsidP="00861108">
      <w:pPr>
        <w:spacing w:after="0"/>
        <w:rPr>
          <w:sz w:val="22"/>
        </w:rPr>
      </w:pPr>
      <w:r w:rsidRPr="00B148E8">
        <w:rPr>
          <w:sz w:val="22"/>
        </w:rPr>
        <w:t>Токму поради овие причини кои ги наведовме погоре  во текстот,  цел на  ова истражување се сите осигурителни компании кои оперираат во Косово, опфаќајќи ги и директорите на осигурителните компании, експерти за штета, регионални директори и осигурителни оператори (агенти, брокери).</w:t>
      </w:r>
    </w:p>
    <w:p w14:paraId="18EC13DA" w14:textId="77777777" w:rsidR="005738CD" w:rsidRPr="00B148E8" w:rsidRDefault="005738CD" w:rsidP="00861108">
      <w:pPr>
        <w:spacing w:after="0"/>
        <w:rPr>
          <w:sz w:val="22"/>
        </w:rPr>
      </w:pPr>
    </w:p>
    <w:p w14:paraId="33C2582E" w14:textId="77777777" w:rsidR="005738CD" w:rsidRPr="00B148E8" w:rsidRDefault="005738CD" w:rsidP="00861108">
      <w:pPr>
        <w:spacing w:after="0"/>
        <w:rPr>
          <w:sz w:val="22"/>
        </w:rPr>
      </w:pPr>
    </w:p>
    <w:p w14:paraId="41BDA937" w14:textId="77777777" w:rsidR="00D73B60" w:rsidRPr="00B148E8" w:rsidRDefault="008659E9" w:rsidP="00DA5B3C">
      <w:pPr>
        <w:pStyle w:val="ListParagraph"/>
        <w:spacing w:after="0"/>
        <w:ind w:left="0" w:firstLine="0"/>
        <w:jc w:val="center"/>
        <w:rPr>
          <w:b/>
          <w:sz w:val="22"/>
        </w:rPr>
      </w:pPr>
      <w:r w:rsidRPr="00B148E8">
        <w:rPr>
          <w:b/>
          <w:sz w:val="22"/>
        </w:rPr>
        <w:t xml:space="preserve">III. </w:t>
      </w:r>
      <w:r w:rsidR="00D73B60" w:rsidRPr="00B148E8">
        <w:rPr>
          <w:b/>
          <w:sz w:val="22"/>
        </w:rPr>
        <w:t>Ограничувања на истражувањето</w:t>
      </w:r>
    </w:p>
    <w:p w14:paraId="241167EB" w14:textId="77777777" w:rsidR="00D73B60" w:rsidRPr="00B148E8" w:rsidRDefault="00D73B60" w:rsidP="00861108">
      <w:pPr>
        <w:pStyle w:val="ListParagraph"/>
        <w:spacing w:after="0"/>
        <w:ind w:left="0" w:firstLine="0"/>
        <w:rPr>
          <w:b/>
          <w:sz w:val="22"/>
        </w:rPr>
      </w:pPr>
    </w:p>
    <w:p w14:paraId="4ACC5A0B" w14:textId="77777777" w:rsidR="00D73B60" w:rsidRPr="00B148E8" w:rsidRDefault="00D73B60" w:rsidP="00861108">
      <w:pPr>
        <w:spacing w:after="0"/>
        <w:rPr>
          <w:sz w:val="22"/>
        </w:rPr>
      </w:pPr>
      <w:r w:rsidRPr="00B148E8">
        <w:rPr>
          <w:sz w:val="22"/>
        </w:rPr>
        <w:t xml:space="preserve">Управувањето со ризикот во осигурувањето е широк  процес што бара внимание во описот, анализата и проценката на истражувањето. Иако направив големи напори со цел истражувањето,но и самиот труд да бидат што е можно попрофесионални, сепак  невозможно е едно истражување во таков формат да ги даде сите одговори на поставените прашања, па затоа како таков не прави исклучок. </w:t>
      </w:r>
    </w:p>
    <w:p w14:paraId="1CA73044" w14:textId="0DE67D43" w:rsidR="00D73B60" w:rsidRPr="00B148E8" w:rsidRDefault="00D73B60" w:rsidP="00861108">
      <w:pPr>
        <w:spacing w:after="0"/>
        <w:rPr>
          <w:b/>
          <w:sz w:val="22"/>
        </w:rPr>
      </w:pPr>
      <w:r w:rsidRPr="00B148E8">
        <w:rPr>
          <w:b/>
          <w:sz w:val="22"/>
        </w:rPr>
        <w:t xml:space="preserve">Во текот на реализацијата на ова истражување наидов на неколку ограничувања кои се наведени </w:t>
      </w:r>
      <w:r w:rsidRPr="00B224FC">
        <w:rPr>
          <w:b/>
          <w:sz w:val="22"/>
        </w:rPr>
        <w:t>подол</w:t>
      </w:r>
      <w:r w:rsidR="00B224FC">
        <w:rPr>
          <w:b/>
          <w:sz w:val="22"/>
        </w:rPr>
        <w:t>у</w:t>
      </w:r>
      <w:r w:rsidRPr="00B148E8">
        <w:rPr>
          <w:b/>
          <w:sz w:val="22"/>
        </w:rPr>
        <w:t>:</w:t>
      </w:r>
    </w:p>
    <w:p w14:paraId="54F35321" w14:textId="77777777" w:rsidR="00D73B60" w:rsidRPr="00B148E8" w:rsidRDefault="00D73B60" w:rsidP="00E94FAA">
      <w:pPr>
        <w:pStyle w:val="ListParagraph"/>
        <w:numPr>
          <w:ilvl w:val="0"/>
          <w:numId w:val="64"/>
        </w:numPr>
        <w:spacing w:after="0"/>
        <w:ind w:left="360"/>
        <w:rPr>
          <w:sz w:val="22"/>
        </w:rPr>
      </w:pPr>
      <w:r w:rsidRPr="00B148E8">
        <w:rPr>
          <w:sz w:val="22"/>
        </w:rPr>
        <w:t>Во истражувањето се опфатени сите осигурителни компании што оперираат во Косово;</w:t>
      </w:r>
    </w:p>
    <w:p w14:paraId="15C8FC32" w14:textId="77777777" w:rsidR="00D73B60" w:rsidRPr="00B148E8" w:rsidRDefault="00D73B60" w:rsidP="00E94FAA">
      <w:pPr>
        <w:pStyle w:val="ListParagraph"/>
        <w:numPr>
          <w:ilvl w:val="0"/>
          <w:numId w:val="64"/>
        </w:numPr>
        <w:spacing w:after="0"/>
        <w:ind w:left="360"/>
        <w:rPr>
          <w:sz w:val="22"/>
        </w:rPr>
      </w:pPr>
      <w:r w:rsidRPr="00B148E8">
        <w:rPr>
          <w:sz w:val="22"/>
        </w:rPr>
        <w:t>Невозможно беше да се опфатат сите работници од осигурителните компании, поради нивниот голем број;</w:t>
      </w:r>
    </w:p>
    <w:p w14:paraId="5A7FD085" w14:textId="2B72DDF1" w:rsidR="00D73B60" w:rsidRPr="00B148E8" w:rsidRDefault="00D73B60" w:rsidP="00E94FAA">
      <w:pPr>
        <w:pStyle w:val="ListParagraph"/>
        <w:numPr>
          <w:ilvl w:val="0"/>
          <w:numId w:val="64"/>
        </w:numPr>
        <w:spacing w:after="0"/>
        <w:ind w:left="360"/>
        <w:rPr>
          <w:sz w:val="22"/>
        </w:rPr>
      </w:pPr>
      <w:r w:rsidRPr="00B148E8">
        <w:rPr>
          <w:sz w:val="22"/>
        </w:rPr>
        <w:t>Истражувањето е ограничено само на  осигурителните компании (Siguria, Illyria, Eurosig, Kosova e re, Sigal, Sigma, Dukagjini, Sigkos, Elsig, Scardian, Prisig)</w:t>
      </w:r>
      <w:r w:rsidR="00B224FC">
        <w:rPr>
          <w:sz w:val="22"/>
        </w:rPr>
        <w:t xml:space="preserve"> </w:t>
      </w:r>
      <w:r w:rsidRPr="00B148E8">
        <w:rPr>
          <w:sz w:val="22"/>
        </w:rPr>
        <w:t>кои оперираат на територијата на Косово притоа опфаќајќи ги горенаведените категории.</w:t>
      </w:r>
    </w:p>
    <w:p w14:paraId="746F6DA8"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p>
    <w:p w14:paraId="71CEC315" w14:textId="77777777" w:rsidR="00D73B60" w:rsidRPr="00B148E8" w:rsidRDefault="008659E9" w:rsidP="00DA5B3C">
      <w:pPr>
        <w:pStyle w:val="ListParagraph"/>
        <w:spacing w:after="0"/>
        <w:ind w:left="0" w:firstLine="0"/>
        <w:jc w:val="center"/>
        <w:rPr>
          <w:b/>
          <w:sz w:val="22"/>
        </w:rPr>
      </w:pPr>
      <w:r w:rsidRPr="00B148E8">
        <w:rPr>
          <w:b/>
          <w:sz w:val="22"/>
        </w:rPr>
        <w:t xml:space="preserve">IV. </w:t>
      </w:r>
      <w:r w:rsidR="00D73B60" w:rsidRPr="00B148E8">
        <w:rPr>
          <w:b/>
          <w:sz w:val="22"/>
        </w:rPr>
        <w:t>Методологија на трудот</w:t>
      </w:r>
    </w:p>
    <w:p w14:paraId="241F02FA" w14:textId="77777777" w:rsidR="00D73B60" w:rsidRPr="00B148E8" w:rsidRDefault="00D73B60" w:rsidP="00861108">
      <w:pPr>
        <w:pStyle w:val="ListParagraph"/>
        <w:spacing w:after="0"/>
        <w:ind w:left="0" w:firstLine="0"/>
        <w:rPr>
          <w:b/>
          <w:sz w:val="22"/>
        </w:rPr>
      </w:pPr>
    </w:p>
    <w:p w14:paraId="54C1FE85" w14:textId="70B9335A"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eastAsiaTheme="minorEastAsia" w:hAnsi="Times New Roman" w:cs="Times New Roman"/>
          <w:b/>
          <w:sz w:val="22"/>
          <w:szCs w:val="22"/>
          <w:lang w:eastAsia="en-US"/>
        </w:rPr>
        <w:tab/>
      </w:r>
      <w:r w:rsidRPr="00B148E8">
        <w:rPr>
          <w:rFonts w:ascii="Times New Roman" w:hAnsi="Times New Roman" w:cs="Times New Roman"/>
          <w:sz w:val="22"/>
          <w:szCs w:val="22"/>
        </w:rPr>
        <w:t xml:space="preserve">Реализацијата на овој труд бара почитување на серија правила и методолошки модели поради неговиот формат. За реализација на овој труд е користена комбинирана методологија, и тоа квалитативна и квантитативна. Од квалитативен </w:t>
      </w:r>
      <w:r w:rsidRPr="00B224FC">
        <w:rPr>
          <w:rFonts w:ascii="Times New Roman" w:hAnsi="Times New Roman" w:cs="Times New Roman"/>
          <w:sz w:val="22"/>
          <w:szCs w:val="22"/>
        </w:rPr>
        <w:t>аспек</w:t>
      </w:r>
      <w:r w:rsidR="00B224FC">
        <w:rPr>
          <w:rFonts w:ascii="Times New Roman" w:hAnsi="Times New Roman" w:cs="Times New Roman"/>
          <w:sz w:val="22"/>
          <w:szCs w:val="22"/>
        </w:rPr>
        <w:t>т</w:t>
      </w:r>
      <w:r w:rsidRPr="00B148E8">
        <w:rPr>
          <w:rFonts w:ascii="Times New Roman" w:hAnsi="Times New Roman" w:cs="Times New Roman"/>
          <w:sz w:val="22"/>
          <w:szCs w:val="22"/>
        </w:rPr>
        <w:t xml:space="preserve">  е посветено значење на обработка на широка литература оценета како примарен односно секундарен извор. Изборот на литературата и теориите преставува моќен  индикатор на општи и посебни мислења, истовремено делејќи и примери од секојдневниот живот. Следствено, прегледот на литературата е моќен катализатор за градење на теоретската комплетност на оваа студија, која е класифицирана по важност, содржина и улога во решавањето на феноменот утврден за студијата.</w:t>
      </w:r>
    </w:p>
    <w:p w14:paraId="314E1C05" w14:textId="770A256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Од друга страна, во квантитативна смисла, опфатена е и  реализација на емпириски истражувања на теренот, каде наодите се користеа на професионален начин. Исто така, податоците поврзани со истражуваната проблематика  се третирани со големо внимание, рангирајќи ги според важноста</w:t>
      </w:r>
      <w:r w:rsidR="00C868A5">
        <w:rPr>
          <w:rFonts w:ascii="Times New Roman" w:hAnsi="Times New Roman" w:cs="Times New Roman"/>
          <w:sz w:val="22"/>
          <w:szCs w:val="22"/>
        </w:rPr>
        <w:t>,</w:t>
      </w:r>
      <w:r w:rsidRPr="00B148E8">
        <w:rPr>
          <w:rFonts w:ascii="Times New Roman" w:hAnsi="Times New Roman" w:cs="Times New Roman"/>
          <w:sz w:val="22"/>
          <w:szCs w:val="22"/>
        </w:rPr>
        <w:t xml:space="preserve"> а </w:t>
      </w:r>
      <w:r w:rsidRPr="00C868A5">
        <w:rPr>
          <w:rFonts w:ascii="Times New Roman" w:hAnsi="Times New Roman" w:cs="Times New Roman"/>
          <w:sz w:val="22"/>
          <w:szCs w:val="22"/>
        </w:rPr>
        <w:t>кои</w:t>
      </w:r>
      <w:r w:rsidR="00C868A5">
        <w:rPr>
          <w:rFonts w:ascii="Times New Roman" w:hAnsi="Times New Roman" w:cs="Times New Roman"/>
          <w:sz w:val="22"/>
          <w:szCs w:val="22"/>
        </w:rPr>
        <w:t xml:space="preserve"> </w:t>
      </w:r>
      <w:r w:rsidRPr="00C868A5">
        <w:rPr>
          <w:rFonts w:ascii="Times New Roman" w:hAnsi="Times New Roman" w:cs="Times New Roman"/>
          <w:sz w:val="22"/>
          <w:szCs w:val="22"/>
        </w:rPr>
        <w:t>се</w:t>
      </w:r>
      <w:r w:rsidRPr="00B148E8">
        <w:rPr>
          <w:rFonts w:ascii="Times New Roman" w:hAnsi="Times New Roman" w:cs="Times New Roman"/>
          <w:sz w:val="22"/>
          <w:szCs w:val="22"/>
        </w:rPr>
        <w:t xml:space="preserve"> претставени  за конструирање  на оваа студија како  една целина.</w:t>
      </w:r>
    </w:p>
    <w:p w14:paraId="1C95AE48" w14:textId="77777777" w:rsidR="00D73B60" w:rsidRPr="00B148E8" w:rsidRDefault="008659E9" w:rsidP="00DA5B3C">
      <w:pPr>
        <w:pStyle w:val="ListParagraph"/>
        <w:spacing w:after="0"/>
        <w:ind w:left="0" w:firstLine="0"/>
        <w:jc w:val="center"/>
        <w:rPr>
          <w:b/>
          <w:sz w:val="22"/>
        </w:rPr>
      </w:pPr>
      <w:r w:rsidRPr="00B148E8">
        <w:rPr>
          <w:b/>
          <w:sz w:val="22"/>
        </w:rPr>
        <w:t xml:space="preserve">V. </w:t>
      </w:r>
      <w:r w:rsidR="00D73B60" w:rsidRPr="00B148E8">
        <w:rPr>
          <w:b/>
          <w:sz w:val="22"/>
        </w:rPr>
        <w:t>Значење на истражувањето</w:t>
      </w:r>
    </w:p>
    <w:p w14:paraId="354BB80E" w14:textId="77777777" w:rsidR="00D73B60" w:rsidRPr="00B148E8" w:rsidRDefault="00D73B60" w:rsidP="00861108">
      <w:pPr>
        <w:pStyle w:val="ListParagraph"/>
        <w:spacing w:after="0"/>
        <w:ind w:left="0" w:firstLine="0"/>
        <w:rPr>
          <w:b/>
          <w:sz w:val="22"/>
        </w:rPr>
      </w:pPr>
    </w:p>
    <w:p w14:paraId="34E0B7E5"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Реализацијата на оваа студија беше направена во многу организирана форма, поделена на теоретски професионален дел и на професионалниот дел за спроведување на теренските </w:t>
      </w:r>
      <w:r w:rsidRPr="00B148E8">
        <w:rPr>
          <w:rFonts w:ascii="Times New Roman" w:hAnsi="Times New Roman" w:cs="Times New Roman"/>
          <w:sz w:val="22"/>
          <w:szCs w:val="22"/>
        </w:rPr>
        <w:lastRenderedPageBreak/>
        <w:t>истражувања. И, како таква, имаше за цел  идентификација, анализа и оценување на тоа  колку осигурителните компании се трудат околу управувањето со ризиците во осигурувањето. Исто така, за да го видат нивниот квалитет, методи и техники кои се однесуваат на управувањето со ризиците во осигурување, како тие влијаат врз нив во нивните сопствени компании и на нивните клиенти и доколку како такви овие  методи и техники влијаат директно или индиректно во перформансите на компанијата, задоволството на клиентите и на порастот на нивниот број  во иднина.</w:t>
      </w:r>
    </w:p>
    <w:p w14:paraId="2BFB989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Поради искуството од повеќе од една деценија во осигурителниот сектор, јас сметав дека решавањето на широк спектар на проблеми и предизвици кои ги рефлектираат осигурувањата и ризиците е неопходно да се создаде труд или стратегија која ќе  им помогне во иднина во уредување и обезбедување на методи и техники за управување со ризикот во осигурувањето. Во текот на овие години, колку што сум јас во осигурителниот сектор, барањата на клиентите се различни, но се забележува дека тие имаат малку информации за ризиците со кои може да се соочат, додека нивниот главен фокус е на премијата што ја плаќаат овие осигурителни компании.</w:t>
      </w:r>
      <w:r w:rsidRPr="00B148E8">
        <w:rPr>
          <w:rFonts w:ascii="Times New Roman" w:hAnsi="Times New Roman" w:cs="Times New Roman"/>
          <w:sz w:val="22"/>
          <w:szCs w:val="22"/>
        </w:rPr>
        <w:tab/>
        <w:t>Исто така, беше забележано дека овие клиенти инсистираат на тоа што повеќе пари да земат од проценетата штета, без да размислат дали се заслужни  или дека таквите барања  би можеле да ги загрозат самите компании. Затоа, овие и многу други прашања ја оправдуваат важноста на ова истражување, што понатаму  ќе  презентира нагласен квалитет од теоретски аспект, примери од практичниот живот и податоци добиени од спроведувањето  на емпириските истражувања на терен.</w:t>
      </w:r>
    </w:p>
    <w:p w14:paraId="6E1AC9BA" w14:textId="5B49D05C" w:rsidR="00D73B60" w:rsidRPr="00B148E8" w:rsidRDefault="00D73B60" w:rsidP="00861108">
      <w:pPr>
        <w:pStyle w:val="HTMLPreformatted"/>
        <w:spacing w:line="360" w:lineRule="auto"/>
        <w:rPr>
          <w:rFonts w:ascii="Times New Roman" w:hAnsi="Times New Roman" w:cs="Times New Roman"/>
          <w:b/>
          <w:sz w:val="22"/>
          <w:szCs w:val="22"/>
        </w:rPr>
      </w:pPr>
      <w:r w:rsidRPr="00B148E8">
        <w:rPr>
          <w:rFonts w:ascii="Times New Roman" w:hAnsi="Times New Roman" w:cs="Times New Roman"/>
          <w:b/>
          <w:sz w:val="22"/>
          <w:szCs w:val="22"/>
        </w:rPr>
        <w:t xml:space="preserve">Најпрво за </w:t>
      </w:r>
      <w:r w:rsidRPr="00C868A5">
        <w:rPr>
          <w:rFonts w:ascii="Times New Roman" w:hAnsi="Times New Roman" w:cs="Times New Roman"/>
          <w:b/>
          <w:sz w:val="22"/>
          <w:szCs w:val="22"/>
        </w:rPr>
        <w:t>реализација</w:t>
      </w:r>
      <w:r w:rsidRPr="00B148E8">
        <w:rPr>
          <w:rFonts w:ascii="Times New Roman" w:hAnsi="Times New Roman" w:cs="Times New Roman"/>
          <w:b/>
          <w:sz w:val="22"/>
          <w:szCs w:val="22"/>
        </w:rPr>
        <w:t xml:space="preserve"> на ова истражување се потпирав на:</w:t>
      </w:r>
    </w:p>
    <w:p w14:paraId="14B9C6BB" w14:textId="77777777" w:rsidR="00D73B60" w:rsidRPr="00B148E8" w:rsidRDefault="00D73B60" w:rsidP="00861108">
      <w:pPr>
        <w:pStyle w:val="HTMLPreformatted"/>
        <w:numPr>
          <w:ilvl w:val="0"/>
          <w:numId w:val="17"/>
        </w:numPr>
        <w:spacing w:line="360" w:lineRule="auto"/>
        <w:ind w:left="432"/>
        <w:rPr>
          <w:rFonts w:ascii="Times New Roman" w:hAnsi="Times New Roman" w:cs="Times New Roman"/>
          <w:i/>
          <w:sz w:val="22"/>
          <w:szCs w:val="22"/>
        </w:rPr>
      </w:pPr>
      <w:r w:rsidRPr="00B148E8">
        <w:rPr>
          <w:rFonts w:ascii="Times New Roman" w:hAnsi="Times New Roman" w:cs="Times New Roman"/>
          <w:i/>
          <w:sz w:val="22"/>
          <w:szCs w:val="22"/>
        </w:rPr>
        <w:t>Искуство од  повеќе од 10 години во управување на друштво за осигурување како подружница во призренскиот регионот, каде што моето искуство служеше со цел оваа тематика да се обработи на што попрофесионален, повнимателен и функционален начин, а напорите да се дојде до нови наоди се фокусираа на поспецифични прашања со цел за сегашен и иден придонес.</w:t>
      </w:r>
    </w:p>
    <w:p w14:paraId="3609A59D" w14:textId="77777777" w:rsidR="00C21FC2" w:rsidRPr="00B148E8" w:rsidRDefault="00C21FC2" w:rsidP="00861108">
      <w:pPr>
        <w:tabs>
          <w:tab w:val="left" w:pos="6780"/>
        </w:tabs>
        <w:ind w:left="432"/>
        <w:rPr>
          <w:sz w:val="22"/>
          <w:lang w:eastAsia="mk-MK"/>
        </w:rPr>
      </w:pPr>
      <w:r w:rsidRPr="00B148E8">
        <w:rPr>
          <w:sz w:val="22"/>
          <w:lang w:eastAsia="mk-MK"/>
        </w:rPr>
        <w:tab/>
      </w:r>
    </w:p>
    <w:p w14:paraId="2B233BEC" w14:textId="77777777" w:rsidR="00D73B60" w:rsidRPr="00B148E8" w:rsidRDefault="00D73B60" w:rsidP="00861108">
      <w:pPr>
        <w:pStyle w:val="HTMLPreformatted"/>
        <w:numPr>
          <w:ilvl w:val="0"/>
          <w:numId w:val="17"/>
        </w:numPr>
        <w:spacing w:line="360" w:lineRule="auto"/>
        <w:ind w:left="432"/>
        <w:rPr>
          <w:rFonts w:ascii="Times New Roman" w:hAnsi="Times New Roman" w:cs="Times New Roman"/>
          <w:i/>
          <w:sz w:val="22"/>
          <w:szCs w:val="22"/>
        </w:rPr>
      </w:pPr>
      <w:r w:rsidRPr="00B148E8">
        <w:rPr>
          <w:rFonts w:ascii="Times New Roman" w:hAnsi="Times New Roman" w:cs="Times New Roman"/>
          <w:i/>
          <w:sz w:val="22"/>
          <w:szCs w:val="22"/>
        </w:rPr>
        <w:t>Различни студии спроведени во минатото, кои се насочени кон полето на управување со ризици во осигурувањето, служејќи им со цел да се изгради ново мислење, пракса и добра цел за иднината.</w:t>
      </w:r>
    </w:p>
    <w:p w14:paraId="01BE95F2" w14:textId="77777777" w:rsidR="00D73B60" w:rsidRPr="00B148E8" w:rsidRDefault="00D73B60" w:rsidP="00861108">
      <w:pPr>
        <w:pStyle w:val="HTMLPreformatted"/>
        <w:numPr>
          <w:ilvl w:val="0"/>
          <w:numId w:val="17"/>
        </w:numPr>
        <w:spacing w:line="360" w:lineRule="auto"/>
        <w:ind w:left="432"/>
        <w:rPr>
          <w:rFonts w:ascii="Times New Roman" w:hAnsi="Times New Roman" w:cs="Times New Roman"/>
          <w:i/>
          <w:sz w:val="22"/>
          <w:szCs w:val="22"/>
        </w:rPr>
      </w:pPr>
      <w:r w:rsidRPr="00B148E8">
        <w:rPr>
          <w:rFonts w:ascii="Times New Roman" w:hAnsi="Times New Roman" w:cs="Times New Roman"/>
          <w:i/>
          <w:sz w:val="22"/>
          <w:szCs w:val="22"/>
        </w:rPr>
        <w:t>Мислења земени од познавачите на областа на управувањето со ризикот во осигурувањето, кои дадоа голем придонес во составувањето на моите ставови околу темата која е предмет на истражување.</w:t>
      </w:r>
    </w:p>
    <w:p w14:paraId="078B03CA" w14:textId="77777777" w:rsidR="00D73B60" w:rsidRPr="00B148E8" w:rsidRDefault="00D73B60" w:rsidP="00861108">
      <w:pPr>
        <w:pStyle w:val="HTMLPreformatted"/>
        <w:numPr>
          <w:ilvl w:val="0"/>
          <w:numId w:val="17"/>
        </w:numPr>
        <w:spacing w:line="360" w:lineRule="auto"/>
        <w:ind w:left="432"/>
        <w:rPr>
          <w:rFonts w:ascii="Times New Roman" w:hAnsi="Times New Roman" w:cs="Times New Roman"/>
          <w:i/>
          <w:sz w:val="22"/>
          <w:szCs w:val="22"/>
        </w:rPr>
      </w:pPr>
      <w:r w:rsidRPr="00B148E8">
        <w:rPr>
          <w:rFonts w:ascii="Times New Roman" w:hAnsi="Times New Roman" w:cs="Times New Roman"/>
          <w:i/>
          <w:sz w:val="22"/>
          <w:szCs w:val="22"/>
        </w:rPr>
        <w:lastRenderedPageBreak/>
        <w:t>Мислења добиени од инсајдерите од областа на управувањето со ризиците во осигурувањето, кои направија голем придонес во изготвувањето и креирањето на моите сопствени ставови за предметната студија.</w:t>
      </w:r>
    </w:p>
    <w:p w14:paraId="7B1D0990" w14:textId="77777777" w:rsidR="00D73B60" w:rsidRPr="00B148E8" w:rsidRDefault="00D73B60" w:rsidP="00861108">
      <w:pPr>
        <w:pStyle w:val="HTMLPreformatted"/>
        <w:numPr>
          <w:ilvl w:val="0"/>
          <w:numId w:val="17"/>
        </w:numPr>
        <w:spacing w:line="360" w:lineRule="auto"/>
        <w:ind w:left="432"/>
        <w:rPr>
          <w:rFonts w:ascii="Times New Roman" w:hAnsi="Times New Roman" w:cs="Times New Roman"/>
          <w:i/>
          <w:sz w:val="22"/>
          <w:szCs w:val="22"/>
        </w:rPr>
      </w:pPr>
      <w:r w:rsidRPr="00B148E8">
        <w:rPr>
          <w:rFonts w:ascii="Times New Roman" w:hAnsi="Times New Roman" w:cs="Times New Roman"/>
          <w:i/>
          <w:sz w:val="22"/>
          <w:szCs w:val="22"/>
        </w:rPr>
        <w:t>Професионални препораки на мојот ментор, проф. Д-р Ристо Фотов, кој одлично ги пренесе неговите професионални упатства, и се од особено значење за реализација на оваа студија, каде наодите се покажаа како многу значајни. </w:t>
      </w:r>
    </w:p>
    <w:p w14:paraId="2404DE74" w14:textId="6F0DE2BE" w:rsidR="00D73B60" w:rsidRPr="00B148E8" w:rsidRDefault="00D73B60" w:rsidP="00861108">
      <w:pPr>
        <w:pStyle w:val="HTMLPreformatted"/>
        <w:numPr>
          <w:ilvl w:val="0"/>
          <w:numId w:val="17"/>
        </w:numPr>
        <w:spacing w:line="360" w:lineRule="auto"/>
        <w:ind w:left="432"/>
        <w:rPr>
          <w:rFonts w:ascii="Times New Roman" w:hAnsi="Times New Roman" w:cs="Times New Roman"/>
          <w:i/>
          <w:sz w:val="22"/>
          <w:szCs w:val="22"/>
        </w:rPr>
      </w:pPr>
      <w:r w:rsidRPr="00B148E8">
        <w:rPr>
          <w:rFonts w:ascii="Times New Roman" w:hAnsi="Times New Roman" w:cs="Times New Roman"/>
          <w:i/>
          <w:sz w:val="22"/>
          <w:szCs w:val="22"/>
        </w:rPr>
        <w:t xml:space="preserve">Моето повеќегодишно искуство како предавач на јавните универзитети и неколку приватни колеџи на проблематиката за осигурување, кариера која ми послужи доста во обработката на оваа тема, фокусирајќи се  на постигнување на најдоброто </w:t>
      </w:r>
      <w:r w:rsidRPr="00C868A5">
        <w:rPr>
          <w:rFonts w:ascii="Times New Roman" w:hAnsi="Times New Roman" w:cs="Times New Roman"/>
          <w:i/>
          <w:sz w:val="22"/>
          <w:szCs w:val="22"/>
        </w:rPr>
        <w:t>за</w:t>
      </w:r>
      <w:r w:rsidR="00C868A5">
        <w:rPr>
          <w:rFonts w:ascii="Times New Roman" w:hAnsi="Times New Roman" w:cs="Times New Roman"/>
          <w:i/>
          <w:sz w:val="22"/>
          <w:szCs w:val="22"/>
        </w:rPr>
        <w:t xml:space="preserve"> </w:t>
      </w:r>
      <w:r w:rsidRPr="00C868A5">
        <w:rPr>
          <w:rFonts w:ascii="Times New Roman" w:hAnsi="Times New Roman" w:cs="Times New Roman"/>
          <w:i/>
          <w:sz w:val="22"/>
          <w:szCs w:val="22"/>
        </w:rPr>
        <w:t>крај</w:t>
      </w:r>
      <w:r w:rsidRPr="00B148E8">
        <w:rPr>
          <w:rFonts w:ascii="Times New Roman" w:hAnsi="Times New Roman" w:cs="Times New Roman"/>
          <w:i/>
          <w:sz w:val="22"/>
          <w:szCs w:val="22"/>
        </w:rPr>
        <w:t>.</w:t>
      </w:r>
    </w:p>
    <w:p w14:paraId="69D6CA26" w14:textId="2DF18B71"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Сите овие горенаведени цели а и многу други, кои ќе бидат разгледани понатаму во  овој труд,</w:t>
      </w:r>
      <w:r w:rsidR="00C868A5">
        <w:rPr>
          <w:rFonts w:ascii="Times New Roman" w:hAnsi="Times New Roman" w:cs="Times New Roman"/>
          <w:sz w:val="22"/>
          <w:szCs w:val="22"/>
        </w:rPr>
        <w:t xml:space="preserve"> </w:t>
      </w:r>
      <w:r w:rsidRPr="00B148E8">
        <w:rPr>
          <w:rFonts w:ascii="Times New Roman" w:hAnsi="Times New Roman" w:cs="Times New Roman"/>
          <w:sz w:val="22"/>
          <w:szCs w:val="22"/>
        </w:rPr>
        <w:t xml:space="preserve">ќе ја изградат и ја </w:t>
      </w:r>
      <w:r w:rsidRPr="00C868A5">
        <w:rPr>
          <w:rFonts w:ascii="Times New Roman" w:hAnsi="Times New Roman" w:cs="Times New Roman"/>
          <w:sz w:val="22"/>
          <w:szCs w:val="22"/>
        </w:rPr>
        <w:t>претстават</w:t>
      </w:r>
      <w:r w:rsidR="00C868A5">
        <w:rPr>
          <w:rFonts w:ascii="Times New Roman" w:hAnsi="Times New Roman" w:cs="Times New Roman"/>
          <w:sz w:val="22"/>
          <w:szCs w:val="22"/>
        </w:rPr>
        <w:t xml:space="preserve"> </w:t>
      </w:r>
      <w:r w:rsidRPr="00C868A5">
        <w:rPr>
          <w:rFonts w:ascii="Times New Roman" w:hAnsi="Times New Roman" w:cs="Times New Roman"/>
          <w:sz w:val="22"/>
          <w:szCs w:val="22"/>
        </w:rPr>
        <w:t>важноста</w:t>
      </w:r>
      <w:r w:rsidRPr="00B148E8">
        <w:rPr>
          <w:rFonts w:ascii="Times New Roman" w:hAnsi="Times New Roman" w:cs="Times New Roman"/>
          <w:sz w:val="22"/>
          <w:szCs w:val="22"/>
        </w:rPr>
        <w:t xml:space="preserve"> на трудот како вистинска можност за внимателно теренско истражување на гореспоменатата проблематика  каде наодите ќе се опфатат во професионални препораки, и ќе бидат од помош за секој иден истражувач.Покрај тоа, теоретски дел дополнително ја зајакнува важноста на ова истражување, преку неа не само што е опишан процесот на управување со ризици во осигурувањето, туку истовремено е направена и споредба на ризиците, продолжувајќи понатаму со споредба на најдобрите методи и техники што имаат за цел спречување, намалување или избегнување на ризици во осигурувањето.</w:t>
      </w:r>
    </w:p>
    <w:p w14:paraId="701614FA" w14:textId="77777777" w:rsidR="00D73B60" w:rsidRPr="00B148E8" w:rsidRDefault="00D73B60" w:rsidP="00861108">
      <w:pPr>
        <w:pStyle w:val="HTMLPreformatted"/>
        <w:spacing w:line="360" w:lineRule="auto"/>
        <w:rPr>
          <w:rFonts w:ascii="Times New Roman" w:hAnsi="Times New Roman" w:cs="Times New Roman"/>
          <w:sz w:val="22"/>
          <w:szCs w:val="22"/>
        </w:rPr>
      </w:pPr>
    </w:p>
    <w:p w14:paraId="1A2FC0B8" w14:textId="77777777" w:rsidR="00D73B60" w:rsidRPr="00B148E8" w:rsidRDefault="008659E9" w:rsidP="00DA5B3C">
      <w:pPr>
        <w:pStyle w:val="ListParagraph"/>
        <w:spacing w:after="0"/>
        <w:ind w:left="0" w:firstLine="0"/>
        <w:jc w:val="center"/>
        <w:rPr>
          <w:b/>
          <w:sz w:val="22"/>
        </w:rPr>
      </w:pPr>
      <w:r w:rsidRPr="00B148E8">
        <w:rPr>
          <w:b/>
          <w:sz w:val="22"/>
        </w:rPr>
        <w:t xml:space="preserve">VI. </w:t>
      </w:r>
      <w:r w:rsidR="00D73B60" w:rsidRPr="00B148E8">
        <w:rPr>
          <w:b/>
          <w:sz w:val="22"/>
        </w:rPr>
        <w:t>Научен придонес кон истражувањето</w:t>
      </w:r>
    </w:p>
    <w:p w14:paraId="35011D19" w14:textId="77777777" w:rsidR="00D73B60" w:rsidRPr="00B148E8" w:rsidRDefault="00D73B60" w:rsidP="00861108">
      <w:pPr>
        <w:pStyle w:val="ListParagraph"/>
        <w:spacing w:after="0"/>
        <w:ind w:left="0" w:firstLine="0"/>
        <w:rPr>
          <w:b/>
          <w:sz w:val="22"/>
        </w:rPr>
      </w:pPr>
    </w:p>
    <w:p w14:paraId="06C62226" w14:textId="7C8877E7" w:rsidR="00D73B60" w:rsidRPr="00B148E8" w:rsidRDefault="00D73B60" w:rsidP="00861108">
      <w:pPr>
        <w:spacing w:after="0"/>
        <w:rPr>
          <w:sz w:val="22"/>
          <w:shd w:val="clear" w:color="auto" w:fill="FFFFFF"/>
        </w:rPr>
      </w:pPr>
      <w:r w:rsidRPr="00B148E8">
        <w:rPr>
          <w:sz w:val="22"/>
          <w:shd w:val="clear" w:color="auto" w:fill="FFFFFF"/>
        </w:rPr>
        <w:t xml:space="preserve">Во претходните истражувања сфатив дека досега не е направено никакво истражување  што се фокусирало  на управувањето со ризикот во осигурувањето, па дури и не се спроведени теренски истражувања. Со идентификување на овие две прашања, мојата посветеност кон реализацијата на ова истражување се зголеми уште повеќе, така што научниот придонес е многу поголем. Затоа, во целина оваа студија ќе служи во иднина за запознавање на процесот на управување со ризици во осигурителни </w:t>
      </w:r>
      <w:r w:rsidRPr="00C868A5">
        <w:rPr>
          <w:sz w:val="22"/>
          <w:shd w:val="clear" w:color="auto" w:fill="FFFFFF"/>
        </w:rPr>
        <w:t>комп</w:t>
      </w:r>
      <w:r w:rsidR="00C868A5">
        <w:rPr>
          <w:sz w:val="22"/>
          <w:shd w:val="clear" w:color="auto" w:fill="FFFFFF"/>
        </w:rPr>
        <w:t>а</w:t>
      </w:r>
      <w:r w:rsidRPr="00C868A5">
        <w:rPr>
          <w:sz w:val="22"/>
          <w:shd w:val="clear" w:color="auto" w:fill="FFFFFF"/>
        </w:rPr>
        <w:t>нии</w:t>
      </w:r>
      <w:r w:rsidRPr="00B148E8">
        <w:rPr>
          <w:sz w:val="22"/>
          <w:shd w:val="clear" w:color="auto" w:fill="FFFFFF"/>
        </w:rPr>
        <w:t>, на професори и студенти по економија и на сите оние кои се заинтересирани за истражување на овој секторот.</w:t>
      </w:r>
    </w:p>
    <w:p w14:paraId="7A18CC04" w14:textId="77777777" w:rsidR="00D73B60" w:rsidRPr="00B148E8" w:rsidRDefault="00D73B60" w:rsidP="00861108">
      <w:pPr>
        <w:spacing w:after="0"/>
        <w:rPr>
          <w:sz w:val="22"/>
          <w:shd w:val="clear" w:color="auto" w:fill="FFFFFF"/>
        </w:rPr>
      </w:pPr>
    </w:p>
    <w:p w14:paraId="2457A8D8" w14:textId="77777777" w:rsidR="00D73B60" w:rsidRPr="00B148E8" w:rsidRDefault="008659E9" w:rsidP="00DA5B3C">
      <w:pPr>
        <w:pStyle w:val="ListParagraph"/>
        <w:spacing w:after="0"/>
        <w:ind w:left="0" w:firstLine="0"/>
        <w:jc w:val="center"/>
        <w:rPr>
          <w:b/>
          <w:sz w:val="22"/>
        </w:rPr>
      </w:pPr>
      <w:r w:rsidRPr="00B148E8">
        <w:rPr>
          <w:b/>
          <w:sz w:val="22"/>
        </w:rPr>
        <w:t xml:space="preserve">VII. </w:t>
      </w:r>
      <w:r w:rsidR="00D73B60" w:rsidRPr="00B148E8">
        <w:rPr>
          <w:b/>
          <w:sz w:val="22"/>
        </w:rPr>
        <w:t>Дефинирање на клучните концепти</w:t>
      </w:r>
    </w:p>
    <w:p w14:paraId="51F535D1" w14:textId="77777777" w:rsidR="00D73B60" w:rsidRPr="00B148E8" w:rsidRDefault="00D73B60" w:rsidP="00861108">
      <w:pPr>
        <w:pStyle w:val="ListParagraph"/>
        <w:spacing w:after="0"/>
        <w:ind w:left="0" w:firstLine="0"/>
        <w:rPr>
          <w:b/>
          <w:sz w:val="22"/>
        </w:rPr>
      </w:pPr>
    </w:p>
    <w:p w14:paraId="471E7A7A" w14:textId="1A6CE39D"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hAnsi="Times New Roman" w:cs="Times New Roman"/>
          <w:b/>
          <w:sz w:val="22"/>
          <w:szCs w:val="22"/>
        </w:rPr>
        <w:tab/>
        <w:t xml:space="preserve">Ризик – </w:t>
      </w:r>
      <w:r w:rsidRPr="00B148E8">
        <w:rPr>
          <w:rFonts w:ascii="Times New Roman" w:hAnsi="Times New Roman" w:cs="Times New Roman"/>
          <w:sz w:val="22"/>
          <w:szCs w:val="22"/>
        </w:rPr>
        <w:t xml:space="preserve">1. Тешка ситуација во која некому  или  на нештото може да му се случи во катастрофа, голема штета </w:t>
      </w:r>
      <w:r w:rsidRPr="00C868A5">
        <w:rPr>
          <w:rFonts w:ascii="Times New Roman" w:hAnsi="Times New Roman" w:cs="Times New Roman"/>
          <w:sz w:val="22"/>
          <w:szCs w:val="22"/>
        </w:rPr>
        <w:t>или</w:t>
      </w:r>
      <w:r w:rsidR="00C868A5">
        <w:rPr>
          <w:rFonts w:ascii="Times New Roman" w:hAnsi="Times New Roman" w:cs="Times New Roman"/>
          <w:sz w:val="22"/>
          <w:szCs w:val="22"/>
        </w:rPr>
        <w:t xml:space="preserve"> </w:t>
      </w:r>
      <w:r w:rsidRPr="00C868A5">
        <w:rPr>
          <w:rFonts w:ascii="Times New Roman" w:hAnsi="Times New Roman" w:cs="Times New Roman"/>
          <w:sz w:val="22"/>
          <w:szCs w:val="22"/>
        </w:rPr>
        <w:t>зло</w:t>
      </w:r>
      <w:r w:rsidRPr="00B148E8">
        <w:rPr>
          <w:rFonts w:ascii="Times New Roman" w:hAnsi="Times New Roman" w:cs="Times New Roman"/>
          <w:sz w:val="22"/>
          <w:szCs w:val="22"/>
        </w:rPr>
        <w:t xml:space="preserve">, можноста за непосредно зло што се заканува  некому. Голема опасност. Реална опасност (можен ризик).Ризик од смрт. Опасност од пожар. Опасност од војна  (агресија). Соочувајќи се со ризикот. Работа (живот) со опасности. Со такви главоболки постои опасност дека некој може да го загуби животот. Во време на опасност (ризик). Таа е во опасност. </w:t>
      </w:r>
      <w:r w:rsidRPr="00B148E8">
        <w:rPr>
          <w:rFonts w:ascii="Times New Roman" w:hAnsi="Times New Roman" w:cs="Times New Roman"/>
          <w:sz w:val="22"/>
          <w:szCs w:val="22"/>
        </w:rPr>
        <w:lastRenderedPageBreak/>
        <w:t>Таа е надвор од каква било опасност (ризик). Јас сум во опасност од нешто. Тоа се заканува со ризик. Тој избегал од опасноста. Тој помина (претекнат, го одмина) ризикот. Вие ја игнорирате опасноста. Јас се оддалечувам од опасноста. Излегувај од опасност. Не го зема  во предвид ризикот. Тој не се плаши од опасноста. Го изложил на ризик и ризикувал. Постои ризик ... може да биде, тоа може да се случи (за нешто со лоши последици). Пријателот се познава во ризик (опасност).  Големиот ум - ризикот од себе. /Речник</w:t>
      </w:r>
    </w:p>
    <w:p w14:paraId="774D7535"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2. Нешто што може да донесе штета, загуба или голема штета на другите, извор или причината за можното и заканувачко зло. Главната опасност (број еден). Ризик за работа (на море, на патот). Таа претставува ризик за другите. Постои опасност за некој или нешто. Таа и понатаму останува главна опасност. Се штитам  од опасности (ризици).</w:t>
      </w:r>
    </w:p>
    <w:p w14:paraId="719658C1" w14:textId="77777777" w:rsidR="00D73B60" w:rsidRPr="00B148E8" w:rsidRDefault="00D73B60" w:rsidP="00861108">
      <w:pPr>
        <w:spacing w:after="0"/>
        <w:rPr>
          <w:sz w:val="22"/>
        </w:rPr>
      </w:pPr>
      <w:r w:rsidRPr="00B148E8">
        <w:rPr>
          <w:b/>
          <w:sz w:val="22"/>
        </w:rPr>
        <w:t>Менаџмент (управување)</w:t>
      </w:r>
      <w:r w:rsidRPr="00B148E8">
        <w:rPr>
          <w:sz w:val="22"/>
        </w:rPr>
        <w:t xml:space="preserve"> – Подразбира планирање, организирање, управување, координирање и контрола на организација ( составена од едно или повеќе лица или група) за остварување на одредена цел.</w:t>
      </w:r>
    </w:p>
    <w:p w14:paraId="2FD7D089" w14:textId="21B96FDC" w:rsidR="00D73B60" w:rsidRPr="00B148E8" w:rsidRDefault="00D73B60" w:rsidP="00861108">
      <w:pPr>
        <w:spacing w:after="0"/>
        <w:rPr>
          <w:sz w:val="22"/>
        </w:rPr>
      </w:pPr>
      <w:r w:rsidRPr="00B148E8">
        <w:rPr>
          <w:b/>
          <w:sz w:val="22"/>
        </w:rPr>
        <w:t>Компанија</w:t>
      </w:r>
      <w:r w:rsidRPr="00B148E8">
        <w:rPr>
          <w:sz w:val="22"/>
        </w:rPr>
        <w:t xml:space="preserve">– Претставува организирана група од индивидуи (две или повеќе) кои извршуваат различни производствени или услужни дејствија за постигнување </w:t>
      </w:r>
      <w:r w:rsidRPr="005477A1">
        <w:rPr>
          <w:sz w:val="22"/>
        </w:rPr>
        <w:t>на</w:t>
      </w:r>
      <w:r w:rsidR="005477A1">
        <w:rPr>
          <w:sz w:val="22"/>
        </w:rPr>
        <w:t xml:space="preserve"> </w:t>
      </w:r>
      <w:r w:rsidRPr="005477A1">
        <w:rPr>
          <w:sz w:val="22"/>
        </w:rPr>
        <w:t>заедничка</w:t>
      </w:r>
      <w:r w:rsidRPr="00B148E8">
        <w:rPr>
          <w:sz w:val="22"/>
        </w:rPr>
        <w:t xml:space="preserve"> цел која е претходно поставена односно определена.</w:t>
      </w:r>
    </w:p>
    <w:p w14:paraId="0567EB52" w14:textId="77777777" w:rsidR="00D73B60" w:rsidRPr="00B148E8" w:rsidRDefault="00D73B60" w:rsidP="00861108">
      <w:pPr>
        <w:spacing w:after="0"/>
        <w:rPr>
          <w:sz w:val="22"/>
        </w:rPr>
      </w:pPr>
      <w:r w:rsidRPr="00B148E8">
        <w:rPr>
          <w:b/>
          <w:sz w:val="22"/>
        </w:rPr>
        <w:t>Одговорност</w:t>
      </w:r>
      <w:r w:rsidRPr="00B148E8">
        <w:rPr>
          <w:sz w:val="22"/>
        </w:rPr>
        <w:t>– Да имаш работа или задача да направиш нешто или да се занимаваш со нешто така што вие ќе се чувствувате виновни ако нешто тргне погрешно.</w:t>
      </w:r>
    </w:p>
    <w:p w14:paraId="7EBB4A34" w14:textId="314A6EFA" w:rsidR="00D73B60" w:rsidRPr="00B148E8" w:rsidRDefault="00D73B60" w:rsidP="00861108">
      <w:pPr>
        <w:spacing w:after="0"/>
        <w:rPr>
          <w:sz w:val="22"/>
        </w:rPr>
      </w:pPr>
      <w:r w:rsidRPr="00B148E8">
        <w:rPr>
          <w:b/>
          <w:sz w:val="22"/>
        </w:rPr>
        <w:t>Осигурување</w:t>
      </w:r>
      <w:r w:rsidRPr="00B148E8">
        <w:rPr>
          <w:sz w:val="22"/>
        </w:rPr>
        <w:t xml:space="preserve"> – Целина од мерки кои се </w:t>
      </w:r>
      <w:r w:rsidRPr="005477A1">
        <w:rPr>
          <w:sz w:val="22"/>
        </w:rPr>
        <w:t>преземаат</w:t>
      </w:r>
      <w:r w:rsidRPr="00B148E8">
        <w:rPr>
          <w:sz w:val="22"/>
        </w:rPr>
        <w:t xml:space="preserve"> за да се </w:t>
      </w:r>
      <w:r w:rsidRPr="005477A1">
        <w:rPr>
          <w:sz w:val="22"/>
        </w:rPr>
        <w:t>заштит</w:t>
      </w:r>
      <w:r w:rsidR="005477A1" w:rsidRPr="005477A1">
        <w:rPr>
          <w:sz w:val="22"/>
        </w:rPr>
        <w:t>и</w:t>
      </w:r>
      <w:r w:rsidRPr="005477A1">
        <w:rPr>
          <w:sz w:val="22"/>
        </w:rPr>
        <w:t>ме</w:t>
      </w:r>
      <w:r w:rsidRPr="00B148E8">
        <w:rPr>
          <w:sz w:val="22"/>
        </w:rPr>
        <w:t xml:space="preserve"> од несреќите на работа. Техничко осигурување.</w:t>
      </w:r>
    </w:p>
    <w:p w14:paraId="721AAD8A" w14:textId="77777777" w:rsidR="00D73B60" w:rsidRPr="00B148E8" w:rsidRDefault="00D73B60" w:rsidP="00861108">
      <w:pPr>
        <w:spacing w:after="0"/>
        <w:rPr>
          <w:sz w:val="22"/>
        </w:rPr>
      </w:pPr>
      <w:r w:rsidRPr="00B148E8">
        <w:rPr>
          <w:b/>
          <w:sz w:val="22"/>
        </w:rPr>
        <w:t>VaR</w:t>
      </w:r>
      <w:r w:rsidRPr="00B148E8">
        <w:rPr>
          <w:sz w:val="22"/>
        </w:rPr>
        <w:t xml:space="preserve"> –  се подразбира загарантирана форма на покритие на техничките резерви.</w:t>
      </w:r>
    </w:p>
    <w:p w14:paraId="048082B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b/>
          <w:sz w:val="22"/>
          <w:szCs w:val="22"/>
        </w:rPr>
        <w:t>Солвентност</w:t>
      </w:r>
      <w:r w:rsidRPr="00B148E8">
        <w:rPr>
          <w:rFonts w:ascii="Times New Roman" w:hAnsi="Times New Roman" w:cs="Times New Roman"/>
          <w:sz w:val="22"/>
          <w:szCs w:val="22"/>
        </w:rPr>
        <w:t xml:space="preserve"> – Претставува  контрола  и управувањето со капиталот што осигуреникот треба да го  поседува со цел да ги покрие непредвидените  штети.</w:t>
      </w:r>
      <w:r w:rsidRPr="00B148E8">
        <w:rPr>
          <w:rFonts w:ascii="Times New Roman" w:hAnsi="Times New Roman" w:cs="Times New Roman"/>
          <w:sz w:val="22"/>
          <w:szCs w:val="22"/>
          <w:shd w:val="clear" w:color="auto" w:fill="FFFFFF"/>
        </w:rPr>
        <w:t>Регулаторна рамка за адекватност на капиталот и за управување со ризиците на друштвата за осигурување во ЕУ.</w:t>
      </w:r>
    </w:p>
    <w:p w14:paraId="51228802" w14:textId="77777777" w:rsidR="00D73B60" w:rsidRPr="00B148E8" w:rsidRDefault="00D73B60" w:rsidP="00861108">
      <w:pPr>
        <w:spacing w:after="0"/>
        <w:rPr>
          <w:sz w:val="22"/>
        </w:rPr>
      </w:pPr>
      <w:r w:rsidRPr="00B148E8">
        <w:rPr>
          <w:b/>
          <w:sz w:val="22"/>
        </w:rPr>
        <w:t>Анализа CARMEL</w:t>
      </w:r>
      <w:r w:rsidRPr="00B148E8">
        <w:rPr>
          <w:sz w:val="22"/>
        </w:rPr>
        <w:t xml:space="preserve"> –  Создавање на доволен капитал, квалитет на имот, прашања за реосигурување и актуарски прашања и друго.</w:t>
      </w:r>
    </w:p>
    <w:p w14:paraId="34C8880C" w14:textId="77777777" w:rsidR="00D73B60" w:rsidRPr="00B148E8" w:rsidRDefault="00D73B60" w:rsidP="00861108">
      <w:pPr>
        <w:spacing w:after="0"/>
        <w:rPr>
          <w:sz w:val="22"/>
        </w:rPr>
      </w:pPr>
      <w:r w:rsidRPr="00B148E8">
        <w:rPr>
          <w:sz w:val="22"/>
        </w:rPr>
        <w:t xml:space="preserve">Адекватност на капитал ; Квалитет на средства= Квалитет на имот </w:t>
      </w:r>
    </w:p>
    <w:p w14:paraId="0C180D9A" w14:textId="77777777" w:rsidR="00D73B60" w:rsidRPr="00B148E8" w:rsidRDefault="00D73B60" w:rsidP="00861108">
      <w:pPr>
        <w:spacing w:after="0"/>
        <w:rPr>
          <w:sz w:val="22"/>
          <w:shd w:val="clear" w:color="auto" w:fill="FFFFFF"/>
        </w:rPr>
      </w:pPr>
      <w:r w:rsidRPr="00B148E8">
        <w:rPr>
          <w:sz w:val="22"/>
          <w:shd w:val="clear" w:color="auto" w:fill="FFFFFF"/>
        </w:rPr>
        <w:t>Реосигурување и актуарски прашања = Реосигурување на позиции на актуари Здравствен менаџмент = Квалитет на структура на управување</w:t>
      </w:r>
    </w:p>
    <w:p w14:paraId="11CE8D3D" w14:textId="77777777" w:rsidR="00D73B60" w:rsidRPr="00B148E8" w:rsidRDefault="00D73B60" w:rsidP="00861108">
      <w:pPr>
        <w:spacing w:after="0"/>
        <w:rPr>
          <w:sz w:val="22"/>
        </w:rPr>
      </w:pPr>
      <w:r w:rsidRPr="00B148E8">
        <w:rPr>
          <w:sz w:val="22"/>
        </w:rPr>
        <w:t>Добивка, профитабилности ликвидност</w:t>
      </w:r>
    </w:p>
    <w:p w14:paraId="3C0D0ACB" w14:textId="77777777" w:rsidR="00D73B60" w:rsidRPr="00B148E8" w:rsidRDefault="00D73B60" w:rsidP="00861108">
      <w:pPr>
        <w:spacing w:after="0"/>
        <w:rPr>
          <w:sz w:val="22"/>
        </w:rPr>
      </w:pPr>
    </w:p>
    <w:p w14:paraId="5B63D8F9" w14:textId="77777777" w:rsidR="00D73B60" w:rsidRPr="00B148E8" w:rsidRDefault="008659E9" w:rsidP="00DA5B3C">
      <w:pPr>
        <w:pStyle w:val="ListParagraph"/>
        <w:spacing w:after="0"/>
        <w:ind w:left="0" w:firstLine="0"/>
        <w:jc w:val="center"/>
        <w:rPr>
          <w:b/>
          <w:sz w:val="22"/>
        </w:rPr>
      </w:pPr>
      <w:r w:rsidRPr="00B148E8">
        <w:rPr>
          <w:b/>
          <w:sz w:val="22"/>
        </w:rPr>
        <w:t xml:space="preserve">VIII. </w:t>
      </w:r>
      <w:r w:rsidR="00D73B60" w:rsidRPr="00B148E8">
        <w:rPr>
          <w:b/>
          <w:sz w:val="22"/>
        </w:rPr>
        <w:t>Структура на трудот</w:t>
      </w:r>
    </w:p>
    <w:p w14:paraId="2087B063" w14:textId="77777777" w:rsidR="00D73B60" w:rsidRPr="00B148E8" w:rsidRDefault="00D73B60" w:rsidP="00861108">
      <w:pPr>
        <w:pStyle w:val="ListParagraph"/>
        <w:spacing w:after="0"/>
        <w:ind w:left="0" w:firstLine="0"/>
        <w:rPr>
          <w:b/>
          <w:sz w:val="22"/>
        </w:rPr>
      </w:pPr>
    </w:p>
    <w:p w14:paraId="108676F9" w14:textId="0F903188" w:rsidR="00D73B60" w:rsidRPr="00B148E8" w:rsidRDefault="00D73B60" w:rsidP="00861108">
      <w:pPr>
        <w:spacing w:after="0"/>
        <w:rPr>
          <w:sz w:val="22"/>
        </w:rPr>
      </w:pPr>
      <w:r w:rsidRPr="00B148E8">
        <w:rPr>
          <w:sz w:val="22"/>
        </w:rPr>
        <w:t xml:space="preserve">Овој труд е составен од шест </w:t>
      </w:r>
      <w:r w:rsidRPr="005477A1">
        <w:rPr>
          <w:sz w:val="22"/>
        </w:rPr>
        <w:t>дела</w:t>
      </w:r>
      <w:r w:rsidR="005477A1">
        <w:rPr>
          <w:sz w:val="22"/>
        </w:rPr>
        <w:t xml:space="preserve"> </w:t>
      </w:r>
      <w:r w:rsidRPr="005477A1">
        <w:rPr>
          <w:sz w:val="22"/>
        </w:rPr>
        <w:t>вклучувајќи</w:t>
      </w:r>
      <w:r w:rsidRPr="00B148E8">
        <w:rPr>
          <w:sz w:val="22"/>
        </w:rPr>
        <w:t xml:space="preserve"> ги и воведниот и завршниот дел.</w:t>
      </w:r>
    </w:p>
    <w:p w14:paraId="118ED9FE" w14:textId="1DCD2767" w:rsidR="00D73B60" w:rsidRPr="00B148E8" w:rsidRDefault="00D73B60" w:rsidP="00861108">
      <w:pPr>
        <w:spacing w:after="0"/>
        <w:rPr>
          <w:sz w:val="22"/>
        </w:rPr>
      </w:pPr>
      <w:r w:rsidRPr="00B148E8">
        <w:rPr>
          <w:b/>
          <w:i/>
          <w:sz w:val="22"/>
        </w:rPr>
        <w:t>Во воведниот дел</w:t>
      </w:r>
      <w:r w:rsidRPr="00B148E8">
        <w:rPr>
          <w:sz w:val="22"/>
        </w:rPr>
        <w:t xml:space="preserve"> се претставени и разјаснети причините за избор на темата, и во него е опфатен воведот, причините за истражувањето, целите на истражувањето, област на </w:t>
      </w:r>
      <w:r w:rsidRPr="00B148E8">
        <w:rPr>
          <w:sz w:val="22"/>
        </w:rPr>
        <w:lastRenderedPageBreak/>
        <w:t xml:space="preserve">истражувањето и ограничувања на истражувањето. Исто така во овој дел е </w:t>
      </w:r>
      <w:r w:rsidRPr="005477A1">
        <w:rPr>
          <w:sz w:val="22"/>
        </w:rPr>
        <w:t>објасн</w:t>
      </w:r>
      <w:r w:rsidR="005477A1" w:rsidRPr="005477A1">
        <w:rPr>
          <w:sz w:val="22"/>
        </w:rPr>
        <w:t>е</w:t>
      </w:r>
      <w:r w:rsidRPr="005477A1">
        <w:rPr>
          <w:sz w:val="22"/>
        </w:rPr>
        <w:t>та</w:t>
      </w:r>
      <w:r w:rsidRPr="00B148E8">
        <w:rPr>
          <w:sz w:val="22"/>
        </w:rPr>
        <w:t xml:space="preserve"> и методологијата на истражување, значењето и научниот придонес на ова истражување, завршувајќи со претставување на структурата на трудот.</w:t>
      </w:r>
    </w:p>
    <w:p w14:paraId="304DAD35" w14:textId="77777777" w:rsidR="00D73B60" w:rsidRPr="00B148E8" w:rsidRDefault="00D73B60" w:rsidP="00861108">
      <w:pPr>
        <w:spacing w:after="0"/>
        <w:rPr>
          <w:sz w:val="22"/>
        </w:rPr>
      </w:pPr>
      <w:r w:rsidRPr="00B148E8">
        <w:rPr>
          <w:b/>
          <w:i/>
          <w:sz w:val="22"/>
        </w:rPr>
        <w:t>Во првиот дел</w:t>
      </w:r>
      <w:r w:rsidRPr="00B148E8">
        <w:rPr>
          <w:sz w:val="22"/>
        </w:rPr>
        <w:t xml:space="preserve">  е направен теоретски опис на управувањето на ризикот во осигурувањето, завршувајќи со клучните категории на ризик во осигурувањето. Пристапот во овој тел е од историски аспект и е тесно поврзан со целите и стремежите на истражувањето.</w:t>
      </w:r>
    </w:p>
    <w:p w14:paraId="2EFA8C1E" w14:textId="77777777" w:rsidR="00D73B60" w:rsidRPr="00B148E8" w:rsidRDefault="00D73B60" w:rsidP="00861108">
      <w:pPr>
        <w:spacing w:after="0"/>
        <w:rPr>
          <w:sz w:val="22"/>
        </w:rPr>
      </w:pPr>
      <w:r w:rsidRPr="00B148E8">
        <w:rPr>
          <w:b/>
          <w:i/>
          <w:sz w:val="22"/>
        </w:rPr>
        <w:t>Во вториот дел</w:t>
      </w:r>
      <w:r w:rsidRPr="00B148E8">
        <w:rPr>
          <w:sz w:val="22"/>
        </w:rPr>
        <w:t xml:space="preserve"> се опишани и претставени финансиските ресурси на осигурителните компании и видови на осигурителни резерви. </w:t>
      </w:r>
    </w:p>
    <w:p w14:paraId="5CDE27C6" w14:textId="77777777" w:rsidR="00D73B60" w:rsidRPr="00B148E8" w:rsidRDefault="00D73B60" w:rsidP="00861108">
      <w:pPr>
        <w:spacing w:after="0"/>
        <w:rPr>
          <w:sz w:val="22"/>
        </w:rPr>
      </w:pPr>
      <w:r w:rsidRPr="00B148E8">
        <w:rPr>
          <w:b/>
          <w:i/>
          <w:sz w:val="22"/>
        </w:rPr>
        <w:t>Во третиот дел</w:t>
      </w:r>
      <w:r w:rsidRPr="00B148E8">
        <w:rPr>
          <w:sz w:val="22"/>
        </w:rPr>
        <w:t xml:space="preserve"> се претставени карактеристиките на финансискиот пазар за осигурувања во Косово, концептот на видови  инвестициски ризик.</w:t>
      </w:r>
    </w:p>
    <w:p w14:paraId="51A8BEB4" w14:textId="77777777" w:rsidR="00D73B60" w:rsidRPr="00B148E8" w:rsidRDefault="00D73B60" w:rsidP="00861108">
      <w:pPr>
        <w:spacing w:after="0"/>
        <w:rPr>
          <w:sz w:val="22"/>
        </w:rPr>
      </w:pPr>
      <w:r w:rsidRPr="00B148E8">
        <w:rPr>
          <w:b/>
          <w:i/>
          <w:sz w:val="22"/>
        </w:rPr>
        <w:t>Додека во четвртиот дел</w:t>
      </w:r>
      <w:r w:rsidRPr="00B148E8">
        <w:rPr>
          <w:sz w:val="22"/>
        </w:rPr>
        <w:t xml:space="preserve"> е претставена, разјаснета, опишана и проценета анализата на инвестициите,и се продолжува со покривање на гаранциските резерви според моделот VAR и CARMEL. </w:t>
      </w:r>
    </w:p>
    <w:p w14:paraId="51A8EF2F" w14:textId="77777777" w:rsidR="00D73B60" w:rsidRPr="00B148E8" w:rsidRDefault="00D73B60" w:rsidP="00861108">
      <w:pPr>
        <w:spacing w:after="0"/>
        <w:rPr>
          <w:sz w:val="22"/>
        </w:rPr>
      </w:pPr>
      <w:r w:rsidRPr="00B148E8">
        <w:rPr>
          <w:b/>
          <w:i/>
          <w:sz w:val="22"/>
        </w:rPr>
        <w:t>Во петтиот дел</w:t>
      </w:r>
      <w:r w:rsidRPr="00B148E8">
        <w:rPr>
          <w:sz w:val="22"/>
        </w:rPr>
        <w:t xml:space="preserve"> е наведена методологијата за реализација на емпириско истражување, претставувајќи ги методите, хипотезите, инструментите и техниките на истражувањето.</w:t>
      </w:r>
    </w:p>
    <w:p w14:paraId="58ECB836" w14:textId="77777777" w:rsidR="00D73B60" w:rsidRPr="00B148E8" w:rsidRDefault="00D73B60" w:rsidP="00861108">
      <w:pPr>
        <w:spacing w:after="0"/>
        <w:rPr>
          <w:sz w:val="22"/>
        </w:rPr>
      </w:pPr>
      <w:r w:rsidRPr="00B148E8">
        <w:rPr>
          <w:b/>
          <w:i/>
          <w:sz w:val="22"/>
        </w:rPr>
        <w:t>Во шестиот дел</w:t>
      </w:r>
      <w:r w:rsidRPr="00B148E8">
        <w:rPr>
          <w:sz w:val="22"/>
        </w:rPr>
        <w:t xml:space="preserve"> се претставени пронајдоците од спроведеното истражување кои се претставени на графикони и истовремено се коментирани и дискутирани.</w:t>
      </w:r>
    </w:p>
    <w:p w14:paraId="0C63DD2A" w14:textId="77777777" w:rsidR="00D73B60" w:rsidRPr="00B148E8" w:rsidRDefault="00D73B60" w:rsidP="00861108">
      <w:pPr>
        <w:spacing w:after="0"/>
        <w:rPr>
          <w:sz w:val="22"/>
        </w:rPr>
      </w:pPr>
      <w:r w:rsidRPr="00B148E8">
        <w:rPr>
          <w:b/>
          <w:i/>
          <w:sz w:val="22"/>
        </w:rPr>
        <w:t>Во завршниот дел</w:t>
      </w:r>
      <w:r w:rsidRPr="00B148E8">
        <w:rPr>
          <w:sz w:val="22"/>
        </w:rPr>
        <w:t xml:space="preserve"> се наведени завршните  прегледи и препораки. </w:t>
      </w:r>
    </w:p>
    <w:p w14:paraId="6E285D29" w14:textId="77777777" w:rsidR="00D73B60" w:rsidRPr="00B148E8" w:rsidRDefault="00D73B60" w:rsidP="00861108">
      <w:pPr>
        <w:spacing w:after="0"/>
        <w:rPr>
          <w:sz w:val="22"/>
        </w:rPr>
      </w:pPr>
    </w:p>
    <w:p w14:paraId="1D8AE3FC" w14:textId="77777777" w:rsidR="00D73B60" w:rsidRPr="00B148E8" w:rsidRDefault="00D73B60" w:rsidP="00861108">
      <w:pPr>
        <w:spacing w:after="0"/>
        <w:rPr>
          <w:sz w:val="22"/>
        </w:rPr>
      </w:pPr>
    </w:p>
    <w:p w14:paraId="7458F836" w14:textId="77777777" w:rsidR="00D73B60" w:rsidRPr="00B148E8" w:rsidRDefault="00D73B60" w:rsidP="00861108">
      <w:pPr>
        <w:spacing w:after="0"/>
        <w:rPr>
          <w:sz w:val="22"/>
        </w:rPr>
      </w:pPr>
    </w:p>
    <w:p w14:paraId="14371C44" w14:textId="77777777" w:rsidR="00C21FC2" w:rsidRPr="00B148E8" w:rsidRDefault="00C21FC2" w:rsidP="00861108">
      <w:pPr>
        <w:spacing w:after="0"/>
        <w:rPr>
          <w:sz w:val="22"/>
        </w:rPr>
      </w:pPr>
    </w:p>
    <w:p w14:paraId="21441EDE" w14:textId="77777777" w:rsidR="00C21FC2" w:rsidRPr="00B148E8" w:rsidRDefault="00C21FC2" w:rsidP="00861108">
      <w:pPr>
        <w:spacing w:after="0"/>
        <w:rPr>
          <w:sz w:val="22"/>
        </w:rPr>
      </w:pPr>
    </w:p>
    <w:p w14:paraId="4D60ED09" w14:textId="77777777" w:rsidR="00C21FC2" w:rsidRPr="00B148E8" w:rsidRDefault="00C21FC2" w:rsidP="00861108">
      <w:pPr>
        <w:spacing w:after="0"/>
        <w:rPr>
          <w:sz w:val="22"/>
        </w:rPr>
      </w:pPr>
    </w:p>
    <w:p w14:paraId="1A724990" w14:textId="77777777" w:rsidR="00C21FC2" w:rsidRPr="00B148E8" w:rsidRDefault="00C21FC2" w:rsidP="00861108">
      <w:pPr>
        <w:spacing w:after="0"/>
        <w:rPr>
          <w:sz w:val="22"/>
        </w:rPr>
      </w:pPr>
    </w:p>
    <w:p w14:paraId="2D7CE43E" w14:textId="77777777" w:rsidR="00C21FC2" w:rsidRPr="00B148E8" w:rsidRDefault="00C21FC2" w:rsidP="00861108">
      <w:pPr>
        <w:spacing w:after="0"/>
        <w:ind w:left="720" w:right="1152"/>
        <w:rPr>
          <w:sz w:val="22"/>
        </w:rPr>
      </w:pPr>
    </w:p>
    <w:p w14:paraId="2B4CEA94" w14:textId="77777777" w:rsidR="00C21FC2" w:rsidRPr="00B148E8" w:rsidRDefault="00C21FC2" w:rsidP="00861108">
      <w:pPr>
        <w:spacing w:after="0"/>
        <w:ind w:left="720" w:right="1152"/>
        <w:rPr>
          <w:sz w:val="22"/>
        </w:rPr>
      </w:pPr>
    </w:p>
    <w:p w14:paraId="40CFF141" w14:textId="77777777" w:rsidR="00C21FC2" w:rsidRPr="00B148E8" w:rsidRDefault="00C21FC2" w:rsidP="00861108">
      <w:pPr>
        <w:spacing w:after="0"/>
        <w:ind w:left="720" w:right="1152"/>
        <w:rPr>
          <w:sz w:val="22"/>
        </w:rPr>
      </w:pPr>
    </w:p>
    <w:p w14:paraId="04671B04" w14:textId="77777777" w:rsidR="00C21FC2" w:rsidRPr="00B148E8" w:rsidRDefault="00C21FC2" w:rsidP="00861108">
      <w:pPr>
        <w:spacing w:after="0"/>
        <w:ind w:left="720" w:right="1152"/>
        <w:rPr>
          <w:sz w:val="22"/>
        </w:rPr>
      </w:pPr>
    </w:p>
    <w:p w14:paraId="0284181D" w14:textId="77777777" w:rsidR="00C21FC2" w:rsidRPr="00B148E8" w:rsidRDefault="00C21FC2" w:rsidP="00861108">
      <w:pPr>
        <w:spacing w:after="0"/>
        <w:ind w:left="720" w:right="1152"/>
        <w:rPr>
          <w:sz w:val="22"/>
        </w:rPr>
      </w:pPr>
    </w:p>
    <w:p w14:paraId="209DB1BB" w14:textId="77777777" w:rsidR="00C21FC2" w:rsidRPr="00B148E8" w:rsidRDefault="00C21FC2" w:rsidP="00861108">
      <w:pPr>
        <w:spacing w:after="0"/>
        <w:ind w:left="720" w:right="1152"/>
        <w:rPr>
          <w:sz w:val="22"/>
        </w:rPr>
      </w:pPr>
    </w:p>
    <w:p w14:paraId="5CB81851" w14:textId="77777777" w:rsidR="00C21FC2" w:rsidRPr="00B148E8" w:rsidRDefault="00C21FC2" w:rsidP="00861108">
      <w:pPr>
        <w:spacing w:after="0"/>
        <w:ind w:left="720" w:right="1152"/>
        <w:rPr>
          <w:sz w:val="22"/>
        </w:rPr>
      </w:pPr>
    </w:p>
    <w:p w14:paraId="1D89D3EA" w14:textId="77777777" w:rsidR="00C21FC2" w:rsidRPr="00B148E8" w:rsidRDefault="00C21FC2" w:rsidP="00861108">
      <w:pPr>
        <w:spacing w:after="0"/>
        <w:ind w:left="720" w:right="1152"/>
        <w:rPr>
          <w:sz w:val="22"/>
        </w:rPr>
      </w:pPr>
    </w:p>
    <w:p w14:paraId="4B936E7B" w14:textId="77777777" w:rsidR="00C21FC2" w:rsidRPr="00B148E8" w:rsidRDefault="00C21FC2" w:rsidP="00861108">
      <w:pPr>
        <w:spacing w:after="0"/>
        <w:ind w:left="720" w:right="1152"/>
        <w:rPr>
          <w:sz w:val="22"/>
        </w:rPr>
      </w:pPr>
    </w:p>
    <w:p w14:paraId="7202408B" w14:textId="77777777" w:rsidR="00C21FC2" w:rsidRPr="00B148E8" w:rsidRDefault="00C21FC2" w:rsidP="00861108">
      <w:pPr>
        <w:spacing w:after="0"/>
        <w:ind w:left="720" w:right="1152"/>
        <w:rPr>
          <w:sz w:val="22"/>
        </w:rPr>
      </w:pPr>
    </w:p>
    <w:p w14:paraId="5B7308DC" w14:textId="77777777" w:rsidR="00C21FC2" w:rsidRPr="00B148E8" w:rsidRDefault="00C21FC2" w:rsidP="00861108">
      <w:pPr>
        <w:spacing w:after="0"/>
        <w:ind w:left="720" w:right="1152"/>
        <w:rPr>
          <w:sz w:val="22"/>
        </w:rPr>
      </w:pPr>
    </w:p>
    <w:p w14:paraId="6727BD35" w14:textId="77777777" w:rsidR="00C21FC2" w:rsidRPr="00B148E8" w:rsidRDefault="00C21FC2" w:rsidP="00861108">
      <w:pPr>
        <w:spacing w:after="0"/>
        <w:ind w:left="720" w:right="1152"/>
        <w:rPr>
          <w:sz w:val="22"/>
        </w:rPr>
      </w:pPr>
    </w:p>
    <w:p w14:paraId="7A92798F" w14:textId="77777777" w:rsidR="00C21FC2" w:rsidRPr="00B148E8" w:rsidRDefault="00C21FC2" w:rsidP="00861108">
      <w:pPr>
        <w:spacing w:after="0"/>
        <w:ind w:left="720" w:right="1152"/>
        <w:rPr>
          <w:sz w:val="22"/>
        </w:rPr>
      </w:pPr>
    </w:p>
    <w:p w14:paraId="604E64F3" w14:textId="77777777" w:rsidR="00C21FC2" w:rsidRPr="00B148E8" w:rsidRDefault="00C21FC2" w:rsidP="00861108">
      <w:pPr>
        <w:spacing w:after="0"/>
        <w:ind w:left="720" w:right="1152"/>
        <w:rPr>
          <w:sz w:val="22"/>
        </w:rPr>
      </w:pPr>
    </w:p>
    <w:p w14:paraId="3A839DD0" w14:textId="77777777" w:rsidR="00C21FC2" w:rsidRPr="00B148E8" w:rsidRDefault="00C21FC2" w:rsidP="00861108">
      <w:pPr>
        <w:spacing w:after="0"/>
        <w:ind w:left="720" w:right="1152"/>
        <w:rPr>
          <w:sz w:val="22"/>
        </w:rPr>
      </w:pPr>
    </w:p>
    <w:p w14:paraId="68544005" w14:textId="77777777" w:rsidR="00D73B60" w:rsidRPr="00B148E8" w:rsidRDefault="00D73B60" w:rsidP="007F5900">
      <w:pPr>
        <w:spacing w:after="0"/>
        <w:ind w:right="1152" w:firstLine="0"/>
        <w:rPr>
          <w:sz w:val="22"/>
        </w:rPr>
      </w:pPr>
    </w:p>
    <w:p w14:paraId="0328F7EE" w14:textId="77777777" w:rsidR="00D73B60" w:rsidRPr="00B148E8" w:rsidRDefault="00D73B60" w:rsidP="00861108">
      <w:pPr>
        <w:spacing w:after="0"/>
        <w:ind w:left="720" w:right="1152"/>
        <w:rPr>
          <w:sz w:val="22"/>
        </w:rPr>
      </w:pPr>
    </w:p>
    <w:p w14:paraId="55BC1F74" w14:textId="77777777" w:rsidR="00D73B60" w:rsidRPr="00B148E8" w:rsidRDefault="00D73B60" w:rsidP="00FB7F31">
      <w:pPr>
        <w:spacing w:after="0"/>
        <w:jc w:val="center"/>
        <w:rPr>
          <w:b/>
          <w:sz w:val="22"/>
        </w:rPr>
      </w:pPr>
      <w:r w:rsidRPr="00B148E8">
        <w:rPr>
          <w:b/>
          <w:sz w:val="22"/>
        </w:rPr>
        <w:t>ПРВ ДЕЛ</w:t>
      </w:r>
    </w:p>
    <w:p w14:paraId="2D0F959D" w14:textId="77777777" w:rsidR="00D73B60" w:rsidRPr="00B148E8" w:rsidRDefault="007A0EA4" w:rsidP="00E94FAA">
      <w:pPr>
        <w:pStyle w:val="ListParagraph"/>
        <w:numPr>
          <w:ilvl w:val="0"/>
          <w:numId w:val="67"/>
        </w:numPr>
        <w:spacing w:after="0"/>
        <w:ind w:left="360"/>
        <w:jc w:val="center"/>
        <w:rPr>
          <w:b/>
          <w:sz w:val="22"/>
        </w:rPr>
      </w:pPr>
      <w:r w:rsidRPr="00B148E8">
        <w:rPr>
          <w:b/>
          <w:sz w:val="22"/>
        </w:rPr>
        <w:t xml:space="preserve"> </w:t>
      </w:r>
      <w:r w:rsidR="00D73B60" w:rsidRPr="00B148E8">
        <w:rPr>
          <w:b/>
          <w:sz w:val="22"/>
        </w:rPr>
        <w:t>ИСТОРИЈА НА УПРАВУВАЊЕ СО РИЗИКОТ И КЛУЧНИТЕ КАТЕГОРИИ НА ОСИГУРИТЕЛНИТЕ РИЗИЦИ</w:t>
      </w:r>
    </w:p>
    <w:p w14:paraId="49EB64CD" w14:textId="77777777" w:rsidR="00D73B60" w:rsidRPr="00B148E8" w:rsidRDefault="007A0EA4" w:rsidP="00E94FAA">
      <w:pPr>
        <w:pStyle w:val="ListParagraph"/>
        <w:numPr>
          <w:ilvl w:val="1"/>
          <w:numId w:val="67"/>
        </w:numPr>
        <w:spacing w:after="0"/>
        <w:ind w:left="360"/>
        <w:jc w:val="center"/>
        <w:rPr>
          <w:b/>
          <w:sz w:val="22"/>
        </w:rPr>
      </w:pPr>
      <w:r w:rsidRPr="00B148E8">
        <w:rPr>
          <w:b/>
          <w:sz w:val="22"/>
        </w:rPr>
        <w:t xml:space="preserve"> </w:t>
      </w:r>
      <w:r w:rsidR="00D73B60" w:rsidRPr="00B148E8">
        <w:rPr>
          <w:b/>
          <w:sz w:val="22"/>
        </w:rPr>
        <w:t>Историја на управување со ризикот во осигурителните компании</w:t>
      </w:r>
    </w:p>
    <w:p w14:paraId="6686F239" w14:textId="77777777" w:rsidR="00D73B60" w:rsidRPr="00B148E8" w:rsidRDefault="00D73B60" w:rsidP="00861108">
      <w:pPr>
        <w:pStyle w:val="ListParagraph"/>
        <w:spacing w:after="0"/>
        <w:ind w:left="0" w:firstLine="0"/>
        <w:rPr>
          <w:b/>
          <w:sz w:val="22"/>
        </w:rPr>
      </w:pPr>
    </w:p>
    <w:p w14:paraId="6207682B"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Без ризик, нема да има смисла и постоењето на осигурителните компании.</w:t>
      </w:r>
      <w:r w:rsidR="008659E9" w:rsidRPr="00B148E8">
        <w:rPr>
          <w:rFonts w:ascii="Times New Roman" w:hAnsi="Times New Roman" w:cs="Times New Roman"/>
          <w:sz w:val="22"/>
          <w:szCs w:val="22"/>
        </w:rPr>
        <w:t xml:space="preserve"> </w:t>
      </w:r>
      <w:r w:rsidRPr="00B148E8">
        <w:rPr>
          <w:rFonts w:ascii="Times New Roman" w:hAnsi="Times New Roman" w:cs="Times New Roman"/>
          <w:sz w:val="22"/>
          <w:szCs w:val="22"/>
        </w:rPr>
        <w:t>Поради постоењето на осигурителниот ризик, кој по својата содржина го сочинуваат следните карактеристики – неизвесен, случаен, возможен и предизвикување економска штета, оттука и интересот на физички, правни и други субјекти  да бидат подложени на организирана и институционална заштита, се со цел да го стават своето богатство и живот под заштита.</w:t>
      </w:r>
    </w:p>
    <w:p w14:paraId="5134364D" w14:textId="69AB48A6"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Минатото покажа дека организацијата на управување со ризици отпочнала со појавата на негативни случувања како  што се кражбите, насилството, зголемениот ризик по здравјето и животот, ризик од оштетување на имотот, патни ризици, дождови,</w:t>
      </w:r>
      <w:r w:rsidR="00630F68">
        <w:rPr>
          <w:rFonts w:ascii="Times New Roman" w:hAnsi="Times New Roman" w:cs="Times New Roman"/>
          <w:sz w:val="22"/>
          <w:szCs w:val="22"/>
        </w:rPr>
        <w:t xml:space="preserve"> </w:t>
      </w:r>
      <w:r w:rsidRPr="00B148E8">
        <w:rPr>
          <w:rFonts w:ascii="Times New Roman" w:hAnsi="Times New Roman" w:cs="Times New Roman"/>
          <w:sz w:val="22"/>
          <w:szCs w:val="22"/>
        </w:rPr>
        <w:t>пожари,  поплави и други форми. Како резултат на тоа, се основани осигурителни компании, кои ги избраа најдобрите методи за управување со ризиците, а за тоа заинтересираните страни ќе бидат предмет на претходен договор со плаќање како што е наведено во договорот.</w:t>
      </w:r>
    </w:p>
    <w:p w14:paraId="5B140B67" w14:textId="77777777" w:rsidR="00D73B60" w:rsidRPr="00B148E8" w:rsidRDefault="00D73B60" w:rsidP="00861108">
      <w:pPr>
        <w:pStyle w:val="HTMLPreformatted"/>
        <w:spacing w:line="360" w:lineRule="auto"/>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ab/>
        <w:t>Многу осигурителни компании во нивните почетоци во минатиот век се соочија со потешкотии во управувањето со ризиците, додека некои дури и прогласија банкрот бидејќи не направиле квалитетна анализа на проценката на осигурувањето и на мерката за компензација во случај на ризик.</w:t>
      </w:r>
    </w:p>
    <w:p w14:paraId="2B0649A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"Целото човечко општество, сопственици, бизнисмени, претприемачи, инвеститори, земјоделци, патници, студенти, млади и стари, во секојдневниот живот често се наоѓаат пред небезбедни настани и ситуации кои со себе носат различна форма на ризик, лични, животни или материјални "</w:t>
      </w:r>
      <w:r w:rsidRPr="00B148E8">
        <w:rPr>
          <w:rStyle w:val="FootnoteReference"/>
          <w:rFonts w:ascii="Times New Roman" w:hAnsi="Times New Roman" w:cs="Times New Roman"/>
          <w:sz w:val="22"/>
          <w:szCs w:val="22"/>
        </w:rPr>
        <w:footnoteReference w:id="1"/>
      </w:r>
      <w:r w:rsidRPr="00B148E8">
        <w:rPr>
          <w:rFonts w:ascii="Times New Roman" w:hAnsi="Times New Roman" w:cs="Times New Roman"/>
          <w:sz w:val="22"/>
          <w:szCs w:val="22"/>
        </w:rPr>
        <w:t>. Според авторите, ризиците во осигурувањето се присутни од постоењето на човештвото, и како такви тие биле третирани поинаку со цел да ги спречат, да ги покријат и надоместат нанесените штетите.</w:t>
      </w:r>
    </w:p>
    <w:p w14:paraId="2B457B31"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lastRenderedPageBreak/>
        <w:tab/>
        <w:t>Гледајќи на толку голема дистрибуција на ширење на ризикот и неговото влијание, осигурителни компании во минатото избрале соодветни  методи прилагодени на времето на дејствување.</w:t>
      </w:r>
    </w:p>
    <w:p w14:paraId="2393DE9E" w14:textId="1B98F14F"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Се разбира, искуството стана самоодржливо и на тој начин постојано создавало соодветни стратегии што  им помогнаа на овие компании да бидат </w:t>
      </w:r>
      <w:r w:rsidRPr="005477A1">
        <w:rPr>
          <w:rFonts w:ascii="Times New Roman" w:hAnsi="Times New Roman" w:cs="Times New Roman"/>
          <w:sz w:val="22"/>
          <w:szCs w:val="22"/>
        </w:rPr>
        <w:t>пообезбед</w:t>
      </w:r>
      <w:r w:rsidR="005477A1" w:rsidRPr="005477A1">
        <w:rPr>
          <w:rFonts w:ascii="Times New Roman" w:hAnsi="Times New Roman" w:cs="Times New Roman"/>
          <w:sz w:val="22"/>
          <w:szCs w:val="22"/>
        </w:rPr>
        <w:t>е</w:t>
      </w:r>
      <w:r w:rsidRPr="005477A1">
        <w:rPr>
          <w:rFonts w:ascii="Times New Roman" w:hAnsi="Times New Roman" w:cs="Times New Roman"/>
          <w:sz w:val="22"/>
          <w:szCs w:val="22"/>
        </w:rPr>
        <w:t>ни</w:t>
      </w:r>
      <w:r w:rsidRPr="00B148E8">
        <w:rPr>
          <w:rFonts w:ascii="Times New Roman" w:hAnsi="Times New Roman" w:cs="Times New Roman"/>
          <w:sz w:val="22"/>
          <w:szCs w:val="22"/>
        </w:rPr>
        <w:t xml:space="preserve"> во овој процес, да ги елиминираат големите и неконтролирани загуби и истовремено да обезбедат покривен капитал. Сепак, управувањето со ризиците постојано се развива во позитивна смисла, бидејќи на компаниите никогаш не им било забранета можноста за  истражување и идентификација на најдобрите и најскапите методи кои помагаат за спречување  и запирање на  ризиците кои произлегуваат во процесот на осигурување.</w:t>
      </w:r>
    </w:p>
    <w:p w14:paraId="7AD028BD"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"Ризикот претставува состојба во која постои можност од негативно отстапување од одреден посакуван исход за кој постои очекување или надеж"</w:t>
      </w:r>
      <w:r w:rsidRPr="00B148E8">
        <w:rPr>
          <w:rStyle w:val="FootnoteReference"/>
          <w:rFonts w:ascii="Times New Roman" w:hAnsi="Times New Roman" w:cs="Times New Roman"/>
          <w:sz w:val="22"/>
          <w:szCs w:val="22"/>
        </w:rPr>
        <w:footnoteReference w:id="2"/>
      </w:r>
      <w:r w:rsidRPr="00B148E8">
        <w:rPr>
          <w:rFonts w:ascii="Times New Roman" w:hAnsi="Times New Roman" w:cs="Times New Roman"/>
          <w:sz w:val="22"/>
          <w:szCs w:val="22"/>
        </w:rPr>
        <w:t>. Воган сметал дека опасноста може да се избегне, и според тоа, треба да се изберат соодветни, неопходни и професионални методи и техники.</w:t>
      </w:r>
    </w:p>
    <w:p w14:paraId="1EB7D698"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На еден или друг начин, процесот на осигурување на овие компании е изложен на постојан ризик, но се менаџира со помош на најдобрите можни начини, се со цел одржување на здрав однос со нивните клиенти. Како процес, ризикот за осигурителните компании се смета за посензитивен бидејќи може или да донесе многу приходи за нив, но и да ги стави во целосен банкрот.</w:t>
      </w:r>
    </w:p>
    <w:p w14:paraId="0DB0497B" w14:textId="77777777" w:rsidR="00D73B60" w:rsidRPr="00B148E8" w:rsidRDefault="00D73B60" w:rsidP="00861108">
      <w:pPr>
        <w:pStyle w:val="HTMLPreformatted"/>
        <w:spacing w:line="360" w:lineRule="auto"/>
        <w:rPr>
          <w:rFonts w:ascii="Times New Roman" w:hAnsi="Times New Roman" w:cs="Times New Roman"/>
          <w:sz w:val="22"/>
          <w:szCs w:val="22"/>
        </w:rPr>
      </w:pPr>
    </w:p>
    <w:p w14:paraId="3EFFB95E" w14:textId="77777777" w:rsidR="00D73B60" w:rsidRPr="00B148E8" w:rsidRDefault="007A0EA4" w:rsidP="00E94FAA">
      <w:pPr>
        <w:pStyle w:val="ListParagraph"/>
        <w:numPr>
          <w:ilvl w:val="1"/>
          <w:numId w:val="67"/>
        </w:numPr>
        <w:spacing w:after="0"/>
        <w:ind w:left="360"/>
        <w:jc w:val="center"/>
        <w:rPr>
          <w:b/>
          <w:sz w:val="22"/>
        </w:rPr>
      </w:pPr>
      <w:r w:rsidRPr="00B148E8">
        <w:rPr>
          <w:b/>
          <w:sz w:val="22"/>
        </w:rPr>
        <w:t xml:space="preserve"> </w:t>
      </w:r>
      <w:r w:rsidR="00D73B60" w:rsidRPr="00B148E8">
        <w:rPr>
          <w:b/>
          <w:sz w:val="22"/>
        </w:rPr>
        <w:t>Осигурителни ризици</w:t>
      </w:r>
    </w:p>
    <w:p w14:paraId="73772223" w14:textId="77777777" w:rsidR="00D73B60" w:rsidRPr="00B148E8" w:rsidRDefault="00D73B60" w:rsidP="00861108">
      <w:pPr>
        <w:spacing w:after="0"/>
        <w:rPr>
          <w:sz w:val="22"/>
        </w:rPr>
      </w:pPr>
    </w:p>
    <w:p w14:paraId="3C65947F" w14:textId="7D8930DA" w:rsidR="00D73B60" w:rsidRPr="00B148E8" w:rsidRDefault="00D73B60" w:rsidP="00861108">
      <w:pPr>
        <w:spacing w:after="0"/>
        <w:rPr>
          <w:sz w:val="22"/>
        </w:rPr>
      </w:pPr>
      <w:r w:rsidRPr="00B148E8">
        <w:rPr>
          <w:sz w:val="22"/>
        </w:rPr>
        <w:t xml:space="preserve">Пред да постои дејноста осигурување, осигурителот и осигуреникот меѓусебно комуницираат и соработуваат во дефинирањето на </w:t>
      </w:r>
      <w:r w:rsidRPr="005477A1">
        <w:rPr>
          <w:sz w:val="22"/>
        </w:rPr>
        <w:t>можни</w:t>
      </w:r>
      <w:r w:rsidR="005477A1">
        <w:rPr>
          <w:sz w:val="22"/>
        </w:rPr>
        <w:t xml:space="preserve"> </w:t>
      </w:r>
      <w:r w:rsidRPr="005477A1">
        <w:rPr>
          <w:sz w:val="22"/>
        </w:rPr>
        <w:t>безбедносни</w:t>
      </w:r>
      <w:r w:rsidRPr="00B148E8">
        <w:rPr>
          <w:sz w:val="22"/>
        </w:rPr>
        <w:t xml:space="preserve"> ризици </w:t>
      </w:r>
      <w:r w:rsidRPr="005477A1">
        <w:rPr>
          <w:sz w:val="22"/>
        </w:rPr>
        <w:t>кои</w:t>
      </w:r>
      <w:r w:rsidR="005477A1">
        <w:rPr>
          <w:sz w:val="22"/>
        </w:rPr>
        <w:t xml:space="preserve"> </w:t>
      </w:r>
      <w:r w:rsidRPr="005477A1">
        <w:rPr>
          <w:sz w:val="22"/>
        </w:rPr>
        <w:t>постојат</w:t>
      </w:r>
      <w:r w:rsidRPr="00B148E8">
        <w:rPr>
          <w:sz w:val="22"/>
        </w:rPr>
        <w:t xml:space="preserve">. Во почетокот мора да знаеме што подразбираме со зборот опасност (ризик). Овој збор е изведен од латинскиот јазик "risico", од францускиот "risique" и од англискиот "risk". Можеби  терминот ризик е </w:t>
      </w:r>
      <w:r w:rsidRPr="005223B1">
        <w:rPr>
          <w:sz w:val="22"/>
        </w:rPr>
        <w:t>интернационален</w:t>
      </w:r>
      <w:r w:rsidR="005223B1">
        <w:rPr>
          <w:sz w:val="22"/>
        </w:rPr>
        <w:t xml:space="preserve"> </w:t>
      </w:r>
      <w:r w:rsidRPr="005223B1">
        <w:rPr>
          <w:sz w:val="22"/>
        </w:rPr>
        <w:t>збор</w:t>
      </w:r>
      <w:r w:rsidRPr="00B148E8">
        <w:rPr>
          <w:sz w:val="22"/>
        </w:rPr>
        <w:t xml:space="preserve"> и еден од почесто употребуваните зборови во денешно време.  Утврдувањето на последиците од ризикот се двата елементи кои го поттикнаа интересот на истражувачите, кои се насочени кон идентификување на можностите што доведуваат до нивно минимизирање.</w:t>
      </w:r>
    </w:p>
    <w:p w14:paraId="1FFEA8AD"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Сепак, ризикот е непредвидлив во смисла на реализација, а може да се направат напори за подигнување на јавната свест за негово намалување, превенција и спречување. Доколку пристапиме кон осигурителниот процес од теоретски и практичен аспект, ќе сфатиме дека ризикот во овој процес е порелевантен за вториот, практичен елемент. Ова значи дека ако не </w:t>
      </w:r>
      <w:r w:rsidRPr="00B148E8">
        <w:rPr>
          <w:rFonts w:ascii="Times New Roman" w:hAnsi="Times New Roman" w:cs="Times New Roman"/>
          <w:sz w:val="22"/>
          <w:szCs w:val="22"/>
        </w:rPr>
        <w:lastRenderedPageBreak/>
        <w:t>постои ризик, нема потреба ниту од спроведување на осигурителни дејности, што значи дека овие два процеси се меѓусебно поврзани. Како резултат на тоа, појавата на економски штетен настан, најдобро го дефинира елементот на појава на ризикот, како и потребата за осигурување.</w:t>
      </w:r>
    </w:p>
    <w:p w14:paraId="0799B4D7" w14:textId="68702A14"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"Ризикот во осигурување е можноста за случајно, опасно дејство на </w:t>
      </w:r>
      <w:r w:rsidRPr="005223B1">
        <w:rPr>
          <w:rFonts w:ascii="Times New Roman" w:hAnsi="Times New Roman" w:cs="Times New Roman"/>
          <w:sz w:val="22"/>
          <w:szCs w:val="22"/>
        </w:rPr>
        <w:t>осигур</w:t>
      </w:r>
      <w:r w:rsidR="005223B1">
        <w:rPr>
          <w:rFonts w:ascii="Times New Roman" w:hAnsi="Times New Roman" w:cs="Times New Roman"/>
          <w:sz w:val="22"/>
          <w:szCs w:val="22"/>
        </w:rPr>
        <w:t>е</w:t>
      </w:r>
      <w:r w:rsidRPr="005223B1">
        <w:rPr>
          <w:rFonts w:ascii="Times New Roman" w:hAnsi="Times New Roman" w:cs="Times New Roman"/>
          <w:sz w:val="22"/>
          <w:szCs w:val="22"/>
        </w:rPr>
        <w:t>ниот</w:t>
      </w:r>
      <w:r w:rsidRPr="00B148E8">
        <w:rPr>
          <w:rFonts w:ascii="Times New Roman" w:hAnsi="Times New Roman" w:cs="Times New Roman"/>
          <w:sz w:val="22"/>
          <w:szCs w:val="22"/>
        </w:rPr>
        <w:t xml:space="preserve"> ризикво предметот на осигурување  во иден  временски интервал. Ризикот што е опфатен  во осигурувањето (осигурениот настан) мора да биде иден, неизвесен и независен од ексклузивната волја на прибавувачот на  осигурување или осигурителот.</w:t>
      </w:r>
      <w:r w:rsidRPr="00B148E8">
        <w:rPr>
          <w:rStyle w:val="FootnoteReference"/>
          <w:rFonts w:ascii="Times New Roman" w:hAnsi="Times New Roman" w:cs="Times New Roman"/>
          <w:sz w:val="22"/>
          <w:szCs w:val="22"/>
        </w:rPr>
        <w:footnoteReference w:id="3"/>
      </w:r>
      <w:r w:rsidRPr="00B148E8">
        <w:rPr>
          <w:rFonts w:ascii="Times New Roman" w:hAnsi="Times New Roman" w:cs="Times New Roman"/>
          <w:sz w:val="22"/>
          <w:szCs w:val="22"/>
        </w:rPr>
        <w:t>" Кон вака дефинираните карактеристики на осигурителниот ризик треба да се дополни и со возможноста на случување на ризикот и од дејството на истиот да произлегува економска штета.Трендовите за справување со ризикот со поширока димензија подразбираат дека се работи за појава на несигурност, загуба, непожелен настан, па дури и феномен кој се развива со страв. Но, ризикот и несигурноста се два елементи кои во концептот на осигурувањето имаат две различни значења.</w:t>
      </w:r>
    </w:p>
    <w:p w14:paraId="2EBB543A" w14:textId="77777777" w:rsidR="00D73B60" w:rsidRPr="00B148E8" w:rsidRDefault="00D73B60" w:rsidP="00861108">
      <w:pPr>
        <w:spacing w:after="0"/>
        <w:rPr>
          <w:b/>
          <w:sz w:val="22"/>
        </w:rPr>
      </w:pPr>
      <w:r w:rsidRPr="00B148E8">
        <w:rPr>
          <w:b/>
          <w:sz w:val="22"/>
        </w:rPr>
        <w:t>Постојат неколку видови на ризици кои заслужуваат внимание</w:t>
      </w:r>
      <w:r w:rsidRPr="00B148E8">
        <w:rPr>
          <w:rStyle w:val="FootnoteReference"/>
          <w:b/>
          <w:sz w:val="22"/>
        </w:rPr>
        <w:footnoteReference w:id="4"/>
      </w:r>
      <w:r w:rsidRPr="00B148E8">
        <w:rPr>
          <w:b/>
          <w:sz w:val="22"/>
        </w:rPr>
        <w:t>:</w:t>
      </w:r>
    </w:p>
    <w:p w14:paraId="639B10C8" w14:textId="77777777" w:rsidR="00D73B60" w:rsidRPr="00B148E8" w:rsidRDefault="00D73B60" w:rsidP="00861108">
      <w:pPr>
        <w:pStyle w:val="ListParagraph"/>
        <w:numPr>
          <w:ilvl w:val="0"/>
          <w:numId w:val="18"/>
        </w:numPr>
        <w:spacing w:after="0"/>
        <w:ind w:left="792"/>
        <w:rPr>
          <w:i/>
          <w:sz w:val="22"/>
        </w:rPr>
      </w:pPr>
      <w:r w:rsidRPr="00B148E8">
        <w:rPr>
          <w:i/>
          <w:sz w:val="22"/>
        </w:rPr>
        <w:t>Економски и неекономски ризици;</w:t>
      </w:r>
    </w:p>
    <w:p w14:paraId="4EDFAF15" w14:textId="77777777" w:rsidR="00D73B60" w:rsidRPr="00B148E8" w:rsidRDefault="00D73B60" w:rsidP="00861108">
      <w:pPr>
        <w:pStyle w:val="ListParagraph"/>
        <w:numPr>
          <w:ilvl w:val="0"/>
          <w:numId w:val="18"/>
        </w:numPr>
        <w:spacing w:after="0"/>
        <w:ind w:left="792"/>
        <w:rPr>
          <w:i/>
          <w:sz w:val="22"/>
        </w:rPr>
      </w:pPr>
      <w:r w:rsidRPr="00B148E8">
        <w:rPr>
          <w:i/>
          <w:sz w:val="22"/>
        </w:rPr>
        <w:t>Чисти и шпекулативни ризици;</w:t>
      </w:r>
    </w:p>
    <w:p w14:paraId="764C9E14" w14:textId="77777777" w:rsidR="00D73B60" w:rsidRPr="00B148E8" w:rsidRDefault="00D73B60" w:rsidP="00861108">
      <w:pPr>
        <w:pStyle w:val="ListParagraph"/>
        <w:numPr>
          <w:ilvl w:val="0"/>
          <w:numId w:val="18"/>
        </w:numPr>
        <w:spacing w:after="0"/>
        <w:ind w:left="792"/>
        <w:rPr>
          <w:i/>
          <w:sz w:val="22"/>
        </w:rPr>
      </w:pPr>
      <w:r w:rsidRPr="00B148E8">
        <w:rPr>
          <w:i/>
          <w:sz w:val="22"/>
        </w:rPr>
        <w:t>Заеднички и индивидуални ризици;</w:t>
      </w:r>
    </w:p>
    <w:p w14:paraId="74596338" w14:textId="77777777" w:rsidR="00D73B60" w:rsidRPr="00B148E8" w:rsidRDefault="00D73B60" w:rsidP="00861108">
      <w:pPr>
        <w:pStyle w:val="ListParagraph"/>
        <w:numPr>
          <w:ilvl w:val="0"/>
          <w:numId w:val="18"/>
        </w:numPr>
        <w:spacing w:after="0"/>
        <w:ind w:left="792"/>
        <w:rPr>
          <w:i/>
          <w:sz w:val="22"/>
        </w:rPr>
      </w:pPr>
      <w:r w:rsidRPr="00B148E8">
        <w:rPr>
          <w:i/>
          <w:sz w:val="22"/>
        </w:rPr>
        <w:t>Објективни и субјективни ризици;</w:t>
      </w:r>
    </w:p>
    <w:p w14:paraId="24404239" w14:textId="77777777" w:rsidR="00D73B60" w:rsidRPr="00B148E8" w:rsidRDefault="00D73B60" w:rsidP="00861108">
      <w:pPr>
        <w:pStyle w:val="ListParagraph"/>
        <w:numPr>
          <w:ilvl w:val="0"/>
          <w:numId w:val="18"/>
        </w:numPr>
        <w:spacing w:after="0"/>
        <w:ind w:left="792"/>
        <w:rPr>
          <w:i/>
          <w:sz w:val="22"/>
        </w:rPr>
      </w:pPr>
      <w:r w:rsidRPr="00B148E8">
        <w:rPr>
          <w:i/>
          <w:sz w:val="22"/>
        </w:rPr>
        <w:t>Варијабилни и константни ризици;</w:t>
      </w:r>
    </w:p>
    <w:p w14:paraId="50394751" w14:textId="3E38348F" w:rsidR="00D73B60" w:rsidRPr="00B148E8" w:rsidRDefault="00D73B60" w:rsidP="00861108">
      <w:pPr>
        <w:pStyle w:val="ListParagraph"/>
        <w:numPr>
          <w:ilvl w:val="0"/>
          <w:numId w:val="18"/>
        </w:numPr>
        <w:spacing w:after="0"/>
        <w:ind w:left="792"/>
        <w:rPr>
          <w:i/>
          <w:sz w:val="22"/>
        </w:rPr>
      </w:pPr>
      <w:r w:rsidRPr="005223B1">
        <w:rPr>
          <w:i/>
          <w:sz w:val="22"/>
        </w:rPr>
        <w:t>Осигур</w:t>
      </w:r>
      <w:r w:rsidR="005223B1" w:rsidRPr="005223B1">
        <w:rPr>
          <w:i/>
          <w:sz w:val="22"/>
        </w:rPr>
        <w:t>е</w:t>
      </w:r>
      <w:r w:rsidRPr="005223B1">
        <w:rPr>
          <w:i/>
          <w:sz w:val="22"/>
        </w:rPr>
        <w:t>ни</w:t>
      </w:r>
      <w:r w:rsidRPr="00B148E8">
        <w:rPr>
          <w:i/>
          <w:sz w:val="22"/>
        </w:rPr>
        <w:t xml:space="preserve"> и </w:t>
      </w:r>
      <w:r w:rsidRPr="005223B1">
        <w:rPr>
          <w:i/>
          <w:sz w:val="22"/>
        </w:rPr>
        <w:t>неосигур</w:t>
      </w:r>
      <w:r w:rsidR="005223B1">
        <w:rPr>
          <w:i/>
          <w:sz w:val="22"/>
        </w:rPr>
        <w:t>е</w:t>
      </w:r>
      <w:r w:rsidRPr="005223B1">
        <w:rPr>
          <w:i/>
          <w:sz w:val="22"/>
        </w:rPr>
        <w:t>ни</w:t>
      </w:r>
      <w:r w:rsidRPr="00B148E8">
        <w:rPr>
          <w:i/>
          <w:sz w:val="22"/>
        </w:rPr>
        <w:t xml:space="preserve"> ризици;</w:t>
      </w:r>
    </w:p>
    <w:p w14:paraId="4071DA9F" w14:textId="77777777" w:rsidR="00D73B60" w:rsidRPr="00B148E8" w:rsidRDefault="00D73B60" w:rsidP="00861108">
      <w:pPr>
        <w:pStyle w:val="ListParagraph"/>
        <w:numPr>
          <w:ilvl w:val="0"/>
          <w:numId w:val="18"/>
        </w:numPr>
        <w:spacing w:after="0"/>
        <w:ind w:left="792"/>
        <w:rPr>
          <w:i/>
          <w:sz w:val="22"/>
        </w:rPr>
      </w:pPr>
      <w:r w:rsidRPr="00B148E8">
        <w:rPr>
          <w:i/>
          <w:sz w:val="22"/>
        </w:rPr>
        <w:t xml:space="preserve">Ризици со неможност од осигурување, </w:t>
      </w:r>
      <w:r w:rsidRPr="005223B1">
        <w:rPr>
          <w:i/>
          <w:sz w:val="22"/>
        </w:rPr>
        <w:t>etj</w:t>
      </w:r>
      <w:r w:rsidRPr="00B148E8">
        <w:rPr>
          <w:i/>
          <w:sz w:val="22"/>
        </w:rPr>
        <w:t>.</w:t>
      </w:r>
    </w:p>
    <w:p w14:paraId="6ADCEAB0" w14:textId="77777777" w:rsidR="00D73B60" w:rsidRPr="00B148E8" w:rsidRDefault="00D73B60" w:rsidP="00861108">
      <w:pPr>
        <w:spacing w:after="0"/>
        <w:rPr>
          <w:sz w:val="22"/>
        </w:rPr>
      </w:pPr>
      <w:r w:rsidRPr="00B148E8">
        <w:rPr>
          <w:sz w:val="22"/>
        </w:rPr>
        <w:t>Поимот за осигурување е економски комплексен процес, кој бара внимание, грижа и огромен ангажман од законски аспект  за да се разбере, обработи и спречи ризикот што може да се појави поради него. Опсегот на сложеноста на осигурувањето најпрво ја опфаќа можноста на осигурителните компании да исплатат надоместок на нанесените штети во сообраќајна несреќа, природните катастрофи или пак други негативни феномени кои може да му се случат на осигуреникот на неговото работно место, во животот, или која било друга специфична форма која на еден или друг начин е предвидена во договорот за осигурување. Иако не постои лице кое сака ризик, опасности или проблеми, сепак ова ги наведува луѓето да размислуваат за алтернативи за надоместок на штетите кои произлегуваат од овие видови на ризици односно опасности.</w:t>
      </w:r>
    </w:p>
    <w:p w14:paraId="3824557A" w14:textId="5CBA9479" w:rsidR="00D73B60" w:rsidRPr="00B148E8" w:rsidRDefault="00D73B60" w:rsidP="00861108">
      <w:pPr>
        <w:spacing w:after="0"/>
        <w:rPr>
          <w:sz w:val="22"/>
        </w:rPr>
      </w:pPr>
      <w:r w:rsidRPr="00B148E8">
        <w:rPr>
          <w:sz w:val="22"/>
        </w:rPr>
        <w:t xml:space="preserve">Па, ова довело до формирање на осигурителни </w:t>
      </w:r>
      <w:r w:rsidRPr="00A8310C">
        <w:rPr>
          <w:sz w:val="22"/>
        </w:rPr>
        <w:t>компа</w:t>
      </w:r>
      <w:r w:rsidR="00A8310C" w:rsidRPr="00A8310C">
        <w:rPr>
          <w:sz w:val="22"/>
        </w:rPr>
        <w:t>н</w:t>
      </w:r>
      <w:r w:rsidRPr="00A8310C">
        <w:rPr>
          <w:sz w:val="22"/>
        </w:rPr>
        <w:t>ии</w:t>
      </w:r>
      <w:r w:rsidRPr="00B148E8">
        <w:rPr>
          <w:sz w:val="22"/>
        </w:rPr>
        <w:t xml:space="preserve"> кои нудат различни понуди што имаат за цел покривање на секоја евентуална загуба или за минимизирање на последиците </w:t>
      </w:r>
      <w:r w:rsidRPr="00B148E8">
        <w:rPr>
          <w:sz w:val="22"/>
        </w:rPr>
        <w:lastRenderedPageBreak/>
        <w:t xml:space="preserve">од ризиците (опасностите).  Можеби ризикот е поврзан и со среќата, судбината, па,  луѓето склучуваат договори со осигурителните компании плаќајќи различно, и кои имаат за цел во секоја потенцијална несреќа, ризиците кои доаѓаат во различни форми да се покриени од осигурителните компании со цел да се избегне </w:t>
      </w:r>
      <w:r w:rsidRPr="00A8310C">
        <w:rPr>
          <w:sz w:val="22"/>
        </w:rPr>
        <w:t>дирек</w:t>
      </w:r>
      <w:r w:rsidR="00A8310C" w:rsidRPr="00A8310C">
        <w:rPr>
          <w:sz w:val="22"/>
        </w:rPr>
        <w:t>т</w:t>
      </w:r>
      <w:r w:rsidRPr="00A8310C">
        <w:rPr>
          <w:sz w:val="22"/>
        </w:rPr>
        <w:t>на</w:t>
      </w:r>
      <w:r w:rsidRPr="00B148E8">
        <w:rPr>
          <w:sz w:val="22"/>
        </w:rPr>
        <w:t xml:space="preserve"> загуба поради </w:t>
      </w:r>
      <w:r w:rsidRPr="00A8310C">
        <w:rPr>
          <w:sz w:val="22"/>
        </w:rPr>
        <w:t>неосигур</w:t>
      </w:r>
      <w:r w:rsidR="00A8310C" w:rsidRPr="00A8310C">
        <w:rPr>
          <w:sz w:val="22"/>
        </w:rPr>
        <w:t>е</w:t>
      </w:r>
      <w:r w:rsidRPr="00A8310C">
        <w:rPr>
          <w:sz w:val="22"/>
        </w:rPr>
        <w:t>ност</w:t>
      </w:r>
      <w:r w:rsidRPr="00B148E8">
        <w:rPr>
          <w:sz w:val="22"/>
        </w:rPr>
        <w:t xml:space="preserve">. Во минатото, луѓето ја губеле својата работа, недвижен имот, автомобил или некои други предмети поради непостоење на можност за осигурување на истите од ризици. Но, соочувајќи се со овие форми на опасности најдоброто решение го виделе во осигурителните друштва,  кои, во согласност со </w:t>
      </w:r>
      <w:r w:rsidRPr="00A8310C">
        <w:rPr>
          <w:sz w:val="22"/>
        </w:rPr>
        <w:t>утврдената</w:t>
      </w:r>
      <w:r w:rsidRPr="00B148E8">
        <w:rPr>
          <w:sz w:val="22"/>
        </w:rPr>
        <w:t xml:space="preserve"> премија, добиваат сигурност во секојдневниот живот.</w:t>
      </w:r>
    </w:p>
    <w:p w14:paraId="64F006C1"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Како резултат на тоа, добро познатиот професор Ѓукановиќ правилно го третира концептот на осигурување, оценувајќи дека предметот на осигурување е заштита од реализација на ризикот, неговите можни последици, како и сите средства за спречување и намалување од можните последици кои се сметаат за штетни како резултат од ризикот</w:t>
      </w:r>
      <w:r w:rsidRPr="00B148E8">
        <w:rPr>
          <w:rStyle w:val="FootnoteReference"/>
          <w:rFonts w:ascii="Times New Roman" w:hAnsi="Times New Roman" w:cs="Times New Roman"/>
          <w:sz w:val="22"/>
          <w:szCs w:val="22"/>
        </w:rPr>
        <w:footnoteReference w:id="5"/>
      </w:r>
      <w:r w:rsidRPr="00B148E8">
        <w:rPr>
          <w:rFonts w:ascii="Times New Roman" w:hAnsi="Times New Roman" w:cs="Times New Roman"/>
          <w:sz w:val="22"/>
          <w:szCs w:val="22"/>
        </w:rPr>
        <w:t>. Па дури, Ѓукановиќ</w:t>
      </w:r>
      <w:r w:rsidRPr="00B148E8">
        <w:rPr>
          <w:rStyle w:val="FootnoteReference"/>
          <w:rFonts w:ascii="Times New Roman" w:hAnsi="Times New Roman" w:cs="Times New Roman"/>
          <w:sz w:val="22"/>
          <w:szCs w:val="22"/>
        </w:rPr>
        <w:footnoteReference w:id="6"/>
      </w:r>
      <w:r w:rsidRPr="00B148E8">
        <w:rPr>
          <w:rFonts w:ascii="Times New Roman" w:hAnsi="Times New Roman" w:cs="Times New Roman"/>
          <w:sz w:val="22"/>
          <w:szCs w:val="22"/>
        </w:rPr>
        <w:t xml:space="preserve"> му посвети толку голема важност на последиците од ризиците што ја претвори во дневна борба која треба да се реши и да се бори само со најсоодветните безбедносни модалитети. Поради оваа причина, тој покажа голема заинтересираност  и ги предложи најдобрите опции за спречување на ризиците и надминување на последиците  врз поединецот и општеството, како и во економската сфера.</w:t>
      </w:r>
    </w:p>
    <w:p w14:paraId="6740075B"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Исто така, Ѓукановиќ</w:t>
      </w:r>
      <w:r w:rsidRPr="00B148E8">
        <w:rPr>
          <w:rStyle w:val="FootnoteReference"/>
          <w:rFonts w:ascii="Times New Roman" w:hAnsi="Times New Roman" w:cs="Times New Roman"/>
          <w:sz w:val="22"/>
          <w:szCs w:val="22"/>
        </w:rPr>
        <w:footnoteReference w:id="7"/>
      </w:r>
      <w:r w:rsidRPr="00B148E8">
        <w:rPr>
          <w:rFonts w:ascii="Times New Roman" w:hAnsi="Times New Roman" w:cs="Times New Roman"/>
          <w:sz w:val="22"/>
          <w:szCs w:val="22"/>
        </w:rPr>
        <w:t xml:space="preserve"> процени дека мора нужно да ја набљудуваме важноста на осигурувањето како дисциплина, бидејќи според таа примарна функција на осигурување  е создавање можности или ситуации кои ќе бидат безбедни и соодветни, на ист начин како и за поединецот така и за општеството, а во исто време и за правни субјекти кои дејствуваат во деловното опкружување воопшто.</w:t>
      </w:r>
      <w:r w:rsidRPr="00B148E8">
        <w:rPr>
          <w:rStyle w:val="FootnoteReference"/>
          <w:rFonts w:ascii="Times New Roman" w:hAnsi="Times New Roman" w:cs="Times New Roman"/>
          <w:sz w:val="22"/>
          <w:szCs w:val="22"/>
        </w:rPr>
        <w:footnoteReference w:id="8"/>
      </w:r>
    </w:p>
    <w:p w14:paraId="1E6727D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За оваа и многу други причини, осигурителните компании и понатаму се третираат како клуч за решавање на ризиците за осигурениците. Вака се  мисли затоа што проблемите и ризиците проникнуваат од  патни несреќи, природни катастрофи и нејзини потенцијални опасности или евентуален развој или ситуација кој може на некој начин да резултира со несакан исход врз поединецот или општеството, па така на организиран начин тие можат да бидат покриени, елиминирани или намалени.</w:t>
      </w:r>
    </w:p>
    <w:p w14:paraId="766F5D21" w14:textId="086B070B"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Ова значи дека со потпишувањето на договорот за осигурување, осигуреникот повеќе не ја има тежината на обврската за покривање на евентуалниот ризик, бидејќи преку договорот и премијата се пренесува директно на осигурителот. Во принцип, осигурителот е исто така познат како посредник кој наоѓа физички и правни лица кои ветуваат, преку разни понуди на </w:t>
      </w:r>
      <w:r w:rsidRPr="00B148E8">
        <w:rPr>
          <w:rFonts w:ascii="Times New Roman" w:hAnsi="Times New Roman" w:cs="Times New Roman"/>
          <w:sz w:val="22"/>
          <w:szCs w:val="22"/>
        </w:rPr>
        <w:lastRenderedPageBreak/>
        <w:t xml:space="preserve">пазарот, безбедност, покривање на штети, третман на последици и начини за надоместок на каква било штета или конфликт што се појавува во страните што се сметаат за </w:t>
      </w:r>
      <w:r w:rsidRPr="00A8310C">
        <w:rPr>
          <w:rFonts w:ascii="Times New Roman" w:hAnsi="Times New Roman" w:cs="Times New Roman"/>
          <w:sz w:val="22"/>
          <w:szCs w:val="22"/>
        </w:rPr>
        <w:t>осигур</w:t>
      </w:r>
      <w:r w:rsidR="00A8310C" w:rsidRPr="00A8310C">
        <w:rPr>
          <w:rFonts w:ascii="Times New Roman" w:hAnsi="Times New Roman" w:cs="Times New Roman"/>
          <w:sz w:val="22"/>
          <w:szCs w:val="22"/>
        </w:rPr>
        <w:t>е</w:t>
      </w:r>
      <w:r w:rsidRPr="00A8310C">
        <w:rPr>
          <w:rFonts w:ascii="Times New Roman" w:hAnsi="Times New Roman" w:cs="Times New Roman"/>
          <w:sz w:val="22"/>
          <w:szCs w:val="22"/>
        </w:rPr>
        <w:t>ни</w:t>
      </w:r>
      <w:r w:rsidRPr="00B148E8">
        <w:rPr>
          <w:rFonts w:ascii="Times New Roman" w:hAnsi="Times New Roman" w:cs="Times New Roman"/>
          <w:sz w:val="22"/>
          <w:szCs w:val="22"/>
        </w:rPr>
        <w:t>.</w:t>
      </w:r>
    </w:p>
    <w:p w14:paraId="2954C3E2" w14:textId="6AE9BA2D"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Анализирајќи го понатаму ризикот, Ѓукановиќ,</w:t>
      </w:r>
      <w:r w:rsidRPr="00B148E8">
        <w:rPr>
          <w:rStyle w:val="FootnoteReference"/>
          <w:rFonts w:ascii="Times New Roman" w:hAnsi="Times New Roman" w:cs="Times New Roman"/>
          <w:sz w:val="22"/>
          <w:szCs w:val="22"/>
        </w:rPr>
        <w:footnoteReference w:id="9"/>
      </w:r>
      <w:r w:rsidRPr="00B148E8">
        <w:rPr>
          <w:rFonts w:ascii="Times New Roman" w:hAnsi="Times New Roman" w:cs="Times New Roman"/>
          <w:sz w:val="22"/>
          <w:szCs w:val="22"/>
        </w:rPr>
        <w:t xml:space="preserve"> оцени дека главната карактеристика на осигурувањето е да го пренесе ризикот од осигурениот на осигурителот. Тој предупредува дека во моментот кога поединецот го потпишува договорот за осигурување, бидејќи ја исплаќа неговата премија, </w:t>
      </w:r>
      <w:r w:rsidRPr="00A8310C">
        <w:rPr>
          <w:rFonts w:ascii="Times New Roman" w:hAnsi="Times New Roman" w:cs="Times New Roman"/>
          <w:sz w:val="22"/>
          <w:szCs w:val="22"/>
        </w:rPr>
        <w:t>дирек</w:t>
      </w:r>
      <w:r w:rsidR="00A8310C" w:rsidRPr="00A8310C">
        <w:rPr>
          <w:rFonts w:ascii="Times New Roman" w:hAnsi="Times New Roman" w:cs="Times New Roman"/>
          <w:sz w:val="22"/>
          <w:szCs w:val="22"/>
        </w:rPr>
        <w:t>т</w:t>
      </w:r>
      <w:r w:rsidRPr="00A8310C">
        <w:rPr>
          <w:rFonts w:ascii="Times New Roman" w:hAnsi="Times New Roman" w:cs="Times New Roman"/>
          <w:sz w:val="22"/>
          <w:szCs w:val="22"/>
        </w:rPr>
        <w:t>но</w:t>
      </w:r>
      <w:r w:rsidRPr="00B148E8">
        <w:rPr>
          <w:rFonts w:ascii="Times New Roman" w:hAnsi="Times New Roman" w:cs="Times New Roman"/>
          <w:sz w:val="22"/>
          <w:szCs w:val="22"/>
        </w:rPr>
        <w:t xml:space="preserve"> се оддалечува </w:t>
      </w:r>
      <w:r w:rsidRPr="00A8310C">
        <w:rPr>
          <w:rFonts w:ascii="Times New Roman" w:hAnsi="Times New Roman" w:cs="Times New Roman"/>
          <w:sz w:val="22"/>
          <w:szCs w:val="22"/>
        </w:rPr>
        <w:t>од</w:t>
      </w:r>
      <w:r w:rsidR="00A8310C">
        <w:rPr>
          <w:rFonts w:ascii="Times New Roman" w:hAnsi="Times New Roman" w:cs="Times New Roman"/>
          <w:sz w:val="22"/>
          <w:szCs w:val="22"/>
        </w:rPr>
        <w:t xml:space="preserve"> </w:t>
      </w:r>
      <w:r w:rsidRPr="00A8310C">
        <w:rPr>
          <w:rFonts w:ascii="Times New Roman" w:hAnsi="Times New Roman" w:cs="Times New Roman"/>
          <w:sz w:val="22"/>
          <w:szCs w:val="22"/>
        </w:rPr>
        <w:t>несигурност</w:t>
      </w:r>
      <w:r w:rsidRPr="00B148E8">
        <w:rPr>
          <w:rFonts w:ascii="Times New Roman" w:hAnsi="Times New Roman" w:cs="Times New Roman"/>
          <w:sz w:val="22"/>
          <w:szCs w:val="22"/>
        </w:rPr>
        <w:t xml:space="preserve"> во случај на загуба, што укажува на тоа дека и покрај евентуалните загуби, осигуреникот ќе биде компензиран од осигурителот . Значи, премијата е гаранција за покривање на штетите, а токму поради тоа се јавува интерес кај осигуреникот да склучи договор со осигурувачот.</w:t>
      </w:r>
    </w:p>
    <w:p w14:paraId="33EB898C"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Затоа, Ѓукановиќ јасно стави до знаење дека теоријата и практиката на осигурувањето се заснова на постоење на три основни детерминанти: ризик, премии за осигурување, надомест за осигурување</w:t>
      </w:r>
      <w:r w:rsidRPr="00B148E8">
        <w:rPr>
          <w:rStyle w:val="FootnoteReference"/>
          <w:rFonts w:ascii="Times New Roman" w:hAnsi="Times New Roman" w:cs="Times New Roman"/>
          <w:sz w:val="22"/>
          <w:szCs w:val="22"/>
        </w:rPr>
        <w:footnoteReference w:id="10"/>
      </w:r>
      <w:r w:rsidRPr="00B148E8">
        <w:rPr>
          <w:rFonts w:ascii="Times New Roman" w:hAnsi="Times New Roman" w:cs="Times New Roman"/>
          <w:sz w:val="22"/>
          <w:szCs w:val="22"/>
        </w:rPr>
        <w:t>. Во принцип, осигурителот преку овие три основни детерминанти ја создава идејата, целта, предметот, целта на  договорот и како таков го нуди на осигуреникот кој е должен да плати одредена премија ако е заинтересиран за отстранување на евентуалниот ризик од себе и на тој начин  да верува  на некој друг.</w:t>
      </w:r>
    </w:p>
    <w:p w14:paraId="6E088E88"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Општо земено, ризикот не е процес кој лесно може да се управува во ситуации на катастрофа или друга форма на опасност. Затоа, оценувајќи го овој елемент, осигурителните компании предвидуваат дека преку договорот и премијата, осигуреникот, дури и во првиот случај на несреќата, не ја зема предвид формата на покривање на штетата или третманот, бидејќи овој товар поминува директно на осигурителот. Овој елемент од експертите беше оценет како позитивен, бидејќи влијанието е многу големо за осигурениците, зашто  тој не се грижи за овој дел.</w:t>
      </w:r>
    </w:p>
    <w:p w14:paraId="5950ECF8" w14:textId="23984982"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Наспроти </w:t>
      </w:r>
      <w:r w:rsidRPr="00A8310C">
        <w:rPr>
          <w:rFonts w:ascii="Times New Roman" w:hAnsi="Times New Roman" w:cs="Times New Roman"/>
          <w:sz w:val="22"/>
          <w:szCs w:val="22"/>
        </w:rPr>
        <w:t>погоре</w:t>
      </w:r>
      <w:r w:rsidR="00A8310C">
        <w:rPr>
          <w:rFonts w:ascii="Times New Roman" w:hAnsi="Times New Roman" w:cs="Times New Roman"/>
          <w:sz w:val="22"/>
          <w:szCs w:val="22"/>
        </w:rPr>
        <w:t xml:space="preserve"> </w:t>
      </w:r>
      <w:r w:rsidRPr="00A8310C">
        <w:rPr>
          <w:rFonts w:ascii="Times New Roman" w:hAnsi="Times New Roman" w:cs="Times New Roman"/>
          <w:sz w:val="22"/>
          <w:szCs w:val="22"/>
        </w:rPr>
        <w:t>кажаното</w:t>
      </w:r>
      <w:r w:rsidRPr="00B148E8">
        <w:rPr>
          <w:rFonts w:ascii="Times New Roman" w:hAnsi="Times New Roman" w:cs="Times New Roman"/>
          <w:sz w:val="22"/>
          <w:szCs w:val="22"/>
        </w:rPr>
        <w:t>, постои вознемиреност за тоа дали навистина може да се менаџира со ризикот во осигурувањето. Можеби постојат различни ставови за ова, но генерално се смета дека ова може да се направи. Самиот збор управување со ризикот подразбира, спојување на неколку методи или техники за управување кои имаат за цел да ги намалат несаканите последици кои произлегуваат како резултат на несреќа или катастрофа. Иако доста се дискутира за менаџирањето со ризици, сепак до денес не пости една точна дефиниција која би го опишала ризикот а заедно со тоа и начинот на менаџирање со него.</w:t>
      </w:r>
    </w:p>
    <w:p w14:paraId="109FBFC9" w14:textId="77777777" w:rsidR="00D73B60" w:rsidRPr="00B148E8" w:rsidRDefault="00D73B60" w:rsidP="00861108">
      <w:pPr>
        <w:spacing w:after="0"/>
        <w:rPr>
          <w:sz w:val="22"/>
        </w:rPr>
      </w:pPr>
      <w:r w:rsidRPr="00B148E8">
        <w:rPr>
          <w:sz w:val="22"/>
        </w:rPr>
        <w:t>Се разбира, многу се пишува за ризикот и за неговото управување, но генерално се смета дека управувањето со ризиците подразбира систематски процес кој започнува со идентификација на ризикот, па продолжува со мерење таму каде постои во зависност од индивидуата или компанијата.</w:t>
      </w:r>
    </w:p>
    <w:p w14:paraId="5B8D45C1" w14:textId="2C820A0A" w:rsidR="00D73B60" w:rsidRPr="00B148E8" w:rsidRDefault="00D73B60" w:rsidP="00861108">
      <w:pPr>
        <w:spacing w:after="0"/>
        <w:rPr>
          <w:sz w:val="22"/>
        </w:rPr>
      </w:pPr>
      <w:r w:rsidRPr="00B148E8">
        <w:rPr>
          <w:sz w:val="22"/>
        </w:rPr>
        <w:lastRenderedPageBreak/>
        <w:t xml:space="preserve">Апсолутно е невозможно да се зборува за управување со ризиците а да не се размислува за управување со ризикот во полето на осигурувањето. Сметан како растечки и моќен сектор, осигурителните компании го зголемија елементот на </w:t>
      </w:r>
      <w:r w:rsidRPr="00D06496">
        <w:rPr>
          <w:sz w:val="22"/>
        </w:rPr>
        <w:t>одг</w:t>
      </w:r>
      <w:r w:rsidR="00D06496" w:rsidRPr="00D06496">
        <w:rPr>
          <w:sz w:val="22"/>
        </w:rPr>
        <w:t>о</w:t>
      </w:r>
      <w:r w:rsidRPr="00D06496">
        <w:rPr>
          <w:sz w:val="22"/>
        </w:rPr>
        <w:t>ворност</w:t>
      </w:r>
      <w:r w:rsidRPr="00B148E8">
        <w:rPr>
          <w:sz w:val="22"/>
        </w:rPr>
        <w:t xml:space="preserve"> во однос на видливите ризици за нивните клиенти-осигуреници. Во тој контекст, осигурителните компании  го зголемија обемот на методи и техники нудејќи им на своите клиенти сигурност, јасност, доверба и погодност, така што преку исплатената премија осигуреникот ги трансферира нанесената штета и последиците од ризиците кај осигурителот.</w:t>
      </w:r>
    </w:p>
    <w:p w14:paraId="55B9DEBE" w14:textId="77777777" w:rsidR="00D73B60" w:rsidRPr="00B148E8" w:rsidRDefault="00D73B60" w:rsidP="00861108">
      <w:pPr>
        <w:spacing w:after="0"/>
        <w:rPr>
          <w:sz w:val="22"/>
        </w:rPr>
      </w:pPr>
      <w:r w:rsidRPr="00B148E8">
        <w:rPr>
          <w:sz w:val="22"/>
        </w:rPr>
        <w:t xml:space="preserve">Мислењето дека осигурувањето е помалку значаен во процесот на управување и контрола на ризикот е многу погрешно. Како процес се оценува како доста чувствителен, и токму поради тоа е направена поделба на улогите во управувањето со ризици во осигурителниот процес. Според Бурич ова излезе на виделина откако осигурителот сфати дека неговата улога е доста важна во процесот на управување со ризикот, па затоа и расте нивниот кредибилитет кај нивните потенцијални клиенти. </w:t>
      </w:r>
    </w:p>
    <w:p w14:paraId="56A312DD" w14:textId="47B6CCCB" w:rsidR="00D73B60" w:rsidRPr="00B148E8" w:rsidRDefault="00D73B60" w:rsidP="00861108">
      <w:pPr>
        <w:spacing w:after="0"/>
        <w:rPr>
          <w:sz w:val="22"/>
        </w:rPr>
      </w:pPr>
      <w:r w:rsidRPr="00B148E8">
        <w:rPr>
          <w:sz w:val="22"/>
        </w:rPr>
        <w:t>Според Бурич исто така осигурителните компании ја зголемија својата застапеност со позитивното менаџирање со ризикот, а паралелно со тоа нудат  една сума на премија за осигурување во најточна и единствена форма</w:t>
      </w:r>
      <w:r w:rsidRPr="00B148E8">
        <w:rPr>
          <w:rStyle w:val="FootnoteReference"/>
          <w:sz w:val="22"/>
        </w:rPr>
        <w:footnoteReference w:id="11"/>
      </w:r>
      <w:r w:rsidRPr="00B148E8">
        <w:rPr>
          <w:sz w:val="22"/>
        </w:rPr>
        <w:t>.  Овде авторот сака да ни потенцира дека е зголемен елементот на професионализам на осигурителните компании, и заедно со тоа и интересот на потенцијалните клиенти кои склучуваат договори за осигурување со осигурителните друштва.</w:t>
      </w:r>
    </w:p>
    <w:p w14:paraId="49177B15" w14:textId="781E789C" w:rsidR="00D73B60" w:rsidRPr="00B148E8" w:rsidRDefault="00D73B60" w:rsidP="00861108">
      <w:pPr>
        <w:spacing w:after="0"/>
        <w:rPr>
          <w:sz w:val="22"/>
        </w:rPr>
      </w:pPr>
      <w:r w:rsidRPr="00B148E8">
        <w:rPr>
          <w:sz w:val="22"/>
        </w:rPr>
        <w:t xml:space="preserve">Како што напоменав и погоре во текстот, дадени се различни мислења во врска со управување со ризикот и управување со осигурувањата, и како такви, управувањето со ризиците се смета за пораспространето отколку менаџирањето со осигурувањето. Се смета дека управувањето со ризикот има за цел да се справи со сите ризици низ кои поминува осигуреникот, ризици предвидени за управување преку осигурувањето. Дури управувањето со ризикот се занимава со такви ризици кои на еден или друг начин не може да се </w:t>
      </w:r>
      <w:r w:rsidRPr="00D06496">
        <w:rPr>
          <w:sz w:val="22"/>
        </w:rPr>
        <w:t>осигурат</w:t>
      </w:r>
      <w:r w:rsidRPr="00B148E8">
        <w:rPr>
          <w:sz w:val="22"/>
        </w:rPr>
        <w:t xml:space="preserve"> поради одредени специфични причини. Исто така, управувањето со </w:t>
      </w:r>
      <w:r w:rsidRPr="00D06496">
        <w:rPr>
          <w:sz w:val="22"/>
        </w:rPr>
        <w:t>ризици</w:t>
      </w:r>
      <w:r w:rsidRPr="00B148E8">
        <w:rPr>
          <w:sz w:val="22"/>
        </w:rPr>
        <w:t xml:space="preserve"> се занимава и со изборот на сите соодветни и неопходни методи кои имаат за цел  и влијаат врз процесот на управување со ризикот.</w:t>
      </w:r>
    </w:p>
    <w:p w14:paraId="24D9A375" w14:textId="77777777" w:rsidR="00D73B60" w:rsidRPr="00B148E8" w:rsidRDefault="00D73B60" w:rsidP="00861108">
      <w:pPr>
        <w:spacing w:after="0"/>
        <w:rPr>
          <w:sz w:val="22"/>
        </w:rPr>
      </w:pPr>
      <w:r w:rsidRPr="00B148E8">
        <w:rPr>
          <w:sz w:val="22"/>
        </w:rPr>
        <w:t xml:space="preserve">Значи дека се занимаваме со поширок спектар на дејности во овој процес, за разлика од менаџирање со осигурувањето. Поради оваа причина, осигурителните компании посветуваат голема важност, време и пари на управувањето со ризикот, формирајќи професионални екипи кои нудат и професионални услуги за управување со ризик, бидејќи само на тој начин како </w:t>
      </w:r>
      <w:r w:rsidRPr="00B148E8">
        <w:rPr>
          <w:sz w:val="22"/>
        </w:rPr>
        <w:lastRenderedPageBreak/>
        <w:t>компанија ќе влијаат на стекнување на доверба кај клиентите кои ги имаат но и да се здобијат со нови потенцијални клиенти.</w:t>
      </w:r>
    </w:p>
    <w:p w14:paraId="4C607647" w14:textId="77777777" w:rsidR="00D73B60" w:rsidRPr="00B148E8" w:rsidRDefault="00D73B60" w:rsidP="00861108">
      <w:pPr>
        <w:spacing w:after="0"/>
        <w:rPr>
          <w:sz w:val="22"/>
        </w:rPr>
      </w:pPr>
      <w:r w:rsidRPr="00B148E8">
        <w:rPr>
          <w:sz w:val="22"/>
        </w:rPr>
        <w:t>Рејда, познатиот автор кој фундаментално се справи со поимот за управување со ризикот, изнесе дефиниција за овој процес, оценувајќи дека управувањето со ризиците се идентификува со дефинирање на изложеноста на организацијата врз загубата, како и утврдување на сите најдобри методи за управување насочени кон спречување на појава на загуби, последици и штети предизвикани како резултат на несреќа или друга катастрофа.</w:t>
      </w:r>
      <w:r w:rsidRPr="00B148E8">
        <w:rPr>
          <w:rStyle w:val="FootnoteReference"/>
          <w:sz w:val="22"/>
        </w:rPr>
        <w:footnoteReference w:id="12"/>
      </w:r>
    </w:p>
    <w:p w14:paraId="2BA6532B" w14:textId="09C89BD3"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Според авторот, иако осигурувањето има неколку задачи, клучната задача е да не се дозволи </w:t>
      </w:r>
      <w:r w:rsidRPr="00D06496">
        <w:rPr>
          <w:rFonts w:ascii="Times New Roman" w:hAnsi="Times New Roman" w:cs="Times New Roman"/>
          <w:sz w:val="22"/>
          <w:szCs w:val="22"/>
        </w:rPr>
        <w:t>риз</w:t>
      </w:r>
      <w:r w:rsidR="00D06496" w:rsidRPr="00D06496">
        <w:rPr>
          <w:rFonts w:ascii="Times New Roman" w:hAnsi="Times New Roman" w:cs="Times New Roman"/>
          <w:sz w:val="22"/>
          <w:szCs w:val="22"/>
        </w:rPr>
        <w:t>и</w:t>
      </w:r>
      <w:r w:rsidRPr="00D06496">
        <w:rPr>
          <w:rFonts w:ascii="Times New Roman" w:hAnsi="Times New Roman" w:cs="Times New Roman"/>
          <w:sz w:val="22"/>
          <w:szCs w:val="22"/>
        </w:rPr>
        <w:t>кот</w:t>
      </w:r>
      <w:r w:rsidRPr="00B148E8">
        <w:rPr>
          <w:rFonts w:ascii="Times New Roman" w:hAnsi="Times New Roman" w:cs="Times New Roman"/>
          <w:sz w:val="22"/>
          <w:szCs w:val="22"/>
        </w:rPr>
        <w:t xml:space="preserve"> да се фокусира на една странка, туку на сите странки кои имаат осигурување, со цел осигурителот да ја исплати предизвиканата штета, како гаранција потпишана со договорот за осигурување. Сето ова создава сигурност за </w:t>
      </w:r>
      <w:r w:rsidRPr="00D06496">
        <w:rPr>
          <w:rFonts w:ascii="Times New Roman" w:hAnsi="Times New Roman" w:cs="Times New Roman"/>
          <w:sz w:val="22"/>
          <w:szCs w:val="22"/>
        </w:rPr>
        <w:t>осигур</w:t>
      </w:r>
      <w:r w:rsidR="00D06496" w:rsidRPr="00D06496">
        <w:rPr>
          <w:rFonts w:ascii="Times New Roman" w:hAnsi="Times New Roman" w:cs="Times New Roman"/>
          <w:sz w:val="22"/>
          <w:szCs w:val="22"/>
        </w:rPr>
        <w:t>е</w:t>
      </w:r>
      <w:r w:rsidRPr="00D06496">
        <w:rPr>
          <w:rFonts w:ascii="Times New Roman" w:hAnsi="Times New Roman" w:cs="Times New Roman"/>
          <w:sz w:val="22"/>
          <w:szCs w:val="22"/>
        </w:rPr>
        <w:t>ниот</w:t>
      </w:r>
      <w:r w:rsidRPr="00B148E8">
        <w:rPr>
          <w:rFonts w:ascii="Times New Roman" w:hAnsi="Times New Roman" w:cs="Times New Roman"/>
          <w:sz w:val="22"/>
          <w:szCs w:val="22"/>
        </w:rPr>
        <w:t>, кој во иднина ќе постигне договор со осигурителната компанија дека ќе се случи потенцијален ризик кој е несигурен, и ако се случи тоа би имало високи трошоци, па затоа се труди да го доведе овој ризик до осигурителната компанија што ги преведува сите можни трошоци во фиксни и ги пренесува материјалните или имотните последици врз себе со тоа што осигурува дека осигурените страни го прават тоа многу полесно.</w:t>
      </w:r>
    </w:p>
    <w:p w14:paraId="26D15624"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Значи идејата е да се формира сигурност за осигуреникот, кој претходно е известен за трошокот од ризикот  и истовремено за формите, методите и техниките што би ги користела осигурителната компанија за нивно менаџирање.</w:t>
      </w:r>
    </w:p>
    <w:p w14:paraId="47E25B6D" w14:textId="7AE1F14F"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Од друга страна, теориите за осигурување убедуваат дека секој ризик кој подлежи  на осигурување треба да има неколку карактеристики кои го прават </w:t>
      </w:r>
      <w:r w:rsidRPr="00D06496">
        <w:rPr>
          <w:rFonts w:ascii="Times New Roman" w:hAnsi="Times New Roman" w:cs="Times New Roman"/>
          <w:sz w:val="22"/>
          <w:szCs w:val="22"/>
        </w:rPr>
        <w:t>осигур</w:t>
      </w:r>
      <w:r w:rsidR="00D06496" w:rsidRPr="00D06496">
        <w:rPr>
          <w:rFonts w:ascii="Times New Roman" w:hAnsi="Times New Roman" w:cs="Times New Roman"/>
          <w:sz w:val="22"/>
          <w:szCs w:val="22"/>
        </w:rPr>
        <w:t>е</w:t>
      </w:r>
      <w:r w:rsidRPr="00D06496">
        <w:rPr>
          <w:rFonts w:ascii="Times New Roman" w:hAnsi="Times New Roman" w:cs="Times New Roman"/>
          <w:sz w:val="22"/>
          <w:szCs w:val="22"/>
        </w:rPr>
        <w:t>н</w:t>
      </w:r>
      <w:r w:rsidRPr="00B148E8">
        <w:rPr>
          <w:rFonts w:ascii="Times New Roman" w:hAnsi="Times New Roman" w:cs="Times New Roman"/>
          <w:sz w:val="22"/>
          <w:szCs w:val="22"/>
        </w:rPr>
        <w:t xml:space="preserve">,  го </w:t>
      </w:r>
      <w:r w:rsidRPr="00D06496">
        <w:rPr>
          <w:rFonts w:ascii="Times New Roman" w:hAnsi="Times New Roman" w:cs="Times New Roman"/>
          <w:sz w:val="22"/>
          <w:szCs w:val="22"/>
        </w:rPr>
        <w:t>разјаснува</w:t>
      </w:r>
      <w:r w:rsidRPr="00B148E8">
        <w:rPr>
          <w:rFonts w:ascii="Times New Roman" w:hAnsi="Times New Roman" w:cs="Times New Roman"/>
          <w:sz w:val="22"/>
          <w:szCs w:val="22"/>
        </w:rPr>
        <w:t xml:space="preserve"> трошокот, потребата за осигурување, како и можноста за менаџирање на ризикот преку премија која ја исплаќа осигуреникот. Теориите се посветени во главно на </w:t>
      </w:r>
      <w:r w:rsidRPr="00D06496">
        <w:rPr>
          <w:rFonts w:ascii="Times New Roman" w:hAnsi="Times New Roman" w:cs="Times New Roman"/>
          <w:sz w:val="22"/>
          <w:szCs w:val="22"/>
        </w:rPr>
        <w:t>дефинирање</w:t>
      </w:r>
      <w:r w:rsidRPr="00B148E8">
        <w:rPr>
          <w:rFonts w:ascii="Times New Roman" w:hAnsi="Times New Roman" w:cs="Times New Roman"/>
          <w:sz w:val="22"/>
          <w:szCs w:val="22"/>
        </w:rPr>
        <w:t xml:space="preserve"> на овие карактеристики со цел да не се појавуваат проблеми во иднина, што укажува на тоа дека секој ризик што предизвикува штета на </w:t>
      </w:r>
      <w:r w:rsidRPr="00D06496">
        <w:rPr>
          <w:rFonts w:ascii="Times New Roman" w:hAnsi="Times New Roman" w:cs="Times New Roman"/>
          <w:sz w:val="22"/>
          <w:szCs w:val="22"/>
        </w:rPr>
        <w:t>осигур</w:t>
      </w:r>
      <w:r w:rsidR="00D06496" w:rsidRPr="00D06496">
        <w:rPr>
          <w:rFonts w:ascii="Times New Roman" w:hAnsi="Times New Roman" w:cs="Times New Roman"/>
          <w:sz w:val="22"/>
          <w:szCs w:val="22"/>
        </w:rPr>
        <w:t>е</w:t>
      </w:r>
      <w:r w:rsidRPr="00D06496">
        <w:rPr>
          <w:rFonts w:ascii="Times New Roman" w:hAnsi="Times New Roman" w:cs="Times New Roman"/>
          <w:sz w:val="22"/>
          <w:szCs w:val="22"/>
        </w:rPr>
        <w:t>ните</w:t>
      </w:r>
      <w:r w:rsidRPr="00B148E8">
        <w:rPr>
          <w:rFonts w:ascii="Times New Roman" w:hAnsi="Times New Roman" w:cs="Times New Roman"/>
          <w:sz w:val="22"/>
          <w:szCs w:val="22"/>
        </w:rPr>
        <w:t xml:space="preserve"> средства треба да биде изводлив,  но бездруго и независен од евентуалната желба на лицето што ги осигурало своите средства, автомобилот, куќата, или било што друго во осигурителната компанија. Во принцип, осигурителот пред да  потпише договор со осигуреникот му дава до знаење дека ова се </w:t>
      </w:r>
      <w:r w:rsidRPr="00D06496">
        <w:rPr>
          <w:rFonts w:ascii="Times New Roman" w:hAnsi="Times New Roman" w:cs="Times New Roman"/>
          <w:sz w:val="22"/>
          <w:szCs w:val="22"/>
        </w:rPr>
        <w:t>кара</w:t>
      </w:r>
      <w:r w:rsidR="00D06496" w:rsidRPr="00D06496">
        <w:rPr>
          <w:rFonts w:ascii="Times New Roman" w:hAnsi="Times New Roman" w:cs="Times New Roman"/>
          <w:sz w:val="22"/>
          <w:szCs w:val="22"/>
        </w:rPr>
        <w:t>к</w:t>
      </w:r>
      <w:r w:rsidRPr="00D06496">
        <w:rPr>
          <w:rFonts w:ascii="Times New Roman" w:hAnsi="Times New Roman" w:cs="Times New Roman"/>
          <w:sz w:val="22"/>
          <w:szCs w:val="22"/>
        </w:rPr>
        <w:t>теристиките</w:t>
      </w:r>
      <w:r w:rsidRPr="00B148E8">
        <w:rPr>
          <w:rFonts w:ascii="Times New Roman" w:hAnsi="Times New Roman" w:cs="Times New Roman"/>
          <w:sz w:val="22"/>
          <w:szCs w:val="22"/>
        </w:rPr>
        <w:t xml:space="preserve"> на осигурителниот процес, и дека не </w:t>
      </w:r>
      <w:r w:rsidRPr="00D06496">
        <w:rPr>
          <w:rFonts w:ascii="Times New Roman" w:hAnsi="Times New Roman" w:cs="Times New Roman"/>
          <w:sz w:val="22"/>
          <w:szCs w:val="22"/>
        </w:rPr>
        <w:t>може</w:t>
      </w:r>
      <w:r w:rsidR="00D06496">
        <w:rPr>
          <w:rFonts w:ascii="Times New Roman" w:hAnsi="Times New Roman" w:cs="Times New Roman"/>
          <w:sz w:val="22"/>
          <w:szCs w:val="22"/>
        </w:rPr>
        <w:t xml:space="preserve"> </w:t>
      </w:r>
      <w:r w:rsidRPr="00D06496">
        <w:rPr>
          <w:rFonts w:ascii="Times New Roman" w:hAnsi="Times New Roman" w:cs="Times New Roman"/>
          <w:sz w:val="22"/>
          <w:szCs w:val="22"/>
        </w:rPr>
        <w:t>да</w:t>
      </w:r>
      <w:r w:rsidRPr="00B148E8">
        <w:rPr>
          <w:rFonts w:ascii="Times New Roman" w:hAnsi="Times New Roman" w:cs="Times New Roman"/>
          <w:sz w:val="22"/>
          <w:szCs w:val="22"/>
        </w:rPr>
        <w:t xml:space="preserve"> се </w:t>
      </w:r>
      <w:r w:rsidRPr="00D06496">
        <w:rPr>
          <w:rFonts w:ascii="Times New Roman" w:hAnsi="Times New Roman" w:cs="Times New Roman"/>
          <w:sz w:val="22"/>
          <w:szCs w:val="22"/>
        </w:rPr>
        <w:t>носи</w:t>
      </w:r>
      <w:r w:rsidR="00D06496">
        <w:rPr>
          <w:rFonts w:ascii="Times New Roman" w:hAnsi="Times New Roman" w:cs="Times New Roman"/>
          <w:sz w:val="22"/>
          <w:szCs w:val="22"/>
        </w:rPr>
        <w:t xml:space="preserve"> </w:t>
      </w:r>
      <w:r w:rsidRPr="00D06496">
        <w:rPr>
          <w:rFonts w:ascii="Times New Roman" w:hAnsi="Times New Roman" w:cs="Times New Roman"/>
          <w:sz w:val="22"/>
          <w:szCs w:val="22"/>
        </w:rPr>
        <w:t>одговорност</w:t>
      </w:r>
      <w:r w:rsidRPr="00B148E8">
        <w:rPr>
          <w:rFonts w:ascii="Times New Roman" w:hAnsi="Times New Roman" w:cs="Times New Roman"/>
          <w:sz w:val="22"/>
          <w:szCs w:val="22"/>
        </w:rPr>
        <w:t xml:space="preserve"> за штета која осигурениот ја направил со цел за која било форма на надомест на штета. Ова се прави во договорот, каде на </w:t>
      </w:r>
      <w:r w:rsidRPr="00D06496">
        <w:rPr>
          <w:rFonts w:ascii="Times New Roman" w:hAnsi="Times New Roman" w:cs="Times New Roman"/>
          <w:sz w:val="22"/>
          <w:szCs w:val="22"/>
        </w:rPr>
        <w:t>осигур</w:t>
      </w:r>
      <w:r w:rsidR="00D06496" w:rsidRPr="00D06496">
        <w:rPr>
          <w:rFonts w:ascii="Times New Roman" w:hAnsi="Times New Roman" w:cs="Times New Roman"/>
          <w:sz w:val="22"/>
          <w:szCs w:val="22"/>
        </w:rPr>
        <w:t>е</w:t>
      </w:r>
      <w:r w:rsidRPr="00D06496">
        <w:rPr>
          <w:rFonts w:ascii="Times New Roman" w:hAnsi="Times New Roman" w:cs="Times New Roman"/>
          <w:sz w:val="22"/>
          <w:szCs w:val="22"/>
        </w:rPr>
        <w:t>ното</w:t>
      </w:r>
      <w:r w:rsidRPr="00B148E8">
        <w:rPr>
          <w:rFonts w:ascii="Times New Roman" w:hAnsi="Times New Roman" w:cs="Times New Roman"/>
          <w:sz w:val="22"/>
          <w:szCs w:val="22"/>
        </w:rPr>
        <w:t xml:space="preserve"> лице му се дава до знаење дека не смее да биде причинител на загуба</w:t>
      </w:r>
      <w:r w:rsidR="0083654B">
        <w:rPr>
          <w:rFonts w:ascii="Times New Roman" w:hAnsi="Times New Roman" w:cs="Times New Roman"/>
          <w:sz w:val="22"/>
          <w:szCs w:val="22"/>
        </w:rPr>
        <w:t>,</w:t>
      </w:r>
      <w:r w:rsidRPr="00B148E8">
        <w:rPr>
          <w:rFonts w:ascii="Times New Roman" w:hAnsi="Times New Roman" w:cs="Times New Roman"/>
          <w:sz w:val="22"/>
          <w:szCs w:val="22"/>
        </w:rPr>
        <w:t xml:space="preserve"> односно дека е дел од </w:t>
      </w:r>
      <w:r w:rsidR="0083654B">
        <w:rPr>
          <w:rFonts w:ascii="Times New Roman" w:hAnsi="Times New Roman" w:cs="Times New Roman"/>
          <w:sz w:val="22"/>
          <w:szCs w:val="22"/>
        </w:rPr>
        <w:t>правење</w:t>
      </w:r>
      <w:r w:rsidRPr="00B148E8">
        <w:rPr>
          <w:rFonts w:ascii="Times New Roman" w:hAnsi="Times New Roman" w:cs="Times New Roman"/>
          <w:sz w:val="22"/>
          <w:szCs w:val="22"/>
        </w:rPr>
        <w:t xml:space="preserve"> на загуба било со желба било не, земајќи ги предвид овие дејствија како ирелевантни во договорот за осигурување.</w:t>
      </w:r>
    </w:p>
    <w:p w14:paraId="51DA2EDA" w14:textId="5F2A0F5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lastRenderedPageBreak/>
        <w:tab/>
        <w:t xml:space="preserve">Овој елемент дошол до израз бидејќи </w:t>
      </w:r>
      <w:r w:rsidRPr="0083654B">
        <w:rPr>
          <w:rFonts w:ascii="Times New Roman" w:hAnsi="Times New Roman" w:cs="Times New Roman"/>
          <w:sz w:val="22"/>
          <w:szCs w:val="22"/>
        </w:rPr>
        <w:t>мног</w:t>
      </w:r>
      <w:r w:rsidR="0083654B">
        <w:rPr>
          <w:rFonts w:ascii="Times New Roman" w:hAnsi="Times New Roman" w:cs="Times New Roman"/>
          <w:sz w:val="22"/>
          <w:szCs w:val="22"/>
        </w:rPr>
        <w:t>у</w:t>
      </w:r>
      <w:r w:rsidRPr="00B148E8">
        <w:rPr>
          <w:rFonts w:ascii="Times New Roman" w:hAnsi="Times New Roman" w:cs="Times New Roman"/>
          <w:sz w:val="22"/>
          <w:szCs w:val="22"/>
        </w:rPr>
        <w:t xml:space="preserve"> </w:t>
      </w:r>
      <w:r w:rsidRPr="0083654B">
        <w:rPr>
          <w:rFonts w:ascii="Times New Roman" w:hAnsi="Times New Roman" w:cs="Times New Roman"/>
          <w:sz w:val="22"/>
          <w:szCs w:val="22"/>
        </w:rPr>
        <w:t>кл</w:t>
      </w:r>
      <w:r w:rsidR="0083654B">
        <w:rPr>
          <w:rFonts w:ascii="Times New Roman" w:hAnsi="Times New Roman" w:cs="Times New Roman"/>
          <w:sz w:val="22"/>
          <w:szCs w:val="22"/>
        </w:rPr>
        <w:t>и</w:t>
      </w:r>
      <w:r w:rsidRPr="0083654B">
        <w:rPr>
          <w:rFonts w:ascii="Times New Roman" w:hAnsi="Times New Roman" w:cs="Times New Roman"/>
          <w:sz w:val="22"/>
          <w:szCs w:val="22"/>
        </w:rPr>
        <w:t>енти</w:t>
      </w:r>
      <w:r w:rsidRPr="00B148E8">
        <w:rPr>
          <w:rFonts w:ascii="Times New Roman" w:hAnsi="Times New Roman" w:cs="Times New Roman"/>
          <w:sz w:val="22"/>
          <w:szCs w:val="22"/>
        </w:rPr>
        <w:t xml:space="preserve"> на осигурителните компании самите предизвикувале штета, со цел да добијат </w:t>
      </w:r>
      <w:r w:rsidRPr="0083654B">
        <w:rPr>
          <w:rFonts w:ascii="Times New Roman" w:hAnsi="Times New Roman" w:cs="Times New Roman"/>
          <w:sz w:val="22"/>
          <w:szCs w:val="22"/>
        </w:rPr>
        <w:t>матер</w:t>
      </w:r>
      <w:r w:rsidR="0083654B" w:rsidRPr="0083654B">
        <w:rPr>
          <w:rFonts w:ascii="Times New Roman" w:hAnsi="Times New Roman" w:cs="Times New Roman"/>
          <w:sz w:val="22"/>
          <w:szCs w:val="22"/>
        </w:rPr>
        <w:t>и</w:t>
      </w:r>
      <w:r w:rsidRPr="0083654B">
        <w:rPr>
          <w:rFonts w:ascii="Times New Roman" w:hAnsi="Times New Roman" w:cs="Times New Roman"/>
          <w:sz w:val="22"/>
          <w:szCs w:val="22"/>
        </w:rPr>
        <w:t>јални</w:t>
      </w:r>
      <w:r w:rsidRPr="00B148E8">
        <w:rPr>
          <w:rFonts w:ascii="Times New Roman" w:hAnsi="Times New Roman" w:cs="Times New Roman"/>
          <w:sz w:val="22"/>
          <w:szCs w:val="22"/>
        </w:rPr>
        <w:t xml:space="preserve"> средства или да добијат надоместок  со техника или други нешта што ги имале во осигурувањето. Затоа, овие карактеристики  се прикажани во форма на превенција и се до денес имале успех.</w:t>
      </w:r>
    </w:p>
    <w:p w14:paraId="3A443B43" w14:textId="712ACB45"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"При преземањето на ризикот врз себе, всушност, ние остануваме близу до она што произлегува од одлуката што ја презедовме, иако не сме сигурни која вредност ќе биде."</w:t>
      </w:r>
      <w:r w:rsidRPr="00B148E8">
        <w:rPr>
          <w:rStyle w:val="FootnoteReference"/>
          <w:rFonts w:ascii="Times New Roman" w:hAnsi="Times New Roman" w:cs="Times New Roman"/>
          <w:sz w:val="22"/>
          <w:szCs w:val="22"/>
        </w:rPr>
        <w:footnoteReference w:id="13"/>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 xml:space="preserve">Осигурителните </w:t>
      </w:r>
      <w:r w:rsidRPr="0083654B">
        <w:rPr>
          <w:rFonts w:ascii="Times New Roman" w:hAnsi="Times New Roman" w:cs="Times New Roman"/>
          <w:sz w:val="22"/>
          <w:szCs w:val="22"/>
        </w:rPr>
        <w:t>комп</w:t>
      </w:r>
      <w:r w:rsidR="0083654B" w:rsidRPr="0083654B">
        <w:rPr>
          <w:rFonts w:ascii="Times New Roman" w:hAnsi="Times New Roman" w:cs="Times New Roman"/>
          <w:sz w:val="22"/>
          <w:szCs w:val="22"/>
        </w:rPr>
        <w:t>а</w:t>
      </w:r>
      <w:r w:rsidRPr="0083654B">
        <w:rPr>
          <w:rFonts w:ascii="Times New Roman" w:hAnsi="Times New Roman" w:cs="Times New Roman"/>
          <w:sz w:val="22"/>
          <w:szCs w:val="22"/>
        </w:rPr>
        <w:t>нии</w:t>
      </w:r>
      <w:r w:rsidRPr="00B148E8">
        <w:rPr>
          <w:rFonts w:ascii="Times New Roman" w:hAnsi="Times New Roman" w:cs="Times New Roman"/>
          <w:sz w:val="22"/>
          <w:szCs w:val="22"/>
        </w:rPr>
        <w:t xml:space="preserve"> сакаат да се убедуваат дека ризикот е независен настан од волјата на осигурениот, па дури и во договорот ризикот е </w:t>
      </w:r>
      <w:r w:rsidRPr="0083654B">
        <w:rPr>
          <w:rFonts w:ascii="Times New Roman" w:hAnsi="Times New Roman" w:cs="Times New Roman"/>
          <w:sz w:val="22"/>
          <w:szCs w:val="22"/>
        </w:rPr>
        <w:t>потенцијално</w:t>
      </w:r>
      <w:r w:rsidR="0083654B">
        <w:rPr>
          <w:rFonts w:ascii="Times New Roman" w:hAnsi="Times New Roman" w:cs="Times New Roman"/>
          <w:sz w:val="22"/>
          <w:szCs w:val="22"/>
        </w:rPr>
        <w:t xml:space="preserve"> </w:t>
      </w:r>
      <w:r w:rsidRPr="0083654B">
        <w:rPr>
          <w:rFonts w:ascii="Times New Roman" w:hAnsi="Times New Roman" w:cs="Times New Roman"/>
          <w:sz w:val="22"/>
          <w:szCs w:val="22"/>
        </w:rPr>
        <w:t>можен</w:t>
      </w:r>
      <w:r w:rsidR="0083654B">
        <w:rPr>
          <w:rFonts w:ascii="Times New Roman" w:hAnsi="Times New Roman" w:cs="Times New Roman"/>
          <w:sz w:val="22"/>
          <w:szCs w:val="22"/>
        </w:rPr>
        <w:t>,</w:t>
      </w:r>
      <w:r w:rsidRPr="00B148E8">
        <w:rPr>
          <w:rFonts w:ascii="Times New Roman" w:hAnsi="Times New Roman" w:cs="Times New Roman"/>
          <w:sz w:val="22"/>
          <w:szCs w:val="22"/>
        </w:rPr>
        <w:t xml:space="preserve"> но не мора да се случи во текот на рокот на осигурителниот договор. Ваквиот став предизвика поделба за и против, алудирајќи на тоа дека одреден износ на средства треба да се обезбедуваат за менаџирање со ризик кој не се случил за време на траењето на договорот за осигурување, а со тоа евентуалното обновување на договорот мора да има пониска цена поради не-појава и </w:t>
      </w:r>
      <w:r w:rsidRPr="0083654B">
        <w:rPr>
          <w:rFonts w:ascii="Times New Roman" w:hAnsi="Times New Roman" w:cs="Times New Roman"/>
          <w:sz w:val="22"/>
          <w:szCs w:val="22"/>
        </w:rPr>
        <w:t>покр</w:t>
      </w:r>
      <w:r w:rsidR="0083654B">
        <w:rPr>
          <w:rFonts w:ascii="Times New Roman" w:hAnsi="Times New Roman" w:cs="Times New Roman"/>
          <w:sz w:val="22"/>
          <w:szCs w:val="22"/>
        </w:rPr>
        <w:t>и</w:t>
      </w:r>
      <w:r w:rsidRPr="0083654B">
        <w:rPr>
          <w:rFonts w:ascii="Times New Roman" w:hAnsi="Times New Roman" w:cs="Times New Roman"/>
          <w:sz w:val="22"/>
          <w:szCs w:val="22"/>
        </w:rPr>
        <w:t>вање</w:t>
      </w:r>
      <w:r w:rsidRPr="00B148E8">
        <w:rPr>
          <w:rFonts w:ascii="Times New Roman" w:hAnsi="Times New Roman" w:cs="Times New Roman"/>
          <w:sz w:val="22"/>
          <w:szCs w:val="22"/>
        </w:rPr>
        <w:t xml:space="preserve"> на штети и последици.  Во овој контекст, се размислувало многу за ефектот на договорот, и поради таа причина е посветено големо значење на карактеристиките на ризикот и за нивно управување  од страна на осигурителот спрема осигуреникот.</w:t>
      </w:r>
    </w:p>
    <w:p w14:paraId="66A2398D"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Знаејќи дека ризиците можат да бидат бројни и разновидни во исто време, осигурителните компании пред да потпишат договори со осигурениците обезбедија или треба да обезбедат што повеќе опасности како што може да се несовладливи, со идеја дека како што се слични елементи за полнење. Имено, осигурителните компании се заинтересирани да знаат или да ја предвидат штетата што можат да ја предизвикаат, а со тоа и да ги убедат своите клиенти за осигурување со привлекување на нив со различни форми и начини на компензација.</w:t>
      </w:r>
    </w:p>
    <w:p w14:paraId="7886C99C"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Реално, категоризацијата на овие штети е вонреден интерес за осигурувачот, категоризација која е во согласност со законот за осигурување во секоја земја, а во исто време и за самиот осигуреник, во случај на евентуално причинување на опасност, штети и потреба за надоместок, да имаат доволно правен простор за да се справат со нив. Во прилог на обезбедување на простор и навремено осигурување, овие компании, во моментот на потпишување на договорот за осигурување, генерално го прифаќаат ризикот. Бидејќи ризиците можат да бидат големи и недостапни во покривањето и надоместокот, тие се соочуваат со ризик за соосигурители или дури и за реосигурители.</w:t>
      </w:r>
    </w:p>
    <w:p w14:paraId="65F15B6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Интересот на друштвата за осигурување е дека бројот на случаи кои имаат потреба од третман, покривање на штети и компензација  да бидат толку ниски колку што премијата е платена и како таква не го надминуваат просторот и времето. За оваа причина,</w:t>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осигурителни</w:t>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компании составуваат</w:t>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 xml:space="preserve">стратегии кои им овозможуваат  распределба на ризикот, менувајќи ја формата со цел наплатената премија да не се надмине, а во нејзини рамки имаат некоја корист, </w:t>
      </w:r>
      <w:r w:rsidRPr="00B148E8">
        <w:rPr>
          <w:rFonts w:ascii="Times New Roman" w:hAnsi="Times New Roman" w:cs="Times New Roman"/>
          <w:sz w:val="22"/>
          <w:szCs w:val="22"/>
        </w:rPr>
        <w:lastRenderedPageBreak/>
        <w:t>односно да не работат без профит и со загуба. Тоа е, помалку ризици за осигурување, помала загуба за компанијата и поголема добивка која на овој или оној начин осигурува и зајакнува ваков вид на работа на друштвата за осигурување. Се разбира, природните непогоди не се вклучени овде, бидејќи може да имаат последици предвидени во секој елемент, и засега не постои метод што може да се користи однапред за да се измери можната штета, последици и потреба за покривање надомест на штета.</w:t>
      </w:r>
    </w:p>
    <w:p w14:paraId="774BA639"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ab/>
        <w:t>"Ризикот претставува неизвесност на случувањето на некоја загуба".</w:t>
      </w:r>
      <w:r w:rsidRPr="00B148E8">
        <w:rPr>
          <w:rStyle w:val="FootnoteReference"/>
          <w:rFonts w:ascii="Times New Roman" w:hAnsi="Times New Roman" w:cs="Times New Roman"/>
          <w:i/>
          <w:sz w:val="22"/>
          <w:szCs w:val="22"/>
        </w:rPr>
        <w:footnoteReference w:id="14"/>
      </w:r>
    </w:p>
    <w:p w14:paraId="2C34E0EE"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Следствено, ако премијата за осигурување не е економски оправдана, таа се смета за недоверлива. Затоа, за да го има овој карактер, премијата треба да биде економски прифатлива, разумна и оправдана, па така се очекува и дека загубите ќе бидат пониски. Значи, сите овие елементи треба да го оправдаат осигурувањето, но истовремено треба и да го задоволат и осигуреникот, во спротивно незадоволството на едната страна не води кон сигурно продолжување на договорот за осигурување. Овој факт не е во интерес на осигурителните компании.</w:t>
      </w:r>
    </w:p>
    <w:p w14:paraId="03A5C6A2" w14:textId="11C51CB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Од друга страна, загубите поврзани со ризикот се познати како проблематични како за осигурителните компании така и за осигуреникот, бидејќи не е проценета точно и пропорционално причината за загубата, вредноста на финансиските загуби. Овие два елементи создадоа несигурност кај едната или кај двете страни, предизвикувајќи премин на спорот во судска постапка. Затоа претходно треба да се определи точно причината за загубата, финансиската вредност на загубата, место и време кога се случила таа загуба, кога се случила и каде поточно се случила загубата.  Секое ослободување во овој момент понатаму покренува сомнежи, конфликти и реакции меѓу засегнатите страни.</w:t>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 xml:space="preserve">Па така, осигурителните компании треба однапред да бидат сигурни дека премијата потпишана во договорот ја покрива настанатата штета и во каква форма може да се исплати на осигуреникот.Ние сме свесни дека предизвикувањето на штета за осигуреникот, предизвикува определена финансиска загуба за осигурителот, бидејќи тој е гаранцијата за надоместок на штетата односно за управување со </w:t>
      </w:r>
      <w:r w:rsidRPr="0083654B">
        <w:rPr>
          <w:rFonts w:ascii="Times New Roman" w:hAnsi="Times New Roman" w:cs="Times New Roman"/>
          <w:sz w:val="22"/>
          <w:szCs w:val="22"/>
        </w:rPr>
        <w:t>ризикот</w:t>
      </w:r>
      <w:r w:rsidRPr="00B148E8">
        <w:rPr>
          <w:rFonts w:ascii="Times New Roman" w:hAnsi="Times New Roman" w:cs="Times New Roman"/>
          <w:sz w:val="22"/>
          <w:szCs w:val="22"/>
        </w:rPr>
        <w:t>.</w:t>
      </w:r>
    </w:p>
    <w:p w14:paraId="09C1E2DC"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"Б. Марович  го проценува ризикот како непожелна економска појава".</w:t>
      </w:r>
      <w:r w:rsidRPr="00B148E8">
        <w:rPr>
          <w:rStyle w:val="FootnoteReference"/>
          <w:rFonts w:ascii="Times New Roman" w:hAnsi="Times New Roman" w:cs="Times New Roman"/>
          <w:sz w:val="22"/>
          <w:szCs w:val="22"/>
        </w:rPr>
        <w:footnoteReference w:id="15"/>
      </w:r>
    </w:p>
    <w:p w14:paraId="6E28D9A0" w14:textId="44B204D9"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На овој начин осигурителните компании гледаат што и зошто треба да </w:t>
      </w:r>
      <w:r w:rsidRPr="00997495">
        <w:rPr>
          <w:rFonts w:ascii="Times New Roman" w:hAnsi="Times New Roman" w:cs="Times New Roman"/>
          <w:sz w:val="22"/>
          <w:szCs w:val="22"/>
        </w:rPr>
        <w:t>осигурат</w:t>
      </w:r>
      <w:r w:rsidRPr="00B148E8">
        <w:rPr>
          <w:rFonts w:ascii="Times New Roman" w:hAnsi="Times New Roman" w:cs="Times New Roman"/>
          <w:sz w:val="22"/>
          <w:szCs w:val="22"/>
        </w:rPr>
        <w:t xml:space="preserve">, избегнувајќи предмети за осигурување кои имаат ниска вредност, и кои на некој начин или на некој друг носат почеста појава на ризик, каде надоместокот за настанатата штета има трошок кој е речиси еднаков со исплатената премија, па затоа осигурителната компанија не е заинтересирана за покритие на ваков тип ризик бидејќи добива или многу малку или ништо. Значи, осигурителните компании се заинтересирани за предмети за осигурување кои се со </w:t>
      </w:r>
      <w:r w:rsidRPr="00B148E8">
        <w:rPr>
          <w:rFonts w:ascii="Times New Roman" w:hAnsi="Times New Roman" w:cs="Times New Roman"/>
          <w:sz w:val="22"/>
          <w:szCs w:val="22"/>
        </w:rPr>
        <w:lastRenderedPageBreak/>
        <w:t>повисока вредност и каде реализацијата на ризикот е многу пониска, со цел добивката  за тоа да биде поголема.</w:t>
      </w:r>
    </w:p>
    <w:p w14:paraId="3031C8C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Како резултат на тоа овие компании се заинтересирани повеќе за справување со лично и имотно осигурување,  бидејќи се почести и полесни за надоместок за разлика од ризици кои се покомплицирани за покритие. Овие компании покажуваат слаб интерес за покривање на ризици што ги нуди пазарот, финансиски ризици и политички ризици,  бидејќи не обезбедуваат</w:t>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 xml:space="preserve">задоволителна премија, додека тие може да имаат непоправливи трошоци за покривање на штета и надоместок на загуби. </w:t>
      </w:r>
      <w:r w:rsidR="00E749DA" w:rsidRPr="00B148E8">
        <w:rPr>
          <w:rFonts w:ascii="Times New Roman" w:hAnsi="Times New Roman" w:cs="Times New Roman"/>
          <w:sz w:val="22"/>
          <w:szCs w:val="22"/>
        </w:rPr>
        <w:t xml:space="preserve"> </w:t>
      </w:r>
      <w:r w:rsidRPr="00B148E8">
        <w:rPr>
          <w:rFonts w:ascii="Times New Roman" w:hAnsi="Times New Roman" w:cs="Times New Roman"/>
          <w:sz w:val="22"/>
          <w:szCs w:val="22"/>
        </w:rPr>
        <w:t>Овие три видови на ризици се сметаат за вонредни каде загубите може да бидат незамисливи и тешко да се менаџираат, па за тоа фокусот на осигурителните компании не е толку насочен во овој правец.</w:t>
      </w:r>
    </w:p>
    <w:p w14:paraId="00F18671" w14:textId="7C70DD28"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Она што привлекува внимание во овој правец, е токму креирање на нови политики на осигурителните компании во врска со третирањето на ризикот, базиран на секојдневието, на </w:t>
      </w:r>
      <w:r w:rsidRPr="00997495">
        <w:rPr>
          <w:rFonts w:ascii="Times New Roman" w:hAnsi="Times New Roman" w:cs="Times New Roman"/>
          <w:sz w:val="22"/>
          <w:szCs w:val="22"/>
        </w:rPr>
        <w:t>пре</w:t>
      </w:r>
      <w:r w:rsidR="00997495" w:rsidRPr="00997495">
        <w:rPr>
          <w:rFonts w:ascii="Times New Roman" w:hAnsi="Times New Roman" w:cs="Times New Roman"/>
          <w:sz w:val="22"/>
          <w:szCs w:val="22"/>
        </w:rPr>
        <w:t>т</w:t>
      </w:r>
      <w:r w:rsidRPr="00997495">
        <w:rPr>
          <w:rFonts w:ascii="Times New Roman" w:hAnsi="Times New Roman" w:cs="Times New Roman"/>
          <w:sz w:val="22"/>
          <w:szCs w:val="22"/>
        </w:rPr>
        <w:t>ходни</w:t>
      </w:r>
      <w:r w:rsidRPr="00B148E8">
        <w:rPr>
          <w:rFonts w:ascii="Times New Roman" w:hAnsi="Times New Roman" w:cs="Times New Roman"/>
          <w:sz w:val="22"/>
          <w:szCs w:val="22"/>
        </w:rPr>
        <w:t xml:space="preserve"> случки и возможни настани. Во согласност со ова, продолжува да се поставува премија што е категоризирана во покриеност, расход, надоместок и добивка. Меѓутоа, како процес се смета за многу тежок но не и невозможен.</w:t>
      </w:r>
    </w:p>
    <w:p w14:paraId="4CBF5D57"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"Шулевич ризикот го смета како непредвидлив настан во иднина, кој доколку би се случил може да предизвика загуба односно добивка."</w:t>
      </w:r>
      <w:r w:rsidRPr="00B148E8">
        <w:rPr>
          <w:rStyle w:val="FootnoteReference"/>
          <w:rFonts w:ascii="Times New Roman" w:hAnsi="Times New Roman" w:cs="Times New Roman"/>
          <w:sz w:val="22"/>
          <w:szCs w:val="22"/>
        </w:rPr>
        <w:footnoteReference w:id="16"/>
      </w:r>
    </w:p>
    <w:p w14:paraId="646CA699" w14:textId="2EC8DAC4"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Досега осигурителните </w:t>
      </w:r>
      <w:r w:rsidRPr="00997495">
        <w:rPr>
          <w:rFonts w:ascii="Times New Roman" w:hAnsi="Times New Roman" w:cs="Times New Roman"/>
          <w:sz w:val="22"/>
          <w:szCs w:val="22"/>
        </w:rPr>
        <w:t>ком</w:t>
      </w:r>
      <w:r w:rsidR="00997495" w:rsidRPr="00997495">
        <w:rPr>
          <w:rFonts w:ascii="Times New Roman" w:hAnsi="Times New Roman" w:cs="Times New Roman"/>
          <w:sz w:val="22"/>
          <w:szCs w:val="22"/>
        </w:rPr>
        <w:t>п</w:t>
      </w:r>
      <w:r w:rsidRPr="00997495">
        <w:rPr>
          <w:rFonts w:ascii="Times New Roman" w:hAnsi="Times New Roman" w:cs="Times New Roman"/>
          <w:sz w:val="22"/>
          <w:szCs w:val="22"/>
        </w:rPr>
        <w:t>ании</w:t>
      </w:r>
      <w:r w:rsidRPr="00B148E8">
        <w:rPr>
          <w:rFonts w:ascii="Times New Roman" w:hAnsi="Times New Roman" w:cs="Times New Roman"/>
          <w:sz w:val="22"/>
          <w:szCs w:val="22"/>
        </w:rPr>
        <w:t xml:space="preserve"> не изразиле голем интерес за осигурување на опасност која многу ретко се случува, иако од тоа може да имаат голема </w:t>
      </w:r>
      <w:r w:rsidRPr="00997495">
        <w:rPr>
          <w:rFonts w:ascii="Times New Roman" w:hAnsi="Times New Roman" w:cs="Times New Roman"/>
          <w:sz w:val="22"/>
          <w:szCs w:val="22"/>
        </w:rPr>
        <w:t>матер</w:t>
      </w:r>
      <w:r w:rsidR="00997495" w:rsidRPr="00997495">
        <w:rPr>
          <w:rFonts w:ascii="Times New Roman" w:hAnsi="Times New Roman" w:cs="Times New Roman"/>
          <w:sz w:val="22"/>
          <w:szCs w:val="22"/>
        </w:rPr>
        <w:t>и</w:t>
      </w:r>
      <w:r w:rsidRPr="00997495">
        <w:rPr>
          <w:rFonts w:ascii="Times New Roman" w:hAnsi="Times New Roman" w:cs="Times New Roman"/>
          <w:sz w:val="22"/>
          <w:szCs w:val="22"/>
        </w:rPr>
        <w:t>јална</w:t>
      </w:r>
      <w:r w:rsidRPr="00B148E8">
        <w:rPr>
          <w:rFonts w:ascii="Times New Roman" w:hAnsi="Times New Roman" w:cs="Times New Roman"/>
          <w:sz w:val="22"/>
          <w:szCs w:val="22"/>
        </w:rPr>
        <w:t xml:space="preserve"> добивка. Но, манифестацијата на една таква опасност претставува застрашувачка цена поради отсуството на метод за мерење на ризикот, штетата, последиците и формата односно нивото на надоместок за штета. Во овој контекст, постои колебливост во оваа точка, и поради тоа пред потпишување на договорот се анализираат и проценуваат одделно. Земајќи ја во предвид и можноста за честа појава на ризик, дури и надвор од предвиденото, осигурителните компании внимателно во континуитет изготвуваат и унифицираат стратегии за управување со ризикот.</w:t>
      </w:r>
      <w:r w:rsidRPr="00B148E8">
        <w:rPr>
          <w:rFonts w:ascii="Times New Roman" w:hAnsi="Times New Roman" w:cs="Times New Roman"/>
          <w:sz w:val="22"/>
          <w:szCs w:val="22"/>
        </w:rPr>
        <w:tab/>
      </w:r>
    </w:p>
    <w:p w14:paraId="374038A3"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Па дури, осигурителните компании истражувале нови форми, методи и техники кои на некој начин помагаат во процесот на управување со ризикот, со цел загубите да се што е можно помали како за осигурителната компанија така и за осигурениот, а воедно и осигурениот да се чувствува сигурен и уверен за она што го потпишал во договорот.</w:t>
      </w:r>
    </w:p>
    <w:p w14:paraId="35C9A520" w14:textId="77777777" w:rsidR="00D73B60" w:rsidRPr="00B148E8" w:rsidRDefault="00D73B60" w:rsidP="00861108">
      <w:pPr>
        <w:pStyle w:val="HTMLPreformatted"/>
        <w:spacing w:line="360" w:lineRule="auto"/>
        <w:rPr>
          <w:rFonts w:ascii="Times New Roman" w:hAnsi="Times New Roman" w:cs="Times New Roman"/>
          <w:b/>
          <w:sz w:val="22"/>
          <w:szCs w:val="22"/>
        </w:rPr>
      </w:pPr>
      <w:r w:rsidRPr="00B148E8">
        <w:rPr>
          <w:rFonts w:ascii="Times New Roman" w:hAnsi="Times New Roman" w:cs="Times New Roman"/>
          <w:b/>
          <w:sz w:val="22"/>
          <w:szCs w:val="22"/>
        </w:rPr>
        <w:tab/>
        <w:t>Процесот на управување со ризикот минува низ неколку етапи:</w:t>
      </w:r>
    </w:p>
    <w:p w14:paraId="13D08349" w14:textId="77777777" w:rsidR="00D73B60" w:rsidRPr="00B148E8" w:rsidRDefault="00D73B60" w:rsidP="00861108">
      <w:pPr>
        <w:spacing w:after="0"/>
        <w:ind w:right="1152"/>
        <w:rPr>
          <w:rFonts w:eastAsia="Arial Unicode MS"/>
          <w:sz w:val="22"/>
        </w:rPr>
      </w:pPr>
      <w:r w:rsidRPr="00B148E8">
        <w:rPr>
          <w:rFonts w:eastAsia="Arial Unicode MS"/>
          <w:noProof/>
          <w:sz w:val="22"/>
        </w:rPr>
        <w:lastRenderedPageBreak/>
        <w:drawing>
          <wp:inline distT="0" distB="0" distL="0" distR="0" wp14:anchorId="0ACFB059" wp14:editId="5CACFC34">
            <wp:extent cx="4924425" cy="2247900"/>
            <wp:effectExtent l="0" t="0" r="2857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1494603" w14:textId="77777777" w:rsidR="00D73B60" w:rsidRPr="00B148E8" w:rsidRDefault="00D73B60" w:rsidP="00BB18AE">
      <w:pPr>
        <w:spacing w:after="0"/>
        <w:ind w:left="720" w:right="1152"/>
        <w:jc w:val="center"/>
        <w:rPr>
          <w:i/>
          <w:sz w:val="22"/>
        </w:rPr>
      </w:pPr>
      <w:r w:rsidRPr="00B148E8">
        <w:rPr>
          <w:i/>
          <w:sz w:val="22"/>
        </w:rPr>
        <w:t>Слика бр.1 – Процесот на управување со ризици</w:t>
      </w:r>
    </w:p>
    <w:p w14:paraId="330FA74C" w14:textId="77777777" w:rsidR="00D73B60" w:rsidRPr="00B148E8" w:rsidRDefault="00D73B60" w:rsidP="00861108">
      <w:pPr>
        <w:spacing w:after="0"/>
        <w:ind w:left="720" w:right="1152"/>
        <w:rPr>
          <w:b/>
          <w:sz w:val="22"/>
        </w:rPr>
      </w:pPr>
    </w:p>
    <w:p w14:paraId="7A91F003" w14:textId="77777777" w:rsidR="00D73B60" w:rsidRPr="00B148E8" w:rsidRDefault="00D73B60" w:rsidP="00861108">
      <w:pPr>
        <w:spacing w:after="0"/>
        <w:rPr>
          <w:b/>
          <w:sz w:val="22"/>
        </w:rPr>
      </w:pPr>
      <w:r w:rsidRPr="00B148E8">
        <w:rPr>
          <w:b/>
          <w:sz w:val="22"/>
        </w:rPr>
        <w:t>Процесот на управување со ризикот треба да биде:</w:t>
      </w:r>
      <w:r w:rsidRPr="00B148E8">
        <w:rPr>
          <w:rStyle w:val="FootnoteReference"/>
          <w:b/>
          <w:sz w:val="22"/>
        </w:rPr>
        <w:footnoteReference w:id="17"/>
      </w:r>
    </w:p>
    <w:p w14:paraId="4BB1A863" w14:textId="77777777" w:rsidR="00D73B60" w:rsidRPr="00B148E8" w:rsidRDefault="00D73B60" w:rsidP="00861108">
      <w:pPr>
        <w:pStyle w:val="ListParagraph"/>
        <w:numPr>
          <w:ilvl w:val="0"/>
          <w:numId w:val="55"/>
        </w:numPr>
        <w:spacing w:after="0"/>
        <w:ind w:left="792"/>
        <w:rPr>
          <w:i/>
          <w:sz w:val="22"/>
        </w:rPr>
      </w:pPr>
      <w:r w:rsidRPr="00B148E8">
        <w:rPr>
          <w:i/>
          <w:sz w:val="22"/>
        </w:rPr>
        <w:t>Интегриран во организациската структура на компанијата;</w:t>
      </w:r>
    </w:p>
    <w:p w14:paraId="7995BD32" w14:textId="6A7D5516" w:rsidR="00D73B60" w:rsidRPr="00B148E8" w:rsidRDefault="00D73B60" w:rsidP="00861108">
      <w:pPr>
        <w:pStyle w:val="ListParagraph"/>
        <w:numPr>
          <w:ilvl w:val="0"/>
          <w:numId w:val="55"/>
        </w:numPr>
        <w:spacing w:after="0"/>
        <w:ind w:left="792"/>
        <w:rPr>
          <w:i/>
          <w:sz w:val="22"/>
        </w:rPr>
      </w:pPr>
      <w:r w:rsidRPr="00B148E8">
        <w:rPr>
          <w:i/>
          <w:sz w:val="22"/>
        </w:rPr>
        <w:t xml:space="preserve">Интегриран во </w:t>
      </w:r>
      <w:r w:rsidRPr="00997495">
        <w:rPr>
          <w:i/>
          <w:sz w:val="22"/>
        </w:rPr>
        <w:t>порцесот</w:t>
      </w:r>
      <w:r w:rsidR="00997495">
        <w:rPr>
          <w:i/>
          <w:sz w:val="22"/>
        </w:rPr>
        <w:t xml:space="preserve"> </w:t>
      </w:r>
      <w:r w:rsidRPr="00997495">
        <w:rPr>
          <w:i/>
          <w:sz w:val="22"/>
        </w:rPr>
        <w:t>на</w:t>
      </w:r>
      <w:r w:rsidRPr="00B148E8">
        <w:rPr>
          <w:i/>
          <w:sz w:val="22"/>
        </w:rPr>
        <w:t xml:space="preserve"> одлучување;</w:t>
      </w:r>
    </w:p>
    <w:p w14:paraId="00882233" w14:textId="77777777" w:rsidR="00D73B60" w:rsidRPr="00B148E8" w:rsidRDefault="00D73B60" w:rsidP="00861108">
      <w:pPr>
        <w:pStyle w:val="ListParagraph"/>
        <w:numPr>
          <w:ilvl w:val="0"/>
          <w:numId w:val="55"/>
        </w:numPr>
        <w:spacing w:after="0"/>
        <w:ind w:left="792"/>
        <w:rPr>
          <w:i/>
          <w:sz w:val="22"/>
        </w:rPr>
      </w:pPr>
      <w:r w:rsidRPr="00B148E8">
        <w:rPr>
          <w:i/>
          <w:sz w:val="22"/>
        </w:rPr>
        <w:t>Разбирлив за менаџерскиот тим на компанијата.</w:t>
      </w:r>
    </w:p>
    <w:p w14:paraId="0194BBE6" w14:textId="77777777" w:rsidR="00D73B60" w:rsidRPr="00B148E8" w:rsidRDefault="00D73B60" w:rsidP="00861108">
      <w:pPr>
        <w:spacing w:after="0"/>
        <w:ind w:firstLine="0"/>
        <w:rPr>
          <w:sz w:val="22"/>
        </w:rPr>
      </w:pPr>
      <w:r w:rsidRPr="00B148E8">
        <w:rPr>
          <w:sz w:val="22"/>
        </w:rPr>
        <w:t>Осигурителните компании се заинтересирани за идентификација на ризиците на кои можат да бидат изложени. Затоа, менаџерот или вработениот во компанијата, кој се занимава со управувањето со ризици, треба да го знае значењето на ризикот, да мери, проценува, анализира и да ги пронајде најадекватните форми за спречување и намалување на ризикот заедно со штетите, последиците и надоместокот. Ова значи дека горенаведените лица, треба да се подготвени да ги препознаваат, третираат и да се соочуваат со секој можен вид на ризик. Доколку еден менаџер не е во состојба да ја идентификува штетата која може да ја предизвика ризикот, тоа би претставувало опасност и за самата компанија. Поради тоа осигурителните компании, се повеќе го насочуваат фокусот  во овој правец.</w:t>
      </w:r>
    </w:p>
    <w:p w14:paraId="41F910F7" w14:textId="77777777" w:rsidR="00D73B60" w:rsidRPr="00B148E8" w:rsidRDefault="00D73B60" w:rsidP="00861108">
      <w:pPr>
        <w:spacing w:after="0"/>
        <w:ind w:firstLine="0"/>
        <w:rPr>
          <w:sz w:val="22"/>
        </w:rPr>
      </w:pPr>
      <w:r w:rsidRPr="00B148E8">
        <w:rPr>
          <w:sz w:val="22"/>
        </w:rPr>
        <w:t>Процената на ризикот претставува многу значаен процес за осигурителните компании, бидејќи без опфатеност на сите можни аспекти на ризикот и поради погрешна пресметка може да дојде до фатални последици како за осигурителните компании така и за нивните клиенти- осигурениците. Затоа, осигурителните компании посветуваат поголемо значење на овој процес кој може да биде и од бројот, квалитетот, штетата, последиците и трошоците за надоместок.</w:t>
      </w:r>
    </w:p>
    <w:p w14:paraId="0B0CB1BB" w14:textId="65361C8F" w:rsidR="00D73B60" w:rsidRPr="00B148E8" w:rsidRDefault="00D73B60" w:rsidP="00861108">
      <w:pPr>
        <w:spacing w:after="0"/>
        <w:ind w:firstLine="0"/>
        <w:rPr>
          <w:sz w:val="22"/>
        </w:rPr>
      </w:pPr>
      <w:r w:rsidRPr="00B148E8">
        <w:rPr>
          <w:sz w:val="22"/>
        </w:rPr>
        <w:t>"Максималното одржување покажува кој дел од осигурениот ризик може да го задржи осигурителот за себе, а кој дел мора да го</w:t>
      </w:r>
      <w:r w:rsidR="008813E8" w:rsidRPr="00B148E8">
        <w:rPr>
          <w:sz w:val="22"/>
        </w:rPr>
        <w:t xml:space="preserve"> пренесе на реосигурителот или с</w:t>
      </w:r>
      <w:r w:rsidRPr="00B148E8">
        <w:rPr>
          <w:sz w:val="22"/>
        </w:rPr>
        <w:t xml:space="preserve">оосигурителот. Во ваков случај, високата или ниската сума на определено ниво на одржување преминува во </w:t>
      </w:r>
      <w:r w:rsidRPr="00B148E8">
        <w:rPr>
          <w:sz w:val="22"/>
        </w:rPr>
        <w:lastRenderedPageBreak/>
        <w:t>ризик."</w:t>
      </w:r>
      <w:r w:rsidRPr="00B148E8">
        <w:rPr>
          <w:rStyle w:val="FootnoteReference"/>
          <w:sz w:val="22"/>
        </w:rPr>
        <w:footnoteReference w:id="18"/>
      </w:r>
      <w:r w:rsidRPr="00B148E8">
        <w:rPr>
          <w:sz w:val="22"/>
        </w:rPr>
        <w:t xml:space="preserve"> По проценката на ризикот, осигурителните </w:t>
      </w:r>
      <w:r w:rsidRPr="00997495">
        <w:rPr>
          <w:sz w:val="22"/>
        </w:rPr>
        <w:t>компан</w:t>
      </w:r>
      <w:r w:rsidR="00997495" w:rsidRPr="00997495">
        <w:rPr>
          <w:sz w:val="22"/>
        </w:rPr>
        <w:t>и</w:t>
      </w:r>
      <w:r w:rsidRPr="00997495">
        <w:rPr>
          <w:sz w:val="22"/>
        </w:rPr>
        <w:t>и</w:t>
      </w:r>
      <w:r w:rsidRPr="00B148E8">
        <w:rPr>
          <w:sz w:val="22"/>
        </w:rPr>
        <w:t xml:space="preserve"> покажуваа интерес за идентификација на решенијата за избор на средства за управување со ризикот, а тоа го прават со цел ризикот да се контролира преку избегнување, заштита и редукција (намалување).</w:t>
      </w:r>
    </w:p>
    <w:p w14:paraId="010AFD92" w14:textId="5DFA1F67" w:rsidR="00D73B60" w:rsidRPr="00B148E8" w:rsidRDefault="00D73B60" w:rsidP="00861108">
      <w:pPr>
        <w:spacing w:after="0"/>
        <w:ind w:firstLine="0"/>
        <w:rPr>
          <w:sz w:val="22"/>
        </w:rPr>
      </w:pPr>
      <w:r w:rsidRPr="00B148E8">
        <w:rPr>
          <w:sz w:val="22"/>
        </w:rPr>
        <w:t xml:space="preserve">Спроведувањето на одлуката подразбира создавање на финансиски резерви со цел ризикот да се трансферира со или без резерва. И, последниот чекор е процена и повторно разгледување, што претставуваат и современи активности на менаџерите на ризикот, кои веруваат дека континуирано се прави проценка на секој ризик одделно, </w:t>
      </w:r>
      <w:r w:rsidRPr="00997495">
        <w:rPr>
          <w:sz w:val="22"/>
        </w:rPr>
        <w:t>кор</w:t>
      </w:r>
      <w:r w:rsidR="00997495" w:rsidRPr="00997495">
        <w:rPr>
          <w:sz w:val="22"/>
        </w:rPr>
        <w:t>и</w:t>
      </w:r>
      <w:r w:rsidRPr="00997495">
        <w:rPr>
          <w:sz w:val="22"/>
        </w:rPr>
        <w:t>гирајќи</w:t>
      </w:r>
      <w:r w:rsidRPr="00B148E8">
        <w:rPr>
          <w:sz w:val="22"/>
        </w:rPr>
        <w:t xml:space="preserve"> ги, менувајќи ги и спречувајќи ги најчестите форми на ризиците.</w:t>
      </w:r>
    </w:p>
    <w:p w14:paraId="1DAE8B14" w14:textId="3F7DC508" w:rsidR="00BF1537" w:rsidRPr="00B148E8" w:rsidRDefault="00BF1537" w:rsidP="00861108">
      <w:pPr>
        <w:spacing w:after="0"/>
        <w:ind w:firstLine="0"/>
        <w:rPr>
          <w:sz w:val="22"/>
        </w:rPr>
      </w:pPr>
    </w:p>
    <w:p w14:paraId="56FCA709" w14:textId="35A0EA06" w:rsidR="006242BA" w:rsidRPr="00B148E8" w:rsidRDefault="006242BA" w:rsidP="00861108">
      <w:pPr>
        <w:spacing w:after="0"/>
        <w:ind w:firstLine="0"/>
        <w:rPr>
          <w:sz w:val="22"/>
        </w:rPr>
      </w:pPr>
    </w:p>
    <w:p w14:paraId="793EB547" w14:textId="77777777" w:rsidR="006242BA" w:rsidRPr="00B148E8" w:rsidRDefault="006242BA" w:rsidP="00861108">
      <w:pPr>
        <w:spacing w:after="0"/>
        <w:ind w:firstLine="0"/>
        <w:rPr>
          <w:sz w:val="22"/>
        </w:rPr>
      </w:pPr>
    </w:p>
    <w:p w14:paraId="27C4773A" w14:textId="7EFC2A91" w:rsidR="00D73B60" w:rsidRPr="00B148E8" w:rsidRDefault="00D73B60" w:rsidP="006242BA">
      <w:pPr>
        <w:pStyle w:val="ListParagraph"/>
        <w:numPr>
          <w:ilvl w:val="2"/>
          <w:numId w:val="67"/>
        </w:numPr>
        <w:spacing w:after="0"/>
        <w:ind w:left="720"/>
        <w:jc w:val="center"/>
        <w:rPr>
          <w:b/>
          <w:sz w:val="22"/>
        </w:rPr>
      </w:pPr>
      <w:r w:rsidRPr="00B148E8">
        <w:rPr>
          <w:b/>
          <w:sz w:val="22"/>
        </w:rPr>
        <w:t>Клучни категории на осигурителните ризици</w:t>
      </w:r>
    </w:p>
    <w:p w14:paraId="371EBFFE" w14:textId="7B027F10" w:rsidR="00D73B60" w:rsidRPr="00B148E8" w:rsidRDefault="00D73B60" w:rsidP="00861108">
      <w:pPr>
        <w:spacing w:after="0"/>
        <w:rPr>
          <w:sz w:val="22"/>
        </w:rPr>
      </w:pPr>
      <w:r w:rsidRPr="00B148E8">
        <w:rPr>
          <w:sz w:val="22"/>
        </w:rPr>
        <w:t xml:space="preserve">Причините кои можат да го доведат ризикот односно опасноста во развојот на многу случувања во современиот живот, ги наведе луѓето да формираат институции кои преку различни форми и начини нудат осигурување за да </w:t>
      </w:r>
      <w:r w:rsidRPr="00997495">
        <w:rPr>
          <w:sz w:val="22"/>
        </w:rPr>
        <w:t>се</w:t>
      </w:r>
      <w:r w:rsidR="00997495">
        <w:rPr>
          <w:sz w:val="22"/>
        </w:rPr>
        <w:t xml:space="preserve"> </w:t>
      </w:r>
      <w:r w:rsidRPr="00997495">
        <w:rPr>
          <w:sz w:val="22"/>
        </w:rPr>
        <w:t>покрие</w:t>
      </w:r>
      <w:r w:rsidRPr="00B148E8">
        <w:rPr>
          <w:sz w:val="22"/>
        </w:rPr>
        <w:t xml:space="preserve"> и компензира евентуалната штета. Клучните карактеристики на ризиците на осигурување е дека директно се соочува со штетен економски настан,каде една или пак двете страни можат да трпат последици од преголемите штети. Во овој контекст, може да ги споменеме опасностите од сообраќајна несреќа, од пожар, поплави, силен дожд и град, од патување и многу други форми. Врз основа на динамиката на современиот живот, секој од горенаведените елементи е изложен на соочување со ризик, па затоа луѓето се заинтересирани преку осигурувањето да ги </w:t>
      </w:r>
      <w:r w:rsidRPr="00997495">
        <w:rPr>
          <w:sz w:val="22"/>
        </w:rPr>
        <w:t>ел</w:t>
      </w:r>
      <w:r w:rsidR="00997495" w:rsidRPr="00997495">
        <w:rPr>
          <w:sz w:val="22"/>
        </w:rPr>
        <w:t>и</w:t>
      </w:r>
      <w:r w:rsidRPr="00997495">
        <w:rPr>
          <w:sz w:val="22"/>
        </w:rPr>
        <w:t>минираат</w:t>
      </w:r>
      <w:r w:rsidRPr="00B148E8">
        <w:rPr>
          <w:sz w:val="22"/>
        </w:rPr>
        <w:t xml:space="preserve"> штетите и последиците од ризиците.</w:t>
      </w:r>
    </w:p>
    <w:p w14:paraId="31B83789" w14:textId="62BC5BA7" w:rsidR="00D73B60" w:rsidRPr="00B148E8" w:rsidRDefault="00D73B60" w:rsidP="00861108">
      <w:pPr>
        <w:spacing w:after="0"/>
        <w:ind w:firstLine="0"/>
        <w:rPr>
          <w:b/>
          <w:sz w:val="22"/>
        </w:rPr>
      </w:pPr>
      <w:r w:rsidRPr="00997495">
        <w:rPr>
          <w:b/>
          <w:sz w:val="22"/>
        </w:rPr>
        <w:t>Подол</w:t>
      </w:r>
      <w:r w:rsidR="00997495">
        <w:rPr>
          <w:b/>
          <w:sz w:val="22"/>
        </w:rPr>
        <w:t>у</w:t>
      </w:r>
      <w:r w:rsidRPr="00B148E8">
        <w:rPr>
          <w:b/>
          <w:sz w:val="22"/>
        </w:rPr>
        <w:t xml:space="preserve"> се наведени двете клучни карактеристики на осигурителните ризици:</w:t>
      </w:r>
    </w:p>
    <w:p w14:paraId="03374875" w14:textId="77777777" w:rsidR="00D73B60" w:rsidRPr="00B148E8" w:rsidRDefault="00D73B60" w:rsidP="00861108">
      <w:pPr>
        <w:pStyle w:val="ListParagraph"/>
        <w:numPr>
          <w:ilvl w:val="0"/>
          <w:numId w:val="56"/>
        </w:numPr>
        <w:spacing w:after="0"/>
        <w:ind w:left="792"/>
        <w:rPr>
          <w:i/>
          <w:sz w:val="22"/>
        </w:rPr>
      </w:pPr>
      <w:r w:rsidRPr="00B148E8">
        <w:rPr>
          <w:i/>
          <w:sz w:val="22"/>
        </w:rPr>
        <w:t>Различноста на објектите подложени на ризик;</w:t>
      </w:r>
    </w:p>
    <w:p w14:paraId="7AE36121" w14:textId="77777777" w:rsidR="00D73B60" w:rsidRPr="00B148E8" w:rsidRDefault="00D73B60" w:rsidP="00861108">
      <w:pPr>
        <w:pStyle w:val="ListParagraph"/>
        <w:numPr>
          <w:ilvl w:val="0"/>
          <w:numId w:val="56"/>
        </w:numPr>
        <w:spacing w:after="0"/>
        <w:ind w:left="792"/>
        <w:rPr>
          <w:i/>
          <w:sz w:val="22"/>
        </w:rPr>
      </w:pPr>
      <w:r w:rsidRPr="00B148E8">
        <w:rPr>
          <w:i/>
          <w:sz w:val="22"/>
        </w:rPr>
        <w:t>Хомогеност на ризикот.</w:t>
      </w:r>
    </w:p>
    <w:p w14:paraId="53FFBB2E" w14:textId="524A8236" w:rsidR="00D73B60" w:rsidRPr="00B148E8" w:rsidRDefault="00D73B60" w:rsidP="006242BA">
      <w:pPr>
        <w:spacing w:after="0"/>
        <w:rPr>
          <w:b/>
          <w:sz w:val="22"/>
        </w:rPr>
      </w:pPr>
      <w:r w:rsidRPr="00B148E8">
        <w:rPr>
          <w:b/>
          <w:sz w:val="22"/>
        </w:rPr>
        <w:t>Покрај овие две карактеристики, постојат и овие категории на осигурителни ризици:</w:t>
      </w:r>
      <w:r w:rsidRPr="00B148E8">
        <w:rPr>
          <w:rStyle w:val="FootnoteReference"/>
          <w:b/>
          <w:sz w:val="22"/>
        </w:rPr>
        <w:footnoteReference w:id="19"/>
      </w:r>
    </w:p>
    <w:p w14:paraId="14BCB7F8" w14:textId="77777777" w:rsidR="00D73B60" w:rsidRPr="00B148E8" w:rsidRDefault="00D73B60" w:rsidP="00861108">
      <w:pPr>
        <w:spacing w:after="0"/>
        <w:rPr>
          <w:sz w:val="22"/>
        </w:rPr>
      </w:pPr>
    </w:p>
    <w:p w14:paraId="26EA678F" w14:textId="77777777" w:rsidR="00D73B60" w:rsidRPr="00B148E8" w:rsidRDefault="00D73B60" w:rsidP="00861108">
      <w:pPr>
        <w:spacing w:after="0"/>
        <w:rPr>
          <w:sz w:val="22"/>
        </w:rPr>
      </w:pPr>
      <w:r w:rsidRPr="00B148E8">
        <w:rPr>
          <w:noProof/>
          <w:sz w:val="22"/>
        </w:rPr>
        <w:lastRenderedPageBreak/>
        <w:drawing>
          <wp:inline distT="0" distB="0" distL="0" distR="0" wp14:anchorId="735447BB" wp14:editId="0350BFE8">
            <wp:extent cx="4705350" cy="1887220"/>
            <wp:effectExtent l="0" t="0" r="0" b="1778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99390D9" w14:textId="77777777" w:rsidR="00D73B60" w:rsidRPr="00B148E8" w:rsidRDefault="00D73B60" w:rsidP="00BB18AE">
      <w:pPr>
        <w:spacing w:after="0"/>
        <w:jc w:val="center"/>
        <w:rPr>
          <w:i/>
          <w:sz w:val="22"/>
        </w:rPr>
      </w:pPr>
      <w:r w:rsidRPr="00B148E8">
        <w:rPr>
          <w:i/>
          <w:sz w:val="22"/>
        </w:rPr>
        <w:t>Слика бр.2 -  Категории на ризици во осигурувањето</w:t>
      </w:r>
    </w:p>
    <w:p w14:paraId="7D289BA3" w14:textId="77777777" w:rsidR="00D73B60" w:rsidRPr="00B148E8" w:rsidRDefault="00D73B60" w:rsidP="00861108">
      <w:pPr>
        <w:spacing w:after="0"/>
        <w:rPr>
          <w:sz w:val="22"/>
        </w:rPr>
      </w:pPr>
    </w:p>
    <w:p w14:paraId="19E7AF02" w14:textId="77777777" w:rsidR="00D73B60" w:rsidRPr="00B148E8" w:rsidRDefault="00D73B60" w:rsidP="00861108">
      <w:pPr>
        <w:spacing w:after="0"/>
        <w:rPr>
          <w:sz w:val="22"/>
        </w:rPr>
      </w:pPr>
      <w:r w:rsidRPr="00B148E8">
        <w:rPr>
          <w:sz w:val="22"/>
        </w:rPr>
        <w:t>Сите овие категории на ризици ќе се идентификуваат, анализираат и оценат одделно во посебни делови од трудот.</w:t>
      </w:r>
    </w:p>
    <w:p w14:paraId="68319DB1" w14:textId="0F72435D" w:rsidR="00101C03" w:rsidRPr="00B148E8" w:rsidRDefault="00101C03" w:rsidP="00861108">
      <w:pPr>
        <w:spacing w:after="0"/>
        <w:rPr>
          <w:sz w:val="22"/>
        </w:rPr>
      </w:pPr>
    </w:p>
    <w:p w14:paraId="2D8EEFEC" w14:textId="77777777" w:rsidR="006242BA" w:rsidRPr="00B148E8" w:rsidRDefault="006242BA" w:rsidP="00861108">
      <w:pPr>
        <w:spacing w:after="0"/>
        <w:rPr>
          <w:sz w:val="22"/>
        </w:rPr>
      </w:pPr>
    </w:p>
    <w:p w14:paraId="64BC6D65" w14:textId="59BF5379" w:rsidR="00D73B60" w:rsidRPr="00B148E8" w:rsidRDefault="007A0EA4" w:rsidP="006242BA">
      <w:pPr>
        <w:pStyle w:val="ListParagraph"/>
        <w:numPr>
          <w:ilvl w:val="3"/>
          <w:numId w:val="67"/>
        </w:numPr>
        <w:spacing w:after="0"/>
        <w:ind w:left="720"/>
        <w:jc w:val="center"/>
        <w:rPr>
          <w:b/>
          <w:sz w:val="22"/>
        </w:rPr>
      </w:pPr>
      <w:r w:rsidRPr="00B148E8">
        <w:rPr>
          <w:b/>
          <w:sz w:val="22"/>
        </w:rPr>
        <w:t xml:space="preserve"> </w:t>
      </w:r>
      <w:r w:rsidR="00D73B60" w:rsidRPr="00B148E8">
        <w:rPr>
          <w:b/>
          <w:sz w:val="22"/>
        </w:rPr>
        <w:t>Финансиски и нефинансиски ризик</w:t>
      </w:r>
    </w:p>
    <w:p w14:paraId="4C3B0361" w14:textId="4F243651" w:rsidR="00F82E6C" w:rsidRPr="00B148E8" w:rsidRDefault="00D73B60" w:rsidP="00861108">
      <w:pPr>
        <w:spacing w:after="0"/>
        <w:rPr>
          <w:sz w:val="22"/>
        </w:rPr>
      </w:pPr>
      <w:r w:rsidRPr="00B148E8">
        <w:rPr>
          <w:sz w:val="22"/>
        </w:rPr>
        <w:t xml:space="preserve">Развојот на мали, средни и големи претпријатија поминува низ широк спектар на опасности во нивниот пат кон реализацијата на нивната мисија, визија и нивните цели. Финансискиот аспект е клучен елемент на овие претпријатија, кој бара целосна безбедност. </w:t>
      </w:r>
      <w:r w:rsidR="00214A89" w:rsidRPr="00B148E8">
        <w:rPr>
          <w:sz w:val="22"/>
        </w:rPr>
        <w:t>Финансиските ризици на кои се изложени осигурителните компании во поширока смисла, се обединети во пазарни, односно ризици на инвестирање, ризик на усогласеност меѓу имотот и обврските, кредитен и ризик на ликвидност.</w:t>
      </w:r>
      <w:r w:rsidR="00C75170" w:rsidRPr="00B148E8">
        <w:rPr>
          <w:sz w:val="22"/>
        </w:rPr>
        <w:t xml:space="preserve"> Инвестирањето на средствата што се прибрани по основ наплата  на премија од осигурените, со намена за сочувување и зголемување на нивната  вредност до моментот на исплати надоместоци за штети или осигурени суми, со што осигурителите се изложуваат на пазарни и чисто инвестициони ризици. </w:t>
      </w:r>
      <w:r w:rsidR="00372400" w:rsidRPr="00B148E8">
        <w:rPr>
          <w:sz w:val="22"/>
        </w:rPr>
        <w:t xml:space="preserve">Како основни канали на пласмани на слободните парични средства на осигурителите се јавуваат во облик на </w:t>
      </w:r>
      <w:r w:rsidR="00372400" w:rsidRPr="00997495">
        <w:rPr>
          <w:sz w:val="22"/>
        </w:rPr>
        <w:t>депозити</w:t>
      </w:r>
      <w:r w:rsidR="00372400" w:rsidRPr="00B148E8">
        <w:rPr>
          <w:sz w:val="22"/>
        </w:rPr>
        <w:t xml:space="preserve"> кај банките и други облици  на финансиски институции, купување на ХВ и купување недвижности или непосредни одобрување на хипотекарни и други заеми.</w:t>
      </w:r>
      <w:r w:rsidR="007F0BD4" w:rsidRPr="00B148E8">
        <w:rPr>
          <w:sz w:val="22"/>
        </w:rPr>
        <w:t xml:space="preserve"> Пазарните ризици произлегуваат од </w:t>
      </w:r>
      <w:r w:rsidR="007F0BD4" w:rsidRPr="00997495">
        <w:rPr>
          <w:sz w:val="22"/>
        </w:rPr>
        <w:t>чу</w:t>
      </w:r>
      <w:r w:rsidR="00997495" w:rsidRPr="00997495">
        <w:rPr>
          <w:sz w:val="22"/>
        </w:rPr>
        <w:t>в</w:t>
      </w:r>
      <w:r w:rsidR="007F0BD4" w:rsidRPr="00997495">
        <w:rPr>
          <w:sz w:val="22"/>
        </w:rPr>
        <w:t>ствителноста</w:t>
      </w:r>
      <w:r w:rsidR="007F0BD4" w:rsidRPr="00B148E8">
        <w:rPr>
          <w:sz w:val="22"/>
        </w:rPr>
        <w:t xml:space="preserve"> на вредностите на имотот (но и обврските) на осигурителите на движењата на финансиските варијабли, како што се каматните стапки, берзанските курсеви, девизните курсеви и цените на инструментите што се наоѓаат во основа на финансиските деривати.</w:t>
      </w:r>
      <w:r w:rsidR="00F82E6C" w:rsidRPr="00B148E8">
        <w:rPr>
          <w:sz w:val="22"/>
        </w:rPr>
        <w:t xml:space="preserve"> И покрај тоа што не се синоними, пазарниот и ризикот на инвестирање можат, да се </w:t>
      </w:r>
      <w:r w:rsidR="00F82E6C" w:rsidRPr="00627658">
        <w:rPr>
          <w:sz w:val="22"/>
        </w:rPr>
        <w:t>разглед</w:t>
      </w:r>
      <w:r w:rsidR="00627658" w:rsidRPr="00627658">
        <w:rPr>
          <w:sz w:val="22"/>
        </w:rPr>
        <w:t>а</w:t>
      </w:r>
      <w:r w:rsidR="00F82E6C" w:rsidRPr="00627658">
        <w:rPr>
          <w:sz w:val="22"/>
        </w:rPr>
        <w:t>ат</w:t>
      </w:r>
      <w:r w:rsidR="00F82E6C" w:rsidRPr="00B148E8">
        <w:rPr>
          <w:sz w:val="22"/>
        </w:rPr>
        <w:t xml:space="preserve"> заедно, опфаќајќи ги:</w:t>
      </w:r>
    </w:p>
    <w:p w14:paraId="6715A1FE" w14:textId="77777777" w:rsidR="00F82E6C" w:rsidRPr="00B148E8" w:rsidRDefault="00F82E6C" w:rsidP="00F82E6C">
      <w:pPr>
        <w:pStyle w:val="ListParagraph"/>
        <w:numPr>
          <w:ilvl w:val="0"/>
          <w:numId w:val="104"/>
        </w:numPr>
        <w:spacing w:after="0"/>
        <w:rPr>
          <w:sz w:val="22"/>
        </w:rPr>
      </w:pPr>
      <w:r w:rsidRPr="00B148E8">
        <w:rPr>
          <w:sz w:val="22"/>
        </w:rPr>
        <w:t>Ризикот на депресијација, чија манифестација се состои во опаѓање на</w:t>
      </w:r>
    </w:p>
    <w:p w14:paraId="2D1BC49F" w14:textId="49795FF7" w:rsidR="00F82E6C" w:rsidRPr="00B148E8" w:rsidRDefault="00F82E6C" w:rsidP="00F82E6C">
      <w:pPr>
        <w:spacing w:after="0"/>
        <w:ind w:firstLine="0"/>
        <w:rPr>
          <w:sz w:val="22"/>
        </w:rPr>
      </w:pPr>
      <w:r w:rsidRPr="00B148E8">
        <w:rPr>
          <w:sz w:val="22"/>
        </w:rPr>
        <w:t xml:space="preserve">вредноста на пазарните вредности на инвестираните </w:t>
      </w:r>
      <w:r w:rsidRPr="00627658">
        <w:rPr>
          <w:sz w:val="22"/>
        </w:rPr>
        <w:t>пласмани</w:t>
      </w:r>
      <w:r w:rsidRPr="00B148E8">
        <w:rPr>
          <w:sz w:val="22"/>
        </w:rPr>
        <w:t xml:space="preserve"> како резултат или </w:t>
      </w:r>
      <w:r w:rsidRPr="00627658">
        <w:rPr>
          <w:sz w:val="22"/>
        </w:rPr>
        <w:t>последица</w:t>
      </w:r>
      <w:r w:rsidRPr="00B148E8">
        <w:rPr>
          <w:sz w:val="22"/>
        </w:rPr>
        <w:t xml:space="preserve"> на пазарните движења. </w:t>
      </w:r>
      <w:r w:rsidRPr="00627658">
        <w:rPr>
          <w:sz w:val="22"/>
        </w:rPr>
        <w:t>Осигу</w:t>
      </w:r>
      <w:r w:rsidR="00627658" w:rsidRPr="00627658">
        <w:rPr>
          <w:sz w:val="22"/>
        </w:rPr>
        <w:t>р</w:t>
      </w:r>
      <w:r w:rsidRPr="00627658">
        <w:rPr>
          <w:sz w:val="22"/>
        </w:rPr>
        <w:t>ителите</w:t>
      </w:r>
      <w:r w:rsidRPr="00B148E8">
        <w:rPr>
          <w:sz w:val="22"/>
        </w:rPr>
        <w:t xml:space="preserve"> се изложуваат на ризик од </w:t>
      </w:r>
      <w:r w:rsidRPr="00627658">
        <w:rPr>
          <w:sz w:val="22"/>
        </w:rPr>
        <w:t>кап</w:t>
      </w:r>
      <w:r w:rsidR="00627658" w:rsidRPr="00627658">
        <w:rPr>
          <w:sz w:val="22"/>
        </w:rPr>
        <w:t>и</w:t>
      </w:r>
      <w:r w:rsidRPr="00627658">
        <w:rPr>
          <w:sz w:val="22"/>
        </w:rPr>
        <w:t>тални</w:t>
      </w:r>
      <w:r w:rsidRPr="00B148E8">
        <w:rPr>
          <w:sz w:val="22"/>
        </w:rPr>
        <w:t xml:space="preserve"> загуби, пред се по основ на вложување во акции</w:t>
      </w:r>
      <w:r w:rsidR="00627658">
        <w:rPr>
          <w:sz w:val="22"/>
        </w:rPr>
        <w:t>,</w:t>
      </w:r>
      <w:r w:rsidRPr="00B148E8">
        <w:rPr>
          <w:sz w:val="22"/>
        </w:rPr>
        <w:t xml:space="preserve"> но и во недвижности.</w:t>
      </w:r>
      <w:r w:rsidR="00BC7BD2" w:rsidRPr="00B148E8">
        <w:rPr>
          <w:sz w:val="22"/>
        </w:rPr>
        <w:t xml:space="preserve"> Овде треба да се нагласи дека овој ризик е </w:t>
      </w:r>
      <w:r w:rsidR="00BC7BD2" w:rsidRPr="00B148E8">
        <w:rPr>
          <w:sz w:val="22"/>
        </w:rPr>
        <w:lastRenderedPageBreak/>
        <w:t xml:space="preserve">од особено значење поради фактот што истиот кај неживотните осигурители постојат ограничувања за </w:t>
      </w:r>
      <w:r w:rsidR="00BC7BD2" w:rsidRPr="00627658">
        <w:rPr>
          <w:sz w:val="22"/>
        </w:rPr>
        <w:t>тра</w:t>
      </w:r>
      <w:r w:rsidR="00627658" w:rsidRPr="00627658">
        <w:rPr>
          <w:sz w:val="22"/>
        </w:rPr>
        <w:t>н</w:t>
      </w:r>
      <w:r w:rsidR="00BC7BD2" w:rsidRPr="00627658">
        <w:rPr>
          <w:sz w:val="22"/>
        </w:rPr>
        <w:t>сферирање</w:t>
      </w:r>
      <w:r w:rsidR="00BC7BD2" w:rsidRPr="00B148E8">
        <w:rPr>
          <w:sz w:val="22"/>
        </w:rPr>
        <w:t xml:space="preserve"> на последиците од реализирање на ризикот на депресијација на осигурените, за разлика од компаниите коишто</w:t>
      </w:r>
      <w:r w:rsidR="00373988" w:rsidRPr="00B148E8">
        <w:rPr>
          <w:sz w:val="22"/>
        </w:rPr>
        <w:t xml:space="preserve"> обавуваат претежно осигурување живот.</w:t>
      </w:r>
    </w:p>
    <w:p w14:paraId="74DC7687" w14:textId="77777777" w:rsidR="00373988" w:rsidRPr="00B148E8" w:rsidRDefault="00373988" w:rsidP="00373988">
      <w:pPr>
        <w:pStyle w:val="ListParagraph"/>
        <w:numPr>
          <w:ilvl w:val="0"/>
          <w:numId w:val="104"/>
        </w:numPr>
        <w:spacing w:after="0"/>
        <w:rPr>
          <w:sz w:val="22"/>
        </w:rPr>
      </w:pPr>
      <w:r w:rsidRPr="00B148E8">
        <w:rPr>
          <w:sz w:val="22"/>
        </w:rPr>
        <w:t>Ризик на каматна стапка кој се состои во изложеност на можни финансиски</w:t>
      </w:r>
    </w:p>
    <w:p w14:paraId="5431D0B0" w14:textId="2197FACA" w:rsidR="00373988" w:rsidRPr="00B148E8" w:rsidRDefault="00373988" w:rsidP="00373988">
      <w:pPr>
        <w:spacing w:after="0"/>
        <w:ind w:firstLine="0"/>
        <w:rPr>
          <w:sz w:val="22"/>
        </w:rPr>
      </w:pPr>
      <w:r w:rsidRPr="00B148E8">
        <w:rPr>
          <w:sz w:val="22"/>
        </w:rPr>
        <w:t xml:space="preserve">загуби од флуктуациите на каматните стапки. Овој ризик е нагласено присутен доколку компанијата нуди повеќе продукти со либерални можности за повлекување на средствата и гарантираните приноси за осигурените, што е повеќе </w:t>
      </w:r>
      <w:r w:rsidR="00885EF1" w:rsidRPr="00B148E8">
        <w:rPr>
          <w:sz w:val="22"/>
        </w:rPr>
        <w:t>карактер</w:t>
      </w:r>
      <w:r w:rsidRPr="00B148E8">
        <w:rPr>
          <w:sz w:val="22"/>
        </w:rPr>
        <w:t>и</w:t>
      </w:r>
      <w:r w:rsidR="00885EF1" w:rsidRPr="00B148E8">
        <w:rPr>
          <w:sz w:val="22"/>
        </w:rPr>
        <w:t>сти</w:t>
      </w:r>
      <w:r w:rsidRPr="00B148E8">
        <w:rPr>
          <w:sz w:val="22"/>
        </w:rPr>
        <w:t xml:space="preserve">ка </w:t>
      </w:r>
      <w:r w:rsidR="00885EF1" w:rsidRPr="00B148E8">
        <w:rPr>
          <w:sz w:val="22"/>
        </w:rPr>
        <w:t>за</w:t>
      </w:r>
      <w:r w:rsidRPr="00B148E8">
        <w:rPr>
          <w:sz w:val="22"/>
        </w:rPr>
        <w:t xml:space="preserve"> осигурување живот отколку </w:t>
      </w:r>
      <w:r w:rsidR="00885EF1" w:rsidRPr="00B148E8">
        <w:rPr>
          <w:sz w:val="22"/>
        </w:rPr>
        <w:t>што тоа е кај</w:t>
      </w:r>
      <w:r w:rsidRPr="00B148E8">
        <w:rPr>
          <w:sz w:val="22"/>
        </w:rPr>
        <w:t xml:space="preserve"> неживотното осигурување.</w:t>
      </w:r>
    </w:p>
    <w:p w14:paraId="1631D650" w14:textId="52723626" w:rsidR="0074104D" w:rsidRPr="00B148E8" w:rsidRDefault="0074104D" w:rsidP="0074104D">
      <w:pPr>
        <w:pStyle w:val="ListParagraph"/>
        <w:numPr>
          <w:ilvl w:val="0"/>
          <w:numId w:val="104"/>
        </w:numPr>
        <w:spacing w:after="0"/>
        <w:rPr>
          <w:sz w:val="22"/>
        </w:rPr>
      </w:pPr>
      <w:r w:rsidRPr="00B148E8">
        <w:rPr>
          <w:sz w:val="22"/>
        </w:rPr>
        <w:t>девизен (валутен) ризик е ризик кој се манифестира на смалување на</w:t>
      </w:r>
    </w:p>
    <w:p w14:paraId="5E7CD160" w14:textId="506374F3" w:rsidR="0074104D" w:rsidRPr="00B148E8" w:rsidRDefault="0074104D" w:rsidP="0074104D">
      <w:pPr>
        <w:spacing w:after="0"/>
        <w:ind w:firstLine="0"/>
        <w:rPr>
          <w:sz w:val="22"/>
        </w:rPr>
      </w:pPr>
      <w:r w:rsidRPr="00B148E8">
        <w:rPr>
          <w:sz w:val="22"/>
        </w:rPr>
        <w:t xml:space="preserve">вредноста на имотот, односно зголемување на вредноста на </w:t>
      </w:r>
      <w:r w:rsidRPr="00627658">
        <w:rPr>
          <w:sz w:val="22"/>
        </w:rPr>
        <w:t>обв</w:t>
      </w:r>
      <w:r w:rsidR="00627658" w:rsidRPr="00627658">
        <w:rPr>
          <w:sz w:val="22"/>
        </w:rPr>
        <w:t>р</w:t>
      </w:r>
      <w:r w:rsidRPr="00627658">
        <w:rPr>
          <w:sz w:val="22"/>
        </w:rPr>
        <w:t>ските</w:t>
      </w:r>
      <w:r w:rsidRPr="00B148E8">
        <w:rPr>
          <w:sz w:val="22"/>
        </w:rPr>
        <w:t>, кои се деноминирани во странски валути како резултат на влијанието на релативните валутни промени.</w:t>
      </w:r>
    </w:p>
    <w:p w14:paraId="62410AEE" w14:textId="77777777" w:rsidR="0074104D" w:rsidRPr="00B148E8" w:rsidRDefault="0074104D" w:rsidP="0074104D">
      <w:pPr>
        <w:pStyle w:val="ListParagraph"/>
        <w:numPr>
          <w:ilvl w:val="0"/>
          <w:numId w:val="104"/>
        </w:numPr>
        <w:spacing w:after="0"/>
        <w:rPr>
          <w:sz w:val="22"/>
        </w:rPr>
      </w:pPr>
      <w:r w:rsidRPr="00B148E8">
        <w:rPr>
          <w:sz w:val="22"/>
        </w:rPr>
        <w:t>инфлациски ризик, кој се однесува на можни последици од високи и</w:t>
      </w:r>
    </w:p>
    <w:p w14:paraId="6245E6EB" w14:textId="28E6C1D6" w:rsidR="0074104D" w:rsidRPr="00B148E8" w:rsidRDefault="0074104D" w:rsidP="0074104D">
      <w:pPr>
        <w:spacing w:after="0"/>
        <w:ind w:firstLine="0"/>
        <w:rPr>
          <w:sz w:val="22"/>
        </w:rPr>
      </w:pPr>
      <w:r w:rsidRPr="00B148E8">
        <w:rPr>
          <w:sz w:val="22"/>
        </w:rPr>
        <w:t>растечки стапки на  инфлација врз финансиската положба на осигурителите.</w:t>
      </w:r>
    </w:p>
    <w:p w14:paraId="445B1E61" w14:textId="77777777" w:rsidR="00337F65" w:rsidRPr="00B148E8" w:rsidRDefault="00337F65" w:rsidP="00337F65">
      <w:pPr>
        <w:pStyle w:val="ListParagraph"/>
        <w:numPr>
          <w:ilvl w:val="0"/>
          <w:numId w:val="104"/>
        </w:numPr>
        <w:spacing w:after="0"/>
        <w:rPr>
          <w:sz w:val="22"/>
        </w:rPr>
      </w:pPr>
      <w:r w:rsidRPr="00B148E8">
        <w:rPr>
          <w:sz w:val="22"/>
        </w:rPr>
        <w:t>ризици кои се поврзани за употребата на финансиски деривати, кои имаат</w:t>
      </w:r>
    </w:p>
    <w:p w14:paraId="37A6E691" w14:textId="128A6F8A" w:rsidR="00337F65" w:rsidRPr="00B148E8" w:rsidRDefault="00337F65" w:rsidP="00337F65">
      <w:pPr>
        <w:spacing w:after="0"/>
        <w:ind w:firstLine="0"/>
        <w:rPr>
          <w:sz w:val="22"/>
        </w:rPr>
      </w:pPr>
      <w:r w:rsidRPr="00B148E8">
        <w:rPr>
          <w:sz w:val="22"/>
        </w:rPr>
        <w:t xml:space="preserve">повеќе видови на манифестирање во вид на пазарен ризик, но и како кредитен ризик односно оперативен ризик. Пазарните ризици се </w:t>
      </w:r>
      <w:r w:rsidRPr="00627658">
        <w:rPr>
          <w:sz w:val="22"/>
        </w:rPr>
        <w:t>поврзани</w:t>
      </w:r>
      <w:r w:rsidRPr="00B148E8">
        <w:rPr>
          <w:sz w:val="22"/>
        </w:rPr>
        <w:t xml:space="preserve"> со финансиски деривати во себе вклучуваат ризици на </w:t>
      </w:r>
      <w:r w:rsidR="00954E19" w:rsidRPr="00B148E8">
        <w:rPr>
          <w:sz w:val="22"/>
        </w:rPr>
        <w:t xml:space="preserve">продажливост (кое се состои во неможност да се реализира договорот во посакуваниот момент) и базен ризик (во вид на спротивно движење од очекуваното однесување на цените на инструментите </w:t>
      </w:r>
      <w:r w:rsidR="008B6B26" w:rsidRPr="00B148E8">
        <w:rPr>
          <w:sz w:val="22"/>
        </w:rPr>
        <w:t xml:space="preserve">кои се наоѓаат во основата на дериватот, со што се елиминираат хеџинг ефектите). </w:t>
      </w:r>
      <w:r w:rsidR="00954E19" w:rsidRPr="00B148E8">
        <w:rPr>
          <w:sz w:val="22"/>
        </w:rPr>
        <w:t xml:space="preserve"> </w:t>
      </w:r>
      <w:r w:rsidRPr="00B148E8">
        <w:rPr>
          <w:sz w:val="22"/>
        </w:rPr>
        <w:t xml:space="preserve"> </w:t>
      </w:r>
    </w:p>
    <w:p w14:paraId="0BF22156" w14:textId="77777777" w:rsidR="0004067E" w:rsidRPr="00B148E8" w:rsidRDefault="00C10E95" w:rsidP="00C10E95">
      <w:pPr>
        <w:pStyle w:val="ListParagraph"/>
        <w:numPr>
          <w:ilvl w:val="0"/>
          <w:numId w:val="104"/>
        </w:numPr>
        <w:spacing w:after="0"/>
        <w:rPr>
          <w:sz w:val="22"/>
        </w:rPr>
      </w:pPr>
      <w:r w:rsidRPr="00B148E8">
        <w:rPr>
          <w:sz w:val="22"/>
        </w:rPr>
        <w:t>ризик на вреднување на имот како ризик што произлегува од вреднување на</w:t>
      </w:r>
    </w:p>
    <w:p w14:paraId="040A2F67" w14:textId="5D6E7ADD" w:rsidR="00C10E95" w:rsidRPr="00B148E8" w:rsidRDefault="00C10E95" w:rsidP="0004067E">
      <w:pPr>
        <w:spacing w:after="0"/>
        <w:ind w:firstLine="0"/>
        <w:rPr>
          <w:sz w:val="22"/>
        </w:rPr>
      </w:pPr>
      <w:r w:rsidRPr="00B148E8">
        <w:rPr>
          <w:sz w:val="22"/>
        </w:rPr>
        <w:t>позициите во активата од Билансот на состојба на осигурителите не е соодветн</w:t>
      </w:r>
      <w:r w:rsidR="0004067E" w:rsidRPr="00B148E8">
        <w:rPr>
          <w:sz w:val="22"/>
        </w:rPr>
        <w:t>о одредена, т.е. дека тие се преценети во однос на пазарните вредности. Тоа подведено во контекст на солвентноста на осигурителите, овој ризик произведува можна преценетост на расположлив капитал, а од тоа, оценката за солвентноста која е поповолна од реалната состојба.</w:t>
      </w:r>
    </w:p>
    <w:p w14:paraId="72526705" w14:textId="77777777" w:rsidR="005E4354" w:rsidRPr="00B148E8" w:rsidRDefault="005E4354" w:rsidP="005E4354">
      <w:pPr>
        <w:pStyle w:val="ListParagraph"/>
        <w:numPr>
          <w:ilvl w:val="0"/>
          <w:numId w:val="104"/>
        </w:numPr>
        <w:spacing w:after="0"/>
        <w:rPr>
          <w:sz w:val="22"/>
        </w:rPr>
      </w:pPr>
      <w:r w:rsidRPr="00B148E8">
        <w:rPr>
          <w:sz w:val="22"/>
        </w:rPr>
        <w:t>ризик на учество, т.е. ризик кој е поврзан со учество во сопствеништво  или</w:t>
      </w:r>
    </w:p>
    <w:p w14:paraId="726C56B6" w14:textId="6BFE5943" w:rsidR="005E4354" w:rsidRPr="00B148E8" w:rsidRDefault="005E4354" w:rsidP="005E4354">
      <w:pPr>
        <w:spacing w:after="0"/>
        <w:ind w:firstLine="0"/>
        <w:rPr>
          <w:sz w:val="22"/>
        </w:rPr>
      </w:pPr>
      <w:r w:rsidRPr="00B148E8">
        <w:rPr>
          <w:sz w:val="22"/>
        </w:rPr>
        <w:t>поседување финансиски интерес во други деловни субјекти, чии финансиски тешкотии може да се одразат врз дадена компанија.</w:t>
      </w:r>
    </w:p>
    <w:p w14:paraId="2FA80427" w14:textId="77777777" w:rsidR="00B849C4" w:rsidRPr="00B148E8" w:rsidRDefault="006A621D" w:rsidP="006A621D">
      <w:pPr>
        <w:pStyle w:val="ListParagraph"/>
        <w:numPr>
          <w:ilvl w:val="0"/>
          <w:numId w:val="104"/>
        </w:numPr>
        <w:spacing w:after="0"/>
        <w:rPr>
          <w:sz w:val="22"/>
        </w:rPr>
      </w:pPr>
      <w:r w:rsidRPr="00B148E8">
        <w:rPr>
          <w:sz w:val="22"/>
        </w:rPr>
        <w:t>ризик на концентрација, кој се јавува во случаи кога</w:t>
      </w:r>
      <w:r w:rsidR="00B849C4" w:rsidRPr="00B148E8">
        <w:rPr>
          <w:sz w:val="22"/>
        </w:rPr>
        <w:t xml:space="preserve"> постои прекумерна</w:t>
      </w:r>
    </w:p>
    <w:p w14:paraId="17B348B1" w14:textId="7CFB659A" w:rsidR="006A621D" w:rsidRPr="00B148E8" w:rsidRDefault="00B849C4" w:rsidP="00B849C4">
      <w:pPr>
        <w:spacing w:after="0"/>
        <w:ind w:firstLine="0"/>
        <w:rPr>
          <w:sz w:val="22"/>
        </w:rPr>
      </w:pPr>
      <w:r w:rsidRPr="00B148E8">
        <w:rPr>
          <w:sz w:val="22"/>
        </w:rPr>
        <w:t xml:space="preserve">изложеност на можни загуби по основа на инвестирање во едно географско подрачје, </w:t>
      </w:r>
      <w:r w:rsidRPr="00627658">
        <w:rPr>
          <w:sz w:val="22"/>
        </w:rPr>
        <w:t>економс</w:t>
      </w:r>
      <w:r w:rsidR="00627658" w:rsidRPr="00627658">
        <w:rPr>
          <w:sz w:val="22"/>
        </w:rPr>
        <w:t>к</w:t>
      </w:r>
      <w:r w:rsidRPr="00627658">
        <w:rPr>
          <w:sz w:val="22"/>
        </w:rPr>
        <w:t>и</w:t>
      </w:r>
      <w:r w:rsidRPr="00B148E8">
        <w:rPr>
          <w:sz w:val="22"/>
        </w:rPr>
        <w:t xml:space="preserve"> сектор или финансиски инструменти од само еден емитент, како и поврзани лица.   </w:t>
      </w:r>
    </w:p>
    <w:p w14:paraId="2BBD9801" w14:textId="5B0E3CB0" w:rsidR="00D73B60" w:rsidRPr="00B148E8" w:rsidRDefault="007F0BD4" w:rsidP="00861108">
      <w:pPr>
        <w:spacing w:after="0"/>
        <w:rPr>
          <w:sz w:val="22"/>
        </w:rPr>
      </w:pPr>
      <w:r w:rsidRPr="00B148E8">
        <w:rPr>
          <w:sz w:val="22"/>
        </w:rPr>
        <w:t xml:space="preserve"> </w:t>
      </w:r>
      <w:r w:rsidR="00D73B60" w:rsidRPr="00B148E8">
        <w:rPr>
          <w:sz w:val="22"/>
        </w:rPr>
        <w:t xml:space="preserve">Категоријата на овој ризик може да вклучи макро и микро аспект, што покажува дека за време на оперирањето, некој дел од развојот на претпријатието станал несоодветен  што води до појава на финансиски ризик или штети нанесени поради погрешна финансиска политика. </w:t>
      </w:r>
    </w:p>
    <w:p w14:paraId="398C56D3" w14:textId="77777777" w:rsidR="00214A89" w:rsidRPr="00B148E8" w:rsidRDefault="00214A89" w:rsidP="00861108">
      <w:pPr>
        <w:spacing w:after="0"/>
        <w:rPr>
          <w:sz w:val="22"/>
        </w:rPr>
      </w:pPr>
    </w:p>
    <w:p w14:paraId="237D2FD0" w14:textId="13CE1D97" w:rsidR="00D73B60" w:rsidRPr="00B148E8" w:rsidRDefault="00D73B60" w:rsidP="00861108">
      <w:pPr>
        <w:spacing w:after="0"/>
        <w:rPr>
          <w:sz w:val="22"/>
        </w:rPr>
      </w:pPr>
      <w:r w:rsidRPr="00B148E8">
        <w:rPr>
          <w:sz w:val="22"/>
        </w:rPr>
        <w:lastRenderedPageBreak/>
        <w:t>Инаку, во оваа смисла, ризиците, исто така, можат да произлезат  како резултат на погрешна деловна политика, поради лоша  финансиска и стратегиска  политика,</w:t>
      </w:r>
      <w:r w:rsidR="00214A89" w:rsidRPr="00B148E8">
        <w:rPr>
          <w:sz w:val="22"/>
        </w:rPr>
        <w:t xml:space="preserve"> </w:t>
      </w:r>
      <w:r w:rsidRPr="00B148E8">
        <w:rPr>
          <w:sz w:val="22"/>
        </w:rPr>
        <w:t>поради лоша пресметка и невозможност за покривање.</w:t>
      </w:r>
    </w:p>
    <w:p w14:paraId="14A0030D" w14:textId="7CC82974" w:rsidR="00D73B60" w:rsidRPr="00B148E8" w:rsidRDefault="00D73B60" w:rsidP="00861108">
      <w:pPr>
        <w:spacing w:after="0"/>
        <w:rPr>
          <w:sz w:val="22"/>
        </w:rPr>
      </w:pPr>
      <w:r w:rsidRPr="00B148E8">
        <w:rPr>
          <w:sz w:val="22"/>
        </w:rPr>
        <w:t xml:space="preserve">"Овие видови на ризици се поврзани со краткорочен недостаток од краткорочни финансии и договори за осигурување, најголемите потенцијали за загуба, недостаток од искуство во нивното спроведување, недостаток од законски правила, како и принципи за пресметка, со </w:t>
      </w:r>
      <w:r w:rsidRPr="00627658">
        <w:rPr>
          <w:sz w:val="22"/>
        </w:rPr>
        <w:t>ш</w:t>
      </w:r>
      <w:r w:rsidR="00627658" w:rsidRPr="00627658">
        <w:rPr>
          <w:sz w:val="22"/>
        </w:rPr>
        <w:t>т</w:t>
      </w:r>
      <w:r w:rsidRPr="00627658">
        <w:rPr>
          <w:sz w:val="22"/>
        </w:rPr>
        <w:t>о</w:t>
      </w:r>
      <w:r w:rsidRPr="00B148E8">
        <w:rPr>
          <w:sz w:val="22"/>
        </w:rPr>
        <w:t xml:space="preserve"> се намалува квалитетот на функционалната контрола."</w:t>
      </w:r>
      <w:r w:rsidRPr="00B148E8">
        <w:rPr>
          <w:rStyle w:val="FootnoteReference"/>
          <w:sz w:val="22"/>
        </w:rPr>
        <w:footnoteReference w:id="20"/>
      </w:r>
    </w:p>
    <w:p w14:paraId="59A1BDF2" w14:textId="77777777" w:rsidR="00D73B60" w:rsidRPr="00B148E8" w:rsidRDefault="00D73B60" w:rsidP="00861108">
      <w:pPr>
        <w:spacing w:after="0"/>
        <w:rPr>
          <w:sz w:val="22"/>
        </w:rPr>
      </w:pPr>
      <w:r w:rsidRPr="00B148E8">
        <w:rPr>
          <w:sz w:val="22"/>
        </w:rPr>
        <w:t>Гледајќи ги сите овие ризици, сопствениците на претпријатијата се принудени да му веруваат на севкупното управување на организацијата на понапредна институција која е способна да ги објасни и загубите,  покривајќи ги сите штети со претходно склучен договор. Кога станува збор за финансискиот аспект, идејата е да се отстранат сите ризици кои влијаат на стабилноста и континуитетот на организацијата во финансиски услови, што бара детална проверка на секој процес.</w:t>
      </w:r>
    </w:p>
    <w:p w14:paraId="2D00DDE8" w14:textId="77777777" w:rsidR="00D73B60" w:rsidRPr="00B148E8" w:rsidRDefault="00D73B60" w:rsidP="00861108">
      <w:pPr>
        <w:spacing w:after="0"/>
        <w:rPr>
          <w:b/>
          <w:sz w:val="22"/>
        </w:rPr>
      </w:pPr>
      <w:r w:rsidRPr="00B148E8">
        <w:rPr>
          <w:b/>
          <w:sz w:val="22"/>
        </w:rPr>
        <w:t>За клучни ризици се сметаат:</w:t>
      </w:r>
    </w:p>
    <w:p w14:paraId="154DE3D4" w14:textId="77777777" w:rsidR="00D73B60" w:rsidRPr="00B148E8" w:rsidRDefault="00D73B60" w:rsidP="00861108">
      <w:pPr>
        <w:pStyle w:val="ListParagraph"/>
        <w:numPr>
          <w:ilvl w:val="0"/>
          <w:numId w:val="19"/>
        </w:numPr>
        <w:spacing w:after="0"/>
        <w:ind w:left="792"/>
        <w:rPr>
          <w:b/>
          <w:i/>
          <w:sz w:val="22"/>
        </w:rPr>
      </w:pPr>
      <w:r w:rsidRPr="00B148E8">
        <w:rPr>
          <w:i/>
          <w:sz w:val="22"/>
        </w:rPr>
        <w:t>Неадекватно планирање на генералниот обем на финансиските средства;</w:t>
      </w:r>
    </w:p>
    <w:p w14:paraId="6829E79F" w14:textId="77777777" w:rsidR="00D73B60" w:rsidRPr="00B148E8" w:rsidRDefault="00D73B60" w:rsidP="00861108">
      <w:pPr>
        <w:pStyle w:val="ListParagraph"/>
        <w:numPr>
          <w:ilvl w:val="0"/>
          <w:numId w:val="19"/>
        </w:numPr>
        <w:spacing w:after="0"/>
        <w:ind w:left="792"/>
        <w:rPr>
          <w:b/>
          <w:i/>
          <w:sz w:val="22"/>
        </w:rPr>
      </w:pPr>
      <w:r w:rsidRPr="00B148E8">
        <w:rPr>
          <w:i/>
          <w:sz w:val="22"/>
        </w:rPr>
        <w:t>Слаб осигурителен систем во случај на чување и транспорт на монетарни средства;</w:t>
      </w:r>
    </w:p>
    <w:p w14:paraId="2AA7B407" w14:textId="77777777" w:rsidR="00D73B60" w:rsidRPr="00B148E8" w:rsidRDefault="00D73B60" w:rsidP="00861108">
      <w:pPr>
        <w:pStyle w:val="ListParagraph"/>
        <w:numPr>
          <w:ilvl w:val="0"/>
          <w:numId w:val="19"/>
        </w:numPr>
        <w:spacing w:after="0"/>
        <w:ind w:left="792"/>
        <w:rPr>
          <w:b/>
          <w:i/>
          <w:sz w:val="22"/>
        </w:rPr>
      </w:pPr>
      <w:r w:rsidRPr="00B148E8">
        <w:rPr>
          <w:i/>
          <w:sz w:val="22"/>
        </w:rPr>
        <w:t>Недобро планирање на скалата на приходите;</w:t>
      </w:r>
    </w:p>
    <w:p w14:paraId="7EB22E48" w14:textId="77777777" w:rsidR="00D73B60" w:rsidRPr="00B148E8" w:rsidRDefault="00D73B60" w:rsidP="00861108">
      <w:pPr>
        <w:pStyle w:val="ListParagraph"/>
        <w:numPr>
          <w:ilvl w:val="0"/>
          <w:numId w:val="19"/>
        </w:numPr>
        <w:spacing w:after="0"/>
        <w:ind w:left="792"/>
        <w:rPr>
          <w:b/>
          <w:i/>
          <w:sz w:val="22"/>
        </w:rPr>
      </w:pPr>
      <w:r w:rsidRPr="00B148E8">
        <w:rPr>
          <w:i/>
          <w:sz w:val="22"/>
        </w:rPr>
        <w:t>Неадекватно планирање во купување на ХВ и користењето на парите;</w:t>
      </w:r>
    </w:p>
    <w:p w14:paraId="14A673C6" w14:textId="77777777" w:rsidR="00D73B60" w:rsidRPr="00B148E8" w:rsidRDefault="00D73B60" w:rsidP="00861108">
      <w:pPr>
        <w:pStyle w:val="ListParagraph"/>
        <w:numPr>
          <w:ilvl w:val="0"/>
          <w:numId w:val="19"/>
        </w:numPr>
        <w:spacing w:after="0"/>
        <w:ind w:left="792"/>
        <w:rPr>
          <w:b/>
          <w:i/>
          <w:sz w:val="22"/>
        </w:rPr>
      </w:pPr>
      <w:r w:rsidRPr="00B148E8">
        <w:rPr>
          <w:i/>
          <w:sz w:val="22"/>
        </w:rPr>
        <w:t>Неправилно администрирање на обврските и исплатата, итн.</w:t>
      </w:r>
    </w:p>
    <w:p w14:paraId="50B430E5" w14:textId="77777777" w:rsidR="00D73B60" w:rsidRPr="00B148E8" w:rsidRDefault="00D73B60" w:rsidP="00861108">
      <w:pPr>
        <w:spacing w:after="0"/>
        <w:rPr>
          <w:sz w:val="22"/>
        </w:rPr>
      </w:pPr>
      <w:r w:rsidRPr="00B148E8">
        <w:rPr>
          <w:sz w:val="22"/>
        </w:rPr>
        <w:t>Додека нефинансискиот ризик во оваа развојна пропорција ги подразбира сите евентуални загуби кои му претстојат на претпријатието, но кои не се однесуваат директно на парите, туку се тесно поврзани прашања.</w:t>
      </w:r>
    </w:p>
    <w:p w14:paraId="2BC4A359" w14:textId="77777777" w:rsidR="00D73B60" w:rsidRPr="00B148E8" w:rsidRDefault="00D73B60" w:rsidP="00861108">
      <w:pPr>
        <w:spacing w:after="0"/>
        <w:rPr>
          <w:sz w:val="22"/>
        </w:rPr>
      </w:pPr>
      <w:r w:rsidRPr="00B148E8">
        <w:rPr>
          <w:sz w:val="22"/>
        </w:rPr>
        <w:t>Неизвесноста може да опфати финансиска загуба, но и не мора. За осигурителните друштва важни се само ризиците чија реализација генерираат штета во финансиски израз.</w:t>
      </w:r>
    </w:p>
    <w:p w14:paraId="31BB6539" w14:textId="54517AFD" w:rsidR="00D73B60" w:rsidRPr="00B148E8" w:rsidRDefault="00D73B60" w:rsidP="00861108">
      <w:pPr>
        <w:spacing w:after="0"/>
        <w:rPr>
          <w:sz w:val="22"/>
        </w:rPr>
      </w:pPr>
      <w:r w:rsidRPr="00B148E8">
        <w:rPr>
          <w:sz w:val="22"/>
        </w:rPr>
        <w:t xml:space="preserve">"Тие се едно од </w:t>
      </w:r>
      <w:r w:rsidRPr="00627658">
        <w:rPr>
          <w:sz w:val="22"/>
        </w:rPr>
        <w:t>најко</w:t>
      </w:r>
      <w:r w:rsidR="00627658" w:rsidRPr="00627658">
        <w:rPr>
          <w:sz w:val="22"/>
        </w:rPr>
        <w:t>м</w:t>
      </w:r>
      <w:r w:rsidRPr="00627658">
        <w:rPr>
          <w:sz w:val="22"/>
        </w:rPr>
        <w:t>плексните</w:t>
      </w:r>
      <w:r w:rsidRPr="00B148E8">
        <w:rPr>
          <w:sz w:val="22"/>
        </w:rPr>
        <w:t xml:space="preserve"> области во компанијата, па бараат професионалност, бараат пософистицирани методи за нивно управување. Нивното менаџирање бара посложени инструменти како што се финансиските деривати, договори за хеџинг, опции но и други финансиски </w:t>
      </w:r>
      <w:r w:rsidRPr="0000269F">
        <w:rPr>
          <w:sz w:val="22"/>
        </w:rPr>
        <w:t>ин</w:t>
      </w:r>
      <w:r w:rsidR="0000269F">
        <w:rPr>
          <w:sz w:val="22"/>
        </w:rPr>
        <w:t>с</w:t>
      </w:r>
      <w:r w:rsidRPr="0000269F">
        <w:rPr>
          <w:sz w:val="22"/>
        </w:rPr>
        <w:t>трументи</w:t>
      </w:r>
      <w:r w:rsidRPr="00B148E8">
        <w:rPr>
          <w:sz w:val="22"/>
        </w:rPr>
        <w:t>."</w:t>
      </w:r>
      <w:r w:rsidRPr="00B148E8">
        <w:rPr>
          <w:rStyle w:val="FootnoteReference"/>
          <w:sz w:val="22"/>
        </w:rPr>
        <w:footnoteReference w:id="21"/>
      </w:r>
      <w:r w:rsidRPr="00B148E8">
        <w:rPr>
          <w:sz w:val="22"/>
        </w:rPr>
        <w:t xml:space="preserve"> Финансиските ризици за осигурителните компании се сметаат за доста проблематични, создавајќи потешкотии во развојот и нивното функционирање  па дури и во некои случаи ризикувајќи го и нивниот банкрот. Поради оваа причина, осигурителните компании како независни економски субјекти посветуваат големо внимание на политиките кои имаат за цел составување на стратегии  за избегнување на финансиски ризици, што, со други зборови, значи создавање на здрава финансиска политика. </w:t>
      </w:r>
    </w:p>
    <w:p w14:paraId="7D271804" w14:textId="3627624D" w:rsidR="00D73B60" w:rsidRPr="00B148E8" w:rsidRDefault="00D73B60" w:rsidP="00861108">
      <w:pPr>
        <w:spacing w:after="0"/>
        <w:rPr>
          <w:sz w:val="22"/>
        </w:rPr>
      </w:pPr>
      <w:r w:rsidRPr="00B148E8">
        <w:rPr>
          <w:sz w:val="22"/>
        </w:rPr>
        <w:lastRenderedPageBreak/>
        <w:t>Очигледно е дека овие компании континуирано се изложени на ризик кој се шири во разни форми, категории и нивоа.</w:t>
      </w:r>
    </w:p>
    <w:p w14:paraId="5FD14943" w14:textId="54E8184C"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Заедно со нив, се појавуваат во макро и микро аспект, поставувајќи ја компанијата под континуирана напнатост, поради несоодветно изготвување на развојни, менаџерски и оперативни политики, кои се одразуваат </w:t>
      </w:r>
      <w:r w:rsidRPr="0000269F">
        <w:rPr>
          <w:rFonts w:ascii="Times New Roman" w:hAnsi="Times New Roman" w:cs="Times New Roman"/>
          <w:sz w:val="22"/>
          <w:szCs w:val="22"/>
        </w:rPr>
        <w:t>дирек</w:t>
      </w:r>
      <w:r w:rsidR="0000269F" w:rsidRPr="0000269F">
        <w:rPr>
          <w:rFonts w:ascii="Times New Roman" w:hAnsi="Times New Roman" w:cs="Times New Roman"/>
          <w:sz w:val="22"/>
          <w:szCs w:val="22"/>
        </w:rPr>
        <w:t>т</w:t>
      </w:r>
      <w:r w:rsidRPr="0000269F">
        <w:rPr>
          <w:rFonts w:ascii="Times New Roman" w:hAnsi="Times New Roman" w:cs="Times New Roman"/>
          <w:sz w:val="22"/>
          <w:szCs w:val="22"/>
        </w:rPr>
        <w:t>но</w:t>
      </w:r>
      <w:r w:rsidRPr="00B148E8">
        <w:rPr>
          <w:rFonts w:ascii="Times New Roman" w:hAnsi="Times New Roman" w:cs="Times New Roman"/>
          <w:sz w:val="22"/>
          <w:szCs w:val="22"/>
        </w:rPr>
        <w:t xml:space="preserve"> на нивната институционална работа.</w:t>
      </w:r>
    </w:p>
    <w:p w14:paraId="7AF47A4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Колку е поголема грешката во изготвувањето на овие политики и стратегии, се разбира, финансиските ризици се повеќе присутни, се повеќе влијаат и се очајни.</w:t>
      </w:r>
    </w:p>
    <w:p w14:paraId="10033DE6"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"Финансискиот ризик е несигурност за тој резултат кој може да се измери и изрази во монетарни единици. Така може да се процени финансиски. </w:t>
      </w:r>
      <w:r w:rsidRPr="00B148E8">
        <w:rPr>
          <w:rStyle w:val="FootnoteReference"/>
          <w:rFonts w:ascii="Times New Roman" w:hAnsi="Times New Roman" w:cs="Times New Roman"/>
          <w:sz w:val="22"/>
          <w:szCs w:val="22"/>
        </w:rPr>
        <w:footnoteReference w:id="22"/>
      </w:r>
      <w:r w:rsidRPr="00B148E8">
        <w:rPr>
          <w:rFonts w:ascii="Times New Roman" w:hAnsi="Times New Roman" w:cs="Times New Roman"/>
          <w:sz w:val="22"/>
          <w:szCs w:val="22"/>
        </w:rPr>
        <w:t>"</w:t>
      </w:r>
    </w:p>
    <w:p w14:paraId="676A6736"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Во суштина, планирањето и стратегиите претставуваат суштина на присуството или отсуство на финансиски ризици во рамките на осигурителните компании. Несоодветното менаџирање на овој процес знае  многу компании да ги однесе до банкрот, па дури и директно да банкротираат, предизвикувајќи и  загуби за своите клиенти во исто време.</w:t>
      </w:r>
    </w:p>
    <w:p w14:paraId="78066778"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r>
      <w:r w:rsidRPr="0000269F">
        <w:rPr>
          <w:rFonts w:ascii="Times New Roman" w:hAnsi="Times New Roman" w:cs="Times New Roman"/>
          <w:sz w:val="22"/>
          <w:szCs w:val="22"/>
        </w:rPr>
        <w:t>Vogan</w:t>
      </w:r>
      <w:r w:rsidRPr="00B148E8">
        <w:rPr>
          <w:rFonts w:ascii="Times New Roman" w:hAnsi="Times New Roman" w:cs="Times New Roman"/>
          <w:sz w:val="22"/>
          <w:szCs w:val="22"/>
        </w:rPr>
        <w:t xml:space="preserve"> смета дека финансискиот ризик вклучува релација помеѓу поединец (или организација) и капитал или очекувања на приходи кои може да бидат предмет на загуба или штета. </w:t>
      </w:r>
    </w:p>
    <w:p w14:paraId="28BC532B"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Овој став на Воган повлече паралела, дефинирајќи ги обврските и одговорностите на овие субјекти. Односот на овој процес се гледа преку нивната соработка, а за време на нејзиното појавување можните остварувања и загуби можат да се реализираат, без оглед на тоа дали се предвидени или не се предвидени.</w:t>
      </w:r>
    </w:p>
    <w:p w14:paraId="5BCF53BD" w14:textId="77777777" w:rsidR="00D73B60" w:rsidRPr="00B148E8" w:rsidRDefault="00D73B60" w:rsidP="00861108">
      <w:pPr>
        <w:pStyle w:val="HTMLPreformatted"/>
        <w:spacing w:line="360" w:lineRule="auto"/>
        <w:rPr>
          <w:rFonts w:ascii="Times New Roman" w:hAnsi="Times New Roman" w:cs="Times New Roman"/>
          <w:b/>
          <w:sz w:val="22"/>
          <w:szCs w:val="22"/>
        </w:rPr>
      </w:pPr>
      <w:r w:rsidRPr="00B148E8">
        <w:rPr>
          <w:rFonts w:ascii="Times New Roman" w:hAnsi="Times New Roman" w:cs="Times New Roman"/>
          <w:b/>
          <w:sz w:val="22"/>
          <w:szCs w:val="22"/>
        </w:rPr>
        <w:tab/>
        <w:t>Значи, врз основа на тоа што го кажал Воган, финансискиот ризик се состои од три елементи:</w:t>
      </w:r>
      <w:r w:rsidRPr="00B148E8">
        <w:rPr>
          <w:rStyle w:val="FootnoteReference"/>
          <w:rFonts w:ascii="Times New Roman" w:hAnsi="Times New Roman" w:cs="Times New Roman"/>
          <w:b/>
          <w:sz w:val="22"/>
          <w:szCs w:val="22"/>
        </w:rPr>
        <w:footnoteReference w:id="23"/>
      </w:r>
    </w:p>
    <w:p w14:paraId="3BCC5F90" w14:textId="77777777" w:rsidR="00D73B60" w:rsidRPr="00B148E8" w:rsidRDefault="00D73B60" w:rsidP="00861108">
      <w:pPr>
        <w:spacing w:after="0"/>
        <w:rPr>
          <w:sz w:val="22"/>
        </w:rPr>
      </w:pPr>
      <w:r w:rsidRPr="00B148E8">
        <w:rPr>
          <w:noProof/>
          <w:sz w:val="22"/>
        </w:rPr>
        <w:lastRenderedPageBreak/>
        <w:drawing>
          <wp:inline distT="0" distB="0" distL="0" distR="0" wp14:anchorId="4BDEDB35" wp14:editId="3F8C5560">
            <wp:extent cx="4914900" cy="2914650"/>
            <wp:effectExtent l="0" t="19050" r="0" b="1905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A7AF25A" w14:textId="77777777" w:rsidR="00D73B60" w:rsidRPr="00B148E8" w:rsidRDefault="00D73B60" w:rsidP="007A0EA4">
      <w:pPr>
        <w:spacing w:after="0"/>
        <w:jc w:val="center"/>
        <w:rPr>
          <w:i/>
          <w:sz w:val="22"/>
        </w:rPr>
      </w:pPr>
      <w:r w:rsidRPr="00B148E8">
        <w:rPr>
          <w:i/>
          <w:sz w:val="22"/>
        </w:rPr>
        <w:t>Слика бр. 3 – Трите елементи на финансискиот ризик</w:t>
      </w:r>
    </w:p>
    <w:p w14:paraId="49B034C5" w14:textId="77777777" w:rsidR="00D73B60" w:rsidRPr="00B148E8" w:rsidRDefault="00D73B60" w:rsidP="00861108">
      <w:pPr>
        <w:pStyle w:val="HTMLPreformatted"/>
        <w:spacing w:line="360" w:lineRule="auto"/>
        <w:rPr>
          <w:rFonts w:ascii="Times New Roman" w:hAnsi="Times New Roman" w:cs="Times New Roman"/>
          <w:sz w:val="22"/>
          <w:szCs w:val="22"/>
        </w:rPr>
      </w:pPr>
    </w:p>
    <w:p w14:paraId="07E54DC0"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Првиот елемент според Воган е неизбежен, особено кога станува збор за појава на природни катастрофи и земјотреси. Авторот укажува на тоа дека некој ќе биде засегнат од појавата на одреден настан. Како резултат на тоа, штетите можат да бидат непредвидливи во домот, пожар,  штетите во земјоделството, на копно. Дури и поплави или тешки суши се дел од овој ризик, кој може да нанесе големи трошоци за надоместок на нанесената штета.</w:t>
      </w:r>
    </w:p>
    <w:p w14:paraId="02E46C9C" w14:textId="1494A88B"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Се разбира, жртви на овие штети и катастрофи можат да бидат и поединецот но и заедницата. На еден или друг начин, поединецот се смета за загрозен, дури и во поплави и земјотреси, и тие се сметаат за </w:t>
      </w:r>
      <w:r w:rsidRPr="0000269F">
        <w:rPr>
          <w:rFonts w:ascii="Times New Roman" w:hAnsi="Times New Roman" w:cs="Times New Roman"/>
          <w:sz w:val="22"/>
          <w:szCs w:val="22"/>
        </w:rPr>
        <w:t>дирек</w:t>
      </w:r>
      <w:r w:rsidR="0000269F" w:rsidRPr="0000269F">
        <w:rPr>
          <w:rFonts w:ascii="Times New Roman" w:hAnsi="Times New Roman" w:cs="Times New Roman"/>
          <w:sz w:val="22"/>
          <w:szCs w:val="22"/>
        </w:rPr>
        <w:t>т</w:t>
      </w:r>
      <w:r w:rsidRPr="0000269F">
        <w:rPr>
          <w:rFonts w:ascii="Times New Roman" w:hAnsi="Times New Roman" w:cs="Times New Roman"/>
          <w:sz w:val="22"/>
          <w:szCs w:val="22"/>
        </w:rPr>
        <w:t>но</w:t>
      </w:r>
      <w:r w:rsidRPr="00B148E8">
        <w:rPr>
          <w:rFonts w:ascii="Times New Roman" w:hAnsi="Times New Roman" w:cs="Times New Roman"/>
          <w:sz w:val="22"/>
          <w:szCs w:val="22"/>
        </w:rPr>
        <w:t xml:space="preserve"> загрозени, додека суштинската природна штета е неизбежна.</w:t>
      </w:r>
    </w:p>
    <w:p w14:paraId="10275672" w14:textId="318EB09B"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Вториот елемент </w:t>
      </w:r>
      <w:r w:rsidRPr="0000269F">
        <w:rPr>
          <w:rFonts w:ascii="Times New Roman" w:hAnsi="Times New Roman" w:cs="Times New Roman"/>
          <w:sz w:val="22"/>
          <w:szCs w:val="22"/>
        </w:rPr>
        <w:t>на</w:t>
      </w:r>
      <w:r w:rsidR="0000269F">
        <w:rPr>
          <w:rFonts w:ascii="Times New Roman" w:hAnsi="Times New Roman" w:cs="Times New Roman"/>
          <w:sz w:val="22"/>
          <w:szCs w:val="22"/>
        </w:rPr>
        <w:t xml:space="preserve"> </w:t>
      </w:r>
      <w:r w:rsidRPr="0000269F">
        <w:rPr>
          <w:rFonts w:ascii="Times New Roman" w:hAnsi="Times New Roman" w:cs="Times New Roman"/>
          <w:sz w:val="22"/>
          <w:szCs w:val="22"/>
        </w:rPr>
        <w:t>финасискиот</w:t>
      </w:r>
      <w:r w:rsidRPr="00B148E8">
        <w:rPr>
          <w:rFonts w:ascii="Times New Roman" w:hAnsi="Times New Roman" w:cs="Times New Roman"/>
          <w:sz w:val="22"/>
          <w:szCs w:val="22"/>
        </w:rPr>
        <w:t xml:space="preserve"> ризик е присутен кај секој поединец. Поседување на куќа, фабрика, градежно или земјоделско земјиште, кое од одредени причини е оштетено, претставува </w:t>
      </w:r>
      <w:r w:rsidRPr="0000269F">
        <w:rPr>
          <w:rFonts w:ascii="Times New Roman" w:hAnsi="Times New Roman" w:cs="Times New Roman"/>
          <w:sz w:val="22"/>
          <w:szCs w:val="22"/>
        </w:rPr>
        <w:t>дирек</w:t>
      </w:r>
      <w:r w:rsidR="0000269F" w:rsidRPr="0000269F">
        <w:rPr>
          <w:rFonts w:ascii="Times New Roman" w:hAnsi="Times New Roman" w:cs="Times New Roman"/>
          <w:sz w:val="22"/>
          <w:szCs w:val="22"/>
        </w:rPr>
        <w:t>т</w:t>
      </w:r>
      <w:r w:rsidRPr="0000269F">
        <w:rPr>
          <w:rFonts w:ascii="Times New Roman" w:hAnsi="Times New Roman" w:cs="Times New Roman"/>
          <w:sz w:val="22"/>
          <w:szCs w:val="22"/>
        </w:rPr>
        <w:t>на</w:t>
      </w:r>
      <w:r w:rsidRPr="00B148E8">
        <w:rPr>
          <w:rFonts w:ascii="Times New Roman" w:hAnsi="Times New Roman" w:cs="Times New Roman"/>
          <w:sz w:val="22"/>
          <w:szCs w:val="22"/>
        </w:rPr>
        <w:t xml:space="preserve"> финансиска опасност за сопствениците како и за тие што се гаранција за нивната сигурност. Се разбира премијата претставува покритие, но треба внимателно да се определи нејзината вредност во договорот за да се исполни покривниот елемент од една страна, и добивката од друга страна, во спротивно премијата нема да има смисла. За тоа оттука произлегува дека овој елемент се однесува на работи кои имаат вредност и неволји кои може да придонесат загуба на вредностите на работите кои поседуваат вредност.</w:t>
      </w:r>
    </w:p>
    <w:p w14:paraId="502C089D" w14:textId="4A19E68D"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Третиот елемент е јасен показател за ризикот што може да </w:t>
      </w:r>
      <w:r w:rsidRPr="0000269F">
        <w:rPr>
          <w:rFonts w:ascii="Times New Roman" w:hAnsi="Times New Roman" w:cs="Times New Roman"/>
          <w:sz w:val="22"/>
          <w:szCs w:val="22"/>
        </w:rPr>
        <w:t>ре</w:t>
      </w:r>
      <w:r w:rsidR="0000269F" w:rsidRPr="0000269F">
        <w:rPr>
          <w:rFonts w:ascii="Times New Roman" w:hAnsi="Times New Roman" w:cs="Times New Roman"/>
          <w:sz w:val="22"/>
          <w:szCs w:val="22"/>
        </w:rPr>
        <w:t>з</w:t>
      </w:r>
      <w:r w:rsidRPr="0000269F">
        <w:rPr>
          <w:rFonts w:ascii="Times New Roman" w:hAnsi="Times New Roman" w:cs="Times New Roman"/>
          <w:sz w:val="22"/>
          <w:szCs w:val="22"/>
        </w:rPr>
        <w:t>ултира</w:t>
      </w:r>
      <w:r w:rsidRPr="00B148E8">
        <w:rPr>
          <w:rFonts w:ascii="Times New Roman" w:hAnsi="Times New Roman" w:cs="Times New Roman"/>
          <w:sz w:val="22"/>
          <w:szCs w:val="22"/>
        </w:rPr>
        <w:t xml:space="preserve"> врз капиталот доколку е допрен од човечка рака или од некоја природна катастрофа.  Се разбира, доколку капиталот е безвреден или има многу ниска вредност, осигурителните компании се колебаат  за нивното осигурување, бидејќи добивката е или многу мала или воопшто не постои добивка. </w:t>
      </w:r>
      <w:r w:rsidRPr="00B148E8">
        <w:rPr>
          <w:rFonts w:ascii="Times New Roman" w:hAnsi="Times New Roman" w:cs="Times New Roman"/>
          <w:sz w:val="22"/>
          <w:szCs w:val="22"/>
        </w:rPr>
        <w:lastRenderedPageBreak/>
        <w:t>Затоа, осигурителните компании пред да склучат договор за осигурување, правата анализа со цел да дознаат колку често субјектот е изложен на ризици, дали се покрива тој ризик, дали има интерес за осигурување кој би бил економски интерес во таа насока.</w:t>
      </w:r>
    </w:p>
    <w:p w14:paraId="44535E87" w14:textId="1275D2F3"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Доколку финансискиот ризик</w:t>
      </w:r>
      <w:r w:rsidRPr="00B148E8">
        <w:rPr>
          <w:rStyle w:val="FootnoteReference"/>
          <w:rFonts w:ascii="Times New Roman" w:hAnsi="Times New Roman" w:cs="Times New Roman"/>
          <w:sz w:val="22"/>
          <w:szCs w:val="22"/>
        </w:rPr>
        <w:footnoteReference w:id="24"/>
      </w:r>
      <w:r w:rsidRPr="00B148E8">
        <w:rPr>
          <w:rFonts w:ascii="Times New Roman" w:hAnsi="Times New Roman" w:cs="Times New Roman"/>
          <w:sz w:val="22"/>
          <w:szCs w:val="22"/>
        </w:rPr>
        <w:t xml:space="preserve"> се јави на почетокот, </w:t>
      </w:r>
      <w:r w:rsidRPr="0000269F">
        <w:rPr>
          <w:rFonts w:ascii="Times New Roman" w:hAnsi="Times New Roman" w:cs="Times New Roman"/>
          <w:sz w:val="22"/>
          <w:szCs w:val="22"/>
        </w:rPr>
        <w:t>осигурител</w:t>
      </w:r>
      <w:r w:rsidR="0000269F" w:rsidRPr="0000269F">
        <w:rPr>
          <w:rFonts w:ascii="Times New Roman" w:hAnsi="Times New Roman" w:cs="Times New Roman"/>
          <w:sz w:val="22"/>
          <w:szCs w:val="22"/>
        </w:rPr>
        <w:t>н</w:t>
      </w:r>
      <w:r w:rsidRPr="0000269F">
        <w:rPr>
          <w:rFonts w:ascii="Times New Roman" w:hAnsi="Times New Roman" w:cs="Times New Roman"/>
          <w:sz w:val="22"/>
          <w:szCs w:val="22"/>
        </w:rPr>
        <w:t>ите</w:t>
      </w:r>
      <w:r w:rsidRPr="00B148E8">
        <w:rPr>
          <w:rFonts w:ascii="Times New Roman" w:hAnsi="Times New Roman" w:cs="Times New Roman"/>
          <w:sz w:val="22"/>
          <w:szCs w:val="22"/>
        </w:rPr>
        <w:t xml:space="preserve"> компании или воопшто не склучуваат договор за осигурување, или утврдуваат многу висока премија, а ако штетите се над предвидувањата и утврдената премија, со спогодба се склучува нов договор за дополнителните штети кои се сметаат за непредвидливи .</w:t>
      </w:r>
    </w:p>
    <w:p w14:paraId="4D5E45AC" w14:textId="6FC6DE2E"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Финансискиот и нефинансискиот ризик имаат поврзаност меѓу себе, поставувајќи ги осигурителните </w:t>
      </w:r>
      <w:r w:rsidRPr="0000269F">
        <w:rPr>
          <w:rFonts w:ascii="Times New Roman" w:hAnsi="Times New Roman" w:cs="Times New Roman"/>
          <w:sz w:val="22"/>
          <w:szCs w:val="22"/>
        </w:rPr>
        <w:t>комп</w:t>
      </w:r>
      <w:r w:rsidR="0000269F" w:rsidRPr="0000269F">
        <w:rPr>
          <w:rFonts w:ascii="Times New Roman" w:hAnsi="Times New Roman" w:cs="Times New Roman"/>
          <w:sz w:val="22"/>
          <w:szCs w:val="22"/>
        </w:rPr>
        <w:t>а</w:t>
      </w:r>
      <w:r w:rsidRPr="0000269F">
        <w:rPr>
          <w:rFonts w:ascii="Times New Roman" w:hAnsi="Times New Roman" w:cs="Times New Roman"/>
          <w:sz w:val="22"/>
          <w:szCs w:val="22"/>
        </w:rPr>
        <w:t>нии</w:t>
      </w:r>
      <w:r w:rsidRPr="00B148E8">
        <w:rPr>
          <w:rFonts w:ascii="Times New Roman" w:hAnsi="Times New Roman" w:cs="Times New Roman"/>
          <w:sz w:val="22"/>
          <w:szCs w:val="22"/>
        </w:rPr>
        <w:t xml:space="preserve"> пред еден перманентен ризик, во одредени случаи со огромна штета, која предизвикува голем стрес. Поради оваа причина, компаниите се многу посветени на минимизирање на овие проблеми со цел да не губат време и пари за да ги покријат, бидејќи на некој начин нивната репутација е изложена на ризик во однос на клиентите што ги имаат и оние кои сакаат да ги придобијат во иднина.</w:t>
      </w:r>
    </w:p>
    <w:p w14:paraId="34A3AF27" w14:textId="2A3573D0"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Во суштина финансискиот и нефинансискиот ризик продолжуваат да бидат предизвик за осигурителните компании, кои и покрај напорите не успеваат да дојдат до конечно решение, бидејќи тоа зависи и од општествените, економските и други фактори. Од друга страна, осигурителните компании успеале овие ризици да ги минимизираат на </w:t>
      </w:r>
      <w:r w:rsidRPr="002755F4">
        <w:rPr>
          <w:rFonts w:ascii="Times New Roman" w:hAnsi="Times New Roman" w:cs="Times New Roman"/>
          <w:sz w:val="22"/>
          <w:szCs w:val="22"/>
        </w:rPr>
        <w:t>задоволите</w:t>
      </w:r>
      <w:r w:rsidR="002755F4" w:rsidRPr="002755F4">
        <w:rPr>
          <w:rFonts w:ascii="Times New Roman" w:hAnsi="Times New Roman" w:cs="Times New Roman"/>
          <w:sz w:val="22"/>
          <w:szCs w:val="22"/>
        </w:rPr>
        <w:t>л</w:t>
      </w:r>
      <w:r w:rsidRPr="002755F4">
        <w:rPr>
          <w:rFonts w:ascii="Times New Roman" w:hAnsi="Times New Roman" w:cs="Times New Roman"/>
          <w:sz w:val="22"/>
          <w:szCs w:val="22"/>
        </w:rPr>
        <w:t>но</w:t>
      </w:r>
      <w:r w:rsidRPr="00B148E8">
        <w:rPr>
          <w:rFonts w:ascii="Times New Roman" w:hAnsi="Times New Roman" w:cs="Times New Roman"/>
          <w:sz w:val="22"/>
          <w:szCs w:val="22"/>
        </w:rPr>
        <w:t xml:space="preserve"> ниво, создавајќи сигурност и за себе и за осигуреникот.</w:t>
      </w:r>
    </w:p>
    <w:p w14:paraId="06833294" w14:textId="77777777" w:rsidR="00665870" w:rsidRPr="00B148E8" w:rsidRDefault="00665870" w:rsidP="00861108">
      <w:pPr>
        <w:pStyle w:val="HTMLPreformatted"/>
        <w:spacing w:line="360" w:lineRule="auto"/>
        <w:rPr>
          <w:rFonts w:ascii="Times New Roman" w:hAnsi="Times New Roman" w:cs="Times New Roman"/>
          <w:sz w:val="22"/>
          <w:szCs w:val="22"/>
        </w:rPr>
      </w:pPr>
    </w:p>
    <w:p w14:paraId="72380F36" w14:textId="77777777" w:rsidR="00D73B60" w:rsidRPr="00B148E8" w:rsidRDefault="00D73B60" w:rsidP="00861108">
      <w:pPr>
        <w:pStyle w:val="HTMLPreformatted"/>
        <w:spacing w:line="360" w:lineRule="auto"/>
        <w:rPr>
          <w:rFonts w:ascii="Times New Roman" w:hAnsi="Times New Roman" w:cs="Times New Roman"/>
          <w:sz w:val="22"/>
          <w:szCs w:val="22"/>
        </w:rPr>
      </w:pPr>
    </w:p>
    <w:p w14:paraId="6BAC7457" w14:textId="77777777" w:rsidR="00D73B60" w:rsidRPr="00B148E8" w:rsidRDefault="007A0EA4" w:rsidP="00E94FAA">
      <w:pPr>
        <w:pStyle w:val="HTMLPreformatted"/>
        <w:numPr>
          <w:ilvl w:val="3"/>
          <w:numId w:val="67"/>
        </w:numPr>
        <w:spacing w:line="360" w:lineRule="auto"/>
        <w:ind w:left="720"/>
        <w:jc w:val="center"/>
        <w:rPr>
          <w:rFonts w:ascii="Times New Roman" w:hAnsi="Times New Roman" w:cs="Times New Roman"/>
          <w:b/>
          <w:sz w:val="22"/>
          <w:szCs w:val="22"/>
        </w:rPr>
      </w:pPr>
      <w:r w:rsidRPr="00B148E8">
        <w:rPr>
          <w:rFonts w:ascii="Times New Roman" w:hAnsi="Times New Roman" w:cs="Times New Roman"/>
          <w:b/>
          <w:sz w:val="22"/>
          <w:szCs w:val="22"/>
        </w:rPr>
        <w:t xml:space="preserve"> </w:t>
      </w:r>
      <w:r w:rsidR="00D73B60" w:rsidRPr="00B148E8">
        <w:rPr>
          <w:rFonts w:ascii="Times New Roman" w:hAnsi="Times New Roman" w:cs="Times New Roman"/>
          <w:b/>
          <w:sz w:val="22"/>
          <w:szCs w:val="22"/>
        </w:rPr>
        <w:t>Динамичен и статичен ризик</w:t>
      </w:r>
    </w:p>
    <w:p w14:paraId="51F812D5" w14:textId="77777777" w:rsidR="00D73B60" w:rsidRPr="00B148E8" w:rsidRDefault="00D73B60" w:rsidP="00861108">
      <w:pPr>
        <w:spacing w:after="0"/>
        <w:rPr>
          <w:sz w:val="22"/>
        </w:rPr>
      </w:pPr>
    </w:p>
    <w:p w14:paraId="34F75E81" w14:textId="77777777" w:rsidR="00D73B60" w:rsidRPr="00B148E8" w:rsidRDefault="00D73B60" w:rsidP="00861108">
      <w:pPr>
        <w:spacing w:after="0"/>
        <w:rPr>
          <w:sz w:val="22"/>
        </w:rPr>
      </w:pPr>
      <w:r w:rsidRPr="00B148E8">
        <w:rPr>
          <w:sz w:val="22"/>
        </w:rPr>
        <w:t>Динамичниот ризик се смета за најпроблематичен во смисол на последиците што можат да се рефлектираат, и токму поради тоа осигурителните компании  имаат потешкотии во одредувањето на политики кои може да ги покријат овие ризици. Динамични ризици се тие кои настануваат поради промени во економијата. Промените во нивото на цени, во вкусот на потрошувачите, во приходите, расходите и технологиите, можат да предизвикаат финансиска загуба.</w:t>
      </w:r>
    </w:p>
    <w:p w14:paraId="10F14EA3" w14:textId="77777777" w:rsidR="00D73B60" w:rsidRPr="00B148E8" w:rsidRDefault="00D73B60" w:rsidP="00861108">
      <w:pPr>
        <w:spacing w:after="0"/>
        <w:rPr>
          <w:sz w:val="22"/>
        </w:rPr>
      </w:pPr>
      <w:r w:rsidRPr="00B148E8">
        <w:rPr>
          <w:sz w:val="22"/>
        </w:rPr>
        <w:t xml:space="preserve">Статичните ризици ги опфаќаат загубите  кои би настанале дури и кога не би се случувале промени во економијата. Овие загуби настануваат од поинакви причини од другите како што се промените во економијата, а тоа се опасности од природата и непочитување на поединци. За разлика од динамичките ризици, статичните ризици не се извор на добивка за општеството. Статичните загуби опфаќаат или уништување на имоти  или промена во нивниот посед како резултат на непочитување или човечка грешка. Нивното настанување главно е </w:t>
      </w:r>
      <w:r w:rsidRPr="00B148E8">
        <w:rPr>
          <w:sz w:val="22"/>
        </w:rPr>
        <w:lastRenderedPageBreak/>
        <w:t>предвидливо, со оглед на тоа што настануваат со определен степен на регуларност. Поради предвидливоста овие ризици се попогодни за користење  во осигурување во однос на динамичните ризици.</w:t>
      </w:r>
    </w:p>
    <w:p w14:paraId="1462798A"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"Динамичните опасности се оние каде што ризиците не можат постојано да се предвидуваат, бидејќи тие се разликуваат од периодот до период. Тешко е да се предвиди, а нивната проценка е покомплицирана, бара повеќе експерти да земаат или извадат осигурување, бидејќи овие ризици се пријавуваат од време на време и не можат да се предвидат, па затоа е тешко да се проценат загубите што се направени ".</w:t>
      </w:r>
      <w:r w:rsidRPr="00B148E8">
        <w:rPr>
          <w:rStyle w:val="FootnoteReference"/>
          <w:rFonts w:ascii="Times New Roman" w:hAnsi="Times New Roman" w:cs="Times New Roman"/>
          <w:sz w:val="22"/>
          <w:szCs w:val="22"/>
        </w:rPr>
        <w:footnoteReference w:id="25"/>
      </w:r>
    </w:p>
    <w:p w14:paraId="20DD710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Инаку динамичните ризици резултираат од примените во економијата и произлегуваат од две множества на фактори:</w:t>
      </w:r>
    </w:p>
    <w:p w14:paraId="6A4722B0" w14:textId="77777777" w:rsidR="00D73B60" w:rsidRPr="00B148E8" w:rsidRDefault="00D73B60" w:rsidP="00861108">
      <w:pPr>
        <w:pStyle w:val="HTMLPreformatted"/>
        <w:numPr>
          <w:ilvl w:val="0"/>
          <w:numId w:val="54"/>
        </w:numPr>
        <w:spacing w:line="360" w:lineRule="auto"/>
        <w:ind w:left="792"/>
        <w:rPr>
          <w:rFonts w:ascii="Times New Roman" w:hAnsi="Times New Roman" w:cs="Times New Roman"/>
          <w:i/>
          <w:sz w:val="22"/>
          <w:szCs w:val="22"/>
        </w:rPr>
      </w:pPr>
      <w:r w:rsidRPr="00B148E8">
        <w:rPr>
          <w:rFonts w:ascii="Times New Roman" w:hAnsi="Times New Roman" w:cs="Times New Roman"/>
          <w:i/>
          <w:sz w:val="22"/>
          <w:szCs w:val="22"/>
        </w:rPr>
        <w:t>Фактори од надворешното опкружување: економијата, индустријата, потрошувачите и конкуренцијата;</w:t>
      </w:r>
    </w:p>
    <w:p w14:paraId="460ABCC3" w14:textId="77777777" w:rsidR="00D73B60" w:rsidRPr="00B148E8" w:rsidRDefault="00D73B60" w:rsidP="00861108">
      <w:pPr>
        <w:pStyle w:val="HTMLPreformatted"/>
        <w:numPr>
          <w:ilvl w:val="0"/>
          <w:numId w:val="54"/>
        </w:numPr>
        <w:spacing w:line="360" w:lineRule="auto"/>
        <w:ind w:left="792"/>
        <w:rPr>
          <w:rFonts w:ascii="Times New Roman" w:hAnsi="Times New Roman" w:cs="Times New Roman"/>
          <w:i/>
          <w:sz w:val="22"/>
          <w:szCs w:val="22"/>
        </w:rPr>
      </w:pPr>
      <w:r w:rsidRPr="00B148E8">
        <w:rPr>
          <w:rFonts w:ascii="Times New Roman" w:hAnsi="Times New Roman" w:cs="Times New Roman"/>
          <w:i/>
          <w:sz w:val="22"/>
          <w:szCs w:val="22"/>
        </w:rPr>
        <w:t>Фактори што можат да создадат загуби што ја сочинуваат основата за шпекулативен ризик, се одлуките на раководството на фирмата.</w:t>
      </w:r>
    </w:p>
    <w:p w14:paraId="24F8643A" w14:textId="67801691"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Вреди да се нагласи дека промените кај факторите во надворешната средина не можат да се </w:t>
      </w:r>
      <w:r w:rsidRPr="002755F4">
        <w:rPr>
          <w:rFonts w:ascii="Times New Roman" w:hAnsi="Times New Roman" w:cs="Times New Roman"/>
          <w:sz w:val="22"/>
          <w:szCs w:val="22"/>
        </w:rPr>
        <w:t>контролираат</w:t>
      </w:r>
      <w:r w:rsidRPr="00B148E8">
        <w:rPr>
          <w:rFonts w:ascii="Times New Roman" w:hAnsi="Times New Roman" w:cs="Times New Roman"/>
          <w:sz w:val="22"/>
          <w:szCs w:val="22"/>
        </w:rPr>
        <w:t xml:space="preserve">, но сите тие поседуваат потенцијал да создадат финансиска загуба за фирмата.  Тоа значи дека осигурителните компании континуирано ја следат ситуацијата со цел да ги намалат или да ги минимизираат овие ризици, бидејќи само на тој начин ќе ги избегнат финансиските загуби кои за нив се од </w:t>
      </w:r>
      <w:r w:rsidR="002755F4">
        <w:rPr>
          <w:rFonts w:ascii="Times New Roman" w:hAnsi="Times New Roman" w:cs="Times New Roman"/>
          <w:sz w:val="22"/>
          <w:szCs w:val="22"/>
        </w:rPr>
        <w:t>п</w:t>
      </w:r>
      <w:r w:rsidRPr="002755F4">
        <w:rPr>
          <w:rFonts w:ascii="Times New Roman" w:hAnsi="Times New Roman" w:cs="Times New Roman"/>
          <w:sz w:val="22"/>
          <w:szCs w:val="22"/>
        </w:rPr>
        <w:t>осебено</w:t>
      </w:r>
      <w:r w:rsidRPr="00B148E8">
        <w:rPr>
          <w:rFonts w:ascii="Times New Roman" w:hAnsi="Times New Roman" w:cs="Times New Roman"/>
          <w:sz w:val="22"/>
          <w:szCs w:val="22"/>
        </w:rPr>
        <w:t xml:space="preserve"> значење, бидејќи и за нив се формирани.</w:t>
      </w:r>
    </w:p>
    <w:p w14:paraId="6829C14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Друг елемент кој е особено значаен за динамичниот ризик, е поточно фактот што компаниите се многу посветени да го нудат она што нивните клиенти го бараат односно го сакаат, и баш поради тоа тие успеваат подобро и полесно да управуваат со ризиците, а на тој начин да ги зголемат и своите приходи.</w:t>
      </w:r>
    </w:p>
    <w:p w14:paraId="24E9F567"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Инаку, динамичните ризици се опасности кои не можат да се предвидат континуирано, и поради оваа причина компаниите се под тензија  дека не се изложени на никакви евентуални загуби што би биле фактор што би влијаел на континуираниот  развој на компанијата. Следствено, поради тешкотијата во прогнозирањето, овој тип на ризик претставува проблем во рејтингот, што во некои случаи ги прави незадоволните клиенти или во други случаи кога компаниите поради неточни и погрешни вредности оставаат загуби зад себе. Инфлацијата и дефлацијата, промените на клиентите, промените на приходите и другите елементи се сметаат за најголем двигател на овој тип на ризик, бидејќи како такви тие постојано се менуваат.</w:t>
      </w:r>
    </w:p>
    <w:p w14:paraId="3E783401"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Во меѓувреме, статичниот ризик од осигурување претставува промена во смисла на инцидентот, но и на формата на надоместокот. Во овие случаи се занимаваме со ризикот за </w:t>
      </w:r>
      <w:r w:rsidRPr="00B148E8">
        <w:rPr>
          <w:rFonts w:ascii="Times New Roman" w:hAnsi="Times New Roman" w:cs="Times New Roman"/>
          <w:sz w:val="22"/>
          <w:szCs w:val="22"/>
        </w:rPr>
        <w:lastRenderedPageBreak/>
        <w:t>сопственост, високи објекти, домови и сите предмети или предмети кои се стационарни, но загрозени од некој или друг облик.</w:t>
      </w:r>
    </w:p>
    <w:p w14:paraId="246FDE0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За разлика од динамичкиот ризик,</w:t>
      </w:r>
      <w:r w:rsidRPr="00B148E8">
        <w:rPr>
          <w:rStyle w:val="FootnoteReference"/>
          <w:rFonts w:ascii="Times New Roman" w:hAnsi="Times New Roman" w:cs="Times New Roman"/>
          <w:sz w:val="22"/>
          <w:szCs w:val="22"/>
        </w:rPr>
        <w:footnoteReference w:id="26"/>
      </w:r>
      <w:r w:rsidRPr="00B148E8">
        <w:rPr>
          <w:rFonts w:ascii="Times New Roman" w:hAnsi="Times New Roman" w:cs="Times New Roman"/>
          <w:sz w:val="22"/>
          <w:szCs w:val="22"/>
        </w:rPr>
        <w:t xml:space="preserve"> статичкиот ризик е податлив. Бидејќи ризикот може истовремено да се повтори, компаниите успеале да создадат механизми за ублажување на ризикот, со што би се избегнале загубите како компанија, а исто така ги исполнувале барањата на нивните клиенти во квалитетот на осигурениците .</w:t>
      </w:r>
    </w:p>
    <w:p w14:paraId="72A6BB2A"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Во принцип овој вид на ризик е полесен за управување, евалуацијата е исто така многу полесна, и секако избегнување или покривање на штетата и нејзиниот надомест е полесен за остварување. Во овој проток може да се спомене ризикот од одговорност, авто - одговорност и многу елементи директно и индиректно поврзани со статички ризик.</w:t>
      </w:r>
    </w:p>
    <w:p w14:paraId="016732AC"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Често, осигурителните компании се повеќе склони да се обидат да обезбедат статички ризици поради леснотијата и пониските трошоци. Овој фокус излезе на виделина поради недостаток на капацитети, експерти и доволен буџет за покривање на други ризици. Сепак, не секогаш осигурителните компании успеале да одат добро и лесно во управувањето со овој ризик поради фреквенцијата на повторување на штетата, или поради трошоците кои речиси достигнаа иста цена на премијата, што подразбира дека интересот за овој аспект е еднаков на нула.</w:t>
      </w:r>
    </w:p>
    <w:p w14:paraId="6F0FA010"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Статичните загуби обично може да се предвидат бидејќи настануваат со одреден степен на  редовност, поради тоа тие се посоодветни одошто динамичните ризици за третман од страна на осигурувањето.</w:t>
      </w:r>
    </w:p>
    <w:p w14:paraId="457C6CC4" w14:textId="77777777" w:rsidR="00976D03" w:rsidRPr="00B148E8" w:rsidRDefault="00976D03" w:rsidP="00861108">
      <w:pPr>
        <w:pStyle w:val="HTMLPreformatted"/>
        <w:spacing w:line="360" w:lineRule="auto"/>
        <w:rPr>
          <w:rFonts w:ascii="Times New Roman" w:hAnsi="Times New Roman" w:cs="Times New Roman"/>
          <w:sz w:val="22"/>
          <w:szCs w:val="22"/>
        </w:rPr>
      </w:pPr>
    </w:p>
    <w:p w14:paraId="3B9000F2" w14:textId="21E0E73B" w:rsidR="00D73B60" w:rsidRPr="00B148E8" w:rsidRDefault="007A0EA4" w:rsidP="006242BA">
      <w:pPr>
        <w:pStyle w:val="ListParagraph"/>
        <w:numPr>
          <w:ilvl w:val="3"/>
          <w:numId w:val="67"/>
        </w:numPr>
        <w:spacing w:after="0"/>
        <w:ind w:left="720"/>
        <w:jc w:val="center"/>
        <w:rPr>
          <w:b/>
          <w:sz w:val="22"/>
        </w:rPr>
      </w:pPr>
      <w:r w:rsidRPr="00B148E8">
        <w:rPr>
          <w:b/>
          <w:sz w:val="22"/>
        </w:rPr>
        <w:t xml:space="preserve"> </w:t>
      </w:r>
      <w:r w:rsidR="00D73B60" w:rsidRPr="00B148E8">
        <w:rPr>
          <w:b/>
          <w:sz w:val="22"/>
        </w:rPr>
        <w:t>Фундаментален ризик</w:t>
      </w:r>
    </w:p>
    <w:p w14:paraId="1E811883" w14:textId="37EE9849" w:rsidR="00D73B60" w:rsidRPr="00B148E8" w:rsidRDefault="00D73B60" w:rsidP="00861108">
      <w:pPr>
        <w:spacing w:after="0"/>
        <w:rPr>
          <w:sz w:val="22"/>
        </w:rPr>
      </w:pPr>
      <w:r w:rsidRPr="002755F4">
        <w:rPr>
          <w:sz w:val="22"/>
        </w:rPr>
        <w:t>Фундаменталн</w:t>
      </w:r>
      <w:r w:rsidR="002755F4" w:rsidRPr="002755F4">
        <w:rPr>
          <w:sz w:val="22"/>
        </w:rPr>
        <w:t>и</w:t>
      </w:r>
      <w:r w:rsidRPr="002755F4">
        <w:rPr>
          <w:sz w:val="22"/>
        </w:rPr>
        <w:t>те</w:t>
      </w:r>
      <w:r w:rsidRPr="00B148E8">
        <w:rPr>
          <w:sz w:val="22"/>
        </w:rPr>
        <w:t xml:space="preserve"> и посебните ризици се базираат на разлика во последиците и потеклото на штети. Фундаменталните ризици опфаќаат штети кои се по потекло и последици безлични. Станува збор за група на ризици, предизвикани во најголем дел од економски, општествени, природни и политички појави.</w:t>
      </w:r>
    </w:p>
    <w:p w14:paraId="59960FD6" w14:textId="5754F9AA"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"Основните опасности се фатални за економијата на општеството, за голема група на лица кои се изложени на ризик по животот или здравјето</w:t>
      </w:r>
      <w:r w:rsidRPr="00B148E8">
        <w:rPr>
          <w:rStyle w:val="FootnoteReference"/>
          <w:rFonts w:ascii="Times New Roman" w:hAnsi="Times New Roman" w:cs="Times New Roman"/>
          <w:sz w:val="22"/>
          <w:szCs w:val="22"/>
        </w:rPr>
        <w:footnoteReference w:id="27"/>
      </w:r>
      <w:r w:rsidRPr="00B148E8">
        <w:rPr>
          <w:rFonts w:ascii="Times New Roman" w:hAnsi="Times New Roman" w:cs="Times New Roman"/>
          <w:sz w:val="22"/>
          <w:szCs w:val="22"/>
        </w:rPr>
        <w:t xml:space="preserve">". Значи, во овој тип на ризик се вклучени оние ризици кои одразуваат колосална, многу голема штета со која тешко можеме да се справиме од аспект на покритие или исплата на надоместок за истата. Поради тоа, осигурителните компании во Косово се уште се справуваат со потешкотии за преземање на овој вид на осигурување поради финансиските, техничките и оперативните потешкотии со кои се соочуваат. До сега се идентификувани многу малку случаи, каде осигурителните компании во Косово се бават со осигурување на фундаментални ризици, и врз основа на хронологијата на </w:t>
      </w:r>
      <w:r w:rsidRPr="00B148E8">
        <w:rPr>
          <w:rFonts w:ascii="Times New Roman" w:hAnsi="Times New Roman" w:cs="Times New Roman"/>
          <w:sz w:val="22"/>
          <w:szCs w:val="22"/>
        </w:rPr>
        <w:lastRenderedPageBreak/>
        <w:t xml:space="preserve">нивниот развој, одреден период ќе одбиваат </w:t>
      </w:r>
      <w:r w:rsidRPr="002755F4">
        <w:rPr>
          <w:rFonts w:ascii="Times New Roman" w:hAnsi="Times New Roman" w:cs="Times New Roman"/>
          <w:sz w:val="22"/>
          <w:szCs w:val="22"/>
        </w:rPr>
        <w:t>дирек</w:t>
      </w:r>
      <w:r w:rsidR="002755F4" w:rsidRPr="002755F4">
        <w:rPr>
          <w:rFonts w:ascii="Times New Roman" w:hAnsi="Times New Roman" w:cs="Times New Roman"/>
          <w:sz w:val="22"/>
          <w:szCs w:val="22"/>
        </w:rPr>
        <w:t>т</w:t>
      </w:r>
      <w:r w:rsidRPr="002755F4">
        <w:rPr>
          <w:rFonts w:ascii="Times New Roman" w:hAnsi="Times New Roman" w:cs="Times New Roman"/>
          <w:sz w:val="22"/>
          <w:szCs w:val="22"/>
        </w:rPr>
        <w:t>но</w:t>
      </w:r>
      <w:r w:rsidRPr="00B148E8">
        <w:rPr>
          <w:rFonts w:ascii="Times New Roman" w:hAnsi="Times New Roman" w:cs="Times New Roman"/>
          <w:sz w:val="22"/>
          <w:szCs w:val="22"/>
        </w:rPr>
        <w:t xml:space="preserve"> да се вклучуваат. Затоа, фокусот на осигурителните компании во Косово е насочен токму на посебните ризици, бидејќи за нив е многу полесно да се справат со само еден поединец или економска заедница отколку со целина каде штетите би биле непредвидливи од секој аспект.</w:t>
      </w:r>
    </w:p>
    <w:p w14:paraId="6CEA720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Фундаменталниот ризик</w:t>
      </w:r>
      <w:r w:rsidRPr="00B148E8">
        <w:rPr>
          <w:rStyle w:val="FootnoteReference"/>
          <w:rFonts w:ascii="Times New Roman" w:hAnsi="Times New Roman" w:cs="Times New Roman"/>
          <w:sz w:val="22"/>
          <w:szCs w:val="22"/>
        </w:rPr>
        <w:footnoteReference w:id="28"/>
      </w:r>
      <w:r w:rsidRPr="00B148E8">
        <w:rPr>
          <w:rFonts w:ascii="Times New Roman" w:hAnsi="Times New Roman" w:cs="Times New Roman"/>
          <w:sz w:val="22"/>
          <w:szCs w:val="22"/>
        </w:rPr>
        <w:t>вклучува загуби кои по потекло и по последица се безлични, односно не се лични.  Како пример, можеме да добиеме надоместок за штета, што значи дека компензацијата не може да се направи без да предизвика штета, или осигурувањето не може да се создаде без основните услови кои создаваат, развиваат и обезбедуваат за себе.</w:t>
      </w:r>
    </w:p>
    <w:p w14:paraId="7926AA2C"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За разлика од погоре, основните ризици се поврзани со загубите кои се од нивно потекло, што укажува на тоа дека последиците во овие случаи се безлични, вклучувајќи и поширок опсег. Ако осигурената зграда која поседува многу станови и домаќинства е оштетена од земјотрес, пожар или природна катастрофа, последиците сигурно не се однесуваат само на едно лице, туку ќе бидат распоредени во секоја од оние кои живеат во оваа зграда.</w:t>
      </w:r>
    </w:p>
    <w:p w14:paraId="5B5B5C95"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Значи  тука ние се занимаваме само со последица, и секако осигурителната компанија е тежок преоден предизвик поради многу високата цена на покриеност и компензација. Ова излезе на виделина поради природата на ризикот, којшто со него честопати донел непредвидлив и тешко да се даде прифатлив надоместок.</w:t>
      </w:r>
    </w:p>
    <w:p w14:paraId="5AFBB10B"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За овие компании е тешко да се предвиди штетата од можна војна, насилни протести, воени напади, поплави, пожари и други форми. Затоа, компаниите од оваа природа се максимално фокусирани да вклучат што повеќе можни карактеристики за ризик, така што премијата е направена што е можно поголема за секој случај да има доволно покритие и надоместок.</w:t>
      </w:r>
    </w:p>
    <w:p w14:paraId="04C3E8F0" w14:textId="77777777" w:rsidR="00D73B60" w:rsidRPr="00B148E8" w:rsidRDefault="00D73B60" w:rsidP="00861108">
      <w:pPr>
        <w:spacing w:after="0"/>
        <w:rPr>
          <w:b/>
          <w:sz w:val="22"/>
        </w:rPr>
      </w:pPr>
      <w:r w:rsidRPr="00B148E8">
        <w:rPr>
          <w:b/>
          <w:sz w:val="22"/>
        </w:rPr>
        <w:t>Како и погоре се наведени клучните фундаментални ризици:</w:t>
      </w:r>
      <w:r w:rsidRPr="00B148E8">
        <w:rPr>
          <w:rStyle w:val="FootnoteReference"/>
          <w:b/>
          <w:sz w:val="22"/>
        </w:rPr>
        <w:footnoteReference w:id="29"/>
      </w:r>
    </w:p>
    <w:p w14:paraId="6ACBEEEA" w14:textId="77777777" w:rsidR="00D73B60" w:rsidRPr="00B148E8" w:rsidRDefault="00D73B60" w:rsidP="00BB18AE">
      <w:pPr>
        <w:spacing w:after="0"/>
        <w:ind w:firstLine="0"/>
        <w:jc w:val="center"/>
        <w:rPr>
          <w:sz w:val="22"/>
        </w:rPr>
      </w:pPr>
      <w:r w:rsidRPr="00B148E8">
        <w:rPr>
          <w:noProof/>
          <w:sz w:val="22"/>
        </w:rPr>
        <w:lastRenderedPageBreak/>
        <w:drawing>
          <wp:inline distT="0" distB="0" distL="0" distR="0" wp14:anchorId="05B41B8C" wp14:editId="69916AE7">
            <wp:extent cx="4981575" cy="2686050"/>
            <wp:effectExtent l="0" t="0" r="9525"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C997BE6" w14:textId="77777777" w:rsidR="00D73B60" w:rsidRPr="00B148E8" w:rsidRDefault="00D73B60" w:rsidP="007A0EA4">
      <w:pPr>
        <w:spacing w:after="0"/>
        <w:jc w:val="center"/>
        <w:rPr>
          <w:i/>
          <w:sz w:val="22"/>
        </w:rPr>
      </w:pPr>
      <w:r w:rsidRPr="00B148E8">
        <w:rPr>
          <w:i/>
          <w:sz w:val="22"/>
        </w:rPr>
        <w:t>Слика бр.  4. – Фундаментални ризици</w:t>
      </w:r>
    </w:p>
    <w:p w14:paraId="1732E7D2" w14:textId="77777777" w:rsidR="00D73B60" w:rsidRPr="00B148E8" w:rsidRDefault="00D73B60" w:rsidP="00861108">
      <w:pPr>
        <w:spacing w:after="0"/>
        <w:rPr>
          <w:sz w:val="22"/>
        </w:rPr>
      </w:pPr>
      <w:r w:rsidRPr="00B148E8">
        <w:rPr>
          <w:sz w:val="22"/>
        </w:rPr>
        <w:t>* Сликата е изработена од авторот</w:t>
      </w:r>
    </w:p>
    <w:p w14:paraId="16F41EC9" w14:textId="77777777" w:rsidR="00D73B60" w:rsidRPr="00B148E8" w:rsidRDefault="00D73B60" w:rsidP="00861108">
      <w:pPr>
        <w:spacing w:after="0"/>
        <w:rPr>
          <w:sz w:val="22"/>
        </w:rPr>
      </w:pPr>
      <w:r w:rsidRPr="00B148E8">
        <w:rPr>
          <w:sz w:val="22"/>
        </w:rPr>
        <w:t>Осигурителните компании сепак се обиделе да ги предвидат опасностите од војната, иако не успеале да ги избегнат,  и за тоа секоја премија за осигурување во вакви ситуации се сметала за паушална. Денес во модерниот свет, осигурителните компании ниту се занимаваат со овој вид на ризик поради сериозните последици што тој може да ги донесе. Скоро истото важи и за инфлацијата, додека поплавите и земјотресите  иако во екстремни случаи може да резултираат со тешки последици, вклучувајќи ги и луѓето во општи ситуации се сметаат како покривни .</w:t>
      </w:r>
    </w:p>
    <w:p w14:paraId="2E4DC10A" w14:textId="77777777" w:rsidR="00D73B60" w:rsidRPr="00B148E8" w:rsidRDefault="00D73B60" w:rsidP="00861108">
      <w:pPr>
        <w:spacing w:after="0"/>
        <w:rPr>
          <w:sz w:val="22"/>
        </w:rPr>
      </w:pPr>
      <w:r w:rsidRPr="00B148E8">
        <w:rPr>
          <w:sz w:val="22"/>
        </w:rPr>
        <w:t xml:space="preserve">Сите ризици кои произлегуваат од природните катастрофи се проценуваат како фундаментални ризици а тоа значи дека продолжува да се третира со големо значење.  Покрај тоа и опасностите што доаѓаат од торнадо, пожари, земјотреси  се проценуваат како носители на големи последици, каде штетата може да биде огромна, а во одредени случаи и тешко можат да се покријат. </w:t>
      </w:r>
    </w:p>
    <w:p w14:paraId="77F36310" w14:textId="48C902A4" w:rsidR="00D73B60" w:rsidRPr="00B148E8" w:rsidRDefault="00D73B60" w:rsidP="00861108">
      <w:pPr>
        <w:spacing w:after="0"/>
        <w:rPr>
          <w:sz w:val="22"/>
        </w:rPr>
      </w:pPr>
      <w:r w:rsidRPr="00B148E8">
        <w:rPr>
          <w:sz w:val="22"/>
        </w:rPr>
        <w:t xml:space="preserve">Во некои случаи овие ризици  знаат да завршат фатално, затоа осигурителните компании ги зголемија идентификационите карактеристики на овие ризици поради премијата и </w:t>
      </w:r>
      <w:r w:rsidRPr="002755F4">
        <w:rPr>
          <w:sz w:val="22"/>
        </w:rPr>
        <w:t>подготвеноста</w:t>
      </w:r>
      <w:r w:rsidR="002755F4">
        <w:rPr>
          <w:sz w:val="22"/>
        </w:rPr>
        <w:t xml:space="preserve"> </w:t>
      </w:r>
      <w:r w:rsidRPr="002755F4">
        <w:rPr>
          <w:sz w:val="22"/>
        </w:rPr>
        <w:t>за</w:t>
      </w:r>
      <w:r w:rsidRPr="00B148E8">
        <w:rPr>
          <w:sz w:val="22"/>
        </w:rPr>
        <w:t xml:space="preserve"> спречување, намалување и управување со ризиците и штетите што може да настанат.</w:t>
      </w:r>
    </w:p>
    <w:p w14:paraId="4F2C5320" w14:textId="77777777" w:rsidR="00D73B60" w:rsidRPr="00B148E8" w:rsidRDefault="00D73B60" w:rsidP="00861108">
      <w:pPr>
        <w:spacing w:after="0"/>
        <w:rPr>
          <w:sz w:val="22"/>
        </w:rPr>
      </w:pPr>
      <w:r w:rsidRPr="00B148E8">
        <w:rPr>
          <w:sz w:val="22"/>
        </w:rPr>
        <w:t>Голем дел од овие ризици се управувани од приватни осигурителни компании, но како целина повеќе припаѓаат на локалните власти или централната влада на земјата, која формира екипа за итни случаи чија цел е спасување, спречување на поплави, пожари или намалување на штетата од истите како и намалување на штетите и последиците што доаѓаат од земјотресот.</w:t>
      </w:r>
    </w:p>
    <w:p w14:paraId="727DC545" w14:textId="77777777" w:rsidR="00665870" w:rsidRPr="00B148E8" w:rsidRDefault="00665870" w:rsidP="00861108">
      <w:pPr>
        <w:spacing w:after="0"/>
        <w:rPr>
          <w:sz w:val="22"/>
        </w:rPr>
      </w:pPr>
    </w:p>
    <w:p w14:paraId="5E05CF51" w14:textId="77777777" w:rsidR="00D73B60" w:rsidRPr="00B148E8" w:rsidRDefault="007A0EA4" w:rsidP="00E94FAA">
      <w:pPr>
        <w:pStyle w:val="ListParagraph"/>
        <w:numPr>
          <w:ilvl w:val="3"/>
          <w:numId w:val="67"/>
        </w:numPr>
        <w:spacing w:after="0"/>
        <w:ind w:left="720"/>
        <w:jc w:val="center"/>
        <w:rPr>
          <w:b/>
          <w:sz w:val="22"/>
        </w:rPr>
      </w:pPr>
      <w:r w:rsidRPr="00B148E8">
        <w:rPr>
          <w:b/>
          <w:sz w:val="22"/>
        </w:rPr>
        <w:t xml:space="preserve"> </w:t>
      </w:r>
      <w:r w:rsidR="00D73B60" w:rsidRPr="00B148E8">
        <w:rPr>
          <w:b/>
          <w:sz w:val="22"/>
        </w:rPr>
        <w:t>Посебен ризик</w:t>
      </w:r>
    </w:p>
    <w:p w14:paraId="1FEF3BF5" w14:textId="77777777" w:rsidR="00D73B60" w:rsidRPr="00B148E8" w:rsidRDefault="00D73B60" w:rsidP="00861108">
      <w:pPr>
        <w:spacing w:after="0"/>
        <w:rPr>
          <w:sz w:val="22"/>
        </w:rPr>
      </w:pPr>
    </w:p>
    <w:p w14:paraId="37DBDE33" w14:textId="77777777" w:rsidR="00D73B60" w:rsidRPr="00B148E8" w:rsidRDefault="00D73B60" w:rsidP="00861108">
      <w:pPr>
        <w:spacing w:after="0"/>
        <w:rPr>
          <w:sz w:val="22"/>
        </w:rPr>
      </w:pPr>
      <w:r w:rsidRPr="00B148E8">
        <w:rPr>
          <w:sz w:val="22"/>
        </w:rPr>
        <w:t>Соочувањето на физичките и правни лица со сите видови на тешкотии, проблеми и последици во нивниот живот, во работата и нивните бизнис активности, ги натера осигурителните компании да размислат и за одреден група на  ризици. Сепак за секоја категорија на осигуреници постојат посебни ризици, кои се вклучени во посебна клаузула. Во моментот кога физичкото лице потпишува договор за осигурување на автомобили, некои од ризичните покритија се опишани во договорот. За посебни ризици се смета одговорноста на поединци, каде што државата не е субјект на решавање на проблемите. Овие ризици ги решава секој поединец – индивидуа со користење на осигурување во спречување на загуба или некоја друга техника.</w:t>
      </w:r>
    </w:p>
    <w:p w14:paraId="08E82D36" w14:textId="6277349A"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"Посебни ризици се оние што се појавуваат само на едно лице, или само на ентитетот, и немаат влијание врз пошироката мрежа. Управувањето со овие ризици со сопствените социјални програми им помага на државата, во различни социјални случаи. "</w:t>
      </w:r>
      <w:r w:rsidRPr="00B148E8">
        <w:rPr>
          <w:rStyle w:val="FootnoteReference"/>
          <w:rFonts w:ascii="Times New Roman" w:hAnsi="Times New Roman" w:cs="Times New Roman"/>
          <w:sz w:val="22"/>
          <w:szCs w:val="22"/>
        </w:rPr>
        <w:footnoteReference w:id="30"/>
      </w:r>
      <w:r w:rsidRPr="00B148E8">
        <w:rPr>
          <w:rFonts w:ascii="Times New Roman" w:hAnsi="Times New Roman" w:cs="Times New Roman"/>
          <w:sz w:val="22"/>
          <w:szCs w:val="22"/>
        </w:rPr>
        <w:t xml:space="preserve">Вреди да се напомене дека посебните ризици се одговорност на поединецот а не на општеството или заедницата воопшто. На овој начин, поединецот е заинтересиран за спречување на загубите преку осигурување. Како пример можеме да земеме акции во акционерско друштво каде што акционерот склучува договор за осигурување на истите од можна загуба. Премијата во овој вид на осигурување е прилично висока и посебно ја претставува секоја одлика на евентуалната штета што може да се случи. Значи, сè се однесува на поединецот, дури и кога последиците од евентуалната штета се поврзани со премијата платена со цел да се покрие </w:t>
      </w:r>
      <w:r w:rsidRPr="002755F4">
        <w:rPr>
          <w:rFonts w:ascii="Times New Roman" w:hAnsi="Times New Roman" w:cs="Times New Roman"/>
          <w:sz w:val="22"/>
          <w:szCs w:val="22"/>
        </w:rPr>
        <w:t>надомест</w:t>
      </w:r>
      <w:r w:rsidR="002755F4" w:rsidRPr="002755F4">
        <w:rPr>
          <w:rFonts w:ascii="Times New Roman" w:hAnsi="Times New Roman" w:cs="Times New Roman"/>
          <w:sz w:val="22"/>
          <w:szCs w:val="22"/>
        </w:rPr>
        <w:t>о</w:t>
      </w:r>
      <w:r w:rsidRPr="002755F4">
        <w:rPr>
          <w:rFonts w:ascii="Times New Roman" w:hAnsi="Times New Roman" w:cs="Times New Roman"/>
          <w:sz w:val="22"/>
          <w:szCs w:val="22"/>
        </w:rPr>
        <w:t>кот</w:t>
      </w:r>
      <w:r w:rsidRPr="00B148E8">
        <w:rPr>
          <w:rFonts w:ascii="Times New Roman" w:hAnsi="Times New Roman" w:cs="Times New Roman"/>
          <w:sz w:val="22"/>
          <w:szCs w:val="22"/>
        </w:rPr>
        <w:t xml:space="preserve"> на штета или последица предизвикана од евентуален ризик.</w:t>
      </w:r>
    </w:p>
    <w:p w14:paraId="4E1B2C8F"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p>
    <w:p w14:paraId="03894FC8" w14:textId="77777777" w:rsidR="00D73B60" w:rsidRPr="00B148E8" w:rsidRDefault="00D73B60" w:rsidP="00DA5B3C">
      <w:pPr>
        <w:spacing w:after="0"/>
        <w:ind w:firstLine="0"/>
        <w:jc w:val="center"/>
        <w:rPr>
          <w:b/>
          <w:sz w:val="22"/>
        </w:rPr>
      </w:pPr>
      <w:r w:rsidRPr="00B148E8">
        <w:rPr>
          <w:b/>
          <w:sz w:val="22"/>
        </w:rPr>
        <w:t>1.3. Деловни ризици во осигурителните компании</w:t>
      </w:r>
    </w:p>
    <w:p w14:paraId="45C6595D" w14:textId="77777777" w:rsidR="00D73B60" w:rsidRPr="00B148E8" w:rsidRDefault="00D73B60" w:rsidP="00861108">
      <w:pPr>
        <w:spacing w:after="0"/>
        <w:rPr>
          <w:sz w:val="22"/>
        </w:rPr>
      </w:pPr>
    </w:p>
    <w:p w14:paraId="655F16FB" w14:textId="77777777" w:rsidR="00D73B60" w:rsidRPr="00B148E8" w:rsidRDefault="00D73B60" w:rsidP="00861108">
      <w:pPr>
        <w:spacing w:after="0"/>
        <w:rPr>
          <w:sz w:val="22"/>
        </w:rPr>
      </w:pPr>
      <w:r w:rsidRPr="00B148E8">
        <w:rPr>
          <w:sz w:val="22"/>
        </w:rPr>
        <w:t>Идејата за создавање осигурителни компании дојде по појавата на потребите дека имотот, бизнисот, здравјето и животот се подложени на еден вид на сигурност, гаранција и компензација по појавата на штетите насекаде низ светот. И покрај фактот што осигурителните компании изготвуваат разумни политики во работењето и развојот, нивните мисии и визии често се соочуваат со банкрот бидејќи некои од целите биле несоодветни или не биле доволно претпазливи во нивната реализација.</w:t>
      </w:r>
    </w:p>
    <w:p w14:paraId="0C017EFE" w14:textId="77777777" w:rsidR="00D73B60" w:rsidRPr="00B148E8" w:rsidRDefault="00D73B60" w:rsidP="00861108">
      <w:pPr>
        <w:spacing w:after="0"/>
        <w:rPr>
          <w:sz w:val="22"/>
        </w:rPr>
      </w:pPr>
      <w:r w:rsidRPr="00B148E8">
        <w:rPr>
          <w:sz w:val="22"/>
        </w:rPr>
        <w:t>Треба да се потенцира дека осигурителните компании согласно природата на дејност осигурување, во контекст на управување со осигурителни ризици во осигурителни компании, постојат неколку клучни области на управување со ризиците:</w:t>
      </w:r>
    </w:p>
    <w:p w14:paraId="307187A7" w14:textId="77777777" w:rsidR="00D73B60" w:rsidRPr="00B148E8" w:rsidRDefault="00D73B60" w:rsidP="00E94FAA">
      <w:pPr>
        <w:pStyle w:val="ListParagraph"/>
        <w:numPr>
          <w:ilvl w:val="0"/>
          <w:numId w:val="70"/>
        </w:numPr>
        <w:spacing w:after="0"/>
        <w:ind w:left="792"/>
        <w:rPr>
          <w:sz w:val="22"/>
        </w:rPr>
      </w:pPr>
      <w:r w:rsidRPr="00B148E8">
        <w:rPr>
          <w:sz w:val="22"/>
        </w:rPr>
        <w:t>Управување со осигурителни ризици;</w:t>
      </w:r>
    </w:p>
    <w:p w14:paraId="0E6DE00C" w14:textId="77777777" w:rsidR="00D73B60" w:rsidRPr="00B148E8" w:rsidRDefault="00D73B60" w:rsidP="00E94FAA">
      <w:pPr>
        <w:pStyle w:val="ListParagraph"/>
        <w:numPr>
          <w:ilvl w:val="0"/>
          <w:numId w:val="70"/>
        </w:numPr>
        <w:spacing w:after="0"/>
        <w:ind w:left="792"/>
        <w:rPr>
          <w:sz w:val="22"/>
        </w:rPr>
      </w:pPr>
      <w:r w:rsidRPr="00B148E8">
        <w:rPr>
          <w:sz w:val="22"/>
        </w:rPr>
        <w:t>Управување со ризици на солвентност;</w:t>
      </w:r>
    </w:p>
    <w:p w14:paraId="2838DFB0" w14:textId="77777777" w:rsidR="00D73B60" w:rsidRPr="00B148E8" w:rsidRDefault="00D73B60" w:rsidP="00E94FAA">
      <w:pPr>
        <w:pStyle w:val="ListParagraph"/>
        <w:numPr>
          <w:ilvl w:val="0"/>
          <w:numId w:val="70"/>
        </w:numPr>
        <w:spacing w:after="0"/>
        <w:ind w:left="792"/>
        <w:rPr>
          <w:sz w:val="22"/>
        </w:rPr>
      </w:pPr>
      <w:r w:rsidRPr="00B148E8">
        <w:rPr>
          <w:sz w:val="22"/>
        </w:rPr>
        <w:lastRenderedPageBreak/>
        <w:t>Управување со ризици на инвестирање;</w:t>
      </w:r>
    </w:p>
    <w:p w14:paraId="28EA26AD" w14:textId="77777777" w:rsidR="00D73B60" w:rsidRPr="00B148E8" w:rsidRDefault="00D73B60" w:rsidP="00E94FAA">
      <w:pPr>
        <w:pStyle w:val="ListParagraph"/>
        <w:numPr>
          <w:ilvl w:val="0"/>
          <w:numId w:val="70"/>
        </w:numPr>
        <w:spacing w:after="0"/>
        <w:ind w:left="792"/>
        <w:rPr>
          <w:sz w:val="22"/>
        </w:rPr>
      </w:pPr>
      <w:r w:rsidRPr="00B148E8">
        <w:rPr>
          <w:sz w:val="22"/>
        </w:rPr>
        <w:t>Управување со останати ризици (кредитен, оперативен, правен и репутациски)</w:t>
      </w:r>
    </w:p>
    <w:p w14:paraId="39DA761E" w14:textId="77777777" w:rsidR="00D73B60" w:rsidRPr="00B148E8" w:rsidRDefault="00D73B60" w:rsidP="00861108">
      <w:pPr>
        <w:spacing w:after="0"/>
        <w:rPr>
          <w:b/>
          <w:sz w:val="22"/>
        </w:rPr>
      </w:pPr>
      <w:r w:rsidRPr="00B148E8">
        <w:rPr>
          <w:b/>
          <w:sz w:val="22"/>
        </w:rPr>
        <w:t>Во групата на клучни ризици со кои се соочуваат осигурителните компании се:</w:t>
      </w:r>
    </w:p>
    <w:p w14:paraId="0CF22A61" w14:textId="77777777" w:rsidR="00D73B60" w:rsidRPr="00B148E8" w:rsidRDefault="00D73B60" w:rsidP="007A0EA4">
      <w:pPr>
        <w:spacing w:after="0"/>
        <w:rPr>
          <w:sz w:val="22"/>
        </w:rPr>
      </w:pPr>
      <w:r w:rsidRPr="00B148E8">
        <w:rPr>
          <w:noProof/>
          <w:sz w:val="22"/>
        </w:rPr>
        <w:drawing>
          <wp:inline distT="0" distB="0" distL="0" distR="0" wp14:anchorId="0ABEFDBB" wp14:editId="5C18B24B">
            <wp:extent cx="4953000" cy="2301240"/>
            <wp:effectExtent l="0" t="0" r="19050" b="381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15077AC" w14:textId="77777777" w:rsidR="00D73B60" w:rsidRPr="00B148E8" w:rsidRDefault="00D73B60" w:rsidP="007A0EA4">
      <w:pPr>
        <w:spacing w:after="0"/>
        <w:jc w:val="center"/>
        <w:rPr>
          <w:i/>
          <w:sz w:val="22"/>
        </w:rPr>
      </w:pPr>
      <w:r w:rsidRPr="00B148E8">
        <w:rPr>
          <w:i/>
          <w:sz w:val="22"/>
        </w:rPr>
        <w:t>Слика бр. 5 – Клучни ризици со кои се соочуваат осигурителните компании</w:t>
      </w:r>
    </w:p>
    <w:p w14:paraId="470BD04F" w14:textId="77777777" w:rsidR="00D73B60" w:rsidRPr="00B148E8" w:rsidRDefault="00D73B60" w:rsidP="00861108">
      <w:pPr>
        <w:spacing w:after="0"/>
        <w:rPr>
          <w:i/>
          <w:sz w:val="22"/>
        </w:rPr>
      </w:pPr>
    </w:p>
    <w:p w14:paraId="2B4343D6" w14:textId="77777777" w:rsidR="00D73B60" w:rsidRPr="00B148E8" w:rsidRDefault="00D73B60" w:rsidP="00861108">
      <w:pPr>
        <w:spacing w:after="0"/>
        <w:rPr>
          <w:sz w:val="22"/>
        </w:rPr>
      </w:pPr>
      <w:r w:rsidRPr="00B148E8">
        <w:rPr>
          <w:sz w:val="22"/>
        </w:rPr>
        <w:t xml:space="preserve">Четирите ризици се главната причина за тековното решавање на проблемите на осигурителните компании, кои доведоа до огромни загуби во профитот и работењето, не дозволувајќи им капитални и неопходни инвестиции. </w:t>
      </w:r>
    </w:p>
    <w:p w14:paraId="4E8E3A1D" w14:textId="77777777" w:rsidR="00D73B60" w:rsidRPr="00B148E8" w:rsidRDefault="00D73B60" w:rsidP="00861108">
      <w:pPr>
        <w:spacing w:after="0"/>
        <w:rPr>
          <w:sz w:val="22"/>
        </w:rPr>
      </w:pPr>
    </w:p>
    <w:p w14:paraId="41584E6A" w14:textId="77777777" w:rsidR="00D73B60" w:rsidRPr="00B148E8" w:rsidRDefault="00D73B60" w:rsidP="00DA5B3C">
      <w:pPr>
        <w:spacing w:after="0"/>
        <w:jc w:val="center"/>
        <w:rPr>
          <w:b/>
          <w:sz w:val="22"/>
        </w:rPr>
      </w:pPr>
      <w:r w:rsidRPr="00B148E8">
        <w:rPr>
          <w:b/>
          <w:sz w:val="22"/>
        </w:rPr>
        <w:t>1.3.1. Ризици на добивка</w:t>
      </w:r>
    </w:p>
    <w:p w14:paraId="73C51737" w14:textId="77777777" w:rsidR="00D73B60" w:rsidRPr="00B148E8" w:rsidRDefault="00D73B60" w:rsidP="00861108">
      <w:pPr>
        <w:spacing w:after="0"/>
        <w:rPr>
          <w:sz w:val="22"/>
        </w:rPr>
      </w:pPr>
    </w:p>
    <w:p w14:paraId="6B188998" w14:textId="77777777" w:rsidR="00D73B60" w:rsidRPr="00B148E8" w:rsidRDefault="00D73B60" w:rsidP="00861108">
      <w:pPr>
        <w:spacing w:after="0"/>
        <w:rPr>
          <w:sz w:val="22"/>
        </w:rPr>
      </w:pPr>
      <w:r w:rsidRPr="00B148E8">
        <w:rPr>
          <w:sz w:val="22"/>
        </w:rPr>
        <w:t>Вклученоста на осигурителните компании во осигурување на животот, здравјето, имотот и бизниси со висок промет, се сметаат за еден од најголемите предизвици на осигурителните компании.  Почнувајќи од намалувањето на бројот на заинтересирани лица кои бараат осигурителни услуги, измами, многу високи трошоци за надомест, финансиски проблеми во земјата и губење на судски процеси, се само некои од клучните елементи кои влијаат на појавата на ризиците на добивка за осигурителните компании.</w:t>
      </w:r>
    </w:p>
    <w:p w14:paraId="27638CB9" w14:textId="77777777" w:rsidR="00D73B60" w:rsidRPr="00B148E8" w:rsidRDefault="00D73B60" w:rsidP="00861108">
      <w:pPr>
        <w:spacing w:after="0"/>
        <w:rPr>
          <w:sz w:val="22"/>
        </w:rPr>
      </w:pPr>
      <w:r w:rsidRPr="00B148E8">
        <w:rPr>
          <w:sz w:val="22"/>
        </w:rPr>
        <w:t>Затоа, осигурителните компании постојано составуваат такви политики кои го намалуваат ризикот во овој правец, модифицирајќи ги договорите од аспект на правата и обврските, и особено од аспект на надлежностите во случаи на надомест.Ние сме сведоци на банкротот на дел од осигурителните компании токму поради појавата на ризици од добивка, од причина што не располагале со доволно средства за надминување на ваквите ризици, стимулирајќи го пазарот и клиентите во различни форми. Се разбира, ризиците на добивка се во постојан тек, но и полесно избегливи доколку постои генерална мобилизација во осигурителните компании.</w:t>
      </w:r>
    </w:p>
    <w:p w14:paraId="311A5C77" w14:textId="77777777" w:rsidR="00665870" w:rsidRPr="00B148E8" w:rsidRDefault="00665870" w:rsidP="00861108">
      <w:pPr>
        <w:spacing w:after="0"/>
        <w:rPr>
          <w:sz w:val="22"/>
        </w:rPr>
      </w:pPr>
    </w:p>
    <w:p w14:paraId="5B5A111A" w14:textId="77777777" w:rsidR="00D73B60" w:rsidRPr="00B148E8" w:rsidRDefault="00D73B60" w:rsidP="00861108">
      <w:pPr>
        <w:spacing w:after="0"/>
        <w:rPr>
          <w:sz w:val="22"/>
        </w:rPr>
      </w:pPr>
    </w:p>
    <w:p w14:paraId="294F046A" w14:textId="77777777" w:rsidR="00D73B60" w:rsidRPr="00B148E8" w:rsidRDefault="00D73B60" w:rsidP="00DA5B3C">
      <w:pPr>
        <w:spacing w:after="0"/>
        <w:jc w:val="center"/>
        <w:rPr>
          <w:b/>
          <w:sz w:val="22"/>
        </w:rPr>
      </w:pPr>
      <w:r w:rsidRPr="00B148E8">
        <w:rPr>
          <w:b/>
          <w:sz w:val="22"/>
        </w:rPr>
        <w:t>1.3.2. Оперативни ризици</w:t>
      </w:r>
    </w:p>
    <w:p w14:paraId="5769148C" w14:textId="77777777" w:rsidR="00D73B60" w:rsidRPr="00B148E8" w:rsidRDefault="00D73B60" w:rsidP="00861108">
      <w:pPr>
        <w:spacing w:after="0"/>
        <w:rPr>
          <w:sz w:val="22"/>
        </w:rPr>
      </w:pPr>
    </w:p>
    <w:p w14:paraId="754627FB" w14:textId="77777777" w:rsidR="00D73B60" w:rsidRPr="00B148E8" w:rsidRDefault="00D73B60" w:rsidP="00861108">
      <w:pPr>
        <w:spacing w:after="0"/>
        <w:rPr>
          <w:sz w:val="22"/>
        </w:rPr>
      </w:pPr>
      <w:r w:rsidRPr="00B148E8">
        <w:rPr>
          <w:sz w:val="22"/>
        </w:rPr>
        <w:t>Да бидеш дел од осигурителниот пазар, покажува дека компанијата постојано дејствува. Оперативните ризици  се најразновидни и  доста често на компаниите им предизвикува многу високи и неподносливи загуби.</w:t>
      </w:r>
    </w:p>
    <w:p w14:paraId="1F78C252" w14:textId="77777777" w:rsidR="00D73B60" w:rsidRPr="00B148E8" w:rsidRDefault="00D73B60" w:rsidP="00861108">
      <w:pPr>
        <w:spacing w:after="0"/>
        <w:rPr>
          <w:sz w:val="22"/>
        </w:rPr>
      </w:pPr>
      <w:r w:rsidRPr="00B148E8">
        <w:rPr>
          <w:sz w:val="22"/>
        </w:rPr>
        <w:t>" Оперативниот ризик се однесува на можните загуби кои се предизвикани од неадекватни интерни процеси и системи, човечкиот фактор, или екстерни настани."</w:t>
      </w:r>
      <w:r w:rsidRPr="00B148E8">
        <w:rPr>
          <w:rStyle w:val="FootnoteReference"/>
          <w:sz w:val="22"/>
        </w:rPr>
        <w:footnoteReference w:id="31"/>
      </w:r>
      <w:r w:rsidRPr="00B148E8">
        <w:rPr>
          <w:sz w:val="22"/>
        </w:rPr>
        <w:t>Оперативните ризици обично се јавуваат како последица на несоодветни или застарени процедури, системи или политики. Поради тоа, осигурителните компании ја зголемиле својата ефикасност преку дигитализација на нивните оперативни системи, со цел да ги избегнат овие ризици.</w:t>
      </w:r>
    </w:p>
    <w:p w14:paraId="76C37A42" w14:textId="77777777" w:rsidR="00D73B60" w:rsidRPr="00B148E8" w:rsidRDefault="00D73B60" w:rsidP="00861108">
      <w:pPr>
        <w:spacing w:after="0"/>
        <w:rPr>
          <w:sz w:val="22"/>
        </w:rPr>
      </w:pPr>
      <w:r w:rsidRPr="00B148E8">
        <w:rPr>
          <w:sz w:val="22"/>
        </w:rPr>
        <w:t>"Вклучуваат ризици кои во главно се поврзани со управувањето со средствата што се на располагање на компанијата, управувањето со човековите ресурси, ризикот од измама, ризикот од добра организација, ризикот од штетни договори, ризикот од користење на несоодветна стратегија, ризикот од недостаток на информации, од обработка на податоци итн.".</w:t>
      </w:r>
      <w:r w:rsidRPr="00B148E8">
        <w:rPr>
          <w:rStyle w:val="FootnoteReference"/>
          <w:sz w:val="22"/>
        </w:rPr>
        <w:footnoteReference w:id="32"/>
      </w:r>
    </w:p>
    <w:p w14:paraId="44363834" w14:textId="77777777" w:rsidR="00D73B60" w:rsidRPr="00B148E8" w:rsidRDefault="00D73B60" w:rsidP="00861108">
      <w:pPr>
        <w:spacing w:after="0"/>
        <w:rPr>
          <w:b/>
          <w:i/>
          <w:sz w:val="22"/>
        </w:rPr>
      </w:pPr>
      <w:r w:rsidRPr="00B148E8">
        <w:rPr>
          <w:b/>
          <w:i/>
          <w:sz w:val="22"/>
        </w:rPr>
        <w:t>Како клучни оперативни ризици се среќаваат:</w:t>
      </w:r>
    </w:p>
    <w:p w14:paraId="6F16F10A" w14:textId="77777777" w:rsidR="00D73B60" w:rsidRPr="00B148E8" w:rsidRDefault="00D73B60" w:rsidP="00861108">
      <w:pPr>
        <w:pStyle w:val="ListParagraph"/>
        <w:numPr>
          <w:ilvl w:val="0"/>
          <w:numId w:val="20"/>
        </w:numPr>
        <w:spacing w:after="0"/>
        <w:ind w:left="792"/>
        <w:rPr>
          <w:i/>
          <w:sz w:val="22"/>
        </w:rPr>
      </w:pPr>
      <w:r w:rsidRPr="00B148E8">
        <w:rPr>
          <w:i/>
          <w:sz w:val="22"/>
        </w:rPr>
        <w:t>Грешки на работниците;</w:t>
      </w:r>
    </w:p>
    <w:p w14:paraId="5E29F7C7" w14:textId="77777777" w:rsidR="00D73B60" w:rsidRPr="00B148E8" w:rsidRDefault="00D73B60" w:rsidP="00861108">
      <w:pPr>
        <w:pStyle w:val="ListParagraph"/>
        <w:numPr>
          <w:ilvl w:val="0"/>
          <w:numId w:val="20"/>
        </w:numPr>
        <w:spacing w:after="0"/>
        <w:ind w:left="792"/>
        <w:rPr>
          <w:i/>
          <w:sz w:val="22"/>
        </w:rPr>
      </w:pPr>
      <w:r w:rsidRPr="00B148E8">
        <w:rPr>
          <w:i/>
          <w:sz w:val="22"/>
        </w:rPr>
        <w:t>Грешки на оперативните системи;</w:t>
      </w:r>
    </w:p>
    <w:p w14:paraId="0B1383E8" w14:textId="77777777" w:rsidR="00D73B60" w:rsidRPr="00B148E8" w:rsidRDefault="00D73B60" w:rsidP="00861108">
      <w:pPr>
        <w:pStyle w:val="ListParagraph"/>
        <w:numPr>
          <w:ilvl w:val="0"/>
          <w:numId w:val="20"/>
        </w:numPr>
        <w:spacing w:after="0"/>
        <w:ind w:left="792"/>
        <w:rPr>
          <w:i/>
          <w:sz w:val="22"/>
        </w:rPr>
      </w:pPr>
      <w:r w:rsidRPr="00B148E8">
        <w:rPr>
          <w:i/>
          <w:sz w:val="22"/>
        </w:rPr>
        <w:t>Измама;</w:t>
      </w:r>
    </w:p>
    <w:p w14:paraId="06B8235E" w14:textId="77777777" w:rsidR="00D73B60" w:rsidRPr="00B148E8" w:rsidRDefault="00D73B60" w:rsidP="00861108">
      <w:pPr>
        <w:pStyle w:val="ListParagraph"/>
        <w:numPr>
          <w:ilvl w:val="0"/>
          <w:numId w:val="20"/>
        </w:numPr>
        <w:spacing w:after="0"/>
        <w:ind w:left="792"/>
        <w:rPr>
          <w:i/>
          <w:sz w:val="22"/>
        </w:rPr>
      </w:pPr>
      <w:r w:rsidRPr="00B148E8">
        <w:rPr>
          <w:i/>
          <w:sz w:val="22"/>
        </w:rPr>
        <w:t>Други незаконски дејства;</w:t>
      </w:r>
    </w:p>
    <w:p w14:paraId="61317695" w14:textId="77777777" w:rsidR="00D73B60" w:rsidRPr="00B148E8" w:rsidRDefault="00D73B60" w:rsidP="00861108">
      <w:pPr>
        <w:pStyle w:val="ListParagraph"/>
        <w:numPr>
          <w:ilvl w:val="0"/>
          <w:numId w:val="20"/>
        </w:numPr>
        <w:spacing w:after="0"/>
        <w:ind w:left="792"/>
        <w:rPr>
          <w:i/>
          <w:sz w:val="22"/>
        </w:rPr>
      </w:pPr>
      <w:r w:rsidRPr="00B148E8">
        <w:rPr>
          <w:i/>
          <w:sz w:val="22"/>
        </w:rPr>
        <w:t>Било кој случај кој ја спречува реализацијата на процесите во осигурителните компании.</w:t>
      </w:r>
    </w:p>
    <w:p w14:paraId="419F1D20" w14:textId="2DEB9AFF" w:rsidR="00D73B60" w:rsidRPr="00B148E8" w:rsidRDefault="00D73B60" w:rsidP="00861108">
      <w:pPr>
        <w:spacing w:after="0"/>
        <w:rPr>
          <w:sz w:val="22"/>
        </w:rPr>
      </w:pPr>
      <w:r w:rsidRPr="00B148E8">
        <w:rPr>
          <w:sz w:val="22"/>
        </w:rPr>
        <w:t xml:space="preserve">"Оперативните ризици во </w:t>
      </w:r>
      <w:r w:rsidRPr="002755F4">
        <w:rPr>
          <w:sz w:val="22"/>
        </w:rPr>
        <w:t>осиг</w:t>
      </w:r>
      <w:r w:rsidR="002755F4" w:rsidRPr="002755F4">
        <w:rPr>
          <w:sz w:val="22"/>
        </w:rPr>
        <w:t>у</w:t>
      </w:r>
      <w:r w:rsidRPr="002755F4">
        <w:rPr>
          <w:sz w:val="22"/>
        </w:rPr>
        <w:t>рувањето</w:t>
      </w:r>
      <w:r w:rsidRPr="00B148E8">
        <w:rPr>
          <w:sz w:val="22"/>
        </w:rPr>
        <w:t xml:space="preserve"> произлегуваат од работни операции ( на пр. човечките ресурси, оперативни ефикасности,  развој на </w:t>
      </w:r>
      <w:r w:rsidRPr="002755F4">
        <w:rPr>
          <w:sz w:val="22"/>
        </w:rPr>
        <w:t>про</w:t>
      </w:r>
      <w:r w:rsidR="002755F4" w:rsidRPr="002755F4">
        <w:rPr>
          <w:sz w:val="22"/>
        </w:rPr>
        <w:t>и</w:t>
      </w:r>
      <w:r w:rsidRPr="002755F4">
        <w:rPr>
          <w:sz w:val="22"/>
        </w:rPr>
        <w:t>зводот</w:t>
      </w:r>
      <w:r w:rsidRPr="00B148E8">
        <w:rPr>
          <w:sz w:val="22"/>
        </w:rPr>
        <w:t xml:space="preserve">, управување и дистрибуција на </w:t>
      </w:r>
      <w:r w:rsidRPr="002755F4">
        <w:rPr>
          <w:sz w:val="22"/>
        </w:rPr>
        <w:t>про</w:t>
      </w:r>
      <w:r w:rsidR="002755F4" w:rsidRPr="002755F4">
        <w:rPr>
          <w:sz w:val="22"/>
        </w:rPr>
        <w:t>и</w:t>
      </w:r>
      <w:r w:rsidRPr="002755F4">
        <w:rPr>
          <w:sz w:val="22"/>
        </w:rPr>
        <w:t>зводот</w:t>
      </w:r>
      <w:r w:rsidRPr="00B148E8">
        <w:rPr>
          <w:sz w:val="22"/>
        </w:rPr>
        <w:t xml:space="preserve"> итн.), квалитет на менаџментот и контрола на менаџментот, информациски технологии (релевантност, точност, достапност на информации) и известување (информации и сметководствен систем, буџет и планирање, евалуација на инвестициски проекти итн.)."</w:t>
      </w:r>
      <w:r w:rsidRPr="00B148E8">
        <w:rPr>
          <w:rStyle w:val="FootnoteReference"/>
          <w:sz w:val="22"/>
        </w:rPr>
        <w:footnoteReference w:id="33"/>
      </w:r>
    </w:p>
    <w:p w14:paraId="102D3D27" w14:textId="77777777" w:rsidR="00D73B60" w:rsidRPr="00B148E8" w:rsidRDefault="00D73B60" w:rsidP="00861108">
      <w:pPr>
        <w:spacing w:after="0"/>
        <w:rPr>
          <w:sz w:val="22"/>
        </w:rPr>
      </w:pPr>
      <w:r w:rsidRPr="00B148E8">
        <w:rPr>
          <w:sz w:val="22"/>
        </w:rPr>
        <w:t xml:space="preserve">Една лоша практика е применета  од страна на осигурителните компании во Косово кои покрај себе имаат непрофесионален тим,луѓе кои не се експерти во областа  на осигурителните дејности и токму тој факт придонесува кон огромни загуби поради неспособноста за </w:t>
      </w:r>
      <w:r w:rsidRPr="00B148E8">
        <w:rPr>
          <w:sz w:val="22"/>
        </w:rPr>
        <w:lastRenderedPageBreak/>
        <w:t>составување и планирање на оперативни стратегии. Логично е дека на секој нов работник кој нема работно искуство му е потребно време за да ги научи методите и техниките за управување со ризик во осигурувањето, додавајќи и реални можности  за грешки од нивна страна во оперативните дејности на компанијата поради незнаење и недостаток од искуство во таа област. Затоа, на осигурителните компании им е потребен  долг период за да ги подготват, научат и обучуваат своите работници. Поради тоа осигурителните компании не прават честа замена на професионалниот тим  бидејќи и самата обука на човечките ресурси повлекува големи финансиски трошоци. Значи, грешките на вработените во осигурителните компании на некој начин претставуваат опасност за компанијата, па затоа овие компании го насочуваат фокусот кон спречување или намалување на случаите во кои се прават капитални грешки од страна на вработените.</w:t>
      </w:r>
    </w:p>
    <w:p w14:paraId="328FC38E" w14:textId="5C1829EA" w:rsidR="00D73B60" w:rsidRPr="00B148E8" w:rsidRDefault="00D73B60" w:rsidP="00861108">
      <w:pPr>
        <w:spacing w:after="0"/>
        <w:rPr>
          <w:sz w:val="22"/>
        </w:rPr>
      </w:pPr>
      <w:r w:rsidRPr="00B148E8">
        <w:rPr>
          <w:sz w:val="22"/>
        </w:rPr>
        <w:t xml:space="preserve">"Недостаток од искуство, компетентност, интегритет, автономија на управување или нагласена опасност од ризик ја прави компанијата </w:t>
      </w:r>
      <w:r w:rsidRPr="00AE115A">
        <w:rPr>
          <w:sz w:val="22"/>
        </w:rPr>
        <w:t>чувств</w:t>
      </w:r>
      <w:r w:rsidR="002755F4" w:rsidRPr="00AE115A">
        <w:rPr>
          <w:sz w:val="22"/>
        </w:rPr>
        <w:t>и</w:t>
      </w:r>
      <w:r w:rsidRPr="00AE115A">
        <w:rPr>
          <w:sz w:val="22"/>
        </w:rPr>
        <w:t>телна</w:t>
      </w:r>
      <w:r w:rsidRPr="00B148E8">
        <w:rPr>
          <w:sz w:val="22"/>
        </w:rPr>
        <w:t xml:space="preserve"> на неповолни настани</w:t>
      </w:r>
      <w:r w:rsidR="00AE115A">
        <w:rPr>
          <w:sz w:val="22"/>
        </w:rPr>
        <w:t>,</w:t>
      </w:r>
      <w:r w:rsidRPr="00B148E8">
        <w:rPr>
          <w:sz w:val="22"/>
        </w:rPr>
        <w:t xml:space="preserve"> но и основен стечај."</w:t>
      </w:r>
      <w:r w:rsidRPr="00B148E8">
        <w:rPr>
          <w:rStyle w:val="FootnoteReference"/>
          <w:sz w:val="22"/>
        </w:rPr>
        <w:footnoteReference w:id="34"/>
      </w:r>
    </w:p>
    <w:p w14:paraId="504DF5E0" w14:textId="260CEE6B" w:rsidR="00D73B60" w:rsidRPr="00B148E8" w:rsidRDefault="00D73B60" w:rsidP="00861108">
      <w:pPr>
        <w:spacing w:after="0"/>
        <w:rPr>
          <w:sz w:val="22"/>
        </w:rPr>
      </w:pPr>
      <w:r w:rsidRPr="00B148E8">
        <w:rPr>
          <w:sz w:val="22"/>
        </w:rPr>
        <w:t xml:space="preserve">За разлика од тоа, осигурителните компании зависат од оперативните системи, кои креираат единствен онлајн систем, кои исто така го овозможува нивното функционирање. Иако овие системи се добро подготвени, сепак недостатокот од интернет или проблеми во базата го оневозможуваат функционирањето на филијалите на овие компании. Затоа, ваквите проблеми многу често придонесуваат клиентите да "бегаат" во други компании, а со тоа на претходниве компании им е спречено правото за одржлив развој и  остварување на профит. Оперативните системи не подразбираат </w:t>
      </w:r>
      <w:r w:rsidRPr="00AE115A">
        <w:rPr>
          <w:sz w:val="22"/>
        </w:rPr>
        <w:t>дирек</w:t>
      </w:r>
      <w:r w:rsidR="00AE115A" w:rsidRPr="00AE115A">
        <w:rPr>
          <w:sz w:val="22"/>
        </w:rPr>
        <w:t>т</w:t>
      </w:r>
      <w:r w:rsidRPr="00AE115A">
        <w:rPr>
          <w:sz w:val="22"/>
        </w:rPr>
        <w:t>но</w:t>
      </w:r>
      <w:r w:rsidRPr="00B148E8">
        <w:rPr>
          <w:sz w:val="22"/>
        </w:rPr>
        <w:t xml:space="preserve"> оперирање преку компјутерскиот систем, бидејќи вклучуваат поширок спектар, во овој случај и персоналот на осигурителната компанија. </w:t>
      </w:r>
    </w:p>
    <w:p w14:paraId="59DE83AA" w14:textId="592354BD" w:rsidR="00D73B60" w:rsidRPr="00B148E8" w:rsidRDefault="00D73B60" w:rsidP="00861108">
      <w:pPr>
        <w:spacing w:after="0"/>
        <w:rPr>
          <w:sz w:val="22"/>
        </w:rPr>
      </w:pPr>
      <w:r w:rsidRPr="00B148E8">
        <w:rPr>
          <w:sz w:val="22"/>
        </w:rPr>
        <w:t xml:space="preserve">Менаџер со слаби менаџерски способности, недоволно </w:t>
      </w:r>
      <w:r w:rsidRPr="00AE115A">
        <w:rPr>
          <w:sz w:val="22"/>
        </w:rPr>
        <w:t>едуциран</w:t>
      </w:r>
      <w:r w:rsidR="00AE115A">
        <w:rPr>
          <w:sz w:val="22"/>
        </w:rPr>
        <w:t xml:space="preserve"> </w:t>
      </w:r>
      <w:r w:rsidRPr="00AE115A">
        <w:rPr>
          <w:sz w:val="22"/>
        </w:rPr>
        <w:t>брокер</w:t>
      </w:r>
      <w:r w:rsidRPr="00B148E8">
        <w:rPr>
          <w:sz w:val="22"/>
        </w:rPr>
        <w:t xml:space="preserve"> и непретпазлив административен работник не се прифатливи ниту потребни во осигурителните компании. Токму поради тоа, осигурителните компании во Косово континуирано бараат работници кои знаат да работат под притисок и кои се подготвени да работат дури и во неповолни услови. Убедлива, аргументативна и компаративна комуникација е еден од елементите што ги окарактеризира работниците во овие компании, а за компанијата тоа значи претпазливост и сигурност во функционирањето на нивниот бизнис. Во спротивно, ризиците од неуспех и евентуални загуби се огромни и неизбежни.</w:t>
      </w:r>
    </w:p>
    <w:p w14:paraId="486E032C"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Третиот елемент, познат како измама, е вистински ризик за осигурителните компании се додека тие работат. Измамата е дефинирана како внатрешна и надворешна. Внатрешната измама доаѓа токму од вработените кои имаат за цел да добијат материјални средства, додека </w:t>
      </w:r>
      <w:r w:rsidRPr="00B148E8">
        <w:rPr>
          <w:rFonts w:ascii="Times New Roman" w:hAnsi="Times New Roman" w:cs="Times New Roman"/>
          <w:sz w:val="22"/>
          <w:szCs w:val="22"/>
        </w:rPr>
        <w:lastRenderedPageBreak/>
        <w:t>надворешната измама најчесто доаѓа од осигурениците кои, покрај тоа што имаат за цел добивање материјални средства, исто така имаат за цел да ги избегнат обврските во процесот на осигурување, или уште полошо, да предизвикаат материјална штета на компаниите како казна поради недостаток на одговорност кон нив, или дури и како форма на наддавање со цел да ги оштетат како компанија.</w:t>
      </w:r>
    </w:p>
    <w:p w14:paraId="3F7C96D6" w14:textId="5449A591"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Четвртиот метод опфаќа серија на незаконски дејства, кои можат да му наштетат и на осигурениот но и на осигурителните компании. Овие активности </w:t>
      </w:r>
      <w:r w:rsidRPr="00AE115A">
        <w:rPr>
          <w:rFonts w:ascii="Times New Roman" w:hAnsi="Times New Roman" w:cs="Times New Roman"/>
          <w:sz w:val="22"/>
          <w:szCs w:val="22"/>
        </w:rPr>
        <w:t>ист</w:t>
      </w:r>
      <w:r w:rsidR="00AE115A" w:rsidRPr="00AE115A">
        <w:rPr>
          <w:rFonts w:ascii="Times New Roman" w:hAnsi="Times New Roman" w:cs="Times New Roman"/>
          <w:sz w:val="22"/>
          <w:szCs w:val="22"/>
        </w:rPr>
        <w:t>о</w:t>
      </w:r>
      <w:r w:rsidRPr="00AE115A">
        <w:rPr>
          <w:rFonts w:ascii="Times New Roman" w:hAnsi="Times New Roman" w:cs="Times New Roman"/>
          <w:sz w:val="22"/>
          <w:szCs w:val="22"/>
        </w:rPr>
        <w:t>времено</w:t>
      </w:r>
      <w:r w:rsidRPr="00B148E8">
        <w:rPr>
          <w:rFonts w:ascii="Times New Roman" w:hAnsi="Times New Roman" w:cs="Times New Roman"/>
          <w:sz w:val="22"/>
          <w:szCs w:val="22"/>
        </w:rPr>
        <w:t xml:space="preserve"> може да настанат од вработените во осигурителната компанија, на кои единствена цел им е  добивката на </w:t>
      </w:r>
      <w:r w:rsidRPr="00AE115A">
        <w:rPr>
          <w:rFonts w:ascii="Times New Roman" w:hAnsi="Times New Roman" w:cs="Times New Roman"/>
          <w:sz w:val="22"/>
          <w:szCs w:val="22"/>
        </w:rPr>
        <w:t>матер</w:t>
      </w:r>
      <w:r w:rsidR="00AE115A" w:rsidRPr="00AE115A">
        <w:rPr>
          <w:rFonts w:ascii="Times New Roman" w:hAnsi="Times New Roman" w:cs="Times New Roman"/>
          <w:sz w:val="22"/>
          <w:szCs w:val="22"/>
        </w:rPr>
        <w:t>и</w:t>
      </w:r>
      <w:r w:rsidRPr="00AE115A">
        <w:rPr>
          <w:rFonts w:ascii="Times New Roman" w:hAnsi="Times New Roman" w:cs="Times New Roman"/>
          <w:sz w:val="22"/>
          <w:szCs w:val="22"/>
        </w:rPr>
        <w:t>јални</w:t>
      </w:r>
      <w:r w:rsidRPr="00B148E8">
        <w:rPr>
          <w:rFonts w:ascii="Times New Roman" w:hAnsi="Times New Roman" w:cs="Times New Roman"/>
          <w:sz w:val="22"/>
          <w:szCs w:val="22"/>
        </w:rPr>
        <w:t xml:space="preserve"> средства, но исто така и други дејства од осигурениците кои се поретки поради оперативниот систем што го имаат осигурителните компании. Како возможни незаконски дејства се сметаат случаите каде осигуреникот се обидува да профитира од природна катастрофа или несреќа, приложувајќи нереални барања, документи со нереални факти  со цел добивање на поголема сума на пари одошто е проценета самата штета.</w:t>
      </w:r>
    </w:p>
    <w:p w14:paraId="29B36024" w14:textId="28618C69"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Друг тип на опасност е ризикот од обработката на податоците во компанијата, ова особено им се случува на програмерите од ИТ- секторот,  на сметководителот, кои можат да дејствуваат на ваков начин со или без цел. Доколку ваков тип на дејство е направено со намера, тогаш станува збор за одмазда, измама, злоупотреба, профит, или кој било друг елемент кој би се сметал за возможен во ваква ситуација. Но, доколку ваквиот тип на дејствие се случува без некоја намера или несвесно, во повеќето случаи штетата или ризиците се помали, но тоа не значи дека </w:t>
      </w:r>
      <w:r w:rsidRPr="00AE115A">
        <w:rPr>
          <w:rFonts w:ascii="Times New Roman" w:hAnsi="Times New Roman" w:cs="Times New Roman"/>
          <w:sz w:val="22"/>
          <w:szCs w:val="22"/>
        </w:rPr>
        <w:t>се</w:t>
      </w:r>
      <w:r w:rsidR="00AE115A">
        <w:rPr>
          <w:rFonts w:ascii="Times New Roman" w:hAnsi="Times New Roman" w:cs="Times New Roman"/>
          <w:sz w:val="22"/>
          <w:szCs w:val="22"/>
        </w:rPr>
        <w:t xml:space="preserve"> </w:t>
      </w:r>
      <w:r w:rsidRPr="00AE115A">
        <w:rPr>
          <w:rFonts w:ascii="Times New Roman" w:hAnsi="Times New Roman" w:cs="Times New Roman"/>
          <w:sz w:val="22"/>
          <w:szCs w:val="22"/>
        </w:rPr>
        <w:t>далеку</w:t>
      </w:r>
      <w:r w:rsidRPr="00B148E8">
        <w:rPr>
          <w:rFonts w:ascii="Times New Roman" w:hAnsi="Times New Roman" w:cs="Times New Roman"/>
          <w:sz w:val="22"/>
          <w:szCs w:val="22"/>
        </w:rPr>
        <w:t xml:space="preserve"> од некоја голема опасност односно ризик.</w:t>
      </w:r>
    </w:p>
    <w:p w14:paraId="617C1B18"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Во тој контекст треба да се напомене дека и надворешните ризици се сметаат за моќен индикатор за патот и развојот на осигурителните компании.  Доволно е во краток временски период да се направат промени или дополнувања на постојниот закон за осигурувања, како би овие промени би можеле да бидат катастрофални за осигурителните компании. Дури и економскиот развој на земјата игра голема улога за осигурителните компании, па кога економскиот развој на една земја е на многу ниско ниво тогаш се појавуваат големи ризици пред секоја осигурителна компанија.  Како пример може да ја земеме големата невработеност, финансиските кризи на глобално ниво кои влијаат и претставуваат реален ризик за осигурителните компании. И самите компании признаваат дека оперативниот процес им предизвикува најмногу загуби поради неможноста за претходна прогноза. Иако работат по детално изработен план, сепак осигурителните компании признаваат дека поради оперативниот дел во тековна година можат да претрпат значителни загуби и баш поради тоа бараат нови и поефикасни модели  за успешно и ефикасно реализирање на овој процес.</w:t>
      </w:r>
    </w:p>
    <w:p w14:paraId="712855A3"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p>
    <w:p w14:paraId="336A39F6" w14:textId="77777777" w:rsidR="00D73B60" w:rsidRPr="00B148E8" w:rsidRDefault="00D73B60" w:rsidP="00DA5B3C">
      <w:pPr>
        <w:spacing w:after="0"/>
        <w:jc w:val="center"/>
        <w:rPr>
          <w:b/>
          <w:sz w:val="22"/>
        </w:rPr>
      </w:pPr>
      <w:r w:rsidRPr="00B148E8">
        <w:rPr>
          <w:b/>
          <w:sz w:val="22"/>
        </w:rPr>
        <w:t>1.3.3. Инвестициски ризици</w:t>
      </w:r>
    </w:p>
    <w:p w14:paraId="0D3E7401" w14:textId="77777777" w:rsidR="00D73B60" w:rsidRPr="00B148E8" w:rsidRDefault="00D73B60" w:rsidP="00861108">
      <w:pPr>
        <w:spacing w:after="0"/>
        <w:rPr>
          <w:sz w:val="22"/>
        </w:rPr>
      </w:pPr>
    </w:p>
    <w:p w14:paraId="2FF4F17A" w14:textId="77777777" w:rsidR="00D73B60" w:rsidRPr="00B148E8" w:rsidRDefault="00D73B60" w:rsidP="00861108">
      <w:pPr>
        <w:spacing w:after="0"/>
        <w:rPr>
          <w:sz w:val="22"/>
        </w:rPr>
      </w:pPr>
      <w:r w:rsidRPr="00B148E8">
        <w:rPr>
          <w:sz w:val="22"/>
        </w:rPr>
        <w:lastRenderedPageBreak/>
        <w:t>Осигурителните компании се доста заинтересирани да нивните инвестиции бидат сигурни, профитабилни, но исто така и од корисен карактер за категориите</w:t>
      </w:r>
      <w:r w:rsidR="005E4E6C" w:rsidRPr="00B148E8">
        <w:rPr>
          <w:sz w:val="22"/>
        </w:rPr>
        <w:t xml:space="preserve"> </w:t>
      </w:r>
      <w:r w:rsidRPr="00B148E8">
        <w:rPr>
          <w:sz w:val="22"/>
        </w:rPr>
        <w:t>вклучени во процесот на осигурување. Поради грешки во идеите, целите, мисијата и визијата, осигурителните компании ги ризикуваат своите инвестиции, се до состојба на банкрот. Затоа, тие продолжуваат да обрнуваат внимание на овој процес бидејќи сметаат дека е одлучувачки во нивниот успех.</w:t>
      </w:r>
    </w:p>
    <w:p w14:paraId="62E0A81D" w14:textId="5CC2E374" w:rsidR="00D73B60" w:rsidRPr="00B148E8" w:rsidRDefault="00D73B60" w:rsidP="00861108">
      <w:pPr>
        <w:spacing w:after="0"/>
        <w:rPr>
          <w:b/>
          <w:sz w:val="22"/>
        </w:rPr>
      </w:pPr>
      <w:r w:rsidRPr="00AE115A">
        <w:rPr>
          <w:b/>
          <w:sz w:val="22"/>
        </w:rPr>
        <w:t>Подол</w:t>
      </w:r>
      <w:r w:rsidR="00AE115A">
        <w:rPr>
          <w:b/>
          <w:sz w:val="22"/>
        </w:rPr>
        <w:t>у</w:t>
      </w:r>
      <w:r w:rsidRPr="00B148E8">
        <w:rPr>
          <w:b/>
          <w:sz w:val="22"/>
        </w:rPr>
        <w:t xml:space="preserve"> се наведени некои од видовите на ризици од инвестиции:</w:t>
      </w:r>
    </w:p>
    <w:p w14:paraId="5F9E55B9" w14:textId="77777777" w:rsidR="00D73B60" w:rsidRPr="00B148E8" w:rsidRDefault="00D73B60" w:rsidP="00861108">
      <w:pPr>
        <w:pStyle w:val="ListParagraph"/>
        <w:numPr>
          <w:ilvl w:val="0"/>
          <w:numId w:val="21"/>
        </w:numPr>
        <w:spacing w:after="0"/>
        <w:ind w:left="792"/>
        <w:rPr>
          <w:i/>
          <w:sz w:val="22"/>
        </w:rPr>
      </w:pPr>
      <w:r w:rsidRPr="00B148E8">
        <w:rPr>
          <w:i/>
          <w:sz w:val="22"/>
        </w:rPr>
        <w:t>Пазарен ризик – ризик на капиталот, норма на интерес, ризик на парите;</w:t>
      </w:r>
    </w:p>
    <w:p w14:paraId="584B7757" w14:textId="77777777" w:rsidR="00D73B60" w:rsidRPr="00B148E8" w:rsidRDefault="00D73B60" w:rsidP="00861108">
      <w:pPr>
        <w:pStyle w:val="ListParagraph"/>
        <w:numPr>
          <w:ilvl w:val="0"/>
          <w:numId w:val="21"/>
        </w:numPr>
        <w:spacing w:after="0"/>
        <w:ind w:left="792"/>
        <w:rPr>
          <w:i/>
          <w:sz w:val="22"/>
        </w:rPr>
      </w:pPr>
      <w:r w:rsidRPr="00B148E8">
        <w:rPr>
          <w:i/>
          <w:sz w:val="22"/>
        </w:rPr>
        <w:t>Ризик на ликвидност;</w:t>
      </w:r>
    </w:p>
    <w:p w14:paraId="622E3C57" w14:textId="77777777" w:rsidR="00D73B60" w:rsidRPr="00B148E8" w:rsidRDefault="00D73B60" w:rsidP="00861108">
      <w:pPr>
        <w:pStyle w:val="ListParagraph"/>
        <w:numPr>
          <w:ilvl w:val="0"/>
          <w:numId w:val="21"/>
        </w:numPr>
        <w:spacing w:after="0"/>
        <w:ind w:left="792"/>
        <w:rPr>
          <w:i/>
          <w:sz w:val="22"/>
        </w:rPr>
      </w:pPr>
      <w:r w:rsidRPr="00B148E8">
        <w:rPr>
          <w:i/>
          <w:sz w:val="22"/>
        </w:rPr>
        <w:t>Ризик на постојаност;</w:t>
      </w:r>
    </w:p>
    <w:p w14:paraId="22CDB97D" w14:textId="77777777" w:rsidR="00D73B60" w:rsidRPr="00B148E8" w:rsidRDefault="00D73B60" w:rsidP="00861108">
      <w:pPr>
        <w:pStyle w:val="ListParagraph"/>
        <w:numPr>
          <w:ilvl w:val="0"/>
          <w:numId w:val="21"/>
        </w:numPr>
        <w:spacing w:after="0"/>
        <w:ind w:left="792"/>
        <w:rPr>
          <w:i/>
          <w:sz w:val="22"/>
        </w:rPr>
      </w:pPr>
      <w:r w:rsidRPr="00B148E8">
        <w:rPr>
          <w:i/>
          <w:sz w:val="22"/>
        </w:rPr>
        <w:t>Кредитен ризик;</w:t>
      </w:r>
    </w:p>
    <w:p w14:paraId="4951A8C2" w14:textId="77777777" w:rsidR="00D73B60" w:rsidRPr="00B148E8" w:rsidRDefault="00D73B60" w:rsidP="00861108">
      <w:pPr>
        <w:pStyle w:val="ListParagraph"/>
        <w:numPr>
          <w:ilvl w:val="0"/>
          <w:numId w:val="21"/>
        </w:numPr>
        <w:spacing w:after="0"/>
        <w:ind w:left="792"/>
        <w:rPr>
          <w:i/>
          <w:sz w:val="22"/>
        </w:rPr>
      </w:pPr>
      <w:r w:rsidRPr="00B148E8">
        <w:rPr>
          <w:i/>
          <w:sz w:val="22"/>
        </w:rPr>
        <w:t>Ризик на реинвестиција;</w:t>
      </w:r>
    </w:p>
    <w:p w14:paraId="5CC3E4BB" w14:textId="77777777" w:rsidR="00D73B60" w:rsidRPr="00B148E8" w:rsidRDefault="00D73B60" w:rsidP="00861108">
      <w:pPr>
        <w:pStyle w:val="ListParagraph"/>
        <w:numPr>
          <w:ilvl w:val="0"/>
          <w:numId w:val="21"/>
        </w:numPr>
        <w:spacing w:after="0"/>
        <w:ind w:left="792"/>
        <w:rPr>
          <w:i/>
          <w:sz w:val="22"/>
        </w:rPr>
      </w:pPr>
      <w:r w:rsidRPr="00B148E8">
        <w:rPr>
          <w:i/>
          <w:sz w:val="22"/>
        </w:rPr>
        <w:t>Ризик од инфлација, итн.</w:t>
      </w:r>
    </w:p>
    <w:p w14:paraId="622AB3FF" w14:textId="08F7D16A"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"Кредитниот ризик претставува веројатност од неисполнување на договорните обврски на должникот (осигуреникот или издавачот на хартии од вредност) во кои се инвестираат фондови на техничките резерви или гаранција, односно ризик дека должниците ќе или нема да биде способни да ги исполнат обврските од билансот на состојба и вонбилансната состојба на осигурителот ".</w:t>
      </w:r>
      <w:r w:rsidRPr="00B148E8">
        <w:rPr>
          <w:rStyle w:val="FootnoteReference"/>
          <w:rFonts w:ascii="Times New Roman" w:hAnsi="Times New Roman" w:cs="Times New Roman"/>
          <w:sz w:val="22"/>
          <w:szCs w:val="22"/>
        </w:rPr>
        <w:footnoteReference w:id="35"/>
      </w:r>
      <w:r w:rsidR="005E4E6C" w:rsidRPr="00B148E8">
        <w:rPr>
          <w:rFonts w:ascii="Times New Roman" w:hAnsi="Times New Roman" w:cs="Times New Roman"/>
          <w:sz w:val="22"/>
          <w:szCs w:val="22"/>
        </w:rPr>
        <w:t xml:space="preserve"> </w:t>
      </w:r>
      <w:r w:rsidRPr="00B148E8">
        <w:rPr>
          <w:rFonts w:ascii="Times New Roman" w:hAnsi="Times New Roman" w:cs="Times New Roman"/>
          <w:sz w:val="22"/>
          <w:szCs w:val="22"/>
        </w:rPr>
        <w:t xml:space="preserve">Во суштина, пазарниот ризик е присутен во секое време за сите осигурителни компании. Намалување на износот поради одредени промени на пазарот, како што се каматните стапки, девизниот курс, цените на акциите, цените на недвижностите </w:t>
      </w:r>
      <w:r w:rsidRPr="00AE115A">
        <w:rPr>
          <w:rFonts w:ascii="Times New Roman" w:hAnsi="Times New Roman" w:cs="Times New Roman"/>
          <w:sz w:val="22"/>
          <w:szCs w:val="22"/>
        </w:rPr>
        <w:t>итн.</w:t>
      </w:r>
      <w:r w:rsidR="00AE115A">
        <w:rPr>
          <w:rFonts w:ascii="Times New Roman" w:hAnsi="Times New Roman" w:cs="Times New Roman"/>
          <w:sz w:val="22"/>
          <w:szCs w:val="22"/>
        </w:rPr>
        <w:t xml:space="preserve"> </w:t>
      </w:r>
      <w:r w:rsidRPr="00AE115A">
        <w:rPr>
          <w:rFonts w:ascii="Times New Roman" w:hAnsi="Times New Roman" w:cs="Times New Roman"/>
          <w:sz w:val="22"/>
          <w:szCs w:val="22"/>
        </w:rPr>
        <w:t>се</w:t>
      </w:r>
      <w:r w:rsidRPr="00B148E8">
        <w:rPr>
          <w:rFonts w:ascii="Times New Roman" w:hAnsi="Times New Roman" w:cs="Times New Roman"/>
          <w:sz w:val="22"/>
          <w:szCs w:val="22"/>
        </w:rPr>
        <w:t xml:space="preserve"> моќен катализатор кој влијае на појавата на вистинските ризици за секоја осигурителна компанија. Често осигурителни компании трпат огромни загуби или се изложени на ризик од директни и индиректни загуби на пазарот, бидејќи овие настани, се опишани како економска нестабилност во земјата.</w:t>
      </w:r>
    </w:p>
    <w:p w14:paraId="1B482437" w14:textId="22DD6059"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Додека ризикот од ликвидност опфатил неколку осигурителни </w:t>
      </w:r>
      <w:r w:rsidRPr="00AE115A">
        <w:rPr>
          <w:rFonts w:ascii="Times New Roman" w:hAnsi="Times New Roman" w:cs="Times New Roman"/>
          <w:sz w:val="22"/>
          <w:szCs w:val="22"/>
        </w:rPr>
        <w:t>комп</w:t>
      </w:r>
      <w:r w:rsidR="00AE115A" w:rsidRPr="00AE115A">
        <w:rPr>
          <w:rFonts w:ascii="Times New Roman" w:hAnsi="Times New Roman" w:cs="Times New Roman"/>
          <w:sz w:val="22"/>
          <w:szCs w:val="22"/>
        </w:rPr>
        <w:t>а</w:t>
      </w:r>
      <w:r w:rsidRPr="00AE115A">
        <w:rPr>
          <w:rFonts w:ascii="Times New Roman" w:hAnsi="Times New Roman" w:cs="Times New Roman"/>
          <w:sz w:val="22"/>
          <w:szCs w:val="22"/>
        </w:rPr>
        <w:t>нии</w:t>
      </w:r>
      <w:r w:rsidRPr="00B148E8">
        <w:rPr>
          <w:rFonts w:ascii="Times New Roman" w:hAnsi="Times New Roman" w:cs="Times New Roman"/>
          <w:sz w:val="22"/>
          <w:szCs w:val="22"/>
        </w:rPr>
        <w:t xml:space="preserve"> поради неточна идентификација на карактеристиките на ризикот во осигурувањето, и кога е откриен ризикот, трошокот за покривање или исплата за надоместок на штетата е многу поголем и неочекуван, и кога оваа цена е платена, се разбира одразува непредвидена загуба за самата компанија. Затоа и осигурителните компании во Косово се до денес се фокусираат на осигурување на оние ризици чии карактеристики се познати и лесно можат да се покријат, а на тој начин се штитат од можна загуба.</w:t>
      </w:r>
    </w:p>
    <w:p w14:paraId="39A21F02" w14:textId="77777777" w:rsidR="00D73B60" w:rsidRPr="00B148E8" w:rsidRDefault="00D73B60" w:rsidP="00861108">
      <w:pPr>
        <w:pStyle w:val="HTMLPreformatted"/>
        <w:spacing w:line="360" w:lineRule="auto"/>
        <w:rPr>
          <w:rFonts w:ascii="Times New Roman" w:hAnsi="Times New Roman" w:cs="Times New Roman"/>
          <w:sz w:val="22"/>
          <w:szCs w:val="22"/>
          <w:shd w:val="clear" w:color="auto" w:fill="FFFFFF"/>
        </w:rPr>
      </w:pPr>
      <w:r w:rsidRPr="00B148E8">
        <w:rPr>
          <w:rFonts w:ascii="Times New Roman" w:hAnsi="Times New Roman" w:cs="Times New Roman"/>
          <w:sz w:val="22"/>
          <w:szCs w:val="22"/>
        </w:rPr>
        <w:tab/>
      </w:r>
      <w:r w:rsidRPr="00B148E8">
        <w:rPr>
          <w:rFonts w:ascii="Times New Roman" w:hAnsi="Times New Roman" w:cs="Times New Roman"/>
          <w:sz w:val="22"/>
          <w:szCs w:val="22"/>
          <w:shd w:val="clear" w:color="auto" w:fill="FFFFFF"/>
        </w:rPr>
        <w:t>Се разбира, инфлацијата е многу опасен елемент, па кога  се јавува инфлација во земјата, тогаш вредноста на осигурувањето паѓа и загубите се толку големи за  осигурителните друштвата така што можат да ги доведат осигурителните компании кон целосна ликвидација.</w:t>
      </w:r>
    </w:p>
    <w:p w14:paraId="1B8C5F14" w14:textId="444DB1D7" w:rsidR="00D73B60" w:rsidRPr="00B148E8" w:rsidRDefault="00D73B60" w:rsidP="00861108">
      <w:pPr>
        <w:pStyle w:val="HTMLPreformatted"/>
        <w:spacing w:line="360" w:lineRule="auto"/>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lastRenderedPageBreak/>
        <w:t xml:space="preserve">Сепак, осигурителните компании признаваат дека е тешко да се планира точна стратегија околу превенцијата или минимизирањето на овој ризик, оправдувајќи се со разноликоста од карактеристики во рамките на овој тип на ризик. Затоа, тие ја предвидуваат оваа опасност, и </w:t>
      </w:r>
      <w:r w:rsidRPr="00AE115A">
        <w:rPr>
          <w:rFonts w:ascii="Times New Roman" w:hAnsi="Times New Roman" w:cs="Times New Roman"/>
          <w:sz w:val="22"/>
          <w:szCs w:val="22"/>
          <w:shd w:val="clear" w:color="auto" w:fill="FFFFFF"/>
        </w:rPr>
        <w:t>конт</w:t>
      </w:r>
      <w:r w:rsidR="00AE115A" w:rsidRPr="00AE115A">
        <w:rPr>
          <w:rFonts w:ascii="Times New Roman" w:hAnsi="Times New Roman" w:cs="Times New Roman"/>
          <w:sz w:val="22"/>
          <w:szCs w:val="22"/>
          <w:shd w:val="clear" w:color="auto" w:fill="FFFFFF"/>
        </w:rPr>
        <w:t>и</w:t>
      </w:r>
      <w:r w:rsidRPr="00AE115A">
        <w:rPr>
          <w:rFonts w:ascii="Times New Roman" w:hAnsi="Times New Roman" w:cs="Times New Roman"/>
          <w:sz w:val="22"/>
          <w:szCs w:val="22"/>
          <w:shd w:val="clear" w:color="auto" w:fill="FFFFFF"/>
        </w:rPr>
        <w:t>нуирано</w:t>
      </w:r>
      <w:r w:rsidRPr="00B148E8">
        <w:rPr>
          <w:rFonts w:ascii="Times New Roman" w:hAnsi="Times New Roman" w:cs="Times New Roman"/>
          <w:sz w:val="22"/>
          <w:szCs w:val="22"/>
          <w:shd w:val="clear" w:color="auto" w:fill="FFFFFF"/>
        </w:rPr>
        <w:t xml:space="preserve"> работат на тоа загубите да се што е можно помали и многу поретки.</w:t>
      </w:r>
    </w:p>
    <w:p w14:paraId="73284373" w14:textId="4C137E13" w:rsidR="00D73B60" w:rsidRPr="00B148E8" w:rsidRDefault="00D73B60" w:rsidP="00861108">
      <w:pPr>
        <w:pStyle w:val="HTMLPreformatted"/>
        <w:spacing w:line="360" w:lineRule="auto"/>
        <w:rPr>
          <w:rFonts w:ascii="Times New Roman" w:hAnsi="Times New Roman" w:cs="Times New Roman"/>
          <w:sz w:val="22"/>
          <w:szCs w:val="22"/>
          <w:shd w:val="clear" w:color="auto" w:fill="FFFFFF"/>
        </w:rPr>
      </w:pPr>
    </w:p>
    <w:p w14:paraId="22D88F39" w14:textId="68FB3BE5" w:rsidR="006242BA" w:rsidRPr="00B148E8" w:rsidRDefault="006242BA" w:rsidP="00861108">
      <w:pPr>
        <w:pStyle w:val="HTMLPreformatted"/>
        <w:spacing w:line="360" w:lineRule="auto"/>
        <w:rPr>
          <w:rFonts w:ascii="Times New Roman" w:hAnsi="Times New Roman" w:cs="Times New Roman"/>
          <w:sz w:val="22"/>
          <w:szCs w:val="22"/>
          <w:shd w:val="clear" w:color="auto" w:fill="FFFFFF"/>
        </w:rPr>
      </w:pPr>
    </w:p>
    <w:p w14:paraId="0935B742" w14:textId="77777777" w:rsidR="006242BA" w:rsidRPr="00B148E8" w:rsidRDefault="006242BA" w:rsidP="00861108">
      <w:pPr>
        <w:pStyle w:val="HTMLPreformatted"/>
        <w:spacing w:line="360" w:lineRule="auto"/>
        <w:rPr>
          <w:rFonts w:ascii="Times New Roman" w:hAnsi="Times New Roman" w:cs="Times New Roman"/>
          <w:sz w:val="22"/>
          <w:szCs w:val="22"/>
          <w:shd w:val="clear" w:color="auto" w:fill="FFFFFF"/>
        </w:rPr>
      </w:pPr>
    </w:p>
    <w:p w14:paraId="6AB09407" w14:textId="77777777" w:rsidR="00D73B60" w:rsidRPr="00B148E8" w:rsidRDefault="00D73B60" w:rsidP="00DA5B3C">
      <w:pPr>
        <w:pStyle w:val="HTMLPreformatted"/>
        <w:spacing w:line="360" w:lineRule="auto"/>
        <w:jc w:val="center"/>
        <w:rPr>
          <w:rFonts w:ascii="Times New Roman" w:hAnsi="Times New Roman" w:cs="Times New Roman"/>
          <w:b/>
          <w:bCs/>
          <w:sz w:val="22"/>
          <w:szCs w:val="22"/>
          <w:shd w:val="clear" w:color="auto" w:fill="FFFFFF"/>
        </w:rPr>
      </w:pPr>
      <w:r w:rsidRPr="00B148E8">
        <w:rPr>
          <w:rFonts w:ascii="Times New Roman" w:hAnsi="Times New Roman" w:cs="Times New Roman"/>
          <w:b/>
          <w:bCs/>
          <w:sz w:val="22"/>
          <w:szCs w:val="22"/>
          <w:shd w:val="clear" w:color="auto" w:fill="FFFFFF"/>
        </w:rPr>
        <w:t>1.3.4. Кредитен ризик</w:t>
      </w:r>
    </w:p>
    <w:p w14:paraId="132BB71F" w14:textId="77777777"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p>
    <w:p w14:paraId="0F1CED4B" w14:textId="73AC61DD"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ab/>
        <w:t xml:space="preserve">Кредитниот ризик е ризик на предизбор на емитувач на хартии од вредност – најчесто корпоративни обврзници ( или други должници), кои често, но не секогаш, се јавуваат како резултат на негативните промени во финансискиот капацитет што може да доведе до стечај на емитувачот (должникот). Овој вид на рик има два извори и тоа субјективна </w:t>
      </w:r>
      <w:r w:rsidRPr="00AE115A">
        <w:rPr>
          <w:rFonts w:ascii="Times New Roman" w:hAnsi="Times New Roman" w:cs="Times New Roman"/>
          <w:sz w:val="22"/>
          <w:szCs w:val="22"/>
          <w:shd w:val="clear" w:color="auto" w:fill="FFFFFF"/>
        </w:rPr>
        <w:t>подготвеност</w:t>
      </w:r>
      <w:r w:rsidRPr="00B148E8">
        <w:rPr>
          <w:rFonts w:ascii="Times New Roman" w:hAnsi="Times New Roman" w:cs="Times New Roman"/>
          <w:sz w:val="22"/>
          <w:szCs w:val="22"/>
          <w:shd w:val="clear" w:color="auto" w:fill="FFFFFF"/>
        </w:rPr>
        <w:t xml:space="preserve"> на должникот да одговори на обврските како и објективна способност да ги подмири своите обврски.</w:t>
      </w:r>
    </w:p>
    <w:p w14:paraId="63C7FF3B" w14:textId="77777777"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ab/>
        <w:t>Одлуката на ЦБК го смета дел од овој ризик што се  поврзува со системот за управување во осигурителните компании, како ризик од одложување на другата договорна страна што произлегува од: издавачот на хартии од вредност или други страни.</w:t>
      </w:r>
    </w:p>
    <w:p w14:paraId="0A9761FD" w14:textId="77777777" w:rsidR="00D73B60" w:rsidRPr="00B148E8" w:rsidRDefault="00D73B60" w:rsidP="00861108">
      <w:pPr>
        <w:pStyle w:val="HTMLPreformatted"/>
        <w:spacing w:line="360" w:lineRule="auto"/>
        <w:ind w:firstLine="0"/>
        <w:rPr>
          <w:rFonts w:ascii="Times New Roman" w:hAnsi="Times New Roman" w:cs="Times New Roman"/>
          <w:b/>
          <w:bCs/>
          <w:sz w:val="22"/>
          <w:szCs w:val="22"/>
          <w:shd w:val="clear" w:color="auto" w:fill="FFFFFF"/>
        </w:rPr>
      </w:pPr>
      <w:r w:rsidRPr="00B148E8">
        <w:rPr>
          <w:rFonts w:ascii="Times New Roman" w:hAnsi="Times New Roman" w:cs="Times New Roman"/>
          <w:b/>
          <w:bCs/>
          <w:sz w:val="22"/>
          <w:szCs w:val="22"/>
          <w:shd w:val="clear" w:color="auto" w:fill="FFFFFF"/>
        </w:rPr>
        <w:t>Овој ризик опфаќа:</w:t>
      </w:r>
    </w:p>
    <w:p w14:paraId="6C96DB6F" w14:textId="77777777" w:rsidR="00D73B60" w:rsidRPr="00B148E8" w:rsidRDefault="00D73B60" w:rsidP="00861108">
      <w:pPr>
        <w:pStyle w:val="HTMLPreformatted"/>
        <w:spacing w:line="360" w:lineRule="auto"/>
        <w:ind w:left="432"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 ризик од неисполнување на обврските и поврат на вложените средства на компанијата, како и приход од издавање на инвестиции во недвижнини;</w:t>
      </w:r>
    </w:p>
    <w:p w14:paraId="726D17D3" w14:textId="415971FA" w:rsidR="00D73B60" w:rsidRPr="00B148E8" w:rsidRDefault="00D73B60" w:rsidP="00861108">
      <w:pPr>
        <w:pStyle w:val="HTMLPreformatted"/>
        <w:spacing w:line="360" w:lineRule="auto"/>
        <w:ind w:left="432"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 ризик дека поради престанокот на исполнување на обврските, ниту едно барање нема да се собере врз основа на премиите за осигурување, значи, врз основа на учеството во надоместокот на побарувањата за соосигурување, реосигурување и надоместок.</w:t>
      </w:r>
    </w:p>
    <w:p w14:paraId="5E37E612" w14:textId="77777777" w:rsidR="00D73B60" w:rsidRPr="00B148E8" w:rsidRDefault="00D73B60" w:rsidP="00861108">
      <w:pPr>
        <w:pStyle w:val="HTMLPreformatted"/>
        <w:spacing w:line="360" w:lineRule="auto"/>
        <w:ind w:left="432"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 xml:space="preserve">• други ризици од неисполнување на обврските од другите клиенти, чиј степен и карактер зависи од обемот, видот и комплексноста на работењето на осигурителните компании. </w:t>
      </w:r>
    </w:p>
    <w:p w14:paraId="21823A73" w14:textId="77777777"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ab/>
      </w:r>
      <w:r w:rsidRPr="00B148E8">
        <w:rPr>
          <w:rFonts w:ascii="Times New Roman" w:hAnsi="Times New Roman" w:cs="Times New Roman"/>
          <w:sz w:val="22"/>
          <w:szCs w:val="22"/>
          <w:shd w:val="clear" w:color="auto" w:fill="FFFFFF"/>
        </w:rPr>
        <w:tab/>
        <w:t>Кредитниот ризик честопати е испреплетен со други ризици - особено пазарните и оперативните ризици, затоа е неопходно внимателно да се идентификува овој ризик за да се избегне двојно покритие на капиталот, што е во спротивност со меѓународни стандарди. Исто така, кредитниот ризик е честопати извор на други ризици, најчесто ликвидносен ризик, особено во ситуации кога тој се реализира во повеќето портфолија.</w:t>
      </w:r>
    </w:p>
    <w:p w14:paraId="1C091590" w14:textId="77777777"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ab/>
        <w:t xml:space="preserve">При утврдување на кредитен ризик, важно е да се направи разлика помеѓу очекуваните и неочекуваните загуби кои произлегуваат од портфолиото на заемот (т.е. портфолиото на обврзници). Очекуваните загуби се сметаат за трошоци кои се природно направени во кредитниот бизнис и се опфатени со соодветните одредби, додека неочекуваните загуби се </w:t>
      </w:r>
      <w:r w:rsidRPr="00B148E8">
        <w:rPr>
          <w:rFonts w:ascii="Times New Roman" w:hAnsi="Times New Roman" w:cs="Times New Roman"/>
          <w:sz w:val="22"/>
          <w:szCs w:val="22"/>
          <w:shd w:val="clear" w:color="auto" w:fill="FFFFFF"/>
        </w:rPr>
        <w:lastRenderedPageBreak/>
        <w:t>поврзани со неповолни сценарија и генерално се покриени со дополнителни капитални инвестиции од страна на сопственикот (акционер).</w:t>
      </w:r>
    </w:p>
    <w:p w14:paraId="238CE93D" w14:textId="77777777"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r w:rsidRPr="00B148E8">
        <w:rPr>
          <w:rFonts w:ascii="Times New Roman" w:hAnsi="Times New Roman" w:cs="Times New Roman"/>
          <w:sz w:val="22"/>
          <w:szCs w:val="22"/>
          <w:shd w:val="clear" w:color="auto" w:fill="FFFFFF"/>
        </w:rPr>
        <w:tab/>
        <w:t>Иако управувањето со ризикот генерално се занимава со очекувани и неочекувани загуби, во строга смисла, очекуваните ризици не се извор на ризик, бидејќи тие се однесуваат на одреден број на стандардни стандарди, што, заради самата природа на бизнисот, може да се очекува и вреднува однапред. Кредитниот ризик, во најтесна смисла, може да се дефинира како ризик од ненадејно влошување на финансиската позиција (кредитен рејтинг) на издавачите или заемопримачите.</w:t>
      </w:r>
    </w:p>
    <w:p w14:paraId="6FDC9E47" w14:textId="77777777" w:rsidR="00D73B60" w:rsidRPr="00B148E8" w:rsidRDefault="00D73B60" w:rsidP="00861108">
      <w:pPr>
        <w:pStyle w:val="HTMLPreformatted"/>
        <w:spacing w:line="360" w:lineRule="auto"/>
        <w:ind w:firstLine="0"/>
        <w:rPr>
          <w:rFonts w:ascii="Times New Roman" w:hAnsi="Times New Roman" w:cs="Times New Roman"/>
          <w:sz w:val="22"/>
          <w:szCs w:val="22"/>
          <w:shd w:val="clear" w:color="auto" w:fill="FFFFFF"/>
        </w:rPr>
      </w:pPr>
    </w:p>
    <w:p w14:paraId="7DB0F0D1" w14:textId="77777777" w:rsidR="00D73B60" w:rsidRPr="00B148E8" w:rsidRDefault="00D73B60" w:rsidP="00DA5B3C">
      <w:pPr>
        <w:spacing w:after="0"/>
        <w:jc w:val="center"/>
        <w:rPr>
          <w:b/>
          <w:sz w:val="22"/>
        </w:rPr>
      </w:pPr>
      <w:r w:rsidRPr="00B148E8">
        <w:rPr>
          <w:b/>
          <w:sz w:val="22"/>
        </w:rPr>
        <w:t>1.3.5. Ризик од реосигурување</w:t>
      </w:r>
    </w:p>
    <w:p w14:paraId="081378D7" w14:textId="77777777" w:rsidR="00D73B60" w:rsidRPr="00B148E8" w:rsidRDefault="00D73B60" w:rsidP="00861108">
      <w:pPr>
        <w:spacing w:after="0"/>
        <w:rPr>
          <w:b/>
          <w:sz w:val="22"/>
        </w:rPr>
      </w:pPr>
    </w:p>
    <w:p w14:paraId="6E0F8DC5" w14:textId="77777777" w:rsidR="00D73B60" w:rsidRPr="00B148E8" w:rsidRDefault="00D73B60" w:rsidP="00861108">
      <w:pPr>
        <w:spacing w:after="0"/>
        <w:rPr>
          <w:sz w:val="22"/>
        </w:rPr>
      </w:pPr>
      <w:r w:rsidRPr="00B148E8">
        <w:rPr>
          <w:sz w:val="22"/>
        </w:rPr>
        <w:t>Надоместокот од предизвикани штети во несреќа, имот, здравје и други форми предвидени од договорот за осигурување меѓу осигурителната компанија и осигуреникот, не претставува воопшто лесен и едноставен процес бидејќи секоја од страните претендира односно бара повеќе права.  Како резултат на ова, осигурителните компании се труделе да ги намалат своите одговорности трудејќи се да ги префрлат одговорностите на друга компанија за да се вклучат во овие одговорности и обврски.</w:t>
      </w:r>
    </w:p>
    <w:p w14:paraId="65BEAB36" w14:textId="77777777" w:rsidR="00D73B60" w:rsidRPr="00B148E8" w:rsidRDefault="00D73B60" w:rsidP="00861108">
      <w:pPr>
        <w:spacing w:after="0"/>
        <w:rPr>
          <w:sz w:val="22"/>
        </w:rPr>
      </w:pPr>
      <w:r w:rsidRPr="00B148E8">
        <w:rPr>
          <w:sz w:val="22"/>
        </w:rPr>
        <w:t>Сепак, реосигурувањето е прецизно дефинирано и не дозволува повреда на правата на клиентите. Меѓутоа, осигуреникот е свесен само за осигурувачот и за реосигурителот (само доколку постои претходен договор), а обврската, сметката, надоместокот и компензацијата ги бара директно кај осигурителот.</w:t>
      </w:r>
    </w:p>
    <w:p w14:paraId="5EBB1F24" w14:textId="77777777" w:rsidR="00D73B60" w:rsidRPr="00B148E8" w:rsidRDefault="00D73B60" w:rsidP="00861108">
      <w:pPr>
        <w:spacing w:after="0"/>
        <w:rPr>
          <w:b/>
          <w:sz w:val="22"/>
        </w:rPr>
      </w:pPr>
      <w:r w:rsidRPr="00B148E8">
        <w:rPr>
          <w:b/>
          <w:sz w:val="22"/>
        </w:rPr>
        <w:t>Елементите на реосигурувањето опфаќаат неколку цели, како што се:</w:t>
      </w:r>
    </w:p>
    <w:p w14:paraId="4BA690D4" w14:textId="77777777" w:rsidR="00D73B60" w:rsidRPr="00B148E8" w:rsidRDefault="00D73B60" w:rsidP="00861108">
      <w:pPr>
        <w:pStyle w:val="ListParagraph"/>
        <w:numPr>
          <w:ilvl w:val="0"/>
          <w:numId w:val="22"/>
        </w:numPr>
        <w:spacing w:after="0"/>
        <w:ind w:left="792"/>
        <w:rPr>
          <w:i/>
          <w:sz w:val="22"/>
        </w:rPr>
      </w:pPr>
      <w:r w:rsidRPr="00B148E8">
        <w:rPr>
          <w:i/>
          <w:sz w:val="22"/>
        </w:rPr>
        <w:t>Прифаќање на осигурителниот ризик;</w:t>
      </w:r>
    </w:p>
    <w:p w14:paraId="500EEC4E" w14:textId="77777777" w:rsidR="00D73B60" w:rsidRPr="00B148E8" w:rsidRDefault="00D73B60" w:rsidP="00861108">
      <w:pPr>
        <w:pStyle w:val="ListParagraph"/>
        <w:numPr>
          <w:ilvl w:val="0"/>
          <w:numId w:val="22"/>
        </w:numPr>
        <w:spacing w:after="0"/>
        <w:ind w:left="792"/>
        <w:rPr>
          <w:i/>
          <w:sz w:val="22"/>
        </w:rPr>
      </w:pPr>
      <w:r w:rsidRPr="00B148E8">
        <w:rPr>
          <w:i/>
          <w:sz w:val="22"/>
        </w:rPr>
        <w:t>Сумата на премијата што ја земаат за ризици во осигурувањето;</w:t>
      </w:r>
    </w:p>
    <w:p w14:paraId="678C5DA0" w14:textId="77777777" w:rsidR="00D73B60" w:rsidRPr="00B148E8" w:rsidRDefault="00D73B60" w:rsidP="00861108">
      <w:pPr>
        <w:pStyle w:val="ListParagraph"/>
        <w:numPr>
          <w:ilvl w:val="0"/>
          <w:numId w:val="22"/>
        </w:numPr>
        <w:spacing w:after="0"/>
        <w:ind w:left="792"/>
        <w:rPr>
          <w:i/>
          <w:sz w:val="22"/>
        </w:rPr>
      </w:pPr>
      <w:r w:rsidRPr="00B148E8">
        <w:rPr>
          <w:i/>
          <w:sz w:val="22"/>
        </w:rPr>
        <w:t>Надоместок на штета за ризиците во осигурувањето.</w:t>
      </w:r>
    </w:p>
    <w:p w14:paraId="0EF0B58B" w14:textId="77777777" w:rsidR="00D73B60" w:rsidRPr="00B148E8" w:rsidRDefault="00D73B60" w:rsidP="00861108">
      <w:pPr>
        <w:spacing w:after="0"/>
        <w:rPr>
          <w:sz w:val="22"/>
        </w:rPr>
      </w:pPr>
      <w:r w:rsidRPr="00B148E8">
        <w:rPr>
          <w:sz w:val="22"/>
        </w:rPr>
        <w:t xml:space="preserve">Овие три елементи се сметаат за многу важни и во исто време ги поставуваат критериумите за постигнување договор за реосигурување. </w:t>
      </w:r>
    </w:p>
    <w:p w14:paraId="437156FC" w14:textId="77777777" w:rsidR="00D73B60" w:rsidRPr="00B148E8" w:rsidRDefault="00D73B60" w:rsidP="00861108">
      <w:pPr>
        <w:spacing w:after="0"/>
        <w:rPr>
          <w:sz w:val="22"/>
        </w:rPr>
      </w:pPr>
      <w:r w:rsidRPr="00B148E8">
        <w:rPr>
          <w:sz w:val="22"/>
        </w:rPr>
        <w:t>Ако износот што треба да се добие од реосигурителите е низок тогаш ризикот е реален и за реосигурителот. Затоа осигурителните компании го сметаат договорот за реосигурување како најважен документ во реосигурителните активности преку кој можат да ги регулираат правните односи меѓу осигурителот и реосигурителот а од кои и произлегуваат економски последици за договорните страни.</w:t>
      </w:r>
    </w:p>
    <w:p w14:paraId="6E22D1F1" w14:textId="54F66C76" w:rsidR="00D73B60" w:rsidRPr="00B148E8" w:rsidRDefault="00D73B60" w:rsidP="00861108">
      <w:pPr>
        <w:spacing w:after="0"/>
        <w:rPr>
          <w:sz w:val="22"/>
        </w:rPr>
      </w:pPr>
      <w:r w:rsidRPr="00B148E8">
        <w:rPr>
          <w:sz w:val="22"/>
        </w:rPr>
        <w:t xml:space="preserve">"Односот меѓу осигурителот и реосигурителот се регулира со договор според кој едната страна, реосигурувачот, се обврзува да исплати дел од сумата па дури и целата сума на другата страна односно осигуреникот односно осигурениците, додека осигурителот се обврзува на </w:t>
      </w:r>
      <w:r w:rsidRPr="00B148E8">
        <w:rPr>
          <w:sz w:val="22"/>
        </w:rPr>
        <w:lastRenderedPageBreak/>
        <w:t>реосигурителот да му ја исплати соодветната премија."</w:t>
      </w:r>
      <w:r w:rsidRPr="00B148E8">
        <w:rPr>
          <w:rStyle w:val="FootnoteReference"/>
          <w:sz w:val="22"/>
        </w:rPr>
        <w:footnoteReference w:id="36"/>
      </w:r>
      <w:r w:rsidRPr="00B148E8">
        <w:rPr>
          <w:sz w:val="22"/>
        </w:rPr>
        <w:t xml:space="preserve">Причината зошто постои реосигурувањето е самиот факт што осигурителните компании </w:t>
      </w:r>
      <w:r w:rsidRPr="00263FB4">
        <w:rPr>
          <w:sz w:val="22"/>
        </w:rPr>
        <w:t>преземаат</w:t>
      </w:r>
      <w:r w:rsidRPr="00B148E8">
        <w:rPr>
          <w:sz w:val="22"/>
        </w:rPr>
        <w:t xml:space="preserve"> ризично осигурување за </w:t>
      </w:r>
      <w:r w:rsidRPr="00263FB4">
        <w:rPr>
          <w:sz w:val="22"/>
        </w:rPr>
        <w:t>кои</w:t>
      </w:r>
      <w:r w:rsidR="00263FB4">
        <w:rPr>
          <w:sz w:val="22"/>
        </w:rPr>
        <w:t xml:space="preserve"> </w:t>
      </w:r>
      <w:r w:rsidRPr="00263FB4">
        <w:rPr>
          <w:sz w:val="22"/>
        </w:rPr>
        <w:t>ниту</w:t>
      </w:r>
      <w:r w:rsidRPr="00B148E8">
        <w:rPr>
          <w:sz w:val="22"/>
        </w:rPr>
        <w:t xml:space="preserve"> самите не располагаат со</w:t>
      </w:r>
      <w:r w:rsidR="00263FB4">
        <w:rPr>
          <w:sz w:val="22"/>
        </w:rPr>
        <w:t xml:space="preserve"> </w:t>
      </w:r>
      <w:r w:rsidRPr="00B148E8">
        <w:rPr>
          <w:sz w:val="22"/>
        </w:rPr>
        <w:t xml:space="preserve">финансиски или физички средства за надоместок и затоа го распределуваат кај другите поголеми и финансиски помоќни осигурителни компании. </w:t>
      </w:r>
    </w:p>
    <w:p w14:paraId="48DD06EE" w14:textId="77777777" w:rsidR="00D73B60" w:rsidRPr="00B148E8" w:rsidRDefault="00D73B60" w:rsidP="00861108">
      <w:pPr>
        <w:spacing w:after="0"/>
        <w:rPr>
          <w:sz w:val="22"/>
        </w:rPr>
      </w:pPr>
      <w:r w:rsidRPr="00B148E8">
        <w:rPr>
          <w:sz w:val="22"/>
        </w:rPr>
        <w:t>Или прават договор за коосигурување, поделувајќи ги ризиците според посебен договор со заеднички интерес меѓу нив.</w:t>
      </w:r>
    </w:p>
    <w:p w14:paraId="625FC661"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Реосигурувањето е строго дефинирано и не дозволува прекршување на правата на клиентите. Сепак, осигуреникот е свесен само за осигурувачот и за реосигурителот (само ако постои претходен договор) и обврската, сметката, надоместокот и обештетувањето што ги бара директно од осигурителот. </w:t>
      </w:r>
    </w:p>
    <w:p w14:paraId="0F4A62FD"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"Доброто осигурување започнува со реосигурување".</w:t>
      </w:r>
      <w:r w:rsidRPr="00B148E8">
        <w:rPr>
          <w:rStyle w:val="FootnoteReference"/>
          <w:rFonts w:ascii="Times New Roman" w:hAnsi="Times New Roman" w:cs="Times New Roman"/>
          <w:sz w:val="22"/>
          <w:szCs w:val="22"/>
        </w:rPr>
        <w:footnoteReference w:id="37"/>
      </w:r>
    </w:p>
    <w:p w14:paraId="33C43F08" w14:textId="0CABD9B1" w:rsidR="00D73B60" w:rsidRPr="00B148E8" w:rsidRDefault="00D73B60" w:rsidP="00861108">
      <w:pPr>
        <w:spacing w:after="0"/>
        <w:rPr>
          <w:b/>
          <w:sz w:val="22"/>
        </w:rPr>
      </w:pPr>
      <w:r w:rsidRPr="00263FB4">
        <w:rPr>
          <w:b/>
          <w:sz w:val="22"/>
        </w:rPr>
        <w:t>Подолу</w:t>
      </w:r>
      <w:r w:rsidR="00263FB4">
        <w:rPr>
          <w:b/>
          <w:sz w:val="22"/>
        </w:rPr>
        <w:t xml:space="preserve"> </w:t>
      </w:r>
      <w:r w:rsidRPr="00263FB4">
        <w:rPr>
          <w:b/>
          <w:sz w:val="22"/>
        </w:rPr>
        <w:t>на</w:t>
      </w:r>
      <w:r w:rsidRPr="00B148E8">
        <w:rPr>
          <w:b/>
          <w:sz w:val="22"/>
        </w:rPr>
        <w:t xml:space="preserve"> сликата се претставени седумте типа на ризици од реосигурување:</w:t>
      </w:r>
    </w:p>
    <w:p w14:paraId="0AB2D573" w14:textId="77777777" w:rsidR="00D73B60" w:rsidRPr="00B148E8" w:rsidRDefault="00D73B60" w:rsidP="00861108">
      <w:pPr>
        <w:spacing w:after="0"/>
        <w:rPr>
          <w:b/>
          <w:sz w:val="22"/>
        </w:rPr>
      </w:pPr>
    </w:p>
    <w:p w14:paraId="09B35175" w14:textId="77777777" w:rsidR="00D73B60" w:rsidRPr="00B148E8" w:rsidRDefault="00D73B60" w:rsidP="007A0EA4">
      <w:pPr>
        <w:spacing w:after="0"/>
        <w:ind w:firstLine="0"/>
        <w:jc w:val="center"/>
        <w:rPr>
          <w:sz w:val="22"/>
        </w:rPr>
      </w:pPr>
      <w:r w:rsidRPr="00B148E8">
        <w:rPr>
          <w:noProof/>
          <w:sz w:val="22"/>
        </w:rPr>
        <w:drawing>
          <wp:inline distT="0" distB="0" distL="0" distR="0" wp14:anchorId="3A7CCC66" wp14:editId="60BA4722">
            <wp:extent cx="5486400" cy="3000375"/>
            <wp:effectExtent l="0" t="0" r="0" b="952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F489D37" w14:textId="77777777" w:rsidR="00D73B60" w:rsidRPr="00B148E8" w:rsidRDefault="00D73B60" w:rsidP="00861108">
      <w:pPr>
        <w:spacing w:after="0"/>
        <w:rPr>
          <w:sz w:val="22"/>
        </w:rPr>
      </w:pPr>
    </w:p>
    <w:p w14:paraId="5FC42B28" w14:textId="77777777" w:rsidR="00D73B60" w:rsidRPr="00B148E8" w:rsidRDefault="00D73B60" w:rsidP="00BB18AE">
      <w:pPr>
        <w:spacing w:after="0"/>
        <w:jc w:val="center"/>
        <w:rPr>
          <w:i/>
          <w:sz w:val="22"/>
        </w:rPr>
      </w:pPr>
      <w:r w:rsidRPr="00B148E8">
        <w:rPr>
          <w:i/>
          <w:sz w:val="22"/>
        </w:rPr>
        <w:t>Слика бр.6.- Седум типа на реосигурителни ризици</w:t>
      </w:r>
    </w:p>
    <w:p w14:paraId="03B8981E" w14:textId="77777777" w:rsidR="00D73B60" w:rsidRPr="00B148E8" w:rsidRDefault="00D73B60" w:rsidP="00861108">
      <w:pPr>
        <w:spacing w:after="0"/>
        <w:rPr>
          <w:i/>
          <w:sz w:val="22"/>
        </w:rPr>
      </w:pPr>
    </w:p>
    <w:p w14:paraId="5BB070AB" w14:textId="37CB0137" w:rsidR="00D73B60" w:rsidRPr="00B148E8" w:rsidRDefault="00D73B60" w:rsidP="00861108">
      <w:pPr>
        <w:spacing w:after="0"/>
        <w:rPr>
          <w:b/>
          <w:sz w:val="22"/>
        </w:rPr>
      </w:pPr>
      <w:r w:rsidRPr="00B148E8">
        <w:rPr>
          <w:b/>
          <w:sz w:val="22"/>
        </w:rPr>
        <w:t xml:space="preserve">Од друга страна постојат и неколку методи на трансфер на ризикот од осигурителот кон реосигурителот, што поинаку е познато како распределба на </w:t>
      </w:r>
      <w:r w:rsidRPr="00263FB4">
        <w:rPr>
          <w:b/>
          <w:sz w:val="22"/>
        </w:rPr>
        <w:t>риз</w:t>
      </w:r>
      <w:r w:rsidR="00263FB4" w:rsidRPr="00263FB4">
        <w:rPr>
          <w:b/>
          <w:sz w:val="22"/>
        </w:rPr>
        <w:t>и</w:t>
      </w:r>
      <w:r w:rsidRPr="00263FB4">
        <w:rPr>
          <w:b/>
          <w:sz w:val="22"/>
        </w:rPr>
        <w:t>кот</w:t>
      </w:r>
      <w:r w:rsidRPr="00B148E8">
        <w:rPr>
          <w:b/>
          <w:sz w:val="22"/>
        </w:rPr>
        <w:t xml:space="preserve"> и се прави на:</w:t>
      </w:r>
    </w:p>
    <w:p w14:paraId="1ADF2BB0" w14:textId="77777777" w:rsidR="00D73B60" w:rsidRPr="00B148E8" w:rsidRDefault="00D73B60" w:rsidP="00861108">
      <w:pPr>
        <w:pStyle w:val="ListParagraph"/>
        <w:numPr>
          <w:ilvl w:val="0"/>
          <w:numId w:val="23"/>
        </w:numPr>
        <w:spacing w:after="0"/>
        <w:ind w:left="792"/>
        <w:rPr>
          <w:i/>
          <w:sz w:val="22"/>
        </w:rPr>
      </w:pPr>
      <w:r w:rsidRPr="00B148E8">
        <w:rPr>
          <w:i/>
          <w:sz w:val="22"/>
        </w:rPr>
        <w:t>На вертикален начин – реосигурување;</w:t>
      </w:r>
    </w:p>
    <w:p w14:paraId="7E9BB110" w14:textId="77777777" w:rsidR="00D73B60" w:rsidRPr="00B148E8" w:rsidRDefault="00D73B60" w:rsidP="00861108">
      <w:pPr>
        <w:pStyle w:val="ListParagraph"/>
        <w:numPr>
          <w:ilvl w:val="0"/>
          <w:numId w:val="23"/>
        </w:numPr>
        <w:spacing w:after="0"/>
        <w:ind w:left="792"/>
        <w:rPr>
          <w:i/>
          <w:sz w:val="22"/>
        </w:rPr>
      </w:pPr>
      <w:r w:rsidRPr="00B148E8">
        <w:rPr>
          <w:i/>
          <w:sz w:val="22"/>
        </w:rPr>
        <w:t>Хоризонтално или соосигурување;</w:t>
      </w:r>
    </w:p>
    <w:p w14:paraId="35E4A082" w14:textId="77777777" w:rsidR="00D73B60" w:rsidRPr="00B148E8" w:rsidRDefault="00D73B60" w:rsidP="00861108">
      <w:pPr>
        <w:pStyle w:val="ListParagraph"/>
        <w:numPr>
          <w:ilvl w:val="0"/>
          <w:numId w:val="23"/>
        </w:numPr>
        <w:spacing w:after="0"/>
        <w:ind w:left="792"/>
        <w:rPr>
          <w:i/>
          <w:sz w:val="22"/>
        </w:rPr>
      </w:pPr>
      <w:r w:rsidRPr="00B148E8">
        <w:rPr>
          <w:i/>
          <w:sz w:val="22"/>
        </w:rPr>
        <w:lastRenderedPageBreak/>
        <w:t>Повеќекратен начин.</w:t>
      </w:r>
    </w:p>
    <w:p w14:paraId="1EEE721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Реосигурување поинаку се смета за двојно спасение: спасување на осигуреникот од една страна и спасување на осигурителот од друга страна. Не сите осигурителни компании можат да бидат вклучени во реосигурување поради нивната состојба и развој. Додека коосигурувањето може да ги вклучи речиси сите компании, бидејќи овој договор прави пропорционална распределба на управувањето со ризиците во согласност со реалната состојба на компаниите.</w:t>
      </w:r>
    </w:p>
    <w:p w14:paraId="3C9AE405" w14:textId="7FDC33E8" w:rsidR="00D73B60" w:rsidRPr="00B148E8" w:rsidRDefault="00D73B60" w:rsidP="00861108">
      <w:pPr>
        <w:spacing w:after="0"/>
        <w:rPr>
          <w:b/>
          <w:sz w:val="22"/>
        </w:rPr>
      </w:pPr>
      <w:r w:rsidRPr="00263FB4">
        <w:rPr>
          <w:b/>
          <w:sz w:val="22"/>
        </w:rPr>
        <w:t>Подол</w:t>
      </w:r>
      <w:r w:rsidR="00263FB4">
        <w:rPr>
          <w:b/>
          <w:sz w:val="22"/>
        </w:rPr>
        <w:t>у</w:t>
      </w:r>
      <w:r w:rsidRPr="00B148E8">
        <w:rPr>
          <w:b/>
          <w:sz w:val="22"/>
        </w:rPr>
        <w:t xml:space="preserve"> се прикажани целите за носење на дел од ризикот на реосигурување:</w:t>
      </w:r>
    </w:p>
    <w:p w14:paraId="1D2A7899" w14:textId="77777777" w:rsidR="00D73B60" w:rsidRPr="00B148E8" w:rsidRDefault="00D73B60" w:rsidP="00861108">
      <w:pPr>
        <w:pStyle w:val="ListParagraph"/>
        <w:numPr>
          <w:ilvl w:val="0"/>
          <w:numId w:val="24"/>
        </w:numPr>
        <w:spacing w:after="0"/>
        <w:ind w:left="792"/>
        <w:rPr>
          <w:b/>
          <w:i/>
          <w:sz w:val="22"/>
        </w:rPr>
      </w:pPr>
      <w:r w:rsidRPr="00B148E8">
        <w:rPr>
          <w:i/>
          <w:sz w:val="22"/>
        </w:rPr>
        <w:t>Гаранција;</w:t>
      </w:r>
      <w:r w:rsidRPr="00B148E8">
        <w:rPr>
          <w:rStyle w:val="FootnoteReference"/>
          <w:i/>
          <w:sz w:val="22"/>
        </w:rPr>
        <w:footnoteReference w:id="38"/>
      </w:r>
    </w:p>
    <w:p w14:paraId="016144D3" w14:textId="77777777" w:rsidR="00D73B60" w:rsidRPr="00B148E8" w:rsidRDefault="00D73B60" w:rsidP="00861108">
      <w:pPr>
        <w:pStyle w:val="ListParagraph"/>
        <w:numPr>
          <w:ilvl w:val="0"/>
          <w:numId w:val="24"/>
        </w:numPr>
        <w:spacing w:after="0"/>
        <w:ind w:left="792"/>
        <w:rPr>
          <w:b/>
          <w:i/>
          <w:sz w:val="22"/>
        </w:rPr>
      </w:pPr>
      <w:r w:rsidRPr="00B148E8">
        <w:rPr>
          <w:i/>
          <w:sz w:val="22"/>
        </w:rPr>
        <w:t>Стабилност;</w:t>
      </w:r>
      <w:r w:rsidRPr="00B148E8">
        <w:rPr>
          <w:rStyle w:val="FootnoteReference"/>
          <w:i/>
          <w:sz w:val="22"/>
        </w:rPr>
        <w:footnoteReference w:id="39"/>
      </w:r>
    </w:p>
    <w:p w14:paraId="0B9A11D2" w14:textId="77777777" w:rsidR="00D73B60" w:rsidRPr="00B148E8" w:rsidRDefault="00D73B60" w:rsidP="00861108">
      <w:pPr>
        <w:pStyle w:val="ListParagraph"/>
        <w:numPr>
          <w:ilvl w:val="0"/>
          <w:numId w:val="24"/>
        </w:numPr>
        <w:spacing w:after="0"/>
        <w:ind w:left="792"/>
        <w:rPr>
          <w:b/>
          <w:i/>
          <w:sz w:val="22"/>
        </w:rPr>
      </w:pPr>
      <w:r w:rsidRPr="00B148E8">
        <w:rPr>
          <w:i/>
          <w:sz w:val="22"/>
        </w:rPr>
        <w:t>Капацитет;</w:t>
      </w:r>
      <w:r w:rsidRPr="00B148E8">
        <w:rPr>
          <w:rStyle w:val="FootnoteReference"/>
          <w:i/>
          <w:sz w:val="22"/>
        </w:rPr>
        <w:footnoteReference w:id="40"/>
      </w:r>
    </w:p>
    <w:p w14:paraId="30AA5D7D" w14:textId="77777777" w:rsidR="00D73B60" w:rsidRPr="00B148E8" w:rsidRDefault="00D73B60" w:rsidP="00861108">
      <w:pPr>
        <w:pStyle w:val="ListParagraph"/>
        <w:numPr>
          <w:ilvl w:val="0"/>
          <w:numId w:val="24"/>
        </w:numPr>
        <w:spacing w:after="0"/>
        <w:ind w:left="792"/>
        <w:rPr>
          <w:b/>
          <w:i/>
          <w:sz w:val="22"/>
        </w:rPr>
      </w:pPr>
      <w:r w:rsidRPr="00B148E8">
        <w:rPr>
          <w:i/>
          <w:sz w:val="22"/>
        </w:rPr>
        <w:t>Чување од катастрофи;</w:t>
      </w:r>
      <w:r w:rsidRPr="00B148E8">
        <w:rPr>
          <w:rStyle w:val="FootnoteReference"/>
          <w:i/>
          <w:sz w:val="22"/>
        </w:rPr>
        <w:footnoteReference w:id="41"/>
      </w:r>
    </w:p>
    <w:p w14:paraId="12D14C3B" w14:textId="77777777" w:rsidR="00D73B60" w:rsidRPr="00B148E8" w:rsidRDefault="00D73B60" w:rsidP="00861108">
      <w:pPr>
        <w:pStyle w:val="ListParagraph"/>
        <w:numPr>
          <w:ilvl w:val="0"/>
          <w:numId w:val="24"/>
        </w:numPr>
        <w:spacing w:after="0"/>
        <w:ind w:left="792"/>
        <w:rPr>
          <w:b/>
          <w:i/>
          <w:sz w:val="22"/>
        </w:rPr>
      </w:pPr>
      <w:r w:rsidRPr="00B148E8">
        <w:rPr>
          <w:i/>
          <w:sz w:val="22"/>
        </w:rPr>
        <w:t>Чување на деловниот резултат.</w:t>
      </w:r>
    </w:p>
    <w:p w14:paraId="02663E07"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Преку овие цели, осигурителните компании се случува да се оправдуваат кај осигуреникот доколку истиот е заинтересиран да разбере зошто се случило реосигурувањето. Обично ова се случува само во оние случаи каде што ризикот е многу висок, а од друга страна не постои  капацитет за управување со тој ризик. Па дури и во нашава земја се забележува тренд на применување на процесот на реосигурување, поради не можноста на осигурителните компании да се справат со ризиците со кои се соочуваат во процесот на осигурување.  Со цел да се одржи финансиската добивка, да се зачува имиџот во јавноста и да се задржи конкуренцијата на пазарот, овие компании наоѓаат одредени модели за да бидат тивко вклучени во реосигурување. Ова се случува во отсуство на нивните човечки, финансиски и технолошки капацитети, а сигурноста се смета за гаранција, стабилност и заштита.</w:t>
      </w:r>
    </w:p>
    <w:p w14:paraId="2766526C" w14:textId="77777777" w:rsidR="00D73B60" w:rsidRPr="00B148E8" w:rsidRDefault="00D73B60" w:rsidP="00861108">
      <w:pPr>
        <w:spacing w:after="0"/>
        <w:rPr>
          <w:sz w:val="22"/>
          <w:shd w:val="clear" w:color="auto" w:fill="FFFFFF"/>
        </w:rPr>
      </w:pPr>
      <w:r w:rsidRPr="00B148E8">
        <w:rPr>
          <w:sz w:val="22"/>
          <w:shd w:val="clear" w:color="auto" w:fill="FFFFFF"/>
        </w:rPr>
        <w:t>"Во осигурителната компанија, односно врската на реосигурување, на реосигурителот, клучот е да се одреди неговата важност во пренесувањето на ризикот. Ограничувањето е дел од обезбедената понуда или дел од штетата што осигурителот ја резервира за секое посебно осигурување и не го покрива дополнителното покритие на реосигурителот. "</w:t>
      </w:r>
      <w:r w:rsidRPr="00B148E8">
        <w:rPr>
          <w:rStyle w:val="FootnoteReference"/>
          <w:sz w:val="22"/>
          <w:shd w:val="clear" w:color="auto" w:fill="FFFFFF"/>
        </w:rPr>
        <w:footnoteReference w:id="42"/>
      </w:r>
    </w:p>
    <w:p w14:paraId="1B74BA17" w14:textId="77777777" w:rsidR="00D73B60" w:rsidRPr="00B148E8" w:rsidRDefault="00D73B60" w:rsidP="00861108">
      <w:pPr>
        <w:spacing w:after="0"/>
        <w:rPr>
          <w:sz w:val="22"/>
        </w:rPr>
      </w:pPr>
      <w:r w:rsidRPr="00B148E8">
        <w:rPr>
          <w:sz w:val="22"/>
        </w:rPr>
        <w:t xml:space="preserve">Спротивно на тоа, постојат неколку видови на реосигурување, почнувајќи од формата на договорот на факултативен или доброволен,па продолжувајќи со пропорционално реосигурување кое вклучува реосигурување на износот на надоместокот, реосигурување на вишок, непропорционално реосигурување итн. Додека, во некои случаи,  исто така постои и  </w:t>
      </w:r>
      <w:r w:rsidRPr="00B148E8">
        <w:rPr>
          <w:sz w:val="22"/>
        </w:rPr>
        <w:lastRenderedPageBreak/>
        <w:t>реосигурување на штетата која вклучува обезбедување на втор ризик, реосигурување на вишокот на штетата и реосигурување на техничкиот резултат.И наспроти фактот дека реосигурувањето има многу позитивни елементи, осигурителните компании го гледаат како крајна можност за тоа да се одвива во рамките на нивниот сопствен развој. Голем број осигурителни компании ризикуваат до екстремни граници, но, кога ќе видат дека немаат друг избор тогаш прифаќаат да се потпрат на реосигурувањето се со цел да се спасат од најлошиот исход.</w:t>
      </w:r>
    </w:p>
    <w:p w14:paraId="6813C3B5" w14:textId="77777777" w:rsidR="00D73B60" w:rsidRPr="00B148E8" w:rsidRDefault="00D73B60" w:rsidP="00861108">
      <w:pPr>
        <w:pStyle w:val="HTMLPreformatted"/>
        <w:spacing w:line="360" w:lineRule="auto"/>
        <w:rPr>
          <w:rFonts w:ascii="Times New Roman" w:hAnsi="Times New Roman" w:cs="Times New Roman"/>
          <w:sz w:val="22"/>
          <w:szCs w:val="22"/>
        </w:rPr>
      </w:pPr>
    </w:p>
    <w:p w14:paraId="5947D38D" w14:textId="77777777" w:rsidR="00D73B60" w:rsidRPr="00B148E8" w:rsidRDefault="00D73B60" w:rsidP="00DA5B3C">
      <w:pPr>
        <w:spacing w:after="0"/>
        <w:jc w:val="center"/>
        <w:rPr>
          <w:b/>
          <w:sz w:val="22"/>
        </w:rPr>
      </w:pPr>
      <w:r w:rsidRPr="00B148E8">
        <w:rPr>
          <w:b/>
          <w:sz w:val="22"/>
        </w:rPr>
        <w:t>1.4.</w:t>
      </w:r>
      <w:r w:rsidR="00BD38DF" w:rsidRPr="00B148E8">
        <w:rPr>
          <w:b/>
          <w:sz w:val="22"/>
        </w:rPr>
        <w:t xml:space="preserve"> </w:t>
      </w:r>
      <w:r w:rsidRPr="00B148E8">
        <w:rPr>
          <w:b/>
          <w:sz w:val="22"/>
        </w:rPr>
        <w:t>Оценување  на ризиците</w:t>
      </w:r>
    </w:p>
    <w:p w14:paraId="338BB3D2" w14:textId="77777777" w:rsidR="00D73B60" w:rsidRPr="00B148E8" w:rsidRDefault="00D73B60" w:rsidP="00861108">
      <w:pPr>
        <w:spacing w:after="0"/>
        <w:rPr>
          <w:sz w:val="22"/>
        </w:rPr>
      </w:pPr>
    </w:p>
    <w:p w14:paraId="117E52D6" w14:textId="67AFC0C3" w:rsidR="00D73B60" w:rsidRPr="00B148E8" w:rsidRDefault="00D73B60" w:rsidP="00861108">
      <w:pPr>
        <w:spacing w:after="0"/>
        <w:rPr>
          <w:sz w:val="22"/>
        </w:rPr>
      </w:pPr>
      <w:r w:rsidRPr="00B148E8">
        <w:rPr>
          <w:sz w:val="22"/>
        </w:rPr>
        <w:t xml:space="preserve">Во економската теорија ризикот се дефинира како изложеност на неизвесност или </w:t>
      </w:r>
      <w:r w:rsidRPr="00263FB4">
        <w:rPr>
          <w:sz w:val="22"/>
        </w:rPr>
        <w:t>не</w:t>
      </w:r>
      <w:r w:rsidR="00263FB4" w:rsidRPr="00263FB4">
        <w:rPr>
          <w:sz w:val="22"/>
        </w:rPr>
        <w:t>и</w:t>
      </w:r>
      <w:r w:rsidRPr="00263FB4">
        <w:rPr>
          <w:sz w:val="22"/>
        </w:rPr>
        <w:t>звесност</w:t>
      </w:r>
      <w:r w:rsidRPr="00B148E8">
        <w:rPr>
          <w:sz w:val="22"/>
        </w:rPr>
        <w:t xml:space="preserve"> од идните исходи. Ризикот во осигурувањето се дефинира како можност за влез во кој било неповолен економски настан. Во секојдневниот живот е вообичаено ризикот да се нарекува и предмет на осигурување. На пример зграда која е </w:t>
      </w:r>
      <w:r w:rsidRPr="00263FB4">
        <w:rPr>
          <w:sz w:val="22"/>
        </w:rPr>
        <w:t>осигур</w:t>
      </w:r>
      <w:r w:rsidR="00263FB4" w:rsidRPr="00263FB4">
        <w:rPr>
          <w:sz w:val="22"/>
        </w:rPr>
        <w:t>е</w:t>
      </w:r>
      <w:r w:rsidRPr="00263FB4">
        <w:rPr>
          <w:sz w:val="22"/>
        </w:rPr>
        <w:t>на</w:t>
      </w:r>
      <w:r w:rsidRPr="00B148E8">
        <w:rPr>
          <w:sz w:val="22"/>
        </w:rPr>
        <w:t xml:space="preserve"> од пожар, </w:t>
      </w:r>
      <w:r w:rsidRPr="00263FB4">
        <w:rPr>
          <w:sz w:val="22"/>
        </w:rPr>
        <w:t>осигур</w:t>
      </w:r>
      <w:r w:rsidR="00263FB4" w:rsidRPr="00263FB4">
        <w:rPr>
          <w:sz w:val="22"/>
        </w:rPr>
        <w:t>е</w:t>
      </w:r>
      <w:r w:rsidRPr="00263FB4">
        <w:rPr>
          <w:sz w:val="22"/>
        </w:rPr>
        <w:t>но</w:t>
      </w:r>
      <w:r w:rsidRPr="00B148E8">
        <w:rPr>
          <w:sz w:val="22"/>
        </w:rPr>
        <w:t xml:space="preserve"> лице итн., </w:t>
      </w:r>
      <w:r w:rsidRPr="00263FB4">
        <w:rPr>
          <w:sz w:val="22"/>
        </w:rPr>
        <w:t>претставув</w:t>
      </w:r>
      <w:r w:rsidR="00263FB4" w:rsidRPr="00263FB4">
        <w:rPr>
          <w:sz w:val="22"/>
        </w:rPr>
        <w:t>а</w:t>
      </w:r>
      <w:r w:rsidRPr="00263FB4">
        <w:rPr>
          <w:sz w:val="22"/>
        </w:rPr>
        <w:t>ат</w:t>
      </w:r>
      <w:r w:rsidRPr="00B148E8">
        <w:rPr>
          <w:sz w:val="22"/>
        </w:rPr>
        <w:t xml:space="preserve"> предмет на </w:t>
      </w:r>
      <w:r w:rsidRPr="00263FB4">
        <w:rPr>
          <w:sz w:val="22"/>
        </w:rPr>
        <w:t>осигурувањето</w:t>
      </w:r>
      <w:r w:rsidR="00263FB4">
        <w:rPr>
          <w:sz w:val="22"/>
        </w:rPr>
        <w:t xml:space="preserve"> </w:t>
      </w:r>
      <w:r w:rsidRPr="00263FB4">
        <w:rPr>
          <w:sz w:val="22"/>
        </w:rPr>
        <w:t>бидејќи</w:t>
      </w:r>
      <w:r w:rsidRPr="00B148E8">
        <w:rPr>
          <w:sz w:val="22"/>
        </w:rPr>
        <w:t xml:space="preserve"> нив ги очекува некаков ризик.</w:t>
      </w:r>
    </w:p>
    <w:p w14:paraId="363CA386" w14:textId="196D1052" w:rsidR="00D73B60" w:rsidRPr="00B148E8" w:rsidRDefault="00D73B60" w:rsidP="00861108">
      <w:pPr>
        <w:spacing w:after="0"/>
        <w:rPr>
          <w:sz w:val="22"/>
        </w:rPr>
      </w:pPr>
      <w:r w:rsidRPr="00B148E8">
        <w:rPr>
          <w:sz w:val="22"/>
        </w:rPr>
        <w:t xml:space="preserve">Вреднувањето (оценување, мерење) се состои во квантитативно искажување на влијанието на ризикот врз определени целни исходи – резултати. Оттука суштината на дејноста на осигурувачите, која се гледа во преземање на ризик во сопствено покритие,  условува </w:t>
      </w:r>
      <w:r w:rsidRPr="00263FB4">
        <w:rPr>
          <w:sz w:val="22"/>
        </w:rPr>
        <w:t>фундаментално</w:t>
      </w:r>
      <w:r w:rsidRPr="00B148E8">
        <w:rPr>
          <w:sz w:val="22"/>
        </w:rPr>
        <w:t xml:space="preserve"> значење на вреднувањето на ризикот во целокупниот процес на управување со ризици во осигурување. Несомнено оценката на ризикот подразбира вклучување на две големини во равенката: интензитетот и фреквенцијата на штетите кои настануваат со </w:t>
      </w:r>
      <w:r w:rsidRPr="00263FB4">
        <w:rPr>
          <w:sz w:val="22"/>
        </w:rPr>
        <w:t>реализација</w:t>
      </w:r>
      <w:r w:rsidRPr="00B148E8">
        <w:rPr>
          <w:sz w:val="22"/>
        </w:rPr>
        <w:t xml:space="preserve"> на ризикот. Пресметката на просечниот интензитет на штетите во одреден вид на осигурување може да се пресмета врз основа на податоци од претходен период во вид на однос меѓу вкупниот износ на парични средства и бројот на реализирани штети во разгледуваниот период. Пресметката на фреквенцијата на штети може да се престави со помош на веројатноста за реализирање на определен штетен настан, со користење на класичната равенка за веројатност, на податоци остварени во минатото. Преставувањето на веројатноста за реализирање на штетен настан може да се престави со следната равенка.</w:t>
      </w:r>
    </w:p>
    <w:p w14:paraId="4F5A25F8" w14:textId="1F76611C" w:rsidR="00D73B60" w:rsidRPr="00B148E8" w:rsidRDefault="00D73B60" w:rsidP="00861108">
      <w:pPr>
        <w:spacing w:after="0"/>
        <w:rPr>
          <w:sz w:val="22"/>
        </w:rPr>
      </w:pPr>
      <m:oMath>
        <m:r>
          <w:rPr>
            <w:rFonts w:ascii="Cambria Math" w:hAnsi="Cambria Math"/>
            <w:sz w:val="22"/>
          </w:rPr>
          <m:t xml:space="preserve">P </m:t>
        </m:r>
        <m:d>
          <m:dPr>
            <m:ctrlPr>
              <w:rPr>
                <w:rFonts w:ascii="Cambria Math" w:hAnsi="Cambria Math"/>
                <w:i/>
                <w:sz w:val="22"/>
              </w:rPr>
            </m:ctrlPr>
          </m:dPr>
          <m:e>
            <m:r>
              <w:rPr>
                <w:rFonts w:ascii="Cambria Math" w:hAnsi="Cambria Math"/>
                <w:sz w:val="22"/>
              </w:rPr>
              <m:t>a</m:t>
            </m:r>
          </m:e>
        </m:d>
        <m:r>
          <w:rPr>
            <w:rFonts w:ascii="Cambria Math" w:hAnsi="Cambria Math"/>
            <w:sz w:val="22"/>
          </w:rPr>
          <m:t>=</m:t>
        </m:r>
        <m:f>
          <m:fPr>
            <m:ctrlPr>
              <w:rPr>
                <w:rFonts w:ascii="Cambria Math" w:hAnsi="Cambria Math"/>
                <w:i/>
                <w:sz w:val="22"/>
              </w:rPr>
            </m:ctrlPr>
          </m:fPr>
          <m:num>
            <m:r>
              <w:rPr>
                <w:rFonts w:ascii="Cambria Math" w:hAnsi="Cambria Math"/>
                <w:sz w:val="22"/>
              </w:rPr>
              <m:t>m</m:t>
            </m:r>
          </m:num>
          <m:den>
            <m:r>
              <w:rPr>
                <w:rFonts w:ascii="Cambria Math" w:hAnsi="Cambria Math"/>
                <w:sz w:val="22"/>
              </w:rPr>
              <m:t>n</m:t>
            </m:r>
          </m:den>
        </m:f>
      </m:oMath>
      <w:r w:rsidRPr="00B148E8">
        <w:rPr>
          <w:sz w:val="22"/>
        </w:rPr>
        <w:t xml:space="preserve"> ,  пришто </w:t>
      </w:r>
      <m:oMath>
        <m:r>
          <w:rPr>
            <w:rFonts w:ascii="Cambria Math" w:hAnsi="Cambria Math"/>
            <w:sz w:val="22"/>
          </w:rPr>
          <m:t>m</m:t>
        </m:r>
      </m:oMath>
      <w:r w:rsidRPr="00B148E8">
        <w:rPr>
          <w:sz w:val="22"/>
        </w:rPr>
        <w:t xml:space="preserve"> - преставува број на реализација на штетен настан, а </w:t>
      </w:r>
      <m:oMath>
        <m:r>
          <w:rPr>
            <w:rFonts w:ascii="Cambria Math" w:hAnsi="Cambria Math"/>
            <w:sz w:val="22"/>
          </w:rPr>
          <m:t>n</m:t>
        </m:r>
      </m:oMath>
      <w:r w:rsidRPr="00B148E8">
        <w:rPr>
          <w:sz w:val="22"/>
        </w:rPr>
        <w:t xml:space="preserve"> - вкупен број на сите еднакво можни резултати (исходи).</w:t>
      </w:r>
    </w:p>
    <w:p w14:paraId="506F7036" w14:textId="77777777" w:rsidR="00D73B60" w:rsidRPr="00B148E8" w:rsidRDefault="00D73B60" w:rsidP="00861108">
      <w:pPr>
        <w:spacing w:after="0"/>
        <w:rPr>
          <w:sz w:val="22"/>
        </w:rPr>
      </w:pPr>
    </w:p>
    <w:p w14:paraId="5E30AEA4" w14:textId="77777777" w:rsidR="00D73B60" w:rsidRPr="00B148E8" w:rsidRDefault="00D73B60" w:rsidP="00DA5B3C">
      <w:pPr>
        <w:spacing w:after="0"/>
        <w:jc w:val="center"/>
        <w:rPr>
          <w:b/>
          <w:sz w:val="22"/>
        </w:rPr>
      </w:pPr>
      <w:r w:rsidRPr="00B148E8">
        <w:rPr>
          <w:b/>
          <w:sz w:val="22"/>
        </w:rPr>
        <w:t>1.4.1. Параметри за вреднување на ризик</w:t>
      </w:r>
    </w:p>
    <w:p w14:paraId="0CA8C06B" w14:textId="77777777" w:rsidR="00D73B60" w:rsidRPr="00B148E8" w:rsidRDefault="00D73B60" w:rsidP="00861108">
      <w:pPr>
        <w:spacing w:after="0"/>
        <w:rPr>
          <w:sz w:val="22"/>
        </w:rPr>
      </w:pPr>
    </w:p>
    <w:p w14:paraId="40EA7F7E" w14:textId="5A9170BB" w:rsidR="00D73B60" w:rsidRPr="00B148E8" w:rsidRDefault="00D73B60" w:rsidP="00861108">
      <w:pPr>
        <w:spacing w:after="0"/>
        <w:rPr>
          <w:sz w:val="22"/>
        </w:rPr>
      </w:pPr>
      <w:r w:rsidRPr="00B148E8">
        <w:rPr>
          <w:sz w:val="22"/>
        </w:rPr>
        <w:t xml:space="preserve">Како клучни компоненти на секој ризик, од аспект на негово моделирање, се јавуваат: волатилноста, неизвесност и екстремни исходи. Волатилноста се однесува на можноста стохастички </w:t>
      </w:r>
      <w:r w:rsidRPr="005D0D67">
        <w:rPr>
          <w:sz w:val="22"/>
        </w:rPr>
        <w:t>флукт</w:t>
      </w:r>
      <w:r w:rsidR="005D0D67" w:rsidRPr="005D0D67">
        <w:rPr>
          <w:sz w:val="22"/>
        </w:rPr>
        <w:t>а</w:t>
      </w:r>
      <w:r w:rsidRPr="005D0D67">
        <w:rPr>
          <w:sz w:val="22"/>
        </w:rPr>
        <w:t>ции</w:t>
      </w:r>
      <w:r w:rsidRPr="00B148E8">
        <w:rPr>
          <w:sz w:val="22"/>
        </w:rPr>
        <w:t xml:space="preserve"> на вистинските фреквенции и/или  интензитетот на ризичните настани </w:t>
      </w:r>
      <w:r w:rsidRPr="00B148E8">
        <w:rPr>
          <w:sz w:val="22"/>
        </w:rPr>
        <w:lastRenderedPageBreak/>
        <w:t xml:space="preserve">во однос на нивната очекувана вредност. Кога станува збор за мерење на ризикот, неизвесноста се однесува на можноста од грешка при избор на модел и/или при оценка на неговите параметри. </w:t>
      </w:r>
    </w:p>
    <w:p w14:paraId="7F29EE92" w14:textId="77777777" w:rsidR="00D73B60" w:rsidRPr="00B148E8" w:rsidRDefault="00D73B60" w:rsidP="00861108">
      <w:pPr>
        <w:spacing w:after="0"/>
        <w:rPr>
          <w:b/>
          <w:sz w:val="22"/>
        </w:rPr>
      </w:pPr>
      <w:r w:rsidRPr="00B148E8">
        <w:rPr>
          <w:b/>
          <w:sz w:val="22"/>
        </w:rPr>
        <w:t xml:space="preserve">Неизвесноста ја одредуваат три елементи: </w:t>
      </w:r>
    </w:p>
    <w:p w14:paraId="06B2432A" w14:textId="189EA701" w:rsidR="00D73B60" w:rsidRPr="00B148E8" w:rsidRDefault="00D73B60" w:rsidP="00861108">
      <w:pPr>
        <w:spacing w:after="0"/>
        <w:rPr>
          <w:sz w:val="22"/>
        </w:rPr>
      </w:pPr>
      <w:r w:rsidRPr="00B148E8">
        <w:rPr>
          <w:sz w:val="22"/>
        </w:rPr>
        <w:t xml:space="preserve">1. Ризикот на моделот- станува збор за можност за вклучување погрешни </w:t>
      </w:r>
      <w:r w:rsidRPr="005D0D67">
        <w:rPr>
          <w:sz w:val="22"/>
        </w:rPr>
        <w:t>претпоставки</w:t>
      </w:r>
      <w:r w:rsidRPr="00B148E8">
        <w:rPr>
          <w:sz w:val="22"/>
        </w:rPr>
        <w:t xml:space="preserve"> за типот на распределба на веројатност или меѓусебни односи на ризичните варијабли. Тоа значи дека доколку моделот е некоректен, параметрите, при кои тој веродостојно би ги  опишувал релевантниот процес, во тој случај  едноставно не би ги нашол.</w:t>
      </w:r>
    </w:p>
    <w:p w14:paraId="7FC759ED" w14:textId="77777777" w:rsidR="00D73B60" w:rsidRPr="00B148E8" w:rsidRDefault="00D73B60" w:rsidP="00861108">
      <w:pPr>
        <w:spacing w:after="0"/>
        <w:rPr>
          <w:sz w:val="22"/>
        </w:rPr>
      </w:pPr>
      <w:r w:rsidRPr="00B148E8">
        <w:rPr>
          <w:sz w:val="22"/>
        </w:rPr>
        <w:t xml:space="preserve">2. ризикот на параметри и </w:t>
      </w:r>
    </w:p>
    <w:p w14:paraId="1DD1D7BB" w14:textId="77777777" w:rsidR="00D73B60" w:rsidRPr="00B148E8" w:rsidRDefault="00D73B60" w:rsidP="00861108">
      <w:pPr>
        <w:spacing w:after="0"/>
        <w:rPr>
          <w:sz w:val="22"/>
        </w:rPr>
      </w:pPr>
      <w:r w:rsidRPr="00B148E8">
        <w:rPr>
          <w:sz w:val="22"/>
        </w:rPr>
        <w:t>3.</w:t>
      </w:r>
      <w:r w:rsidR="00791C12" w:rsidRPr="00B148E8">
        <w:rPr>
          <w:sz w:val="22"/>
        </w:rPr>
        <w:t xml:space="preserve"> ризик на структурна грешка- овде</w:t>
      </w:r>
      <w:r w:rsidRPr="00B148E8">
        <w:rPr>
          <w:sz w:val="22"/>
        </w:rPr>
        <w:t xml:space="preserve"> станува збор за промена во структурата на ризикот, во текот на време, која произлегува од менливоста во време, што влијае за нереално очекување дека вредноста на параметрите ќе бидат константи. Имено, интензитетот и фреквенцијата на штетите во осигурувањето, подлежат на влијание од следните фактори: делувањето на природните, технолошките, економските, социјалните, правните или политичките. Ефектите од влијанието на овие фактори може да се манифестираат во вид на структурни пореметувања (како што е на пример нови законодавни прописи или климатски промени и сл.) </w:t>
      </w:r>
    </w:p>
    <w:p w14:paraId="164DD383" w14:textId="77777777" w:rsidR="00D73B60" w:rsidRPr="00B148E8" w:rsidRDefault="00D73B60" w:rsidP="00861108">
      <w:pPr>
        <w:spacing w:after="0"/>
        <w:rPr>
          <w:sz w:val="22"/>
        </w:rPr>
      </w:pPr>
      <w:r w:rsidRPr="00B148E8">
        <w:rPr>
          <w:sz w:val="22"/>
        </w:rPr>
        <w:t>Во осигурителната теорија и пракса, ризично третирање има и тој случај кој ги исполнува и овие услови:</w:t>
      </w:r>
    </w:p>
    <w:p w14:paraId="42B8135E" w14:textId="77777777" w:rsidR="00D73B60" w:rsidRPr="00B148E8" w:rsidRDefault="00D73B60" w:rsidP="00E94FAA">
      <w:pPr>
        <w:pStyle w:val="ListParagraph"/>
        <w:numPr>
          <w:ilvl w:val="0"/>
          <w:numId w:val="61"/>
        </w:numPr>
        <w:spacing w:after="0"/>
        <w:ind w:left="432"/>
        <w:rPr>
          <w:sz w:val="22"/>
        </w:rPr>
      </w:pPr>
      <w:r w:rsidRPr="00B148E8">
        <w:rPr>
          <w:sz w:val="22"/>
        </w:rPr>
        <w:t>Случајот во кој постои можност да се случи штета, бидејќи во спротивно кога не постои таква можност нема потреба од осигурување.</w:t>
      </w:r>
    </w:p>
    <w:p w14:paraId="2ACBE1A1" w14:textId="77777777" w:rsidR="00D73B60" w:rsidRPr="00B148E8" w:rsidRDefault="00D73B60" w:rsidP="00E94FAA">
      <w:pPr>
        <w:pStyle w:val="ListParagraph"/>
        <w:numPr>
          <w:ilvl w:val="0"/>
          <w:numId w:val="61"/>
        </w:numPr>
        <w:spacing w:after="0"/>
        <w:ind w:left="432"/>
        <w:rPr>
          <w:sz w:val="22"/>
        </w:rPr>
      </w:pPr>
      <w:r w:rsidRPr="00B148E8">
        <w:rPr>
          <w:sz w:val="22"/>
        </w:rPr>
        <w:t>Дека од реализацијата на случајот што се осигурува може да се предизвика економска штета.Доколку осигурувањето претставува економска институција, ризикот секако ќе претставува случај кој предизвикува економска штета.</w:t>
      </w:r>
    </w:p>
    <w:p w14:paraId="6A9BA737" w14:textId="19798883" w:rsidR="00D73B60" w:rsidRPr="00B148E8" w:rsidRDefault="00D73B60" w:rsidP="00E94FAA">
      <w:pPr>
        <w:pStyle w:val="ListParagraph"/>
        <w:numPr>
          <w:ilvl w:val="0"/>
          <w:numId w:val="61"/>
        </w:numPr>
        <w:spacing w:after="0"/>
        <w:ind w:left="432"/>
        <w:rPr>
          <w:sz w:val="22"/>
        </w:rPr>
      </w:pPr>
      <w:r w:rsidRPr="00B148E8">
        <w:rPr>
          <w:sz w:val="22"/>
        </w:rPr>
        <w:t xml:space="preserve">Ризикот треба да биде </w:t>
      </w:r>
      <w:r w:rsidRPr="005D0D67">
        <w:rPr>
          <w:sz w:val="22"/>
        </w:rPr>
        <w:t>неизвесен</w:t>
      </w:r>
      <w:r w:rsidR="005D0D67">
        <w:rPr>
          <w:sz w:val="22"/>
        </w:rPr>
        <w:t xml:space="preserve"> </w:t>
      </w:r>
      <w:r w:rsidRPr="005D0D67">
        <w:rPr>
          <w:sz w:val="22"/>
        </w:rPr>
        <w:t>и</w:t>
      </w:r>
      <w:r w:rsidRPr="00B148E8">
        <w:rPr>
          <w:sz w:val="22"/>
        </w:rPr>
        <w:t xml:space="preserve"> оправдано неочекуван. Значи, ризикот е непознат, се уште не реализиран случај, иден случај за кој е непознато дали ќе се случи и кога ќе се случи. Доколку овие информации се познати нема да има потреба од осигурување. Самата несигурност и стравот од опасноста ја наложува потребата од осигурување. </w:t>
      </w:r>
    </w:p>
    <w:p w14:paraId="706ADEFD" w14:textId="77777777" w:rsidR="00D73B60" w:rsidRPr="00B148E8" w:rsidRDefault="00D73B60" w:rsidP="00E94FAA">
      <w:pPr>
        <w:pStyle w:val="ListParagraph"/>
        <w:numPr>
          <w:ilvl w:val="0"/>
          <w:numId w:val="61"/>
        </w:numPr>
        <w:spacing w:after="0"/>
        <w:ind w:left="432"/>
        <w:rPr>
          <w:sz w:val="22"/>
        </w:rPr>
      </w:pPr>
      <w:r w:rsidRPr="00B148E8">
        <w:rPr>
          <w:sz w:val="22"/>
        </w:rPr>
        <w:t xml:space="preserve">Ризикот треба да биде независен од волјата на осигуреникот или од некое друго лице. Од осигурувањето се исклучуваат зависните настани за исклучителната волја на договорната странка во осигурувањето. Тоа значи дека осигурителната институција може да ги покрие само оние ризици, чија реализација не зависи од волјата на осигуреникот, односно имотниот сопственик, лица кои управуваат со тој имот, од лице кое на пример е осигурано во случај на смрт на осигуреникот. Познато  е дека обврската за осигурување се прекинува доколку предизвикувач на штетата е осигуреникот или доколку не се преземени основни мерки на претпазливост, кои би ги презел секој добар домаќин. </w:t>
      </w:r>
    </w:p>
    <w:p w14:paraId="4EF99355" w14:textId="6676D770" w:rsidR="00D73B60" w:rsidRPr="00B148E8" w:rsidRDefault="00D73B60" w:rsidP="00E94FAA">
      <w:pPr>
        <w:pStyle w:val="ListParagraph"/>
        <w:numPr>
          <w:ilvl w:val="0"/>
          <w:numId w:val="61"/>
        </w:numPr>
        <w:spacing w:after="0"/>
        <w:ind w:left="432"/>
        <w:rPr>
          <w:sz w:val="22"/>
        </w:rPr>
      </w:pPr>
      <w:r w:rsidRPr="00B148E8">
        <w:rPr>
          <w:sz w:val="22"/>
        </w:rPr>
        <w:t xml:space="preserve">За ризикот е карактеристично повторувањето. Тоа значи дека случајот кој се третира како </w:t>
      </w:r>
      <w:r w:rsidRPr="005D0D67">
        <w:rPr>
          <w:sz w:val="22"/>
        </w:rPr>
        <w:t>опасност</w:t>
      </w:r>
      <w:r w:rsidRPr="00B148E8">
        <w:rPr>
          <w:sz w:val="22"/>
        </w:rPr>
        <w:t xml:space="preserve"> во осигурувањето, треба да се повтори. Ризикот кој претставува индивидуален или </w:t>
      </w:r>
      <w:r w:rsidRPr="00B148E8">
        <w:rPr>
          <w:sz w:val="22"/>
        </w:rPr>
        <w:lastRenderedPageBreak/>
        <w:t>изолиран настан и нема повторувачки карактер не ги исполнува условите за организација на економска заштита преку осигурувањето.Значи случајот не треба да биде изолиран, односно да се појави еднаш на оддалеченост од неколку години.</w:t>
      </w:r>
    </w:p>
    <w:p w14:paraId="579614CB" w14:textId="6397BD63" w:rsidR="00D73B60" w:rsidRPr="00B148E8" w:rsidRDefault="00D73B60" w:rsidP="00E94FAA">
      <w:pPr>
        <w:pStyle w:val="ListParagraph"/>
        <w:numPr>
          <w:ilvl w:val="0"/>
          <w:numId w:val="61"/>
        </w:numPr>
        <w:spacing w:after="0"/>
        <w:ind w:left="432"/>
        <w:rPr>
          <w:sz w:val="22"/>
        </w:rPr>
      </w:pPr>
      <w:r w:rsidRPr="00B148E8">
        <w:rPr>
          <w:sz w:val="22"/>
        </w:rPr>
        <w:t xml:space="preserve">Ризикот треба да биде определен и мерлив.Тој се определува според причината, времето, местото и сумата, така што осигурителот може да ја определи висината на неговата обврска а со тоа да ја утврди и премијата. Во животното осигурување може лесно да се реализира ова барање. Лесно може да се утврди причината и времето на смртта, додека </w:t>
      </w:r>
      <w:r w:rsidRPr="005D0D67">
        <w:rPr>
          <w:sz w:val="22"/>
        </w:rPr>
        <w:t>осигур</w:t>
      </w:r>
      <w:r w:rsidR="005D0D67" w:rsidRPr="005D0D67">
        <w:rPr>
          <w:sz w:val="22"/>
        </w:rPr>
        <w:t>е</w:t>
      </w:r>
      <w:r w:rsidRPr="005D0D67">
        <w:rPr>
          <w:sz w:val="22"/>
        </w:rPr>
        <w:t>ната</w:t>
      </w:r>
      <w:r w:rsidRPr="00B148E8">
        <w:rPr>
          <w:sz w:val="22"/>
        </w:rPr>
        <w:t xml:space="preserve"> сума во осигурителната полиса </w:t>
      </w:r>
      <w:r w:rsidRPr="005D0D67">
        <w:rPr>
          <w:sz w:val="22"/>
        </w:rPr>
        <w:t>и</w:t>
      </w:r>
      <w:r w:rsidR="005D0D67" w:rsidRPr="005D0D67">
        <w:rPr>
          <w:sz w:val="22"/>
        </w:rPr>
        <w:t>с</w:t>
      </w:r>
      <w:r w:rsidRPr="005D0D67">
        <w:rPr>
          <w:sz w:val="22"/>
        </w:rPr>
        <w:t>товремено</w:t>
      </w:r>
      <w:r w:rsidRPr="00B148E8">
        <w:rPr>
          <w:sz w:val="22"/>
        </w:rPr>
        <w:t xml:space="preserve"> претставува квота која треба да се исплати. Но, воопшто не е едноставна процедура за осигурителот кога станува збор за </w:t>
      </w:r>
      <w:r w:rsidRPr="00CF0A29">
        <w:rPr>
          <w:sz w:val="22"/>
        </w:rPr>
        <w:t>здра</w:t>
      </w:r>
      <w:r w:rsidR="00CF0A29" w:rsidRPr="00CF0A29">
        <w:rPr>
          <w:sz w:val="22"/>
        </w:rPr>
        <w:t>в</w:t>
      </w:r>
      <w:r w:rsidRPr="00CF0A29">
        <w:rPr>
          <w:sz w:val="22"/>
        </w:rPr>
        <w:t>ствено</w:t>
      </w:r>
      <w:r w:rsidRPr="00B148E8">
        <w:rPr>
          <w:sz w:val="22"/>
        </w:rPr>
        <w:t xml:space="preserve"> осигурување. Доколку се констатира дека настанал </w:t>
      </w:r>
      <w:r w:rsidRPr="00CF0A29">
        <w:rPr>
          <w:sz w:val="22"/>
        </w:rPr>
        <w:t>сигур</w:t>
      </w:r>
      <w:r w:rsidR="00CF0A29" w:rsidRPr="00CF0A29">
        <w:rPr>
          <w:sz w:val="22"/>
        </w:rPr>
        <w:t>е</w:t>
      </w:r>
      <w:r w:rsidRPr="00CF0A29">
        <w:rPr>
          <w:sz w:val="22"/>
        </w:rPr>
        <w:t>н</w:t>
      </w:r>
      <w:r w:rsidRPr="00B148E8">
        <w:rPr>
          <w:sz w:val="22"/>
        </w:rPr>
        <w:t xml:space="preserve"> случај и степен на инвалидитет на лицето, тоа нема да биде доволно за определување на висината на обврската на осигурителот бидејќи претходно треба да се утврди адекватниот надоместок за телесните повреди. Осигурителот во ваквите ситуации, ја лимитира неговата обврска како што се прави и во другите центри за осигурување каде висината на штетата не се утврдува врз основа на </w:t>
      </w:r>
      <w:r w:rsidRPr="00CF0A29">
        <w:rPr>
          <w:sz w:val="22"/>
        </w:rPr>
        <w:t>осигур</w:t>
      </w:r>
      <w:r w:rsidR="00CF0A29" w:rsidRPr="00CF0A29">
        <w:rPr>
          <w:sz w:val="22"/>
        </w:rPr>
        <w:t>е</w:t>
      </w:r>
      <w:r w:rsidRPr="00CF0A29">
        <w:rPr>
          <w:sz w:val="22"/>
        </w:rPr>
        <w:t>ната</w:t>
      </w:r>
      <w:r w:rsidRPr="00B148E8">
        <w:rPr>
          <w:sz w:val="22"/>
        </w:rPr>
        <w:t xml:space="preserve"> квота (сума), туку се утврдува преку судска постапка.</w:t>
      </w:r>
    </w:p>
    <w:p w14:paraId="33A8A5AF" w14:textId="77777777" w:rsidR="00D73B60" w:rsidRPr="00B148E8" w:rsidRDefault="00D73B60" w:rsidP="00861108">
      <w:pPr>
        <w:spacing w:after="0"/>
        <w:ind w:left="432"/>
        <w:rPr>
          <w:sz w:val="22"/>
        </w:rPr>
      </w:pPr>
      <w:r w:rsidRPr="00B148E8">
        <w:rPr>
          <w:sz w:val="22"/>
        </w:rPr>
        <w:t>Во осигурувањето од несреќи се плаќа надоместок за висината на појавениот инвалидитет, а во случај на привремено и целосно губење на работната способност на осигуреното лице му се исплаќа договорената квота (сума).</w:t>
      </w:r>
    </w:p>
    <w:p w14:paraId="67E900AA" w14:textId="77777777" w:rsidR="00D73B60" w:rsidRPr="00B148E8" w:rsidRDefault="00D73B60" w:rsidP="00E94FAA">
      <w:pPr>
        <w:pStyle w:val="ListParagraph"/>
        <w:numPr>
          <w:ilvl w:val="0"/>
          <w:numId w:val="61"/>
        </w:numPr>
        <w:spacing w:after="0"/>
        <w:ind w:left="432"/>
        <w:rPr>
          <w:sz w:val="22"/>
        </w:rPr>
      </w:pPr>
      <w:r w:rsidRPr="00B148E8">
        <w:rPr>
          <w:sz w:val="22"/>
        </w:rPr>
        <w:t>Случај во кој премијата е економски прифатлива. Премијата треба да биде економски оправдана и прифатлива за осигурениците, а тоа значи дека осигуреникот</w:t>
      </w:r>
      <w:r w:rsidR="0068408C" w:rsidRPr="00B148E8">
        <w:rPr>
          <w:sz w:val="22"/>
        </w:rPr>
        <w:t xml:space="preserve"> </w:t>
      </w:r>
      <w:r w:rsidRPr="00B148E8">
        <w:rPr>
          <w:sz w:val="22"/>
        </w:rPr>
        <w:t>кај кој ризикот е помал треба да плати помала премија.</w:t>
      </w:r>
    </w:p>
    <w:p w14:paraId="70CB6EA5" w14:textId="77777777" w:rsidR="00D73B60" w:rsidRPr="00B148E8" w:rsidRDefault="00D73B60" w:rsidP="00861108">
      <w:pPr>
        <w:spacing w:after="0"/>
        <w:rPr>
          <w:sz w:val="22"/>
        </w:rPr>
      </w:pPr>
    </w:p>
    <w:p w14:paraId="47609791" w14:textId="77777777" w:rsidR="00D73B60" w:rsidRPr="00B148E8" w:rsidRDefault="00D73B60" w:rsidP="00DA5B3C">
      <w:pPr>
        <w:spacing w:after="0"/>
        <w:jc w:val="center"/>
        <w:rPr>
          <w:b/>
          <w:sz w:val="22"/>
        </w:rPr>
      </w:pPr>
      <w:r w:rsidRPr="00B148E8">
        <w:rPr>
          <w:b/>
          <w:sz w:val="22"/>
        </w:rPr>
        <w:t>1.4.2.  Основни мерки на ризици</w:t>
      </w:r>
    </w:p>
    <w:p w14:paraId="5FA3779B" w14:textId="77777777" w:rsidR="00D73B60" w:rsidRPr="00B148E8" w:rsidRDefault="00D73B60" w:rsidP="00861108">
      <w:pPr>
        <w:spacing w:after="0"/>
        <w:rPr>
          <w:sz w:val="22"/>
        </w:rPr>
      </w:pPr>
    </w:p>
    <w:p w14:paraId="1D305EA9" w14:textId="77777777" w:rsidR="00D73B60" w:rsidRPr="00B148E8" w:rsidRDefault="00D73B60" w:rsidP="00861108">
      <w:pPr>
        <w:spacing w:after="0"/>
        <w:rPr>
          <w:sz w:val="22"/>
        </w:rPr>
      </w:pPr>
      <w:r w:rsidRPr="00B148E8">
        <w:rPr>
          <w:sz w:val="22"/>
        </w:rPr>
        <w:t>Вреднувањето на ризикот, генерално, е базирано на случајна променлива Х, која ја презентира изложеноста на ризикот. Опишувањето на можните вредности на ризичната варијабла и нивните соодветни веројатности се врши со помош на функцијата на распределба на веројатноста Fx(x)=P (X≤ x) и законот на распределба p</w:t>
      </w:r>
      <w:r w:rsidRPr="00B148E8">
        <w:rPr>
          <w:sz w:val="22"/>
          <w:vertAlign w:val="subscript"/>
        </w:rPr>
        <w:t>x</w:t>
      </w:r>
      <w:r w:rsidRPr="00B148E8">
        <w:rPr>
          <w:sz w:val="22"/>
        </w:rPr>
        <w:t>(x)=P (X= x), ако е дадена случајна променлива дискретна, односно функција на густина на нејзината распределба на веројатност f</w:t>
      </w:r>
      <w:r w:rsidRPr="00B148E8">
        <w:rPr>
          <w:sz w:val="22"/>
          <w:vertAlign w:val="subscript"/>
        </w:rPr>
        <w:t>x</w:t>
      </w:r>
      <w:r w:rsidRPr="00B148E8">
        <w:rPr>
          <w:sz w:val="22"/>
        </w:rPr>
        <w:t>(x), така што да важи:Fx(x)=∫</w:t>
      </w:r>
      <w:r w:rsidRPr="00B148E8">
        <w:rPr>
          <w:sz w:val="22"/>
          <w:vertAlign w:val="superscript"/>
        </w:rPr>
        <w:t>x</w:t>
      </w:r>
      <w:r w:rsidRPr="00B148E8">
        <w:rPr>
          <w:sz w:val="22"/>
          <w:vertAlign w:val="subscript"/>
        </w:rPr>
        <w:t>-∞</w:t>
      </w:r>
      <w:r w:rsidRPr="00B148E8">
        <w:rPr>
          <w:sz w:val="22"/>
        </w:rPr>
        <w:t>f</w:t>
      </w:r>
      <w:r w:rsidRPr="00B148E8">
        <w:rPr>
          <w:sz w:val="22"/>
          <w:vertAlign w:val="subscript"/>
        </w:rPr>
        <w:t>x</w:t>
      </w:r>
      <w:r w:rsidRPr="00B148E8">
        <w:rPr>
          <w:sz w:val="22"/>
        </w:rPr>
        <w:t>(u)du, ако променливата е апсолутно непрекината. Притоа мерката на ризикот се дефинира како пресликување од збирот на случајните променливи, што го презентира ризикот, на збирот на ненегативните реални броеви</w:t>
      </w:r>
      <w:r w:rsidRPr="00B148E8">
        <w:rPr>
          <w:rStyle w:val="FootnoteReference"/>
          <w:sz w:val="22"/>
        </w:rPr>
        <w:footnoteReference w:id="43"/>
      </w:r>
      <w:r w:rsidRPr="00B148E8">
        <w:rPr>
          <w:sz w:val="22"/>
        </w:rPr>
        <w:t xml:space="preserve">. Што се однесува до оваа проблематика, во релевантна литература од финансии и актуарство постојат мноштво примери </w:t>
      </w:r>
      <w:r w:rsidRPr="00B148E8">
        <w:rPr>
          <w:sz w:val="22"/>
        </w:rPr>
        <w:lastRenderedPageBreak/>
        <w:t xml:space="preserve">во кои се даваат таксативно различни мерки на ризик, што можат да се сведат на две групи, и тоа: мерка на статистичка дисперзија односно т.н. двострана (симетрична) мерка на ризикот,  како варијанса и стандардна девијација, и еднострана мерка на ризикот, како што е вредност под ризик и условна вредност под ризик. </w:t>
      </w:r>
    </w:p>
    <w:p w14:paraId="63AC3BB4" w14:textId="77777777" w:rsidR="00D73B60" w:rsidRPr="00B148E8" w:rsidRDefault="00D73B60" w:rsidP="00861108">
      <w:pPr>
        <w:spacing w:after="0"/>
        <w:rPr>
          <w:sz w:val="22"/>
        </w:rPr>
      </w:pPr>
      <w:r w:rsidRPr="00B148E8">
        <w:rPr>
          <w:sz w:val="22"/>
        </w:rPr>
        <w:t>Концептот на вредност под ризик (angl. Value at Risk, VaR)</w:t>
      </w:r>
      <w:r w:rsidRPr="00B148E8">
        <w:rPr>
          <w:rStyle w:val="FootnoteReference"/>
          <w:sz w:val="22"/>
        </w:rPr>
        <w:footnoteReference w:id="44"/>
      </w:r>
      <w:r w:rsidRPr="00B148E8">
        <w:rPr>
          <w:sz w:val="22"/>
        </w:rPr>
        <w:t>, за релативно краток период постана мерка за ризик, прифатена покрај другите области и кај осигурувањето. Популарноста на оваа мерка на ризик се објаснува од едноставноста во нејзината примена при пресметка, како и од интуитивната значајност на добиените вредности. Оваа мерка на ризик може да се престави со следната равенка:</w:t>
      </w:r>
    </w:p>
    <w:p w14:paraId="617B5F13" w14:textId="77777777" w:rsidR="00D73B60" w:rsidRPr="00B148E8" w:rsidRDefault="00D73B60" w:rsidP="00861108">
      <w:pPr>
        <w:spacing w:after="0"/>
        <w:rPr>
          <w:sz w:val="22"/>
        </w:rPr>
      </w:pPr>
      <w:r w:rsidRPr="00B148E8">
        <w:rPr>
          <w:sz w:val="22"/>
        </w:rPr>
        <w:t>VaR</w:t>
      </w:r>
      <w:r w:rsidRPr="00B148E8">
        <w:rPr>
          <w:sz w:val="22"/>
          <w:vertAlign w:val="subscript"/>
        </w:rPr>
        <w:t>p</w:t>
      </w:r>
      <w:r w:rsidRPr="00B148E8">
        <w:rPr>
          <w:sz w:val="22"/>
        </w:rPr>
        <w:t>(X) =Q</w:t>
      </w:r>
      <w:r w:rsidRPr="00B148E8">
        <w:rPr>
          <w:sz w:val="22"/>
          <w:vertAlign w:val="subscript"/>
        </w:rPr>
        <w:t>p</w:t>
      </w:r>
      <w:r w:rsidRPr="00B148E8">
        <w:rPr>
          <w:sz w:val="22"/>
        </w:rPr>
        <w:t xml:space="preserve"> (X)= inf{x|P(X≤x)≥p}= inf {x|F</w:t>
      </w:r>
      <w:r w:rsidRPr="00B148E8">
        <w:rPr>
          <w:sz w:val="22"/>
          <w:vertAlign w:val="subscript"/>
        </w:rPr>
        <w:t>x</w:t>
      </w:r>
      <w:r w:rsidRPr="00B148E8">
        <w:rPr>
          <w:sz w:val="22"/>
        </w:rPr>
        <w:t xml:space="preserve">(x)≥p, </w:t>
      </w:r>
    </w:p>
    <w:p w14:paraId="54FB5150" w14:textId="4F496744" w:rsidR="00D73B60" w:rsidRPr="00B148E8" w:rsidRDefault="00D73B60" w:rsidP="00861108">
      <w:pPr>
        <w:spacing w:after="0"/>
        <w:rPr>
          <w:sz w:val="22"/>
        </w:rPr>
      </w:pPr>
      <w:r w:rsidRPr="00B148E8">
        <w:rPr>
          <w:sz w:val="22"/>
        </w:rPr>
        <w:t xml:space="preserve">X- e произволна случајна </w:t>
      </w:r>
      <w:r w:rsidRPr="00CF0A29">
        <w:rPr>
          <w:sz w:val="22"/>
        </w:rPr>
        <w:t>проме</w:t>
      </w:r>
      <w:r w:rsidR="00CF0A29" w:rsidRPr="00CF0A29">
        <w:rPr>
          <w:sz w:val="22"/>
        </w:rPr>
        <w:t>н</w:t>
      </w:r>
      <w:r w:rsidRPr="00CF0A29">
        <w:rPr>
          <w:sz w:val="22"/>
        </w:rPr>
        <w:t>лива</w:t>
      </w:r>
      <w:r w:rsidRPr="00B148E8">
        <w:rPr>
          <w:sz w:val="22"/>
        </w:rPr>
        <w:t>, чија реализирана вредност е х,</w:t>
      </w:r>
    </w:p>
    <w:p w14:paraId="486B5C1A" w14:textId="77777777" w:rsidR="00D73B60" w:rsidRPr="00B148E8" w:rsidRDefault="00D73B60" w:rsidP="00861108">
      <w:pPr>
        <w:spacing w:after="0"/>
        <w:rPr>
          <w:sz w:val="22"/>
        </w:rPr>
      </w:pPr>
      <w:r w:rsidRPr="00B148E8">
        <w:rPr>
          <w:sz w:val="22"/>
        </w:rPr>
        <w:t>p- Избрано ниво на доверба,</w:t>
      </w:r>
    </w:p>
    <w:p w14:paraId="59B93CD1" w14:textId="77777777" w:rsidR="00D73B60" w:rsidRPr="00B148E8" w:rsidRDefault="00D73B60" w:rsidP="00861108">
      <w:pPr>
        <w:spacing w:after="0"/>
        <w:rPr>
          <w:sz w:val="22"/>
        </w:rPr>
      </w:pPr>
      <w:r w:rsidRPr="00B148E8">
        <w:rPr>
          <w:sz w:val="22"/>
        </w:rPr>
        <w:t>Q</w:t>
      </w:r>
      <w:r w:rsidRPr="00B148E8">
        <w:rPr>
          <w:sz w:val="22"/>
          <w:vertAlign w:val="subscript"/>
        </w:rPr>
        <w:t>p</w:t>
      </w:r>
      <w:r w:rsidRPr="00B148E8">
        <w:rPr>
          <w:sz w:val="22"/>
        </w:rPr>
        <w:t xml:space="preserve"> (X)- квантилна функција, која преставува вредност под ризик,</w:t>
      </w:r>
    </w:p>
    <w:p w14:paraId="325F02EE" w14:textId="77777777" w:rsidR="00D73B60" w:rsidRPr="00B148E8" w:rsidRDefault="00D73B60" w:rsidP="00861108">
      <w:pPr>
        <w:spacing w:after="0"/>
        <w:rPr>
          <w:sz w:val="22"/>
        </w:rPr>
      </w:pPr>
      <w:r w:rsidRPr="00B148E8">
        <w:rPr>
          <w:sz w:val="22"/>
        </w:rPr>
        <w:t>F</w:t>
      </w:r>
      <w:r w:rsidRPr="00B148E8">
        <w:rPr>
          <w:sz w:val="22"/>
          <w:vertAlign w:val="subscript"/>
        </w:rPr>
        <w:t>x</w:t>
      </w:r>
      <w:r w:rsidRPr="00B148E8">
        <w:rPr>
          <w:sz w:val="22"/>
        </w:rPr>
        <w:t>(x) = P(X≤x – е функција на распоред на веројатност на разгледани случајни променливи.</w:t>
      </w:r>
    </w:p>
    <w:p w14:paraId="0200389C" w14:textId="4E0B6F8C" w:rsidR="00D73B60" w:rsidRPr="00B148E8" w:rsidRDefault="00D73B60" w:rsidP="00861108">
      <w:pPr>
        <w:spacing w:after="0"/>
        <w:rPr>
          <w:sz w:val="22"/>
        </w:rPr>
      </w:pPr>
      <w:r w:rsidRPr="00B148E8">
        <w:rPr>
          <w:sz w:val="22"/>
        </w:rPr>
        <w:t xml:space="preserve">За најнеповолни случајни променливи 100 (1-p)% резултат од случајни </w:t>
      </w:r>
      <w:r w:rsidRPr="00CF0A29">
        <w:rPr>
          <w:sz w:val="22"/>
        </w:rPr>
        <w:t>проме</w:t>
      </w:r>
      <w:r w:rsidR="00CF0A29" w:rsidRPr="00CF0A29">
        <w:rPr>
          <w:sz w:val="22"/>
        </w:rPr>
        <w:t>н</w:t>
      </w:r>
      <w:r w:rsidRPr="00CF0A29">
        <w:rPr>
          <w:sz w:val="22"/>
        </w:rPr>
        <w:t>ливи</w:t>
      </w:r>
      <w:r w:rsidRPr="00B148E8">
        <w:rPr>
          <w:sz w:val="22"/>
        </w:rPr>
        <w:t xml:space="preserve"> вредноста под ризик преставува најниската вредност.</w:t>
      </w:r>
    </w:p>
    <w:p w14:paraId="5D886B79" w14:textId="77777777" w:rsidR="00D73B60" w:rsidRPr="00B148E8" w:rsidRDefault="00D73B60" w:rsidP="00861108">
      <w:pPr>
        <w:spacing w:after="0"/>
        <w:rPr>
          <w:sz w:val="22"/>
        </w:rPr>
      </w:pPr>
      <w:r w:rsidRPr="00B148E8">
        <w:rPr>
          <w:sz w:val="22"/>
        </w:rPr>
        <w:t>Пред да се склучи осигурителниот договор во осигурителна компанија, потребно е да се определи големината на ризикот. Овде не станува збор само за определување на вредноста на предметот кој се осигурува, односно да се договори сумата на осигурување, туку станува збор за почитување на серија насоки кои влијаат на можноста за појава на ризичен случај и на реалната висина на обврските кои ќе течат кон осигурителот.Во ваков случај очекуваната обврска на осигурителот  се нарекува максимална обврска или максимална штета. Максималната обврска е детерминирана во голем број објективни и субјективни околности, кои се определуваат со случајот на проценка на ризикот.  Покрај сумата за осигурување, односно вредноста на осигураниот предмет, големината на ризикот зависи и од карактерот и видот на ризикот, локацијата, превентивните и репресивните мерки итн. Реалната проценка на ризикот овозможува спроведување на соодветно покритие на осигурителот и е основа за утврдување на осигурителната премија.</w:t>
      </w:r>
    </w:p>
    <w:p w14:paraId="558FE0A4" w14:textId="77777777" w:rsidR="00D73B60" w:rsidRPr="00B148E8" w:rsidRDefault="00D73B60" w:rsidP="00861108">
      <w:pPr>
        <w:spacing w:after="0"/>
        <w:rPr>
          <w:b/>
          <w:i/>
          <w:sz w:val="22"/>
        </w:rPr>
      </w:pPr>
      <w:r w:rsidRPr="00B148E8">
        <w:rPr>
          <w:b/>
          <w:i/>
          <w:sz w:val="22"/>
        </w:rPr>
        <w:t>Факторите кои се пресудни за определување на големината на ризикот се:</w:t>
      </w:r>
    </w:p>
    <w:p w14:paraId="0BA9E2B3" w14:textId="064F5EC3" w:rsidR="00D73B60" w:rsidRPr="00B148E8" w:rsidRDefault="00D73B60" w:rsidP="00861108">
      <w:pPr>
        <w:spacing w:after="0"/>
        <w:rPr>
          <w:sz w:val="22"/>
        </w:rPr>
      </w:pPr>
      <w:r w:rsidRPr="00B148E8">
        <w:rPr>
          <w:b/>
          <w:i/>
          <w:iCs/>
          <w:sz w:val="22"/>
        </w:rPr>
        <w:t>А. Осигурителна сума или вредност на предметот</w:t>
      </w:r>
      <w:r w:rsidRPr="00B148E8">
        <w:rPr>
          <w:iCs/>
          <w:sz w:val="22"/>
        </w:rPr>
        <w:t xml:space="preserve"> е основниот дел од осигурителната полиса, бидејќи според неа се проценува и големината на ризикот.Сумата што ја прифаќа во гаранцијата на институцијата за осигурување треба да одговара на вредноста на имотот, кој е </w:t>
      </w:r>
      <w:r w:rsidRPr="00B148E8">
        <w:rPr>
          <w:iCs/>
          <w:sz w:val="22"/>
        </w:rPr>
        <w:lastRenderedPageBreak/>
        <w:t xml:space="preserve">изложен на ризик. Тоа значи дека првиот фактор кој ја детерминира големината на ризикот е сумата на ризикот или вредноста на </w:t>
      </w:r>
      <w:r w:rsidRPr="00CF0A29">
        <w:rPr>
          <w:iCs/>
          <w:sz w:val="22"/>
        </w:rPr>
        <w:t>осигур</w:t>
      </w:r>
      <w:r w:rsidR="00CF0A29" w:rsidRPr="00CF0A29">
        <w:rPr>
          <w:iCs/>
          <w:sz w:val="22"/>
        </w:rPr>
        <w:t>е</w:t>
      </w:r>
      <w:r w:rsidRPr="00CF0A29">
        <w:rPr>
          <w:iCs/>
          <w:sz w:val="22"/>
        </w:rPr>
        <w:t>ниот</w:t>
      </w:r>
      <w:r w:rsidRPr="00B148E8">
        <w:rPr>
          <w:iCs/>
          <w:sz w:val="22"/>
        </w:rPr>
        <w:t xml:space="preserve"> предмет. Големината на ризикот, според правилото, е ограничена со сумата за осигурување. Тоа значи дека ризикот кој не е материјално дефиниран не може да биде предмет на осигурување.</w:t>
      </w:r>
    </w:p>
    <w:p w14:paraId="0F6AAED1" w14:textId="77777777" w:rsidR="00D73B60" w:rsidRPr="00B148E8" w:rsidRDefault="00D73B60" w:rsidP="00861108">
      <w:pPr>
        <w:spacing w:after="0"/>
        <w:rPr>
          <w:sz w:val="22"/>
        </w:rPr>
      </w:pPr>
      <w:r w:rsidRPr="00B148E8">
        <w:rPr>
          <w:b/>
          <w:i/>
          <w:iCs/>
          <w:sz w:val="22"/>
        </w:rPr>
        <w:t xml:space="preserve">Б.  Времетраење на осигурувањето </w:t>
      </w:r>
      <w:r w:rsidRPr="00B148E8">
        <w:rPr>
          <w:iCs/>
          <w:sz w:val="22"/>
        </w:rPr>
        <w:t>претставува временска секвенца за која, според склучен договор за осигурување, овозможува дадено осигурително покритие. Колку е подолг периодот на покритие на осигурувањето, ризикот е поголем, бидејќи се поголеми и шансите да се случи опасен настан на подолг временски период. Осигурувањето на имотот секогаш се поврзува со период од една година, а доколку е склучен за подолго време, тогаш покритието за осигурување е поврзано со рок, за кој е исплатена премија за осигурување.</w:t>
      </w:r>
      <w:r w:rsidRPr="00B148E8">
        <w:rPr>
          <w:sz w:val="22"/>
        </w:rPr>
        <w:t xml:space="preserve"> За разлика од тоа, неколку видови на осигурување, што се со голема вредност и со значително големи ризици се поврзуваат со краток временски рок како: транспорт на стока и патници со авион каде осигурувањето се прави  за онолку саати колку што трае летот; при испорака на стоката со сигурен транспорт, договорот се склучува за секоја пратка одделно или за секое патување  одделно итн. </w:t>
      </w:r>
    </w:p>
    <w:p w14:paraId="0AC14DD6" w14:textId="77777777" w:rsidR="00D73B60" w:rsidRPr="00B148E8" w:rsidRDefault="00D73B60" w:rsidP="00861108">
      <w:pPr>
        <w:spacing w:after="0"/>
        <w:rPr>
          <w:sz w:val="22"/>
        </w:rPr>
      </w:pPr>
      <w:r w:rsidRPr="00B148E8">
        <w:rPr>
          <w:b/>
          <w:i/>
          <w:iCs/>
          <w:sz w:val="22"/>
        </w:rPr>
        <w:t>В. Ниво на веројатноста за појава на штета (зачестеност на штетата)</w:t>
      </w:r>
      <w:r w:rsidRPr="00B148E8">
        <w:rPr>
          <w:i/>
          <w:iCs/>
          <w:sz w:val="22"/>
        </w:rPr>
        <w:t xml:space="preserve">  е </w:t>
      </w:r>
      <w:r w:rsidRPr="00B148E8">
        <w:rPr>
          <w:iCs/>
          <w:sz w:val="22"/>
        </w:rPr>
        <w:t>третиот фактор што го определува ризикот од аспект на појава на штета. Значи фреквентноста на штетата е бројот на повторувања на реализација на ризикот во определено време. Овој фактор покажува дали одреден ризик се случува често или повремено.</w:t>
      </w:r>
    </w:p>
    <w:p w14:paraId="34D3D047" w14:textId="77777777" w:rsidR="00D73B60" w:rsidRPr="00B148E8" w:rsidRDefault="00D73B60" w:rsidP="00DB098C">
      <w:pPr>
        <w:shd w:val="clear" w:color="auto" w:fill="FFFFFF" w:themeFill="background1"/>
        <w:spacing w:after="0"/>
        <w:ind w:firstLine="0"/>
        <w:rPr>
          <w:sz w:val="22"/>
        </w:rPr>
      </w:pPr>
      <w:r w:rsidRPr="00B148E8">
        <w:rPr>
          <w:sz w:val="22"/>
        </w:rPr>
        <w:t xml:space="preserve">Кога станува збор за овој фактор, фреквентноста на штетата се пресметува  со помош на формулата што следува:  </w:t>
      </w:r>
      <m:oMath>
        <m:r>
          <m:rPr>
            <m:sty m:val="bi"/>
          </m:rPr>
          <w:rPr>
            <w:rFonts w:ascii="Cambria Math" w:hAnsi="Cambria Math"/>
            <w:sz w:val="22"/>
          </w:rPr>
          <m:t>фреквентност на штета</m:t>
        </m:r>
        <m:f>
          <m:fPr>
            <m:ctrlPr>
              <w:rPr>
                <w:rFonts w:ascii="Cambria Math" w:hAnsi="Cambria Math"/>
                <w:b/>
                <w:i/>
                <w:sz w:val="22"/>
              </w:rPr>
            </m:ctrlPr>
          </m:fPr>
          <m:num>
            <m:r>
              <m:rPr>
                <m:sty m:val="bi"/>
              </m:rPr>
              <w:rPr>
                <w:rFonts w:ascii="Cambria Math" w:hAnsi="Cambria Math"/>
                <w:sz w:val="22"/>
              </w:rPr>
              <m:t>број на оштетени објекти x 100</m:t>
            </m:r>
          </m:num>
          <m:den>
            <m:r>
              <m:rPr>
                <m:sty m:val="bi"/>
              </m:rPr>
              <w:rPr>
                <w:rFonts w:ascii="Cambria Math" w:hAnsi="Cambria Math"/>
                <w:sz w:val="22"/>
              </w:rPr>
              <m:t>број на осигурани објекти</m:t>
            </m:r>
          </m:den>
        </m:f>
      </m:oMath>
    </w:p>
    <w:p w14:paraId="3CE9FCD9" w14:textId="7D6D427E" w:rsidR="00D73B60" w:rsidRPr="00B148E8" w:rsidRDefault="00D73B60" w:rsidP="00861108">
      <w:pPr>
        <w:spacing w:after="0"/>
        <w:rPr>
          <w:sz w:val="22"/>
        </w:rPr>
      </w:pPr>
      <w:r w:rsidRPr="00B148E8">
        <w:rPr>
          <w:sz w:val="22"/>
        </w:rPr>
        <w:t xml:space="preserve">Осигуреникот ја пресметува фреквентноста на штета како процент на бројот на оштетени објекти во однос на генералниот број на </w:t>
      </w:r>
      <w:r w:rsidRPr="00196A9D">
        <w:rPr>
          <w:sz w:val="22"/>
        </w:rPr>
        <w:t>осигур</w:t>
      </w:r>
      <w:r w:rsidR="00196A9D" w:rsidRPr="00196A9D">
        <w:rPr>
          <w:sz w:val="22"/>
        </w:rPr>
        <w:t>е</w:t>
      </w:r>
      <w:r w:rsidRPr="00196A9D">
        <w:rPr>
          <w:sz w:val="22"/>
        </w:rPr>
        <w:t>ни</w:t>
      </w:r>
      <w:r w:rsidRPr="00B148E8">
        <w:rPr>
          <w:sz w:val="22"/>
        </w:rPr>
        <w:t xml:space="preserve"> објекти (изложени на истиот ризик) односно како извештај на штети и број на осигурувања во истиот вид на осигурување.</w:t>
      </w:r>
    </w:p>
    <w:p w14:paraId="7795EE7D" w14:textId="77777777" w:rsidR="00D73B60" w:rsidRPr="00B148E8" w:rsidRDefault="00D73B60" w:rsidP="00DB098C">
      <w:pPr>
        <w:shd w:val="clear" w:color="auto" w:fill="FFFFFF" w:themeFill="background1"/>
        <w:spacing w:after="0"/>
        <w:rPr>
          <w:sz w:val="22"/>
        </w:rPr>
      </w:pPr>
      <w:r w:rsidRPr="00B148E8">
        <w:rPr>
          <w:sz w:val="22"/>
        </w:rPr>
        <w:t xml:space="preserve">За детерминирање на ризикот е значаен и економскиот показател на нивото на штетата (просечна штета), кој се одредува како однос на штетата врз општата сума за осигурување  (од тој вид) </w:t>
      </w:r>
      <m:oMath>
        <m:r>
          <w:rPr>
            <w:rFonts w:ascii="Cambria Math" w:hAnsi="Cambria Math"/>
            <w:sz w:val="22"/>
          </w:rPr>
          <m:t>Интензитет на штетата</m:t>
        </m:r>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општи штети x 100</m:t>
            </m:r>
          </m:num>
          <m:den>
            <m:r>
              <m:rPr>
                <m:sty m:val="p"/>
              </m:rPr>
              <w:rPr>
                <w:rFonts w:ascii="Cambria Math" w:hAnsi="Cambria Math"/>
                <w:sz w:val="22"/>
              </w:rPr>
              <m:t>сума за осиг.на оштетените објекти.</m:t>
            </m:r>
          </m:den>
        </m:f>
      </m:oMath>
    </w:p>
    <w:p w14:paraId="4DEB338F" w14:textId="77777777" w:rsidR="00D73B60" w:rsidRPr="00B148E8" w:rsidRDefault="00D73B60" w:rsidP="00861108">
      <w:pPr>
        <w:spacing w:after="0"/>
        <w:rPr>
          <w:sz w:val="22"/>
        </w:rPr>
      </w:pPr>
      <w:r w:rsidRPr="00B148E8">
        <w:rPr>
          <w:b/>
          <w:sz w:val="22"/>
        </w:rPr>
        <w:t xml:space="preserve">Г. </w:t>
      </w:r>
      <w:r w:rsidRPr="00B148E8">
        <w:rPr>
          <w:sz w:val="22"/>
        </w:rPr>
        <w:t xml:space="preserve">Четвртиот фактор што го определува ризикот е средната скала на интензитет на штетата во сите ситуации кога се јавува ризикот (на пр. Од пожар може да изгори целата зграда, на друго место може да изгори само дел од неа, токму за тоа се смета дека не постои ист ризик). Тоа значи дека во зависност од случајот постои разлика во настанувањето на опасноста (ризикот). Со помош на статистичкото следење на ризиците се прави пресметка  на просечната големина, односно на силата на штетата. На тој начин се утврдува дека за еден вид на имот, во однос на утврден ризик, просечната штета изнесува една четвртина од вредноста на имотот. Значи, ако просечната сила на ризикот е поголема тогаш станува збор за лош и огромен ризи, во </w:t>
      </w:r>
      <w:r w:rsidRPr="00B148E8">
        <w:rPr>
          <w:sz w:val="22"/>
        </w:rPr>
        <w:lastRenderedPageBreak/>
        <w:t>спротивно, кога силата на ризикот е помала тогаш станува збор за подобар (послаб) ризик. Според тоа ризикот може да постои но не може да биде ист.</w:t>
      </w:r>
    </w:p>
    <w:p w14:paraId="5325E26B" w14:textId="2D7C650D" w:rsidR="00D73B60" w:rsidRPr="00B148E8" w:rsidRDefault="00D73B60" w:rsidP="00861108">
      <w:pPr>
        <w:spacing w:after="0"/>
        <w:rPr>
          <w:iCs/>
          <w:sz w:val="22"/>
        </w:rPr>
      </w:pPr>
      <w:r w:rsidRPr="00B148E8">
        <w:rPr>
          <w:b/>
          <w:i/>
          <w:iCs/>
          <w:sz w:val="22"/>
        </w:rPr>
        <w:t xml:space="preserve">Д. </w:t>
      </w:r>
      <w:r w:rsidRPr="00B148E8">
        <w:rPr>
          <w:iCs/>
          <w:sz w:val="22"/>
        </w:rPr>
        <w:t>Најголемата можна штета</w:t>
      </w:r>
      <w:r w:rsidRPr="00B148E8">
        <w:rPr>
          <w:b/>
          <w:i/>
          <w:iCs/>
          <w:sz w:val="22"/>
        </w:rPr>
        <w:t xml:space="preserve"> е </w:t>
      </w:r>
      <w:r w:rsidRPr="00B148E8">
        <w:rPr>
          <w:iCs/>
          <w:sz w:val="22"/>
        </w:rPr>
        <w:t>факторот кој ја утврдува големината на ризикот</w:t>
      </w:r>
      <w:r w:rsidRPr="00B148E8">
        <w:rPr>
          <w:b/>
          <w:i/>
          <w:iCs/>
          <w:sz w:val="22"/>
        </w:rPr>
        <w:t>.</w:t>
      </w:r>
      <w:r w:rsidRPr="00B148E8">
        <w:rPr>
          <w:iCs/>
          <w:sz w:val="22"/>
        </w:rPr>
        <w:t xml:space="preserve">Осигурителот при склучувањето на осигурителниот договор треба да ја определи максималната можна штета. Максималната можна штета ја покажува целосната вредност на </w:t>
      </w:r>
      <w:r w:rsidRPr="00196A9D">
        <w:rPr>
          <w:iCs/>
          <w:sz w:val="22"/>
        </w:rPr>
        <w:t>осигур</w:t>
      </w:r>
      <w:r w:rsidR="00196A9D" w:rsidRPr="00196A9D">
        <w:rPr>
          <w:iCs/>
          <w:sz w:val="22"/>
        </w:rPr>
        <w:t>е</w:t>
      </w:r>
      <w:r w:rsidRPr="00196A9D">
        <w:rPr>
          <w:iCs/>
          <w:sz w:val="22"/>
        </w:rPr>
        <w:t>ниот</w:t>
      </w:r>
      <w:r w:rsidRPr="00B148E8">
        <w:rPr>
          <w:iCs/>
          <w:sz w:val="22"/>
        </w:rPr>
        <w:t xml:space="preserve"> предмет, односно на ризикот. Осигурителот ја определува очекуваната висина на штетата, како последица од еден или низа настани во еден </w:t>
      </w:r>
      <w:r w:rsidRPr="00196A9D">
        <w:rPr>
          <w:iCs/>
          <w:sz w:val="22"/>
        </w:rPr>
        <w:t>осигур</w:t>
      </w:r>
      <w:r w:rsidR="00196A9D" w:rsidRPr="00196A9D">
        <w:rPr>
          <w:iCs/>
          <w:sz w:val="22"/>
        </w:rPr>
        <w:t>е</w:t>
      </w:r>
      <w:r w:rsidRPr="00196A9D">
        <w:rPr>
          <w:iCs/>
          <w:sz w:val="22"/>
        </w:rPr>
        <w:t>н</w:t>
      </w:r>
      <w:r w:rsidRPr="00B148E8">
        <w:rPr>
          <w:iCs/>
          <w:sz w:val="22"/>
        </w:rPr>
        <w:t xml:space="preserve"> објект во текот на годината. Максималната можна штета никогаш не може да биде поголема од осигурителната сума, освен за сумата на трошоците за превентивни и репресивни мерки. Во каско осигурувањето за авион или брод максималната штета е еднаква со вредноста на бродот или авионот. </w:t>
      </w:r>
      <w:r w:rsidRPr="00196A9D">
        <w:rPr>
          <w:iCs/>
          <w:sz w:val="22"/>
        </w:rPr>
        <w:t>Најг</w:t>
      </w:r>
      <w:r w:rsidR="00196A9D" w:rsidRPr="00196A9D">
        <w:rPr>
          <w:iCs/>
          <w:sz w:val="22"/>
        </w:rPr>
        <w:t>о</w:t>
      </w:r>
      <w:r w:rsidRPr="00196A9D">
        <w:rPr>
          <w:iCs/>
          <w:sz w:val="22"/>
        </w:rPr>
        <w:t>лемата</w:t>
      </w:r>
      <w:r w:rsidRPr="00B148E8">
        <w:rPr>
          <w:iCs/>
          <w:sz w:val="22"/>
        </w:rPr>
        <w:t xml:space="preserve"> можна штета истовремено претставува и база врз основа на која осигурителот одлучува дали ќе презема сопствен ризик или ќе го подели на соосигурување  или реосигурување, доколку го надмине капацитетот на неговото </w:t>
      </w:r>
      <w:r w:rsidRPr="00196A9D">
        <w:rPr>
          <w:iCs/>
          <w:sz w:val="22"/>
        </w:rPr>
        <w:t>портфолио</w:t>
      </w:r>
      <w:r w:rsidRPr="00B148E8">
        <w:rPr>
          <w:iCs/>
          <w:sz w:val="22"/>
        </w:rPr>
        <w:t>.</w:t>
      </w:r>
    </w:p>
    <w:p w14:paraId="6F6C0B2B" w14:textId="77777777" w:rsidR="00D73B60" w:rsidRPr="00B148E8" w:rsidRDefault="00D73B60" w:rsidP="00861108">
      <w:pPr>
        <w:spacing w:after="0"/>
        <w:ind w:firstLine="0"/>
        <w:rPr>
          <w:iCs/>
          <w:sz w:val="22"/>
        </w:rPr>
      </w:pPr>
    </w:p>
    <w:p w14:paraId="1EF56AD5" w14:textId="77777777" w:rsidR="00D73B60" w:rsidRPr="00B148E8" w:rsidRDefault="00D73B60" w:rsidP="00DA5B3C">
      <w:pPr>
        <w:pStyle w:val="ListParagraph"/>
        <w:spacing w:after="0"/>
        <w:ind w:left="0"/>
        <w:jc w:val="center"/>
        <w:rPr>
          <w:b/>
          <w:sz w:val="22"/>
        </w:rPr>
      </w:pPr>
      <w:r w:rsidRPr="00B148E8">
        <w:rPr>
          <w:b/>
          <w:sz w:val="22"/>
        </w:rPr>
        <w:t>1.4.2.1. Мерки на статистичка дисперзија</w:t>
      </w:r>
    </w:p>
    <w:p w14:paraId="48102ABF" w14:textId="77777777" w:rsidR="00D73B60" w:rsidRPr="00B148E8" w:rsidRDefault="00D73B60" w:rsidP="00861108">
      <w:pPr>
        <w:pStyle w:val="ListParagraph"/>
        <w:spacing w:after="0"/>
        <w:ind w:left="0"/>
        <w:rPr>
          <w:b/>
          <w:sz w:val="22"/>
        </w:rPr>
      </w:pPr>
    </w:p>
    <w:p w14:paraId="2F44B229" w14:textId="5005F36E" w:rsidR="00D73B60" w:rsidRPr="00B148E8" w:rsidRDefault="00D73B60" w:rsidP="00861108">
      <w:pPr>
        <w:spacing w:after="0"/>
        <w:rPr>
          <w:sz w:val="22"/>
        </w:rPr>
      </w:pPr>
      <w:r w:rsidRPr="00B148E8">
        <w:rPr>
          <w:sz w:val="22"/>
        </w:rPr>
        <w:t xml:space="preserve">Мерките за статистичка дисперзија имаат значајна улога во управувањето со ризикот што значи дека групата на ризици треба да се организира според </w:t>
      </w:r>
      <w:r w:rsidRPr="00196A9D">
        <w:rPr>
          <w:sz w:val="22"/>
        </w:rPr>
        <w:t>статисти</w:t>
      </w:r>
      <w:r w:rsidR="00196A9D" w:rsidRPr="00196A9D">
        <w:rPr>
          <w:sz w:val="22"/>
        </w:rPr>
        <w:t>ч</w:t>
      </w:r>
      <w:r w:rsidRPr="00196A9D">
        <w:rPr>
          <w:sz w:val="22"/>
        </w:rPr>
        <w:t>кото</w:t>
      </w:r>
      <w:r w:rsidRPr="00B148E8">
        <w:rPr>
          <w:sz w:val="22"/>
        </w:rPr>
        <w:t xml:space="preserve"> законодавство, употреба на статистички метод. Бидејќи создава поволни и олеснителни услови во управувањето со ризикот во осигурувањето. Мерките на статистичка дисперзија може да се поделат на две категории. Во првата категорија се мерките на оддалеченост меѓу репрезентативните вредности на разгледуваните </w:t>
      </w:r>
      <w:r w:rsidRPr="00196A9D">
        <w:rPr>
          <w:sz w:val="22"/>
        </w:rPr>
        <w:t>варијабли</w:t>
      </w:r>
      <w:r w:rsidRPr="00B148E8">
        <w:rPr>
          <w:sz w:val="22"/>
        </w:rPr>
        <w:t xml:space="preserve">, како што се ранг (разлика меѓу највисоката и најниската реализирана вредност на варијаблите), интерквартилниот ранг (разликите меѓу горниот и долниот квартил на распределба на варијабли)  или максималната загуба (најнеповолниот реализиран исход од збраниот примерок). Во втората категорија се вбројуваат мерките на отстапување од очекуваните вредности на варијаблите, и тоа: варијанса и </w:t>
      </w:r>
      <w:r w:rsidRPr="00196A9D">
        <w:rPr>
          <w:sz w:val="22"/>
        </w:rPr>
        <w:t>случај</w:t>
      </w:r>
      <w:r w:rsidR="00196A9D">
        <w:rPr>
          <w:sz w:val="22"/>
        </w:rPr>
        <w:t xml:space="preserve"> </w:t>
      </w:r>
      <w:r w:rsidRPr="00196A9D">
        <w:rPr>
          <w:sz w:val="22"/>
        </w:rPr>
        <w:t>на</w:t>
      </w:r>
      <w:r w:rsidR="00196A9D">
        <w:rPr>
          <w:sz w:val="22"/>
        </w:rPr>
        <w:t xml:space="preserve"> </w:t>
      </w:r>
      <w:r w:rsidRPr="00196A9D">
        <w:rPr>
          <w:sz w:val="22"/>
        </w:rPr>
        <w:t>променлива</w:t>
      </w:r>
      <w:r w:rsidRPr="00B148E8">
        <w:rPr>
          <w:sz w:val="22"/>
        </w:rPr>
        <w:t xml:space="preserve"> која се означува со Var(X), односно σ</w:t>
      </w:r>
      <w:r w:rsidRPr="00B148E8">
        <w:rPr>
          <w:sz w:val="22"/>
          <w:vertAlign w:val="superscript"/>
        </w:rPr>
        <w:t>2</w:t>
      </w:r>
      <w:r w:rsidRPr="00B148E8">
        <w:rPr>
          <w:sz w:val="22"/>
        </w:rPr>
        <w:t>, т.е. очекувана вредност од квадратното отстапување на променливата од нејзината средна вредност Е(X)=µ:</w:t>
      </w:r>
    </w:p>
    <w:p w14:paraId="7973A163" w14:textId="77777777" w:rsidR="00D73B60" w:rsidRPr="00B148E8" w:rsidRDefault="00D73B60" w:rsidP="00861108">
      <w:pPr>
        <w:spacing w:after="0"/>
        <w:rPr>
          <w:sz w:val="22"/>
        </w:rPr>
      </w:pPr>
      <w:r w:rsidRPr="00B148E8">
        <w:rPr>
          <w:sz w:val="22"/>
        </w:rPr>
        <w:t>Var (X)= σ</w:t>
      </w:r>
      <w:r w:rsidRPr="00B148E8">
        <w:rPr>
          <w:sz w:val="22"/>
          <w:vertAlign w:val="superscript"/>
        </w:rPr>
        <w:t>2</w:t>
      </w:r>
      <w:r w:rsidRPr="00B148E8">
        <w:rPr>
          <w:sz w:val="22"/>
        </w:rPr>
        <w:t>= E (X-E(X))</w:t>
      </w:r>
      <w:r w:rsidRPr="00B148E8">
        <w:rPr>
          <w:sz w:val="22"/>
          <w:vertAlign w:val="superscript"/>
        </w:rPr>
        <w:t>2</w:t>
      </w:r>
      <w:r w:rsidRPr="00B148E8">
        <w:rPr>
          <w:sz w:val="22"/>
        </w:rPr>
        <w:t>=</w:t>
      </w:r>
      <w:r w:rsidRPr="00B148E8">
        <w:rPr>
          <w:sz w:val="22"/>
          <w:vertAlign w:val="superscript"/>
        </w:rPr>
        <w:t xml:space="preserve">∑ </w:t>
      </w:r>
      <w:r w:rsidRPr="00B148E8">
        <w:rPr>
          <w:sz w:val="22"/>
        </w:rPr>
        <w:t>(x-µ)</w:t>
      </w:r>
      <w:r w:rsidRPr="00B148E8">
        <w:rPr>
          <w:sz w:val="22"/>
          <w:vertAlign w:val="superscript"/>
        </w:rPr>
        <w:t>2</w:t>
      </w:r>
      <w:r w:rsidRPr="00B148E8">
        <w:rPr>
          <w:sz w:val="22"/>
        </w:rPr>
        <w:t xml:space="preserve"> px (x),X- е од дискретен тип, и</w:t>
      </w:r>
    </w:p>
    <w:p w14:paraId="640352A4" w14:textId="77777777" w:rsidR="00D73B60" w:rsidRPr="00B148E8" w:rsidRDefault="00D73B60" w:rsidP="00861108">
      <w:pPr>
        <w:spacing w:after="0"/>
        <w:rPr>
          <w:sz w:val="22"/>
        </w:rPr>
      </w:pPr>
      <w:r w:rsidRPr="00B148E8">
        <w:rPr>
          <w:sz w:val="22"/>
        </w:rPr>
        <w:t>Var (X)= σ</w:t>
      </w:r>
      <w:r w:rsidRPr="00B148E8">
        <w:rPr>
          <w:sz w:val="22"/>
          <w:vertAlign w:val="superscript"/>
        </w:rPr>
        <w:t>2</w:t>
      </w:r>
      <w:r w:rsidRPr="00B148E8">
        <w:rPr>
          <w:sz w:val="22"/>
        </w:rPr>
        <w:t>= E (X-E(X))</w:t>
      </w:r>
      <w:r w:rsidRPr="00B148E8">
        <w:rPr>
          <w:sz w:val="22"/>
          <w:vertAlign w:val="superscript"/>
        </w:rPr>
        <w:t>2</w:t>
      </w:r>
      <w:r w:rsidRPr="00B148E8">
        <w:rPr>
          <w:sz w:val="22"/>
        </w:rPr>
        <w:t>= интеграл од - ∞ до + ∞ од (x-µ)</w:t>
      </w:r>
      <w:r w:rsidRPr="00B148E8">
        <w:rPr>
          <w:sz w:val="22"/>
          <w:vertAlign w:val="superscript"/>
        </w:rPr>
        <w:t>2</w:t>
      </w:r>
      <w:r w:rsidRPr="00B148E8">
        <w:rPr>
          <w:sz w:val="22"/>
        </w:rPr>
        <w:t>. fx (x)dx, каде што X- е од апсолутен непрекинат тип.</w:t>
      </w:r>
    </w:p>
    <w:p w14:paraId="6E864B32" w14:textId="77777777" w:rsidR="00D73B60" w:rsidRPr="00B148E8" w:rsidRDefault="00D73B60" w:rsidP="00861108">
      <w:pPr>
        <w:spacing w:after="0"/>
        <w:rPr>
          <w:sz w:val="22"/>
        </w:rPr>
      </w:pPr>
      <w:r w:rsidRPr="00B148E8">
        <w:rPr>
          <w:sz w:val="22"/>
        </w:rPr>
        <w:t>px (x), и fx (x) се  закон за распределба на веројатноста на дискретните променливи и функција на густината на апсолутно непрекинати случајни променливи.</w:t>
      </w:r>
    </w:p>
    <w:p w14:paraId="30FFB367" w14:textId="77777777" w:rsidR="00D73B60" w:rsidRPr="00B148E8" w:rsidRDefault="00D73B60" w:rsidP="00861108">
      <w:pPr>
        <w:spacing w:after="0"/>
        <w:rPr>
          <w:sz w:val="22"/>
        </w:rPr>
      </w:pPr>
      <w:r w:rsidRPr="00B148E8">
        <w:rPr>
          <w:b/>
          <w:i/>
          <w:sz w:val="22"/>
        </w:rPr>
        <w:t>Коефициентот на варијацијата</w:t>
      </w:r>
      <w:r w:rsidRPr="00B148E8">
        <w:rPr>
          <w:sz w:val="22"/>
        </w:rPr>
        <w:t xml:space="preserve"> претставува просечно отстапување на индивидуалните големини од средната изразено во процент. Коефициентот се применува кога податоците се во различна мерна единица (како во примерот, денари и денови) и кога податоците </w:t>
      </w:r>
      <w:r w:rsidRPr="00B148E8">
        <w:rPr>
          <w:sz w:val="22"/>
        </w:rPr>
        <w:lastRenderedPageBreak/>
        <w:t>се во иста мерна единица, но аритметичките средини се драстично различни (на пример, платата на врвниот менаџмент и платата на вработените со ниско образование). Се означува со симболот Cv, и се пресметува како количник меѓу стандардната девијација и аритметичката средина изразен како процент, односно:</w:t>
      </w:r>
    </w:p>
    <w:p w14:paraId="5C92422B" w14:textId="77777777" w:rsidR="00D73B60" w:rsidRPr="00B148E8" w:rsidRDefault="00D73B60" w:rsidP="00861108">
      <w:pPr>
        <w:spacing w:after="0"/>
        <w:rPr>
          <w:sz w:val="22"/>
        </w:rPr>
      </w:pPr>
      <m:oMathPara>
        <m:oMath>
          <m:r>
            <w:rPr>
              <w:rFonts w:ascii="Cambria Math" w:hAnsi="Cambria Math"/>
              <w:sz w:val="22"/>
            </w:rPr>
            <m:t>CV</m:t>
          </m:r>
          <m:d>
            <m:dPr>
              <m:ctrlPr>
                <w:rPr>
                  <w:rFonts w:ascii="Cambria Math" w:hAnsi="Cambria Math"/>
                  <w:i/>
                  <w:sz w:val="22"/>
                </w:rPr>
              </m:ctrlPr>
            </m:dPr>
            <m:e>
              <m:r>
                <w:rPr>
                  <w:rFonts w:ascii="Cambria Math" w:hAnsi="Cambria Math"/>
                  <w:sz w:val="22"/>
                </w:rPr>
                <m:t>X</m:t>
              </m:r>
            </m:e>
          </m:d>
          <m:r>
            <w:rPr>
              <w:rFonts w:ascii="Cambria Math" w:hAnsi="Cambria Math"/>
              <w:sz w:val="22"/>
            </w:rPr>
            <m:t>=v=</m:t>
          </m:r>
          <m:f>
            <m:fPr>
              <m:ctrlPr>
                <w:rPr>
                  <w:rFonts w:ascii="Cambria Math" w:hAnsi="Cambria Math"/>
                  <w:i/>
                  <w:sz w:val="22"/>
                </w:rPr>
              </m:ctrlPr>
            </m:fPr>
            <m:num>
              <m:rad>
                <m:radPr>
                  <m:degHide m:val="1"/>
                  <m:ctrlPr>
                    <w:rPr>
                      <w:rFonts w:ascii="Cambria Math" w:hAnsi="Cambria Math"/>
                      <w:i/>
                      <w:sz w:val="22"/>
                    </w:rPr>
                  </m:ctrlPr>
                </m:radPr>
                <m:deg/>
                <m:e>
                  <m:r>
                    <w:rPr>
                      <w:rFonts w:ascii="Cambria Math" w:hAnsi="Cambria Math"/>
                      <w:sz w:val="22"/>
                    </w:rPr>
                    <m:t>Var(X)</m:t>
                  </m:r>
                </m:e>
              </m:rad>
            </m:num>
            <m:den>
              <m:r>
                <w:rPr>
                  <w:rFonts w:ascii="Cambria Math" w:hAnsi="Cambria Math"/>
                  <w:sz w:val="22"/>
                </w:rPr>
                <m:t>E(X)</m:t>
              </m:r>
            </m:den>
          </m:f>
          <m:r>
            <w:rPr>
              <w:rFonts w:ascii="Cambria Math" w:hAnsi="Cambria Math"/>
              <w:sz w:val="22"/>
            </w:rPr>
            <m:t>-</m:t>
          </m:r>
          <m:f>
            <m:fPr>
              <m:ctrlPr>
                <w:rPr>
                  <w:rFonts w:ascii="Cambria Math" w:hAnsi="Cambria Math"/>
                  <w:i/>
                  <w:sz w:val="22"/>
                </w:rPr>
              </m:ctrlPr>
            </m:fPr>
            <m:num>
              <m:r>
                <w:rPr>
                  <w:rFonts w:ascii="Cambria Math" w:hAnsi="Cambria Math"/>
                  <w:sz w:val="22"/>
                </w:rPr>
                <m:t>SD</m:t>
              </m:r>
              <m:d>
                <m:dPr>
                  <m:ctrlPr>
                    <w:rPr>
                      <w:rFonts w:ascii="Cambria Math" w:hAnsi="Cambria Math"/>
                      <w:i/>
                      <w:sz w:val="22"/>
                    </w:rPr>
                  </m:ctrlPr>
                </m:dPr>
                <m:e>
                  <m:r>
                    <w:rPr>
                      <w:rFonts w:ascii="Cambria Math" w:hAnsi="Cambria Math"/>
                      <w:sz w:val="22"/>
                    </w:rPr>
                    <m:t>X</m:t>
                  </m:r>
                </m:e>
              </m:d>
            </m:num>
            <m:den>
              <m:r>
                <w:rPr>
                  <w:rFonts w:ascii="Cambria Math" w:hAnsi="Cambria Math"/>
                  <w:sz w:val="22"/>
                </w:rPr>
                <m:t>E</m:t>
              </m:r>
              <m:d>
                <m:dPr>
                  <m:ctrlPr>
                    <w:rPr>
                      <w:rFonts w:ascii="Cambria Math" w:hAnsi="Cambria Math"/>
                      <w:i/>
                      <w:sz w:val="22"/>
                    </w:rPr>
                  </m:ctrlPr>
                </m:dPr>
                <m:e>
                  <m:r>
                    <w:rPr>
                      <w:rFonts w:ascii="Cambria Math" w:hAnsi="Cambria Math"/>
                      <w:sz w:val="22"/>
                    </w:rPr>
                    <m:t>X</m:t>
                  </m:r>
                </m:e>
              </m:d>
            </m:den>
          </m:f>
          <m:r>
            <w:rPr>
              <w:rFonts w:ascii="Cambria Math" w:hAnsi="Cambria Math"/>
              <w:sz w:val="22"/>
            </w:rPr>
            <m:t xml:space="preserve">= </m:t>
          </m:r>
          <m:f>
            <m:fPr>
              <m:ctrlPr>
                <w:rPr>
                  <w:rFonts w:ascii="Cambria Math" w:hAnsi="Cambria Math"/>
                  <w:i/>
                  <w:sz w:val="22"/>
                </w:rPr>
              </m:ctrlPr>
            </m:fPr>
            <m:num>
              <m:r>
                <w:rPr>
                  <w:rFonts w:ascii="Cambria Math" w:hAnsi="Cambria Math"/>
                  <w:sz w:val="22"/>
                </w:rPr>
                <m:t>δ</m:t>
              </m:r>
            </m:num>
            <m:den>
              <m:r>
                <w:rPr>
                  <w:rFonts w:ascii="Cambria Math" w:hAnsi="Cambria Math"/>
                  <w:sz w:val="22"/>
                </w:rPr>
                <m:t>μ</m:t>
              </m:r>
            </m:den>
          </m:f>
        </m:oMath>
      </m:oMathPara>
    </w:p>
    <w:p w14:paraId="72015DF5" w14:textId="573EE23A" w:rsidR="00D73B60" w:rsidRPr="00B148E8" w:rsidRDefault="00D73B60" w:rsidP="00861108">
      <w:pPr>
        <w:spacing w:after="0"/>
        <w:rPr>
          <w:sz w:val="22"/>
        </w:rPr>
      </w:pPr>
      <w:r w:rsidRPr="00B148E8">
        <w:rPr>
          <w:b/>
          <w:i/>
          <w:sz w:val="22"/>
        </w:rPr>
        <w:t>Средното апсолутно отстапување</w:t>
      </w:r>
      <w:r w:rsidRPr="00B148E8">
        <w:rPr>
          <w:sz w:val="22"/>
        </w:rPr>
        <w:t xml:space="preserve"> припаѓа на истата категорија на мерки на дисперзија како средно апсолутно отстапување на случајната променлива  од избран </w:t>
      </w:r>
      <w:r w:rsidRPr="00196A9D">
        <w:rPr>
          <w:sz w:val="22"/>
        </w:rPr>
        <w:t>среде</w:t>
      </w:r>
      <w:r w:rsidR="00196A9D">
        <w:rPr>
          <w:sz w:val="22"/>
        </w:rPr>
        <w:t>н</w:t>
      </w:r>
      <w:r w:rsidRPr="00B148E8">
        <w:rPr>
          <w:sz w:val="22"/>
        </w:rPr>
        <w:t xml:space="preserve"> параметар – математичко очекување, средно, или едноставно 0. </w:t>
      </w:r>
    </w:p>
    <w:p w14:paraId="397E8740" w14:textId="77777777" w:rsidR="00D73B60" w:rsidRPr="00B148E8" w:rsidRDefault="00D73B60" w:rsidP="00861108">
      <w:pPr>
        <w:spacing w:after="0"/>
        <w:ind w:firstLine="0"/>
        <w:rPr>
          <w:sz w:val="22"/>
        </w:rPr>
      </w:pPr>
      <w:r w:rsidRPr="00B148E8">
        <w:rPr>
          <w:sz w:val="22"/>
        </w:rPr>
        <w:t>Димензиите на статистичкиот аспект се однесуваат на прибирање на податоци од појавите на случаи на управување со ризици во осигурувањето. Понатаму, тие се однесуваат на обработката и анализата на статистичките податоци, за појави, настани со предмети и штетни последици кои предизвикуваат ризик и кои се проценувачки и претставуваат карактеристики на ризикот. Со помош на овие статистички податоци се добиваат неопходните елементи за процена на големината на ризикот и можноста за проценка на појавениот ризик.</w:t>
      </w:r>
    </w:p>
    <w:p w14:paraId="461776D8" w14:textId="77777777" w:rsidR="00D73B60" w:rsidRPr="00B148E8" w:rsidRDefault="00D73B60" w:rsidP="00861108">
      <w:pPr>
        <w:spacing w:after="0"/>
        <w:rPr>
          <w:b/>
          <w:sz w:val="22"/>
        </w:rPr>
      </w:pPr>
      <w:r w:rsidRPr="00B148E8">
        <w:rPr>
          <w:b/>
          <w:i/>
          <w:sz w:val="22"/>
        </w:rPr>
        <w:t>Осигурителните статистики треба да ги идентификува, да ги следи и евидентира:</w:t>
      </w:r>
    </w:p>
    <w:p w14:paraId="0D371915" w14:textId="77777777" w:rsidR="00D73B60" w:rsidRPr="00B148E8" w:rsidRDefault="00D73B60" w:rsidP="00E94FAA">
      <w:pPr>
        <w:pStyle w:val="ListParagraph"/>
        <w:numPr>
          <w:ilvl w:val="0"/>
          <w:numId w:val="60"/>
        </w:numPr>
        <w:spacing w:after="0"/>
        <w:ind w:left="792"/>
        <w:rPr>
          <w:i/>
          <w:sz w:val="22"/>
        </w:rPr>
      </w:pPr>
      <w:r w:rsidRPr="00B148E8">
        <w:rPr>
          <w:i/>
          <w:sz w:val="22"/>
        </w:rPr>
        <w:t>Карактеристиките, големината и структурата на ризикот;</w:t>
      </w:r>
    </w:p>
    <w:p w14:paraId="15CA0197" w14:textId="77777777" w:rsidR="00D73B60" w:rsidRPr="00B148E8" w:rsidRDefault="00D73B60" w:rsidP="00E94FAA">
      <w:pPr>
        <w:pStyle w:val="ListParagraph"/>
        <w:numPr>
          <w:ilvl w:val="0"/>
          <w:numId w:val="59"/>
        </w:numPr>
        <w:spacing w:after="0"/>
        <w:ind w:left="792"/>
        <w:rPr>
          <w:i/>
          <w:sz w:val="22"/>
        </w:rPr>
      </w:pPr>
      <w:r w:rsidRPr="00B148E8">
        <w:rPr>
          <w:i/>
          <w:sz w:val="22"/>
        </w:rPr>
        <w:t>Причини кои предизвикуваат појава на ризик;</w:t>
      </w:r>
    </w:p>
    <w:p w14:paraId="01ABB1DC" w14:textId="77777777" w:rsidR="00D73B60" w:rsidRPr="00B148E8" w:rsidRDefault="00D73B60" w:rsidP="00E94FAA">
      <w:pPr>
        <w:pStyle w:val="ListParagraph"/>
        <w:numPr>
          <w:ilvl w:val="0"/>
          <w:numId w:val="59"/>
        </w:numPr>
        <w:spacing w:after="0"/>
        <w:ind w:left="792"/>
        <w:rPr>
          <w:i/>
          <w:sz w:val="22"/>
        </w:rPr>
      </w:pPr>
      <w:r w:rsidRPr="00B148E8">
        <w:rPr>
          <w:i/>
          <w:sz w:val="22"/>
        </w:rPr>
        <w:t>Дали се појавуваат поретко или почесто, и како се повторуваат;</w:t>
      </w:r>
    </w:p>
    <w:p w14:paraId="32D2FAA6" w14:textId="77777777" w:rsidR="00D73B60" w:rsidRPr="00B148E8" w:rsidRDefault="00D73B60" w:rsidP="00E94FAA">
      <w:pPr>
        <w:pStyle w:val="ListParagraph"/>
        <w:numPr>
          <w:ilvl w:val="0"/>
          <w:numId w:val="59"/>
        </w:numPr>
        <w:spacing w:after="0"/>
        <w:ind w:left="792"/>
        <w:rPr>
          <w:i/>
          <w:sz w:val="22"/>
        </w:rPr>
      </w:pPr>
      <w:r w:rsidRPr="00B148E8">
        <w:rPr>
          <w:i/>
          <w:sz w:val="22"/>
        </w:rPr>
        <w:t>Нивната распространетост;</w:t>
      </w:r>
    </w:p>
    <w:p w14:paraId="62E66ED9" w14:textId="77777777" w:rsidR="00D73B60" w:rsidRPr="00B148E8" w:rsidRDefault="00D73B60" w:rsidP="00E94FAA">
      <w:pPr>
        <w:pStyle w:val="ListParagraph"/>
        <w:numPr>
          <w:ilvl w:val="0"/>
          <w:numId w:val="59"/>
        </w:numPr>
        <w:spacing w:after="0"/>
        <w:ind w:left="792"/>
        <w:rPr>
          <w:i/>
          <w:sz w:val="22"/>
        </w:rPr>
      </w:pPr>
      <w:r w:rsidRPr="00B148E8">
        <w:rPr>
          <w:i/>
          <w:sz w:val="22"/>
        </w:rPr>
        <w:t>Интензитетот на ризиците;</w:t>
      </w:r>
    </w:p>
    <w:p w14:paraId="3D3762AF" w14:textId="3247B2D5" w:rsidR="00D73B60" w:rsidRPr="00B148E8" w:rsidRDefault="00D73B60" w:rsidP="00E94FAA">
      <w:pPr>
        <w:pStyle w:val="ListParagraph"/>
        <w:numPr>
          <w:ilvl w:val="0"/>
          <w:numId w:val="59"/>
        </w:numPr>
        <w:spacing w:after="0"/>
        <w:ind w:left="792"/>
        <w:rPr>
          <w:sz w:val="22"/>
        </w:rPr>
      </w:pPr>
      <w:r w:rsidRPr="00196A9D">
        <w:rPr>
          <w:i/>
          <w:sz w:val="22"/>
        </w:rPr>
        <w:t>Матер</w:t>
      </w:r>
      <w:r w:rsidR="00196A9D" w:rsidRPr="00196A9D">
        <w:rPr>
          <w:i/>
          <w:sz w:val="22"/>
        </w:rPr>
        <w:t>и</w:t>
      </w:r>
      <w:r w:rsidRPr="00196A9D">
        <w:rPr>
          <w:i/>
          <w:sz w:val="22"/>
        </w:rPr>
        <w:t>јалните</w:t>
      </w:r>
      <w:r w:rsidRPr="00B148E8">
        <w:rPr>
          <w:i/>
          <w:sz w:val="22"/>
        </w:rPr>
        <w:t xml:space="preserve"> последици што ги предизвикуваат овие ризици, </w:t>
      </w:r>
      <w:r w:rsidRPr="00196A9D">
        <w:rPr>
          <w:i/>
          <w:sz w:val="22"/>
        </w:rPr>
        <w:t>итн</w:t>
      </w:r>
      <w:r w:rsidR="00196A9D">
        <w:rPr>
          <w:i/>
          <w:sz w:val="22"/>
        </w:rPr>
        <w:t>.</w:t>
      </w:r>
    </w:p>
    <w:p w14:paraId="10D1A3FA" w14:textId="1B78281F" w:rsidR="00D73B60" w:rsidRPr="00B148E8" w:rsidRDefault="00D73B60" w:rsidP="00861108">
      <w:pPr>
        <w:spacing w:after="0"/>
        <w:rPr>
          <w:sz w:val="22"/>
        </w:rPr>
      </w:pPr>
      <w:r w:rsidRPr="00B148E8">
        <w:rPr>
          <w:sz w:val="22"/>
        </w:rPr>
        <w:t xml:space="preserve">Мерките на статистичката дисперзија претставуваат елементи, обработка на податоци, како на пример: табела на смртност, теорија на веројатност итн. Употребата на статистиката во процесот на управување со ризикот и податоците и реализација на статистиките во осигурувањето  треба да се базира врз основа на определени начела. На пример, осигурителните институции да бидат поточни во пресметката на можноста за реализација на ризиците, што се или треба да бидат предмет на осигурување. Ова е неопходно за да се оствари точноста на статистичките резултати на ризиците со цел  да се направи еднаква поделба на тежината меѓу групи на </w:t>
      </w:r>
      <w:r w:rsidRPr="00196A9D">
        <w:rPr>
          <w:sz w:val="22"/>
        </w:rPr>
        <w:t>осигур</w:t>
      </w:r>
      <w:r w:rsidR="00196A9D" w:rsidRPr="00196A9D">
        <w:rPr>
          <w:sz w:val="22"/>
        </w:rPr>
        <w:t>е</w:t>
      </w:r>
      <w:r w:rsidRPr="00196A9D">
        <w:rPr>
          <w:sz w:val="22"/>
        </w:rPr>
        <w:t>ни</w:t>
      </w:r>
      <w:r w:rsidRPr="00B148E8">
        <w:rPr>
          <w:sz w:val="22"/>
        </w:rPr>
        <w:t xml:space="preserve"> правни или физички лица.</w:t>
      </w:r>
      <w:r w:rsidR="00665870" w:rsidRPr="00B148E8">
        <w:rPr>
          <w:sz w:val="22"/>
        </w:rPr>
        <w:t xml:space="preserve"> </w:t>
      </w:r>
      <w:r w:rsidRPr="00B148E8">
        <w:rPr>
          <w:sz w:val="22"/>
        </w:rPr>
        <w:t>Во осигурувањето, се прави анализа и испитување на статистичките податоци,  како и статистички резултати  а се изработуваат и табели каде се запишуваат и  ризиците.</w:t>
      </w:r>
    </w:p>
    <w:p w14:paraId="558C5D79" w14:textId="77777777" w:rsidR="00D73B60" w:rsidRPr="00B148E8" w:rsidRDefault="00D73B60" w:rsidP="00861108">
      <w:pPr>
        <w:spacing w:after="0"/>
        <w:rPr>
          <w:sz w:val="22"/>
        </w:rPr>
      </w:pPr>
    </w:p>
    <w:p w14:paraId="04EAD8E1" w14:textId="77777777" w:rsidR="00D73B60" w:rsidRPr="00B148E8" w:rsidRDefault="00D73B60" w:rsidP="00DA5B3C">
      <w:pPr>
        <w:pStyle w:val="ListParagraph"/>
        <w:spacing w:after="0"/>
        <w:ind w:left="0"/>
        <w:jc w:val="center"/>
        <w:rPr>
          <w:b/>
          <w:sz w:val="22"/>
        </w:rPr>
      </w:pPr>
      <w:r w:rsidRPr="00B148E8">
        <w:rPr>
          <w:b/>
          <w:sz w:val="22"/>
        </w:rPr>
        <w:t>1.4.2.2. Вредност при ризик или VaR</w:t>
      </w:r>
    </w:p>
    <w:p w14:paraId="408EF51F" w14:textId="77777777" w:rsidR="00D73B60" w:rsidRPr="00B148E8" w:rsidRDefault="00D73B60" w:rsidP="00861108">
      <w:pPr>
        <w:pStyle w:val="ListParagraph"/>
        <w:spacing w:after="0"/>
        <w:ind w:left="0"/>
        <w:rPr>
          <w:b/>
          <w:sz w:val="22"/>
        </w:rPr>
      </w:pPr>
    </w:p>
    <w:p w14:paraId="475E87BE" w14:textId="77777777" w:rsidR="00D73B60" w:rsidRPr="00B148E8" w:rsidRDefault="00D73B60" w:rsidP="00861108">
      <w:pPr>
        <w:spacing w:after="0"/>
        <w:rPr>
          <w:sz w:val="22"/>
        </w:rPr>
      </w:pPr>
      <w:r w:rsidRPr="00B148E8">
        <w:rPr>
          <w:sz w:val="22"/>
        </w:rPr>
        <w:lastRenderedPageBreak/>
        <w:t xml:space="preserve">Во пракса за процена на ризик се користат повеќе методи, а една од најраспространетите преставува вредност при ризик (аng. Value at Risk – VaR). </w:t>
      </w:r>
    </w:p>
    <w:p w14:paraId="108A69EE" w14:textId="4AC9A289" w:rsidR="00D73B60" w:rsidRPr="00B148E8" w:rsidRDefault="00D73B60" w:rsidP="00861108">
      <w:pPr>
        <w:spacing w:after="0"/>
        <w:rPr>
          <w:sz w:val="22"/>
        </w:rPr>
      </w:pPr>
      <w:r w:rsidRPr="00B148E8">
        <w:rPr>
          <w:sz w:val="22"/>
        </w:rPr>
        <w:t>VaR или ризична вредност, ни овозможува да со одредена веројатност (најчесто  99% или 95%) го утврдиме нивото на загуба која што не очекуваме да ја надминеме во определен временски период (Hull, 2009). Бидејќи VaR се фокусира на нивото на загуба, во праксата се вели да се пресмета нивото на загуба кое може да надмине само во 5% случаи, со што VaR не се искажува во облик: VaR (95%), туку VaR (5%). Моделите за пресметка на VaR-a можат да се поделат на параметарски и непараметарски методи. Основната разлика меѓу нив е тоа што во примената на параметарските модели потребно е прво да се дефинира дистрибуцијата на податоците, додека непараметарските методи се приспособуваат со самите податоци. Постојат хибридни методи кои имаат елементи на параметарски и непараметарски методи. VaR (Value-at-Risk) преставува мерка за потенцијални загуби во портфолио и токму затоа е негова најголема предност за презентирање на деловни резултати во еден број.</w:t>
      </w:r>
      <w:r w:rsidR="00665870" w:rsidRPr="00B148E8">
        <w:rPr>
          <w:sz w:val="22"/>
        </w:rPr>
        <w:t xml:space="preserve"> </w:t>
      </w:r>
      <w:r w:rsidRPr="00B148E8">
        <w:rPr>
          <w:sz w:val="22"/>
        </w:rPr>
        <w:t>Треба да се нагласи дека VaR се пресметува за пократки временски периоди (</w:t>
      </w:r>
      <w:r w:rsidRPr="00196A9D">
        <w:rPr>
          <w:sz w:val="22"/>
        </w:rPr>
        <w:t>инт</w:t>
      </w:r>
      <w:r w:rsidR="00196A9D" w:rsidRPr="00196A9D">
        <w:rPr>
          <w:sz w:val="22"/>
        </w:rPr>
        <w:t>е</w:t>
      </w:r>
      <w:r w:rsidRPr="00196A9D">
        <w:rPr>
          <w:sz w:val="22"/>
        </w:rPr>
        <w:t>рвали</w:t>
      </w:r>
      <w:r w:rsidRPr="00B148E8">
        <w:rPr>
          <w:sz w:val="22"/>
        </w:rPr>
        <w:t xml:space="preserve">), пример за пресметка на потенцијални загуби на дневна основа. При избор на ниво на доверба треба да се има предвид дека што помало ниво на доверба тоа е попрецизна процена и обратно. Според тоа, колку што е повисоко нивото на доверба, поголем е износот на пресметаната максимална загуба што  последично доведува до </w:t>
      </w:r>
      <w:r w:rsidRPr="00466B95">
        <w:rPr>
          <w:sz w:val="22"/>
        </w:rPr>
        <w:t>пови</w:t>
      </w:r>
      <w:r w:rsidR="00466B95" w:rsidRPr="00466B95">
        <w:rPr>
          <w:sz w:val="22"/>
        </w:rPr>
        <w:t>с</w:t>
      </w:r>
      <w:r w:rsidRPr="00466B95">
        <w:rPr>
          <w:sz w:val="22"/>
        </w:rPr>
        <w:t>оки</w:t>
      </w:r>
      <w:r w:rsidRPr="00B148E8">
        <w:rPr>
          <w:sz w:val="22"/>
        </w:rPr>
        <w:t xml:space="preserve"> трошоци за резервација односно потребни повисоки износи за покривање на потенцијални загуби. Најчесто се користат три методи на пресметка на VaR: историска метода, методата на варијанса-коваријанса и Монте Карло методата. Историската метода, како што и е и самото име, базира на историски податоци, додека методата на  варијанса-коваријанса и Монте Карло метода користат историски податоци за процена на статистички параметри. Историската метода за пресметка на VaR  е статистички поедноставна поради тоа што не бара статистички податоци, за изготвување на стастистички параметри. Таа (историската метода) преставува непараметарска метода </w:t>
      </w:r>
      <w:r w:rsidRPr="00466B95">
        <w:rPr>
          <w:sz w:val="22"/>
        </w:rPr>
        <w:t xml:space="preserve">и </w:t>
      </w:r>
      <w:r w:rsidR="00466B95">
        <w:rPr>
          <w:sz w:val="22"/>
        </w:rPr>
        <w:t xml:space="preserve">се </w:t>
      </w:r>
      <w:r w:rsidRPr="00466B95">
        <w:rPr>
          <w:sz w:val="22"/>
        </w:rPr>
        <w:t>базира</w:t>
      </w:r>
      <w:r w:rsidRPr="00B148E8">
        <w:rPr>
          <w:sz w:val="22"/>
        </w:rPr>
        <w:t xml:space="preserve"> врз претпоставката дека </w:t>
      </w:r>
      <w:r w:rsidR="00466B95">
        <w:rPr>
          <w:sz w:val="22"/>
        </w:rPr>
        <w:t xml:space="preserve">во </w:t>
      </w:r>
      <w:r w:rsidRPr="00466B95">
        <w:rPr>
          <w:sz w:val="22"/>
        </w:rPr>
        <w:t>пре</w:t>
      </w:r>
      <w:r w:rsidR="00466B95" w:rsidRPr="00466B95">
        <w:rPr>
          <w:sz w:val="22"/>
        </w:rPr>
        <w:t>т</w:t>
      </w:r>
      <w:r w:rsidRPr="00466B95">
        <w:rPr>
          <w:sz w:val="22"/>
        </w:rPr>
        <w:t>стојната</w:t>
      </w:r>
      <w:r w:rsidRPr="00B148E8">
        <w:rPr>
          <w:sz w:val="22"/>
        </w:rPr>
        <w:t xml:space="preserve"> иднина ќе биде мошне слична на неодамнешното минато. Во праксата вообичаено се земаат временски периоди- интервали од минимално 100, потоа пример 500 работни дена, до 2 или  3 години.</w:t>
      </w:r>
    </w:p>
    <w:p w14:paraId="290E8423" w14:textId="77777777" w:rsidR="00D73B60" w:rsidRPr="00B148E8" w:rsidRDefault="00D73B60" w:rsidP="00861108">
      <w:pPr>
        <w:spacing w:after="0"/>
        <w:rPr>
          <w:sz w:val="22"/>
        </w:rPr>
      </w:pPr>
    </w:p>
    <w:p w14:paraId="2CF000CB" w14:textId="77777777" w:rsidR="00D73B60" w:rsidRPr="00B148E8" w:rsidRDefault="00D73B60" w:rsidP="00DA5B3C">
      <w:pPr>
        <w:jc w:val="center"/>
        <w:rPr>
          <w:b/>
          <w:bCs/>
          <w:sz w:val="22"/>
        </w:rPr>
      </w:pPr>
      <w:r w:rsidRPr="00B148E8">
        <w:rPr>
          <w:b/>
          <w:bCs/>
          <w:sz w:val="22"/>
        </w:rPr>
        <w:t>1.4.2.3. Мерење на ризикот со примена на  VaR</w:t>
      </w:r>
    </w:p>
    <w:p w14:paraId="0E5B2991" w14:textId="77777777" w:rsidR="00BB18AE" w:rsidRPr="00B148E8" w:rsidRDefault="00BB18AE" w:rsidP="00BB18AE">
      <w:pPr>
        <w:spacing w:after="0"/>
        <w:jc w:val="center"/>
        <w:rPr>
          <w:b/>
          <w:bCs/>
          <w:sz w:val="22"/>
        </w:rPr>
      </w:pPr>
    </w:p>
    <w:p w14:paraId="5A564D88" w14:textId="60B69D43" w:rsidR="00D73B60" w:rsidRPr="00B148E8" w:rsidRDefault="00D73B60" w:rsidP="00861108">
      <w:pPr>
        <w:rPr>
          <w:sz w:val="22"/>
        </w:rPr>
      </w:pPr>
      <w:r w:rsidRPr="00B148E8">
        <w:rPr>
          <w:sz w:val="22"/>
        </w:rPr>
        <w:t>Примената на методот VaR за мерење на ризик бара познавање на стандардни статистички техники. VaR се базира  на цврсти статистички основи и дава  единствена сумарна мерка за пазарниот ризик.</w:t>
      </w:r>
      <w:r w:rsidR="00665870" w:rsidRPr="00B148E8">
        <w:rPr>
          <w:sz w:val="22"/>
        </w:rPr>
        <w:t xml:space="preserve"> </w:t>
      </w:r>
      <w:r w:rsidRPr="00B148E8">
        <w:rPr>
          <w:sz w:val="22"/>
        </w:rPr>
        <w:t xml:space="preserve">Стандардната девијација, како најчеста применувана мерка за процена на ризик, мери дисперзија на податоци околу очекуваната вредност. Големата стандардна девијација укажува на тоа дека податоците се распоредени  далеку од средната вредност, а </w:t>
      </w:r>
      <w:r w:rsidRPr="00B148E8">
        <w:rPr>
          <w:sz w:val="22"/>
        </w:rPr>
        <w:lastRenderedPageBreak/>
        <w:t>малата стандардна девијација укажува на блиско групирање околу средната вредност.</w:t>
      </w:r>
      <w:r w:rsidR="000354FD" w:rsidRPr="00B148E8">
        <w:rPr>
          <w:sz w:val="22"/>
        </w:rPr>
        <w:t xml:space="preserve"> </w:t>
      </w:r>
      <w:r w:rsidRPr="00B148E8">
        <w:rPr>
          <w:sz w:val="22"/>
        </w:rPr>
        <w:t xml:space="preserve">Статистичка формула за варијанса, односно стандардна девијација, која означува </w:t>
      </w:r>
      <w:r w:rsidRPr="00466B95">
        <w:rPr>
          <w:sz w:val="22"/>
        </w:rPr>
        <w:t>о</w:t>
      </w:r>
      <w:r w:rsidR="00466B95" w:rsidRPr="00466B95">
        <w:rPr>
          <w:sz w:val="22"/>
        </w:rPr>
        <w:t>т</w:t>
      </w:r>
      <w:r w:rsidRPr="00466B95">
        <w:rPr>
          <w:sz w:val="22"/>
        </w:rPr>
        <w:t>стапување</w:t>
      </w:r>
      <w:r w:rsidRPr="00B148E8">
        <w:rPr>
          <w:sz w:val="22"/>
        </w:rPr>
        <w:t xml:space="preserve"> на случајната променлива</w:t>
      </w:r>
      <w:r w:rsidR="000354FD" w:rsidRPr="00B148E8">
        <w:rPr>
          <w:sz w:val="22"/>
        </w:rPr>
        <w:t xml:space="preserve"> </w:t>
      </w:r>
      <w:r w:rsidRPr="00B148E8">
        <w:rPr>
          <w:b/>
          <w:i/>
          <w:sz w:val="22"/>
        </w:rPr>
        <w:t>xı</w:t>
      </w:r>
      <w:r w:rsidRPr="00B148E8">
        <w:rPr>
          <w:sz w:val="22"/>
        </w:rPr>
        <w:t>, од очекувани вредности, се изразува во следниов облик:</w:t>
      </w:r>
    </w:p>
    <w:p w14:paraId="3BE93A8A" w14:textId="77777777" w:rsidR="00D73B60" w:rsidRPr="00B148E8" w:rsidRDefault="00AB4501" w:rsidP="00861108">
      <w:pPr>
        <w:rPr>
          <w:sz w:val="22"/>
        </w:rPr>
      </w:pPr>
      <w:r w:rsidRPr="00B148E8">
        <w:rPr>
          <w:noProof/>
          <w:sz w:val="22"/>
        </w:rPr>
        <mc:AlternateContent>
          <mc:Choice Requires="wpg">
            <w:drawing>
              <wp:anchor distT="0" distB="0" distL="114300" distR="114300" simplePos="0" relativeHeight="251647488" behindDoc="1" locked="0" layoutInCell="1" allowOverlap="1" wp14:anchorId="6547DAA3" wp14:editId="109B7FA7">
                <wp:simplePos x="0" y="0"/>
                <wp:positionH relativeFrom="page">
                  <wp:posOffset>1743075</wp:posOffset>
                </wp:positionH>
                <wp:positionV relativeFrom="paragraph">
                  <wp:posOffset>8889</wp:posOffset>
                </wp:positionV>
                <wp:extent cx="4076065" cy="1647825"/>
                <wp:effectExtent l="0" t="0" r="0" b="0"/>
                <wp:wrapNone/>
                <wp:docPr id="60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065" cy="1647825"/>
                          <a:chOff x="1973" y="566"/>
                          <a:chExt cx="7961" cy="4008"/>
                        </a:xfrm>
                      </wpg:grpSpPr>
                      <pic:pic xmlns:pic="http://schemas.openxmlformats.org/drawingml/2006/picture">
                        <pic:nvPicPr>
                          <pic:cNvPr id="604" name="Picture 441"/>
                          <pic:cNvPicPr>
                            <a:picLocks noChangeAspect="1" noChangeArrowheads="1"/>
                          </pic:cNvPicPr>
                        </pic:nvPicPr>
                        <pic:blipFill>
                          <a:blip r:embed="rId41"/>
                          <a:srcRect/>
                          <a:stretch>
                            <a:fillRect/>
                          </a:stretch>
                        </pic:blipFill>
                        <pic:spPr bwMode="auto">
                          <a:xfrm>
                            <a:off x="2539" y="566"/>
                            <a:ext cx="7199" cy="1980"/>
                          </a:xfrm>
                          <a:prstGeom prst="rect">
                            <a:avLst/>
                          </a:prstGeom>
                          <a:noFill/>
                          <a:ln>
                            <a:noFill/>
                          </a:ln>
                        </pic:spPr>
                      </pic:pic>
                      <pic:pic xmlns:pic="http://schemas.openxmlformats.org/drawingml/2006/picture">
                        <pic:nvPicPr>
                          <pic:cNvPr id="605" name="Picture 440"/>
                          <pic:cNvPicPr>
                            <a:picLocks noChangeAspect="1" noChangeArrowheads="1"/>
                          </pic:cNvPicPr>
                        </pic:nvPicPr>
                        <pic:blipFill>
                          <a:blip r:embed="rId42"/>
                          <a:srcRect/>
                          <a:stretch>
                            <a:fillRect/>
                          </a:stretch>
                        </pic:blipFill>
                        <pic:spPr bwMode="auto">
                          <a:xfrm>
                            <a:off x="1972" y="2385"/>
                            <a:ext cx="7961" cy="218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B6E3CFD" id="Group 439" o:spid="_x0000_s1026" style="position:absolute;margin-left:137.25pt;margin-top:.7pt;width:320.95pt;height:129.75pt;z-index:-251668992;mso-position-horizontal-relative:page" coordorigin="1973,566" coordsize="7961,4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">
                <v:shape id="Picture 441" o:spid="_x0000_s1027" type="#_x0000_t75" style="position:absolute;left:2539;top:566;width:7199;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">
                  <v:imagedata r:id="rId43" o:title=""/>
                </v:shape>
                <v:shape id="Picture 440" o:spid="_x0000_s1028" type="#_x0000_t75" style="position:absolute;left:1972;top:2385;width:7961;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">
                  <v:imagedata r:id="rId44" o:title=""/>
                </v:shape>
                <w10:wrap anchorx="page"/>
              </v:group>
            </w:pict>
          </mc:Fallback>
        </mc:AlternateContent>
      </w:r>
    </w:p>
    <w:p w14:paraId="7D779BB1" w14:textId="77777777" w:rsidR="00D73B60" w:rsidRPr="00B148E8" w:rsidRDefault="00D73B60" w:rsidP="00861108">
      <w:pPr>
        <w:rPr>
          <w:sz w:val="22"/>
        </w:rPr>
      </w:pPr>
    </w:p>
    <w:p w14:paraId="709CD427" w14:textId="77777777" w:rsidR="00D73B60" w:rsidRPr="00B148E8" w:rsidRDefault="00D73B60" w:rsidP="00861108">
      <w:pPr>
        <w:rPr>
          <w:sz w:val="22"/>
        </w:rPr>
      </w:pPr>
    </w:p>
    <w:p w14:paraId="4B83C9F0" w14:textId="77777777" w:rsidR="00D73B60" w:rsidRPr="00B148E8" w:rsidRDefault="00D73B60" w:rsidP="00861108">
      <w:pPr>
        <w:rPr>
          <w:sz w:val="22"/>
        </w:rPr>
      </w:pPr>
    </w:p>
    <w:p w14:paraId="19E6DA13" w14:textId="77777777" w:rsidR="00D73B60" w:rsidRPr="00B148E8" w:rsidRDefault="00D73B60" w:rsidP="00861108">
      <w:pPr>
        <w:rPr>
          <w:sz w:val="22"/>
        </w:rPr>
      </w:pPr>
    </w:p>
    <w:p w14:paraId="4848D53B" w14:textId="7B487501" w:rsidR="00D73B60" w:rsidRPr="00B148E8" w:rsidRDefault="00D73B60" w:rsidP="00861108">
      <w:pPr>
        <w:tabs>
          <w:tab w:val="left" w:pos="7890"/>
        </w:tabs>
        <w:rPr>
          <w:sz w:val="22"/>
        </w:rPr>
      </w:pPr>
      <w:r w:rsidRPr="00B148E8">
        <w:rPr>
          <w:sz w:val="22"/>
        </w:rPr>
        <w:t xml:space="preserve">Недостаток на </w:t>
      </w:r>
      <w:r w:rsidRPr="00466B95">
        <w:rPr>
          <w:sz w:val="22"/>
        </w:rPr>
        <w:t>стандар</w:t>
      </w:r>
      <w:r w:rsidR="00466B95" w:rsidRPr="00466B95">
        <w:rPr>
          <w:sz w:val="22"/>
        </w:rPr>
        <w:t>д</w:t>
      </w:r>
      <w:r w:rsidRPr="00466B95">
        <w:rPr>
          <w:sz w:val="22"/>
        </w:rPr>
        <w:t>ната</w:t>
      </w:r>
      <w:r w:rsidRPr="00B148E8">
        <w:rPr>
          <w:sz w:val="22"/>
        </w:rPr>
        <w:t xml:space="preserve"> девијација  како мерка на ризик е тоа што подеднакво гледа на позитивни и негативни </w:t>
      </w:r>
      <w:r w:rsidRPr="00466B95">
        <w:rPr>
          <w:sz w:val="22"/>
        </w:rPr>
        <w:t>о</w:t>
      </w:r>
      <w:r w:rsidR="00466B95" w:rsidRPr="00466B95">
        <w:rPr>
          <w:sz w:val="22"/>
        </w:rPr>
        <w:t>т</w:t>
      </w:r>
      <w:r w:rsidRPr="00466B95">
        <w:rPr>
          <w:sz w:val="22"/>
        </w:rPr>
        <w:t>стапувања</w:t>
      </w:r>
      <w:r w:rsidRPr="00B148E8">
        <w:rPr>
          <w:sz w:val="22"/>
        </w:rPr>
        <w:t xml:space="preserve"> од средната вредност (Bodie &amp; Kane &amp; Marcus, 2009: 132). Иако од искуство е познато дека преземањето ризик во деловна активност создава шанса за остварување на позитивен исход (добивка),самата дефиниција за ризик бара фокусирање на негативните резултати од деловната активност.</w:t>
      </w:r>
    </w:p>
    <w:p w14:paraId="2D291978" w14:textId="77777777" w:rsidR="00D73B60" w:rsidRPr="00B148E8" w:rsidRDefault="00D73B60" w:rsidP="00861108">
      <w:pPr>
        <w:tabs>
          <w:tab w:val="left" w:pos="7890"/>
        </w:tabs>
        <w:rPr>
          <w:sz w:val="22"/>
        </w:rPr>
      </w:pPr>
      <w:r w:rsidRPr="00B148E8">
        <w:rPr>
          <w:sz w:val="22"/>
        </w:rPr>
        <w:t>VaR се определува со два основни параметри, а тоа се однапред дефинирани ниво на доверба и временски период за кој се пресметува  VaR.</w:t>
      </w:r>
    </w:p>
    <w:p w14:paraId="1CC2CCB0" w14:textId="77777777" w:rsidR="00D73B60" w:rsidRPr="00B148E8" w:rsidRDefault="00D73B60" w:rsidP="00861108">
      <w:pPr>
        <w:tabs>
          <w:tab w:val="left" w:pos="7890"/>
        </w:tabs>
        <w:rPr>
          <w:sz w:val="22"/>
        </w:rPr>
      </w:pPr>
      <w:r w:rsidRPr="00B148E8">
        <w:rPr>
          <w:sz w:val="22"/>
        </w:rPr>
        <w:t>Во проценката на инвестицискиот ризик обично се  користи статистичко ниво на доверба  од 95% (односно 99%) што претставува веројатност дека вистинска загуба во  95% (или 99%) случаи ќе биде помала или еднаква со вредноста на VaR, а само во 5% (односно 1%) од случаите загубата може да биде поголема.</w:t>
      </w:r>
    </w:p>
    <w:p w14:paraId="78334956" w14:textId="77777777" w:rsidR="00D73B60" w:rsidRPr="00B148E8" w:rsidRDefault="00D73B60" w:rsidP="00861108">
      <w:pPr>
        <w:tabs>
          <w:tab w:val="left" w:pos="7890"/>
        </w:tabs>
        <w:rPr>
          <w:sz w:val="22"/>
        </w:rPr>
      </w:pPr>
      <w:r w:rsidRPr="00B148E8">
        <w:rPr>
          <w:i/>
          <w:sz w:val="22"/>
        </w:rPr>
        <w:t>Basel II</w:t>
      </w:r>
      <w:r w:rsidRPr="00B148E8">
        <w:rPr>
          <w:sz w:val="22"/>
        </w:rPr>
        <w:t>за портфолиото на банките  (инвестициони и кредитни) користи ниво на доверливост од 99%. Поради специфичностите во  осигурувањето, регулаторната рамка Солвентност II  бара ниво на доверливост од 99.5% кога се пресметува VaR за осигурителните компании.</w:t>
      </w:r>
    </w:p>
    <w:p w14:paraId="62915A6E" w14:textId="1B485959" w:rsidR="008C0391" w:rsidRPr="00B148E8" w:rsidRDefault="00D73B60" w:rsidP="00861108">
      <w:pPr>
        <w:tabs>
          <w:tab w:val="left" w:pos="7890"/>
        </w:tabs>
        <w:rPr>
          <w:sz w:val="22"/>
        </w:rPr>
      </w:pPr>
      <w:r w:rsidRPr="00B148E8">
        <w:rPr>
          <w:sz w:val="22"/>
        </w:rPr>
        <w:t xml:space="preserve">Временскиот период претставува друг основен параметар кој се </w:t>
      </w:r>
      <w:r w:rsidRPr="00466B95">
        <w:rPr>
          <w:sz w:val="22"/>
        </w:rPr>
        <w:t>дефинира</w:t>
      </w:r>
      <w:r w:rsidR="00466B95">
        <w:rPr>
          <w:sz w:val="22"/>
        </w:rPr>
        <w:t xml:space="preserve"> </w:t>
      </w:r>
      <w:r w:rsidRPr="00466B95">
        <w:rPr>
          <w:sz w:val="22"/>
        </w:rPr>
        <w:t>при</w:t>
      </w:r>
      <w:r w:rsidRPr="00B148E8">
        <w:rPr>
          <w:sz w:val="22"/>
        </w:rPr>
        <w:t xml:space="preserve"> пресметувањето на VaR.  Временскиот период обично е ограничен врз основа на карактеристиките на портфолиото, па така комерцијалните банки често го </w:t>
      </w:r>
      <w:r w:rsidR="00466B95">
        <w:rPr>
          <w:sz w:val="22"/>
        </w:rPr>
        <w:t>пресметуваат</w:t>
      </w:r>
      <w:r w:rsidRPr="00B148E8">
        <w:rPr>
          <w:sz w:val="22"/>
        </w:rPr>
        <w:t xml:space="preserve"> VaR на дневно ниво. Во суштина, временскиот интервал треба да </w:t>
      </w:r>
      <w:r w:rsidRPr="00466B95">
        <w:rPr>
          <w:sz w:val="22"/>
        </w:rPr>
        <w:t>одговара</w:t>
      </w:r>
      <w:r w:rsidR="00466B95">
        <w:rPr>
          <w:sz w:val="22"/>
        </w:rPr>
        <w:t xml:space="preserve"> </w:t>
      </w:r>
      <w:r w:rsidRPr="00466B95">
        <w:rPr>
          <w:sz w:val="22"/>
        </w:rPr>
        <w:t>на</w:t>
      </w:r>
      <w:r w:rsidRPr="00B148E8">
        <w:rPr>
          <w:sz w:val="22"/>
        </w:rPr>
        <w:t xml:space="preserve"> најдолгото време во кое се реализира портфолиото, имајќи го во предвид вообичаеното време  потребно за да се изврши одреден обем на трансакции.</w:t>
      </w:r>
    </w:p>
    <w:p w14:paraId="61D4C00F" w14:textId="61524084" w:rsidR="00D73B60" w:rsidRPr="00B148E8" w:rsidRDefault="00D73B60" w:rsidP="00894628">
      <w:pPr>
        <w:tabs>
          <w:tab w:val="left" w:pos="7890"/>
        </w:tabs>
        <w:rPr>
          <w:sz w:val="22"/>
        </w:rPr>
      </w:pPr>
      <w:r w:rsidRPr="00B148E8">
        <w:rPr>
          <w:sz w:val="22"/>
        </w:rPr>
        <w:lastRenderedPageBreak/>
        <w:t>Принципот  Basel II кој го применуваат банките,поради преовладувањето на кредитниот ризик, користи период од 10 дена, и кој за пресметување на потребниот капитал за покривање на ризикот, се множи со коефициент чија вредност варира меѓу 3 и 4, во зависност од коректноста  на резултатите од тестот VaR во претходниот период . Солвентноста II, поради временски специфичности  во осигурувањето, користи период од една година.</w:t>
      </w:r>
    </w:p>
    <w:p w14:paraId="500352D2" w14:textId="2B81EE3B" w:rsidR="00DA5B3C" w:rsidRPr="00B148E8" w:rsidRDefault="00D73B60" w:rsidP="00894628">
      <w:pPr>
        <w:tabs>
          <w:tab w:val="left" w:pos="7890"/>
        </w:tabs>
        <w:spacing w:after="0"/>
        <w:jc w:val="center"/>
        <w:rPr>
          <w:b/>
          <w:bCs/>
          <w:sz w:val="22"/>
        </w:rPr>
      </w:pPr>
      <w:r w:rsidRPr="00B148E8">
        <w:rPr>
          <w:b/>
          <w:bCs/>
          <w:sz w:val="22"/>
        </w:rPr>
        <w:t>1.4.2.4. VaR Методи</w:t>
      </w:r>
    </w:p>
    <w:p w14:paraId="2A8D1EE7" w14:textId="77777777" w:rsidR="00D73B60" w:rsidRPr="00B148E8" w:rsidRDefault="00D73B60" w:rsidP="00861108">
      <w:pPr>
        <w:tabs>
          <w:tab w:val="left" w:pos="7890"/>
        </w:tabs>
        <w:rPr>
          <w:sz w:val="22"/>
        </w:rPr>
      </w:pPr>
      <w:r w:rsidRPr="00B148E8">
        <w:rPr>
          <w:sz w:val="22"/>
        </w:rPr>
        <w:t>Постојат различни пристапи за одредување на VaR и можеме да ги поделиме во две основни групи: првата се базира на „локално валуација“, односно примена на аналитички методи (најдобар пример е Делта-нормалниот метод), и втората група во „целосна валуација“, кои припаѓаат на: историскиот метод на симулација (користи историски податоци во релативно долг временски период) и структурниот метод  Монте-Карло (користи случајно симулирани податоци врз основа  на проценетите параметри и ограничувања) .</w:t>
      </w:r>
    </w:p>
    <w:p w14:paraId="7E304DBC" w14:textId="329D24F3" w:rsidR="00DA5B3C" w:rsidRPr="00B148E8" w:rsidRDefault="00D73B60" w:rsidP="00894628">
      <w:pPr>
        <w:tabs>
          <w:tab w:val="left" w:pos="7890"/>
        </w:tabs>
        <w:rPr>
          <w:sz w:val="22"/>
        </w:rPr>
      </w:pPr>
      <w:r w:rsidRPr="00B148E8">
        <w:rPr>
          <w:sz w:val="22"/>
        </w:rPr>
        <w:t>Во пракса, најчесто се користат три основни методи за пресметување на VaR: историскиот метод, симулацијата на Монте-Карло и Делта-нормалниот метод или метод на варијанса и коваријанса (аналитички метод).</w:t>
      </w:r>
    </w:p>
    <w:p w14:paraId="1E2327C0" w14:textId="77777777" w:rsidR="00DA5B3C" w:rsidRPr="00B148E8" w:rsidRDefault="00D73B60" w:rsidP="00C1385B">
      <w:pPr>
        <w:tabs>
          <w:tab w:val="left" w:pos="7890"/>
        </w:tabs>
        <w:spacing w:after="0"/>
        <w:jc w:val="center"/>
        <w:rPr>
          <w:b/>
          <w:bCs/>
          <w:sz w:val="22"/>
        </w:rPr>
      </w:pPr>
      <w:r w:rsidRPr="00B148E8">
        <w:rPr>
          <w:b/>
          <w:bCs/>
          <w:sz w:val="22"/>
        </w:rPr>
        <w:t>1.4.2.5. Метод на историска симулација</w:t>
      </w:r>
    </w:p>
    <w:p w14:paraId="45B8C44C" w14:textId="77777777" w:rsidR="00D73B60" w:rsidRPr="00B148E8" w:rsidRDefault="00D73B60" w:rsidP="00861108">
      <w:pPr>
        <w:tabs>
          <w:tab w:val="left" w:pos="7890"/>
        </w:tabs>
        <w:rPr>
          <w:sz w:val="22"/>
        </w:rPr>
      </w:pPr>
      <w:r w:rsidRPr="00B148E8">
        <w:rPr>
          <w:sz w:val="22"/>
        </w:rPr>
        <w:t>Историската симулација е метод што спроведува целосна проценка. Методот е релативно едноставен за примена, но бара голема број  релевантни историски податоци. Освен тоа,  методот може да бара враќање во минатото, на пр. во последните години, со цел да се добијат историски серии за движењето на стапките на приносот за индивидуални инструменти.</w:t>
      </w:r>
    </w:p>
    <w:p w14:paraId="5C4F5F64" w14:textId="1A1D579A" w:rsidR="00D73B60" w:rsidRPr="00B148E8" w:rsidRDefault="00D73B60" w:rsidP="00861108">
      <w:pPr>
        <w:tabs>
          <w:tab w:val="left" w:pos="7890"/>
        </w:tabs>
        <w:rPr>
          <w:sz w:val="22"/>
        </w:rPr>
      </w:pPr>
      <w:r w:rsidRPr="00B148E8">
        <w:rPr>
          <w:sz w:val="22"/>
        </w:rPr>
        <w:t xml:space="preserve">Методот на историска симулација подразбира примена на тековни карактеристики на портфолиото на временски серии на историски податоци за приносите на финансиски инструменти. Тоа значи дека кога се </w:t>
      </w:r>
      <w:r w:rsidR="00466B95">
        <w:rPr>
          <w:sz w:val="22"/>
        </w:rPr>
        <w:t>пресметува</w:t>
      </w:r>
      <w:r w:rsidRPr="00B148E8">
        <w:rPr>
          <w:sz w:val="22"/>
        </w:rPr>
        <w:t xml:space="preserve"> серија за вкупно портфолио, се применуваат последните актуелни пондери за учество на вредности на поединечни инструменти во временска низа на историски податоци за приносите. На некој начин се врши историска репродукција на податоци со користење на актуелни пондери (учество) на индивидуални позиции во вкупното портфолио. </w:t>
      </w:r>
    </w:p>
    <w:p w14:paraId="6C0B599D" w14:textId="77777777" w:rsidR="00D73B60" w:rsidRPr="00B148E8" w:rsidRDefault="006E70DF" w:rsidP="00861108">
      <w:pPr>
        <w:tabs>
          <w:tab w:val="left" w:pos="7890"/>
        </w:tabs>
        <w:rPr>
          <w:sz w:val="22"/>
        </w:rPr>
      </w:pPr>
      <w:r w:rsidRPr="00B148E8">
        <w:rPr>
          <w:noProof/>
          <w:sz w:val="22"/>
        </w:rPr>
        <w:drawing>
          <wp:anchor distT="0" distB="0" distL="0" distR="0" simplePos="0" relativeHeight="251648512" behindDoc="0" locked="0" layoutInCell="1" allowOverlap="1" wp14:anchorId="387CD461" wp14:editId="27EC553F">
            <wp:simplePos x="0" y="0"/>
            <wp:positionH relativeFrom="margin">
              <wp:align>center</wp:align>
            </wp:positionH>
            <wp:positionV relativeFrom="paragraph">
              <wp:posOffset>620395</wp:posOffset>
            </wp:positionV>
            <wp:extent cx="1062990" cy="495300"/>
            <wp:effectExtent l="0" t="0" r="3810" b="0"/>
            <wp:wrapTopAndBottom/>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5" cstate="print"/>
                    <a:stretch>
                      <a:fillRect/>
                    </a:stretch>
                  </pic:blipFill>
                  <pic:spPr>
                    <a:xfrm>
                      <a:off x="0" y="0"/>
                      <a:ext cx="1062990" cy="495300"/>
                    </a:xfrm>
                    <a:prstGeom prst="rect">
                      <a:avLst/>
                    </a:prstGeom>
                  </pic:spPr>
                </pic:pic>
              </a:graphicData>
            </a:graphic>
            <wp14:sizeRelV relativeFrom="margin">
              <wp14:pctHeight>0</wp14:pctHeight>
            </wp14:sizeRelV>
          </wp:anchor>
        </w:drawing>
      </w:r>
      <w:r w:rsidR="00D73B60" w:rsidRPr="00B148E8">
        <w:rPr>
          <w:sz w:val="22"/>
        </w:rPr>
        <w:t>Промените во вредноста на стапката на принос на портфолиото се пресметуваат почнувајќи од :</w:t>
      </w:r>
    </w:p>
    <w:p w14:paraId="0A79D785" w14:textId="6BA7E289" w:rsidR="00D73B60" w:rsidRPr="00B148E8" w:rsidRDefault="00D73B60" w:rsidP="00861108">
      <w:pPr>
        <w:tabs>
          <w:tab w:val="left" w:pos="7890"/>
        </w:tabs>
        <w:rPr>
          <w:sz w:val="22"/>
        </w:rPr>
      </w:pPr>
      <w:r w:rsidRPr="00B148E8">
        <w:rPr>
          <w:noProof/>
          <w:sz w:val="22"/>
        </w:rPr>
        <w:lastRenderedPageBreak/>
        <w:drawing>
          <wp:anchor distT="0" distB="0" distL="0" distR="0" simplePos="0" relativeHeight="251649536" behindDoc="0" locked="0" layoutInCell="1" allowOverlap="1" wp14:anchorId="308F1AB8" wp14:editId="7D00CD99">
            <wp:simplePos x="0" y="0"/>
            <wp:positionH relativeFrom="margin">
              <wp:align>center</wp:align>
            </wp:positionH>
            <wp:positionV relativeFrom="paragraph">
              <wp:posOffset>1393190</wp:posOffset>
            </wp:positionV>
            <wp:extent cx="1561465" cy="228600"/>
            <wp:effectExtent l="19050" t="0" r="635" b="0"/>
            <wp:wrapTopAndBottom/>
            <wp:docPr id="3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46" cstate="print"/>
                    <a:stretch>
                      <a:fillRect/>
                    </a:stretch>
                  </pic:blipFill>
                  <pic:spPr>
                    <a:xfrm>
                      <a:off x="0" y="0"/>
                      <a:ext cx="1561465" cy="228600"/>
                    </a:xfrm>
                    <a:prstGeom prst="rect">
                      <a:avLst/>
                    </a:prstGeom>
                  </pic:spPr>
                </pic:pic>
              </a:graphicData>
            </a:graphic>
          </wp:anchor>
        </w:drawing>
      </w:r>
      <w:r w:rsidRPr="00B148E8">
        <w:rPr>
          <w:noProof/>
          <w:sz w:val="22"/>
          <w:lang w:eastAsia="mk-MK"/>
        </w:rPr>
        <w:t xml:space="preserve">Сортирајќи ги податоците </w:t>
      </w:r>
      <w:r w:rsidRPr="00B148E8">
        <w:rPr>
          <w:sz w:val="22"/>
        </w:rPr>
        <w:t xml:space="preserve"> за приноси на </w:t>
      </w:r>
      <w:r w:rsidRPr="00B148E8">
        <w:rPr>
          <w:b/>
          <w:sz w:val="22"/>
        </w:rPr>
        <w:t>rρ</w:t>
      </w:r>
      <w:r w:rsidRPr="00B148E8">
        <w:rPr>
          <w:sz w:val="22"/>
        </w:rPr>
        <w:t xml:space="preserve"> (или други ризик фактори,) така што тие би кореспондирале  на квантилот Xı-α, каде α претставува ниво на доверба  VaR, и а се добива  како разлика помеѓу очекуваната вредност и вредност на набљудуваниот ризик – скала на принос, што одговара  со квантилот Xı-αза дадено ниво на доверба α. </w:t>
      </w:r>
    </w:p>
    <w:p w14:paraId="7F4DC9FA" w14:textId="77777777" w:rsidR="00D73B60" w:rsidRPr="00B148E8" w:rsidRDefault="00D73B60" w:rsidP="00861108">
      <w:pPr>
        <w:tabs>
          <w:tab w:val="left" w:pos="7890"/>
        </w:tabs>
        <w:ind w:firstLine="0"/>
        <w:rPr>
          <w:sz w:val="22"/>
        </w:rPr>
      </w:pPr>
      <w:r w:rsidRPr="00B148E8">
        <w:rPr>
          <w:sz w:val="22"/>
        </w:rPr>
        <w:t>Едноствната интерпретација на последнава равенка е следна:</w:t>
      </w:r>
    </w:p>
    <w:p w14:paraId="664A72A8" w14:textId="77777777" w:rsidR="00D73B60" w:rsidRPr="00B148E8" w:rsidRDefault="00D73B60" w:rsidP="00861108">
      <w:pPr>
        <w:tabs>
          <w:tab w:val="left" w:pos="7890"/>
        </w:tabs>
        <w:rPr>
          <w:sz w:val="22"/>
        </w:rPr>
      </w:pPr>
      <w:r w:rsidRPr="00B148E8">
        <w:rPr>
          <w:sz w:val="22"/>
        </w:rPr>
        <w:t>- се пресметува негативната гранична вредност на случајно променливата Х0.95 ( според големината од најмала до најголема вредност), после која набљудуваниот феномен прави се на пр.  5% вкупната распределба (95%  нивото на доверба);</w:t>
      </w:r>
    </w:p>
    <w:p w14:paraId="511D742B" w14:textId="77777777" w:rsidR="00D73B60" w:rsidRPr="00B148E8" w:rsidRDefault="00D73B60" w:rsidP="00861108">
      <w:pPr>
        <w:tabs>
          <w:tab w:val="left" w:pos="7890"/>
        </w:tabs>
        <w:rPr>
          <w:sz w:val="22"/>
        </w:rPr>
      </w:pPr>
      <w:r w:rsidRPr="00B148E8">
        <w:rPr>
          <w:sz w:val="22"/>
        </w:rPr>
        <w:t xml:space="preserve"> - добиената вредност се одзема од средната вредност на дистрибуцијата, што за повеќето појави (како што се цените, стапка на принос итн.) е приближно 0 (нула);</w:t>
      </w:r>
    </w:p>
    <w:p w14:paraId="71FE66FE" w14:textId="77777777" w:rsidR="00D73B60" w:rsidRPr="00B148E8" w:rsidRDefault="00D73B60" w:rsidP="00861108">
      <w:pPr>
        <w:tabs>
          <w:tab w:val="left" w:pos="7890"/>
        </w:tabs>
        <w:rPr>
          <w:sz w:val="22"/>
        </w:rPr>
      </w:pPr>
      <w:r w:rsidRPr="00B148E8">
        <w:rPr>
          <w:sz w:val="22"/>
        </w:rPr>
        <w:t>- вредноста  VaR, добиената на таков начин, се множи со вкупната вредност на вложени средства (во позиција, финансиски инструмент или вкупно портфолио), со цел да се пресмета загубата следниот ден, доколку се користат дневни опсервации за пресметка.</w:t>
      </w:r>
    </w:p>
    <w:p w14:paraId="47C20227" w14:textId="72B66CAF" w:rsidR="00DA5B3C" w:rsidRPr="00B148E8" w:rsidRDefault="00D73B60" w:rsidP="00C1385B">
      <w:pPr>
        <w:tabs>
          <w:tab w:val="left" w:pos="7890"/>
        </w:tabs>
        <w:rPr>
          <w:sz w:val="22"/>
        </w:rPr>
      </w:pPr>
      <w:r w:rsidRPr="00B148E8">
        <w:rPr>
          <w:sz w:val="22"/>
        </w:rPr>
        <w:t xml:space="preserve">Предноста на овој метод е во тоа што не се вклучуваат претпоставки во распределбата на приносите (приносни стапки). Главен недостаток на овој метод може да биде неговото потпирање на релевантно краток временски </w:t>
      </w:r>
      <w:r w:rsidRPr="002E3773">
        <w:rPr>
          <w:sz w:val="22"/>
        </w:rPr>
        <w:t>пер</w:t>
      </w:r>
      <w:r w:rsidR="00466B95" w:rsidRPr="002E3773">
        <w:rPr>
          <w:sz w:val="22"/>
        </w:rPr>
        <w:t>и</w:t>
      </w:r>
      <w:r w:rsidRPr="002E3773">
        <w:rPr>
          <w:sz w:val="22"/>
        </w:rPr>
        <w:t>од</w:t>
      </w:r>
      <w:r w:rsidRPr="00B148E8">
        <w:rPr>
          <w:sz w:val="22"/>
        </w:rPr>
        <w:t xml:space="preserve"> така да не е возможно да се изведат веродостојни заклучоци околу движењето на пазарните цени. Доколку овој период не содржи некое пазарно движење кое е веројатно,во тој случај може да се изостават и некои ризици.</w:t>
      </w:r>
    </w:p>
    <w:p w14:paraId="69EA3E39" w14:textId="77777777" w:rsidR="00894628" w:rsidRPr="00B148E8" w:rsidRDefault="00894628" w:rsidP="00C1385B">
      <w:pPr>
        <w:tabs>
          <w:tab w:val="left" w:pos="7890"/>
        </w:tabs>
        <w:rPr>
          <w:sz w:val="22"/>
        </w:rPr>
      </w:pPr>
    </w:p>
    <w:p w14:paraId="78D970F3" w14:textId="77777777" w:rsidR="00DA5B3C" w:rsidRPr="00B148E8" w:rsidRDefault="00D73B60" w:rsidP="00C1385B">
      <w:pPr>
        <w:tabs>
          <w:tab w:val="left" w:pos="1545"/>
        </w:tabs>
        <w:spacing w:after="0"/>
        <w:jc w:val="center"/>
        <w:rPr>
          <w:b/>
          <w:bCs/>
          <w:sz w:val="22"/>
        </w:rPr>
      </w:pPr>
      <w:bookmarkStart w:id="3" w:name="_Hlk52015954"/>
      <w:r w:rsidRPr="00B148E8">
        <w:rPr>
          <w:b/>
          <w:bCs/>
          <w:sz w:val="22"/>
        </w:rPr>
        <w:t>1.4.2.</w:t>
      </w:r>
      <w:r w:rsidR="005F069F" w:rsidRPr="00B148E8">
        <w:rPr>
          <w:b/>
          <w:bCs/>
          <w:sz w:val="22"/>
        </w:rPr>
        <w:t>6</w:t>
      </w:r>
      <w:r w:rsidRPr="00B148E8">
        <w:rPr>
          <w:b/>
          <w:bCs/>
          <w:sz w:val="22"/>
        </w:rPr>
        <w:t>. Нормална распределба</w:t>
      </w:r>
      <w:bookmarkEnd w:id="3"/>
    </w:p>
    <w:p w14:paraId="48CF11DD" w14:textId="77777777" w:rsidR="00D73B60" w:rsidRPr="00B148E8" w:rsidRDefault="00D73B60" w:rsidP="00861108">
      <w:pPr>
        <w:tabs>
          <w:tab w:val="left" w:pos="1545"/>
        </w:tabs>
        <w:rPr>
          <w:sz w:val="22"/>
        </w:rPr>
      </w:pPr>
      <w:r w:rsidRPr="00B148E8">
        <w:rPr>
          <w:sz w:val="22"/>
        </w:rPr>
        <w:t>Нормалниот метод на распределба кој најчесто се применува  во процесот на пресметување на VaR и затоа е потребно да се знаат основните карактеристики на оваа дистрибуција. Нормалната емпириска распределба  може да послужи како грубо апроксимација  на низа случајни променливи  како на пр. стапка на приноси на акции, движења на цените и други финансиски инструменти (Jorion, 2003: 76).</w:t>
      </w:r>
    </w:p>
    <w:p w14:paraId="4AED213A" w14:textId="28B114FC" w:rsidR="00D73B60" w:rsidRPr="00B148E8" w:rsidRDefault="00665870" w:rsidP="00861108">
      <w:pPr>
        <w:tabs>
          <w:tab w:val="left" w:pos="1545"/>
        </w:tabs>
        <w:rPr>
          <w:sz w:val="22"/>
        </w:rPr>
      </w:pPr>
      <w:r w:rsidRPr="00B148E8">
        <w:rPr>
          <w:noProof/>
          <w:sz w:val="22"/>
        </w:rPr>
        <w:drawing>
          <wp:anchor distT="0" distB="0" distL="0" distR="0" simplePos="0" relativeHeight="251650560" behindDoc="0" locked="0" layoutInCell="1" allowOverlap="1" wp14:anchorId="22DC4EBC" wp14:editId="78C5485A">
            <wp:simplePos x="0" y="0"/>
            <wp:positionH relativeFrom="margin">
              <wp:posOffset>2286000</wp:posOffset>
            </wp:positionH>
            <wp:positionV relativeFrom="paragraph">
              <wp:posOffset>555625</wp:posOffset>
            </wp:positionV>
            <wp:extent cx="1379220" cy="381000"/>
            <wp:effectExtent l="0" t="0" r="0" b="0"/>
            <wp:wrapTopAndBottom/>
            <wp:docPr id="3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47" cstate="print"/>
                    <a:stretch>
                      <a:fillRect/>
                    </a:stretch>
                  </pic:blipFill>
                  <pic:spPr>
                    <a:xfrm>
                      <a:off x="0" y="0"/>
                      <a:ext cx="1379220" cy="381000"/>
                    </a:xfrm>
                    <a:prstGeom prst="rect">
                      <a:avLst/>
                    </a:prstGeom>
                  </pic:spPr>
                </pic:pic>
              </a:graphicData>
            </a:graphic>
            <wp14:sizeRelH relativeFrom="margin">
              <wp14:pctWidth>0</wp14:pctWidth>
            </wp14:sizeRelH>
            <wp14:sizeRelV relativeFrom="margin">
              <wp14:pctHeight>0</wp14:pctHeight>
            </wp14:sizeRelV>
          </wp:anchor>
        </w:drawing>
      </w:r>
      <w:r w:rsidR="00D73B60" w:rsidRPr="00B148E8">
        <w:rPr>
          <w:sz w:val="22"/>
        </w:rPr>
        <w:t xml:space="preserve">Нормалната распределба  е статистички  најзначајна дистрибуција, првенствено поради централната гранична теорема  според која заедницата на голем број независни и идентично распоредени случајни променливи, се стреми кон нормална распределба. Со други зборови, според овие претпоставки, прилично голем статистички примерок ќе тежнее кон нормална </w:t>
      </w:r>
      <w:r w:rsidR="00D73B60" w:rsidRPr="00B148E8">
        <w:rPr>
          <w:sz w:val="22"/>
        </w:rPr>
        <w:lastRenderedPageBreak/>
        <w:t xml:space="preserve">распределба.Оваа распределба  има посебна улога во статистиката поради нејзината лесна употреба, поради нејзината стабилност во однос на собирањето. На пример, ако движењето на дневните приноси на две хартии од вредност може да се апроксимира на нормален распоред, тогаш нормалниот распоред ќе </w:t>
      </w:r>
      <w:r w:rsidR="002E3773">
        <w:rPr>
          <w:sz w:val="22"/>
        </w:rPr>
        <w:t xml:space="preserve">го </w:t>
      </w:r>
      <w:r w:rsidR="00D73B60" w:rsidRPr="002E3773">
        <w:rPr>
          <w:sz w:val="22"/>
        </w:rPr>
        <w:t>одрж</w:t>
      </w:r>
      <w:r w:rsidR="002E3773" w:rsidRPr="002E3773">
        <w:rPr>
          <w:sz w:val="22"/>
        </w:rPr>
        <w:t>у</w:t>
      </w:r>
      <w:r w:rsidR="00D73B60" w:rsidRPr="002E3773">
        <w:rPr>
          <w:sz w:val="22"/>
        </w:rPr>
        <w:t>ва</w:t>
      </w:r>
      <w:r w:rsidR="00D73B60" w:rsidRPr="00B148E8">
        <w:rPr>
          <w:sz w:val="22"/>
        </w:rPr>
        <w:t xml:space="preserve">  и движењето на приносите на портфолиото составено  од тие две хартии од вредност (HoV). Овој распоред, исто така, овозможува ограничување, преку централна гранична теорема, распределбата на просечни  вредност и случајни променливи.</w:t>
      </w:r>
      <w:r w:rsidR="00C1385B" w:rsidRPr="00B148E8">
        <w:rPr>
          <w:sz w:val="22"/>
        </w:rPr>
        <w:t xml:space="preserve"> </w:t>
      </w:r>
      <w:r w:rsidR="00D73B60" w:rsidRPr="00B148E8">
        <w:rPr>
          <w:sz w:val="22"/>
        </w:rPr>
        <w:t xml:space="preserve">Нормалната дистрибуција тргнува од претпоставката дека вредностите на случајната променлива се концентрирани околу средната </w:t>
      </w:r>
      <w:r w:rsidR="00D73B60" w:rsidRPr="002E3773">
        <w:rPr>
          <w:sz w:val="22"/>
        </w:rPr>
        <w:t>вредност</w:t>
      </w:r>
      <w:r w:rsidR="00D73B60" w:rsidRPr="00B148E8">
        <w:rPr>
          <w:sz w:val="22"/>
        </w:rPr>
        <w:t>, односно дека оние вредности кои се најблиску до средната вредност има најголема веројатност.</w:t>
      </w:r>
      <w:r w:rsidR="00C1385B" w:rsidRPr="00B148E8">
        <w:rPr>
          <w:sz w:val="22"/>
        </w:rPr>
        <w:t xml:space="preserve"> </w:t>
      </w:r>
      <w:r w:rsidR="00D73B60" w:rsidRPr="00B148E8">
        <w:rPr>
          <w:sz w:val="22"/>
        </w:rPr>
        <w:t>Нормалната распределба се прикажува преку следнава формула:</w:t>
      </w:r>
    </w:p>
    <w:p w14:paraId="06209507" w14:textId="27751AA2" w:rsidR="00D73B60" w:rsidRPr="00B148E8" w:rsidRDefault="00D73B60" w:rsidP="00387F23">
      <w:pPr>
        <w:tabs>
          <w:tab w:val="left" w:pos="1545"/>
        </w:tabs>
        <w:jc w:val="left"/>
        <w:rPr>
          <w:sz w:val="22"/>
        </w:rPr>
      </w:pPr>
      <w:r w:rsidRPr="00B148E8">
        <w:rPr>
          <w:noProof/>
          <w:sz w:val="22"/>
        </w:rPr>
        <w:drawing>
          <wp:anchor distT="0" distB="0" distL="0" distR="0" simplePos="0" relativeHeight="251651584" behindDoc="1" locked="0" layoutInCell="1" allowOverlap="1" wp14:anchorId="43759E87" wp14:editId="124F885F">
            <wp:simplePos x="0" y="0"/>
            <wp:positionH relativeFrom="margin">
              <wp:posOffset>2270760</wp:posOffset>
            </wp:positionH>
            <wp:positionV relativeFrom="paragraph">
              <wp:posOffset>1577340</wp:posOffset>
            </wp:positionV>
            <wp:extent cx="883920" cy="400050"/>
            <wp:effectExtent l="0" t="0" r="0" b="0"/>
            <wp:wrapNone/>
            <wp:docPr id="3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rotWithShape="1">
                    <a:blip r:embed="rId48" cstate="print"/>
                    <a:srcRect l="42017" t="20561" b="16823"/>
                    <a:stretch/>
                  </pic:blipFill>
                  <pic:spPr bwMode="auto">
                    <a:xfrm>
                      <a:off x="0" y="0"/>
                      <a:ext cx="883920" cy="40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48E8">
        <w:rPr>
          <w:sz w:val="22"/>
        </w:rPr>
        <w:t xml:space="preserve">Параметарот µ означува очекувана (средна) вредност, а </w:t>
      </w:r>
      <w:r w:rsidRPr="002E3773">
        <w:rPr>
          <w:sz w:val="22"/>
        </w:rPr>
        <w:t>параметарот</w:t>
      </w:r>
      <w:r w:rsidR="002E3773">
        <w:rPr>
          <w:sz w:val="22"/>
        </w:rPr>
        <w:t xml:space="preserve"> </w:t>
      </w:r>
      <w:r w:rsidRPr="002E3773">
        <w:rPr>
          <w:sz w:val="22"/>
        </w:rPr>
        <w:t>σ</w:t>
      </w:r>
      <w:r w:rsidR="002E3773">
        <w:rPr>
          <w:sz w:val="22"/>
        </w:rPr>
        <w:t xml:space="preserve"> </w:t>
      </w:r>
      <w:r w:rsidRPr="002E3773">
        <w:rPr>
          <w:sz w:val="22"/>
        </w:rPr>
        <w:t>стандардна</w:t>
      </w:r>
      <w:r w:rsidRPr="00B148E8">
        <w:rPr>
          <w:sz w:val="22"/>
        </w:rPr>
        <w:t xml:space="preserve"> девијација на распределба.</w:t>
      </w:r>
      <w:r w:rsidR="008465A8" w:rsidRPr="00B148E8">
        <w:rPr>
          <w:sz w:val="22"/>
        </w:rPr>
        <w:t xml:space="preserve"> </w:t>
      </w:r>
      <w:r w:rsidRPr="00B148E8">
        <w:rPr>
          <w:sz w:val="22"/>
        </w:rPr>
        <w:t xml:space="preserve">Првиот </w:t>
      </w:r>
      <w:r w:rsidRPr="002E3773">
        <w:rPr>
          <w:sz w:val="22"/>
        </w:rPr>
        <w:t>параметар</w:t>
      </w:r>
      <w:r w:rsidR="002E3773">
        <w:rPr>
          <w:sz w:val="22"/>
        </w:rPr>
        <w:t xml:space="preserve"> </w:t>
      </w:r>
      <w:r w:rsidRPr="002E3773">
        <w:rPr>
          <w:sz w:val="22"/>
        </w:rPr>
        <w:t>означува</w:t>
      </w:r>
      <w:r w:rsidRPr="00B148E8">
        <w:rPr>
          <w:sz w:val="22"/>
        </w:rPr>
        <w:t xml:space="preserve"> точка околу која се концентрира распоред, а другите означуваат дисперзија. Обликот на распределба  е целосно одреден од овие параметри. Оваа распределба во скратена форма се означува како </w:t>
      </w:r>
      <w:r w:rsidRPr="00B148E8">
        <w:rPr>
          <w:b/>
          <w:sz w:val="22"/>
        </w:rPr>
        <w:t>N (μ, σ2).</w:t>
      </w:r>
      <w:r w:rsidRPr="00B148E8">
        <w:rPr>
          <w:sz w:val="22"/>
        </w:rPr>
        <w:t xml:space="preserve">За да се олесни и поедностави работата со нормалната дистрибуција, вообичаено е да се стандардизира,трансформира случајната променлива </w:t>
      </w:r>
      <w:r w:rsidRPr="00B148E8">
        <w:rPr>
          <w:b/>
          <w:i/>
          <w:sz w:val="22"/>
        </w:rPr>
        <w:t>х</w:t>
      </w:r>
      <w:r w:rsidRPr="00B148E8">
        <w:rPr>
          <w:sz w:val="22"/>
        </w:rPr>
        <w:t xml:space="preserve"> преку релацијата:</w:t>
      </w:r>
    </w:p>
    <w:p w14:paraId="2B01D0B0" w14:textId="77777777" w:rsidR="006E70DF" w:rsidRPr="00B148E8" w:rsidRDefault="006E70DF" w:rsidP="00861108">
      <w:pPr>
        <w:tabs>
          <w:tab w:val="left" w:pos="1545"/>
        </w:tabs>
        <w:ind w:firstLine="0"/>
        <w:rPr>
          <w:b/>
          <w:sz w:val="22"/>
        </w:rPr>
      </w:pPr>
    </w:p>
    <w:p w14:paraId="7FAFAAAD" w14:textId="528B843B" w:rsidR="000354FD" w:rsidRPr="00B148E8" w:rsidRDefault="006E70DF" w:rsidP="00B75219">
      <w:pPr>
        <w:tabs>
          <w:tab w:val="left" w:pos="1545"/>
        </w:tabs>
        <w:ind w:firstLine="0"/>
        <w:rPr>
          <w:sz w:val="22"/>
        </w:rPr>
      </w:pPr>
      <w:r w:rsidRPr="00B148E8">
        <w:rPr>
          <w:noProof/>
          <w:sz w:val="22"/>
        </w:rPr>
        <w:drawing>
          <wp:anchor distT="0" distB="0" distL="0" distR="0" simplePos="0" relativeHeight="251652608" behindDoc="0" locked="0" layoutInCell="1" allowOverlap="1" wp14:anchorId="102F6A7F" wp14:editId="061556A4">
            <wp:simplePos x="0" y="0"/>
            <wp:positionH relativeFrom="margin">
              <wp:posOffset>2209800</wp:posOffset>
            </wp:positionH>
            <wp:positionV relativeFrom="paragraph">
              <wp:posOffset>302260</wp:posOffset>
            </wp:positionV>
            <wp:extent cx="1402080" cy="495300"/>
            <wp:effectExtent l="0" t="0" r="7620" b="0"/>
            <wp:wrapTopAndBottom/>
            <wp:docPr id="4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49" cstate="print"/>
                    <a:stretch>
                      <a:fillRect/>
                    </a:stretch>
                  </pic:blipFill>
                  <pic:spPr>
                    <a:xfrm>
                      <a:off x="0" y="0"/>
                      <a:ext cx="1402080" cy="495300"/>
                    </a:xfrm>
                    <a:prstGeom prst="rect">
                      <a:avLst/>
                    </a:prstGeom>
                  </pic:spPr>
                </pic:pic>
              </a:graphicData>
            </a:graphic>
            <wp14:sizeRelH relativeFrom="margin">
              <wp14:pctWidth>0</wp14:pctWidth>
            </wp14:sizeRelH>
            <wp14:sizeRelV relativeFrom="margin">
              <wp14:pctHeight>0</wp14:pctHeight>
            </wp14:sizeRelV>
          </wp:anchor>
        </w:drawing>
      </w:r>
      <w:r w:rsidR="00D73B60" w:rsidRPr="00B148E8">
        <w:rPr>
          <w:sz w:val="22"/>
        </w:rPr>
        <w:t xml:space="preserve">Вметнувајќи ја променливата </w:t>
      </w:r>
      <w:r w:rsidR="00D73B60" w:rsidRPr="00B148E8">
        <w:rPr>
          <w:b/>
          <w:i/>
          <w:sz w:val="22"/>
        </w:rPr>
        <w:t>z</w:t>
      </w:r>
      <w:r w:rsidR="00D73B60" w:rsidRPr="00B148E8">
        <w:rPr>
          <w:sz w:val="22"/>
        </w:rPr>
        <w:t xml:space="preserve">, погоренаведената </w:t>
      </w:r>
      <w:r w:rsidR="00D73B60" w:rsidRPr="002E3773">
        <w:rPr>
          <w:sz w:val="22"/>
        </w:rPr>
        <w:t>функција</w:t>
      </w:r>
      <w:r w:rsidR="00D73B60" w:rsidRPr="00B148E8">
        <w:rPr>
          <w:sz w:val="22"/>
        </w:rPr>
        <w:t xml:space="preserve"> може да се искаже со формулата:</w:t>
      </w:r>
    </w:p>
    <w:p w14:paraId="1133BEA3" w14:textId="77777777" w:rsidR="00D73B60" w:rsidRPr="00B148E8" w:rsidRDefault="00D73B60" w:rsidP="00861108">
      <w:pPr>
        <w:tabs>
          <w:tab w:val="left" w:pos="1545"/>
        </w:tabs>
        <w:rPr>
          <w:sz w:val="22"/>
        </w:rPr>
      </w:pPr>
      <w:r w:rsidRPr="00B148E8">
        <w:rPr>
          <w:sz w:val="22"/>
        </w:rPr>
        <w:t>Во овој случај, наместо распределба  со различни вредности на параметрите μ и σ, се добива стандардизирана нормална распределба  со параметрите E (z) = 0 и Var (z) = 1, што во скратена форма може да се изрази како N (0,1).</w:t>
      </w:r>
    </w:p>
    <w:p w14:paraId="09253C93" w14:textId="77777777" w:rsidR="00D73B60" w:rsidRPr="00B148E8" w:rsidRDefault="00D73B60" w:rsidP="00861108">
      <w:pPr>
        <w:tabs>
          <w:tab w:val="left" w:pos="1545"/>
        </w:tabs>
        <w:rPr>
          <w:sz w:val="22"/>
        </w:rPr>
      </w:pPr>
      <w:r w:rsidRPr="00B148E8">
        <w:rPr>
          <w:sz w:val="22"/>
        </w:rPr>
        <w:t>Околу 68% од нормализираната стандардна распределба  е помеѓу вредностите  -1 и +1 (μ + 1 σ), а приближно 95% од распределбата  паѓа помеѓу -2 и +2 (μ + 2 σ):</w:t>
      </w:r>
    </w:p>
    <w:p w14:paraId="74918035" w14:textId="77777777" w:rsidR="00435BEC" w:rsidRPr="00B148E8" w:rsidRDefault="00435BEC" w:rsidP="00861108">
      <w:pPr>
        <w:tabs>
          <w:tab w:val="left" w:pos="1545"/>
        </w:tabs>
        <w:rPr>
          <w:sz w:val="22"/>
        </w:rPr>
      </w:pPr>
    </w:p>
    <w:p w14:paraId="0CF062EC" w14:textId="77777777" w:rsidR="00435BEC" w:rsidRPr="00B148E8" w:rsidRDefault="00435BEC" w:rsidP="00861108">
      <w:pPr>
        <w:tabs>
          <w:tab w:val="left" w:pos="1545"/>
        </w:tabs>
        <w:rPr>
          <w:sz w:val="22"/>
        </w:rPr>
      </w:pPr>
    </w:p>
    <w:p w14:paraId="7D0FC056" w14:textId="77777777" w:rsidR="00435BEC" w:rsidRPr="00B148E8" w:rsidRDefault="00435BEC" w:rsidP="00861108">
      <w:pPr>
        <w:tabs>
          <w:tab w:val="left" w:pos="1545"/>
        </w:tabs>
        <w:rPr>
          <w:sz w:val="22"/>
        </w:rPr>
      </w:pPr>
    </w:p>
    <w:p w14:paraId="6052A3D1" w14:textId="77777777" w:rsidR="00435BEC" w:rsidRPr="00B148E8" w:rsidRDefault="00435BEC" w:rsidP="00861108">
      <w:pPr>
        <w:tabs>
          <w:tab w:val="left" w:pos="1545"/>
        </w:tabs>
        <w:rPr>
          <w:sz w:val="22"/>
        </w:rPr>
      </w:pPr>
    </w:p>
    <w:p w14:paraId="5D637D70" w14:textId="77777777" w:rsidR="00D73B60" w:rsidRPr="00B148E8" w:rsidRDefault="00D73B60" w:rsidP="003D34E7">
      <w:pPr>
        <w:tabs>
          <w:tab w:val="left" w:pos="1545"/>
        </w:tabs>
        <w:jc w:val="center"/>
        <w:rPr>
          <w:b/>
          <w:bCs/>
          <w:sz w:val="22"/>
        </w:rPr>
      </w:pPr>
      <w:r w:rsidRPr="00B148E8">
        <w:rPr>
          <w:b/>
          <w:bCs/>
          <w:sz w:val="22"/>
        </w:rPr>
        <w:t>Графикон  1: Функција на стандардизирана нормална распределба</w:t>
      </w:r>
    </w:p>
    <w:p w14:paraId="4CD01CD6" w14:textId="77777777" w:rsidR="00BE0ADD" w:rsidRPr="00B148E8" w:rsidRDefault="00BE0ADD" w:rsidP="00AB3BE6">
      <w:pPr>
        <w:tabs>
          <w:tab w:val="left" w:pos="1545"/>
        </w:tabs>
        <w:jc w:val="center"/>
        <w:rPr>
          <w:b/>
          <w:bCs/>
          <w:sz w:val="22"/>
        </w:rPr>
      </w:pPr>
      <w:r w:rsidRPr="00B148E8">
        <w:rPr>
          <w:noProof/>
          <w:sz w:val="22"/>
        </w:rPr>
        <w:lastRenderedPageBreak/>
        <w:drawing>
          <wp:inline distT="0" distB="0" distL="0" distR="0" wp14:anchorId="7BA99682" wp14:editId="33FFFDA0">
            <wp:extent cx="4540250" cy="25527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0250" cy="2552700"/>
                    </a:xfrm>
                    <a:prstGeom prst="rect">
                      <a:avLst/>
                    </a:prstGeom>
                    <a:noFill/>
                    <a:ln>
                      <a:noFill/>
                    </a:ln>
                  </pic:spPr>
                </pic:pic>
              </a:graphicData>
            </a:graphic>
          </wp:inline>
        </w:drawing>
      </w:r>
    </w:p>
    <w:p w14:paraId="66EF0DD7" w14:textId="77777777" w:rsidR="00BE0ADD" w:rsidRPr="00B148E8" w:rsidRDefault="00BE0ADD" w:rsidP="00BE0ADD">
      <w:pPr>
        <w:spacing w:after="0" w:line="276" w:lineRule="auto"/>
        <w:ind w:firstLine="0"/>
        <w:jc w:val="center"/>
        <w:rPr>
          <w:rFonts w:eastAsia="Times New Roman"/>
          <w:i/>
          <w:sz w:val="22"/>
          <w:lang w:eastAsia="hr-HR"/>
        </w:rPr>
      </w:pPr>
      <w:r w:rsidRPr="00B148E8">
        <w:rPr>
          <w:rFonts w:eastAsia="Times New Roman"/>
          <w:i/>
          <w:sz w:val="22"/>
          <w:lang w:eastAsia="hr-HR"/>
        </w:rPr>
        <w:t>Слика 1. Граф. од  Gaussova, funkcija na normalna distribucija.</w:t>
      </w:r>
    </w:p>
    <w:p w14:paraId="7BF2D19C" w14:textId="77777777" w:rsidR="00D73B60" w:rsidRPr="00B148E8" w:rsidRDefault="00BE0ADD" w:rsidP="00861108">
      <w:pPr>
        <w:tabs>
          <w:tab w:val="left" w:pos="1545"/>
        </w:tabs>
        <w:rPr>
          <w:sz w:val="22"/>
        </w:rPr>
      </w:pPr>
      <w:r w:rsidRPr="00B148E8">
        <w:rPr>
          <w:sz w:val="22"/>
        </w:rPr>
        <w:t xml:space="preserve">         Вредности на стандардизирани нормални променливи Х, </w:t>
      </w:r>
    </w:p>
    <w:p w14:paraId="2D604C14" w14:textId="77777777" w:rsidR="00BE0ADD" w:rsidRPr="00B148E8" w:rsidRDefault="00BE0ADD" w:rsidP="00BE0ADD">
      <w:pPr>
        <w:spacing w:after="0" w:line="276" w:lineRule="auto"/>
        <w:ind w:firstLine="0"/>
        <w:rPr>
          <w:rFonts w:eastAsia="Times New Roman"/>
          <w:sz w:val="22"/>
          <w:lang w:eastAsia="hr-HR"/>
        </w:rPr>
      </w:pPr>
      <w:r w:rsidRPr="00B148E8">
        <w:rPr>
          <w:rFonts w:eastAsia="Times New Roman"/>
          <w:sz w:val="22"/>
          <w:lang w:eastAsia="hr-HR"/>
        </w:rPr>
        <w:t xml:space="preserve">                Ако се вметне </w:t>
      </w:r>
      <w:r w:rsidRPr="00B148E8">
        <w:rPr>
          <w:rFonts w:eastAsia="Times New Roman"/>
          <w:position w:val="-24"/>
          <w:sz w:val="22"/>
          <w:lang w:eastAsia="hr-HR"/>
        </w:rPr>
        <w:object w:dxaOrig="960" w:dyaOrig="660" w14:anchorId="7EB1BB76">
          <v:shape id="_x0000_i1028" type="#_x0000_t75" style="width:48pt;height:33pt" o:ole="">
            <v:imagedata r:id="rId51" o:title=""/>
          </v:shape>
          <o:OLEObject Type="Embed" ProgID="Equation.3" ShapeID="_x0000_i1028" DrawAspect="Content" ObjectID="_1686645990" r:id="rId52"/>
        </w:object>
      </w:r>
      <w:r w:rsidRPr="00B148E8">
        <w:rPr>
          <w:rFonts w:eastAsia="Times New Roman"/>
          <w:sz w:val="22"/>
          <w:lang w:eastAsia="hr-HR"/>
        </w:rPr>
        <w:t xml:space="preserve">, се добива: </w:t>
      </w:r>
      <w:r w:rsidRPr="00B148E8">
        <w:rPr>
          <w:rFonts w:eastAsia="Times New Roman"/>
          <w:position w:val="-28"/>
          <w:sz w:val="22"/>
          <w:lang w:eastAsia="hr-HR"/>
        </w:rPr>
        <w:object w:dxaOrig="1980" w:dyaOrig="720" w14:anchorId="0371A3FE">
          <v:shape id="_x0000_i1029" type="#_x0000_t75" style="width:99pt;height:36pt" o:ole="">
            <v:imagedata r:id="rId53" o:title=""/>
          </v:shape>
          <o:OLEObject Type="Embed" ProgID="Equation.3" ShapeID="_x0000_i1029" DrawAspect="Content" ObjectID="_1686645991" r:id="rId54"/>
        </w:object>
      </w:r>
      <w:r w:rsidRPr="00B148E8">
        <w:rPr>
          <w:rFonts w:eastAsia="Times New Roman"/>
          <w:sz w:val="22"/>
          <w:lang w:eastAsia="hr-HR"/>
        </w:rPr>
        <w:t>.</w:t>
      </w:r>
    </w:p>
    <w:p w14:paraId="62535F39" w14:textId="34DBE9ED" w:rsidR="00D5790D" w:rsidRPr="00B148E8" w:rsidRDefault="00D5790D" w:rsidP="00D5790D">
      <w:pPr>
        <w:spacing w:after="0" w:line="276" w:lineRule="auto"/>
        <w:ind w:firstLine="0"/>
        <w:rPr>
          <w:rFonts w:eastAsia="Times New Roman"/>
          <w:sz w:val="22"/>
          <w:lang w:eastAsia="hr-HR"/>
        </w:rPr>
      </w:pPr>
      <w:r w:rsidRPr="002E3773">
        <w:rPr>
          <w:rFonts w:eastAsia="Times New Roman"/>
          <w:sz w:val="22"/>
          <w:lang w:eastAsia="hr-HR"/>
        </w:rPr>
        <w:t>Поната</w:t>
      </w:r>
      <w:r w:rsidR="002E3773" w:rsidRPr="002E3773">
        <w:rPr>
          <w:rFonts w:eastAsia="Times New Roman"/>
          <w:sz w:val="22"/>
          <w:lang w:eastAsia="hr-HR"/>
        </w:rPr>
        <w:t>м</w:t>
      </w:r>
      <w:r w:rsidRPr="002E3773">
        <w:rPr>
          <w:rFonts w:eastAsia="Times New Roman"/>
          <w:sz w:val="22"/>
          <w:lang w:eastAsia="hr-HR"/>
        </w:rPr>
        <w:t>у</w:t>
      </w:r>
      <w:r w:rsidRPr="00B148E8">
        <w:rPr>
          <w:rFonts w:eastAsia="Times New Roman"/>
          <w:sz w:val="22"/>
          <w:lang w:eastAsia="hr-HR"/>
        </w:rPr>
        <w:t xml:space="preserve"> следува уште поедноставна функција за нормална </w:t>
      </w:r>
      <w:r w:rsidR="00B45BC6" w:rsidRPr="00B148E8">
        <w:rPr>
          <w:rFonts w:eastAsia="Times New Roman"/>
          <w:sz w:val="22"/>
          <w:lang w:eastAsia="hr-HR"/>
        </w:rPr>
        <w:t>дистрибуција</w:t>
      </w:r>
      <w:r w:rsidRPr="00B148E8">
        <w:rPr>
          <w:rFonts w:eastAsia="Times New Roman"/>
          <w:sz w:val="22"/>
          <w:lang w:eastAsia="hr-HR"/>
        </w:rPr>
        <w:t xml:space="preserve">: </w:t>
      </w:r>
      <w:r w:rsidRPr="00B148E8">
        <w:rPr>
          <w:rFonts w:eastAsia="Times New Roman"/>
          <w:position w:val="-28"/>
          <w:sz w:val="22"/>
          <w:lang w:eastAsia="hr-HR"/>
        </w:rPr>
        <w:object w:dxaOrig="1980" w:dyaOrig="720" w14:anchorId="39AD0025">
          <v:shape id="_x0000_i1030" type="#_x0000_t75" style="width:99pt;height:36pt" o:ole="">
            <v:imagedata r:id="rId55" o:title=""/>
          </v:shape>
          <o:OLEObject Type="Embed" ProgID="Equation.3" ShapeID="_x0000_i1030" DrawAspect="Content" ObjectID="_1686645992" r:id="rId56"/>
        </w:object>
      </w:r>
      <w:r w:rsidRPr="00B148E8">
        <w:rPr>
          <w:rFonts w:eastAsia="Times New Roman"/>
          <w:sz w:val="22"/>
          <w:lang w:eastAsia="hr-HR"/>
        </w:rPr>
        <w:t xml:space="preserve">. </w:t>
      </w:r>
      <w:r w:rsidR="00B45BC6" w:rsidRPr="00B148E8">
        <w:rPr>
          <w:rFonts w:eastAsia="Times New Roman"/>
          <w:sz w:val="22"/>
          <w:lang w:eastAsia="hr-HR"/>
        </w:rPr>
        <w:t xml:space="preserve">  Имајќи предвид дека е</w:t>
      </w:r>
      <w:r w:rsidRPr="00B148E8">
        <w:rPr>
          <w:rFonts w:eastAsia="Times New Roman"/>
          <w:sz w:val="22"/>
          <w:lang w:eastAsia="hr-HR"/>
        </w:rPr>
        <w:t xml:space="preserve">  </w:t>
      </w:r>
      <w:r w:rsidRPr="00B148E8">
        <w:rPr>
          <w:rFonts w:eastAsia="Times New Roman"/>
          <w:position w:val="-32"/>
          <w:sz w:val="22"/>
          <w:lang w:eastAsia="hr-HR"/>
        </w:rPr>
        <w:object w:dxaOrig="1020" w:dyaOrig="720" w14:anchorId="3CEB601C">
          <v:shape id="_x0000_i1031" type="#_x0000_t75" style="width:51pt;height:36pt" o:ole="">
            <v:imagedata r:id="rId57" o:title=""/>
          </v:shape>
          <o:OLEObject Type="Embed" ProgID="Equation.3" ShapeID="_x0000_i1031" DrawAspect="Content" ObjectID="_1686645993" r:id="rId58"/>
        </w:object>
      </w:r>
      <w:r w:rsidRPr="00B148E8">
        <w:rPr>
          <w:rFonts w:eastAsia="Times New Roman"/>
          <w:sz w:val="22"/>
          <w:lang w:eastAsia="hr-HR"/>
        </w:rPr>
        <w:t xml:space="preserve">,   </w:t>
      </w:r>
      <w:r w:rsidR="00B45BC6" w:rsidRPr="00B148E8">
        <w:rPr>
          <w:rFonts w:eastAsia="Times New Roman"/>
          <w:sz w:val="22"/>
          <w:lang w:eastAsia="hr-HR"/>
        </w:rPr>
        <w:t>следува</w:t>
      </w:r>
      <w:r w:rsidRPr="00B148E8">
        <w:rPr>
          <w:rFonts w:eastAsia="Times New Roman"/>
          <w:sz w:val="22"/>
          <w:lang w:eastAsia="hr-HR"/>
        </w:rPr>
        <w:t xml:space="preserve"> </w:t>
      </w:r>
      <w:r w:rsidRPr="00B148E8">
        <w:rPr>
          <w:rFonts w:eastAsia="Times New Roman"/>
          <w:position w:val="-14"/>
          <w:sz w:val="22"/>
          <w:lang w:eastAsia="hr-HR"/>
        </w:rPr>
        <w:object w:dxaOrig="1400" w:dyaOrig="400" w14:anchorId="2CD2F5C1">
          <v:shape id="_x0000_i1032" type="#_x0000_t75" style="width:70.2pt;height:19.8pt" o:ole="">
            <v:imagedata r:id="rId59" o:title=""/>
          </v:shape>
          <o:OLEObject Type="Embed" ProgID="Equation.3" ShapeID="_x0000_i1032" DrawAspect="Content" ObjectID="_1686645994" r:id="rId60"/>
        </w:object>
      </w:r>
      <w:r w:rsidRPr="00B148E8">
        <w:rPr>
          <w:rFonts w:eastAsia="Times New Roman"/>
          <w:sz w:val="22"/>
          <w:lang w:eastAsia="hr-HR"/>
        </w:rPr>
        <w:t xml:space="preserve">   </w:t>
      </w:r>
      <w:r w:rsidR="00B45BC6" w:rsidRPr="00B148E8">
        <w:rPr>
          <w:rFonts w:eastAsia="Times New Roman"/>
          <w:sz w:val="22"/>
          <w:lang w:eastAsia="hr-HR"/>
        </w:rPr>
        <w:t>или</w:t>
      </w:r>
      <w:r w:rsidRPr="00B148E8">
        <w:rPr>
          <w:rFonts w:eastAsia="Times New Roman"/>
          <w:sz w:val="22"/>
          <w:lang w:eastAsia="hr-HR"/>
        </w:rPr>
        <w:t xml:space="preserve">    </w:t>
      </w:r>
      <w:r w:rsidRPr="00B148E8">
        <w:rPr>
          <w:rFonts w:eastAsia="Times New Roman"/>
          <w:position w:val="-24"/>
          <w:sz w:val="22"/>
          <w:lang w:eastAsia="hr-HR"/>
        </w:rPr>
        <w:object w:dxaOrig="1840" w:dyaOrig="680" w14:anchorId="342AAFF3">
          <v:shape id="_x0000_i1033" type="#_x0000_t75" style="width:91.8pt;height:34.2pt" o:ole="">
            <v:imagedata r:id="rId61" o:title=""/>
          </v:shape>
          <o:OLEObject Type="Embed" ProgID="Equation.3" ShapeID="_x0000_i1033" DrawAspect="Content" ObjectID="_1686645995" r:id="rId62"/>
        </w:object>
      </w:r>
      <w:r w:rsidRPr="00B148E8">
        <w:rPr>
          <w:rFonts w:eastAsia="Times New Roman"/>
          <w:sz w:val="22"/>
          <w:lang w:eastAsia="hr-HR"/>
        </w:rPr>
        <w:t xml:space="preserve">, </w:t>
      </w:r>
      <w:r w:rsidR="00B45BC6" w:rsidRPr="00B148E8">
        <w:rPr>
          <w:rFonts w:eastAsia="Times New Roman"/>
          <w:sz w:val="22"/>
          <w:lang w:eastAsia="hr-HR"/>
        </w:rPr>
        <w:t>каде што е:</w:t>
      </w:r>
    </w:p>
    <w:p w14:paraId="3379043F" w14:textId="77777777" w:rsidR="00D5790D" w:rsidRPr="00B148E8" w:rsidRDefault="00D5790D" w:rsidP="00D5790D">
      <w:pPr>
        <w:spacing w:after="0" w:line="276" w:lineRule="auto"/>
        <w:ind w:firstLine="0"/>
        <w:rPr>
          <w:rFonts w:eastAsia="Times New Roman"/>
          <w:sz w:val="22"/>
          <w:lang w:eastAsia="hr-HR"/>
        </w:rPr>
      </w:pPr>
    </w:p>
    <w:p w14:paraId="44A4A600" w14:textId="77777777" w:rsidR="00D5790D" w:rsidRPr="00B148E8" w:rsidRDefault="00D5790D" w:rsidP="00D5790D">
      <w:pPr>
        <w:spacing w:after="0" w:line="276" w:lineRule="auto"/>
        <w:ind w:firstLine="0"/>
        <w:rPr>
          <w:rFonts w:eastAsia="Times New Roman"/>
          <w:sz w:val="22"/>
          <w:lang w:eastAsia="hr-HR"/>
        </w:rPr>
      </w:pPr>
      <w:r w:rsidRPr="00B148E8">
        <w:rPr>
          <w:rFonts w:eastAsia="Times New Roman"/>
          <w:position w:val="-12"/>
          <w:sz w:val="22"/>
          <w:lang w:eastAsia="hr-HR"/>
        </w:rPr>
        <w:object w:dxaOrig="279" w:dyaOrig="360" w14:anchorId="64ACD803">
          <v:shape id="_x0000_i1034" type="#_x0000_t75" style="width:14.4pt;height:22.8pt" o:ole="">
            <v:imagedata r:id="rId63" o:title=""/>
          </v:shape>
          <o:OLEObject Type="Embed" ProgID="Equation.3" ShapeID="_x0000_i1034" DrawAspect="Content" ObjectID="_1686645996" r:id="rId64"/>
        </w:object>
      </w:r>
      <w:r w:rsidRPr="00B148E8">
        <w:rPr>
          <w:rFonts w:eastAsia="Times New Roman"/>
          <w:sz w:val="22"/>
          <w:lang w:eastAsia="hr-HR"/>
        </w:rPr>
        <w:t xml:space="preserve"> - </w:t>
      </w:r>
      <w:r w:rsidR="00B45BC6" w:rsidRPr="00B148E8">
        <w:rPr>
          <w:rFonts w:eastAsia="Times New Roman"/>
          <w:sz w:val="22"/>
          <w:lang w:eastAsia="hr-HR"/>
        </w:rPr>
        <w:t>веројатност</w:t>
      </w:r>
      <w:r w:rsidRPr="00B148E8">
        <w:rPr>
          <w:rFonts w:eastAsia="Times New Roman"/>
          <w:sz w:val="22"/>
          <w:lang w:eastAsia="hr-HR"/>
        </w:rPr>
        <w:t xml:space="preserve"> (</w:t>
      </w:r>
      <w:r w:rsidR="00B45BC6" w:rsidRPr="00B148E8">
        <w:rPr>
          <w:rFonts w:eastAsia="Times New Roman"/>
          <w:sz w:val="22"/>
          <w:lang w:eastAsia="hr-HR"/>
        </w:rPr>
        <w:t>дефиниран како однос на секоја теоретски пресметана фреквенција и вкупниот збир на сите измерени фреквенции</w:t>
      </w:r>
      <w:r w:rsidRPr="00B148E8">
        <w:rPr>
          <w:rFonts w:eastAsia="Times New Roman"/>
          <w:sz w:val="22"/>
          <w:lang w:eastAsia="hr-HR"/>
        </w:rPr>
        <w:t>);</w:t>
      </w:r>
    </w:p>
    <w:p w14:paraId="7B8121EB" w14:textId="56F1CD02" w:rsidR="00D5790D" w:rsidRPr="00B148E8" w:rsidRDefault="00D5790D" w:rsidP="00D5790D">
      <w:pPr>
        <w:spacing w:after="0" w:line="276" w:lineRule="auto"/>
        <w:ind w:firstLine="0"/>
        <w:rPr>
          <w:rFonts w:eastAsia="Times New Roman"/>
          <w:sz w:val="22"/>
          <w:lang w:eastAsia="hr-HR"/>
        </w:rPr>
      </w:pPr>
      <w:r w:rsidRPr="00B148E8">
        <w:rPr>
          <w:rFonts w:eastAsia="Times New Roman"/>
          <w:i/>
          <w:sz w:val="22"/>
          <w:lang w:eastAsia="hr-HR"/>
        </w:rPr>
        <w:t xml:space="preserve"> i</w:t>
      </w:r>
      <w:r w:rsidRPr="00B148E8">
        <w:rPr>
          <w:rFonts w:eastAsia="Times New Roman"/>
          <w:sz w:val="22"/>
          <w:lang w:eastAsia="hr-HR"/>
        </w:rPr>
        <w:t xml:space="preserve"> </w:t>
      </w:r>
      <w:r w:rsidR="00B45BC6" w:rsidRPr="00B148E8">
        <w:rPr>
          <w:rFonts w:eastAsia="Times New Roman"/>
          <w:sz w:val="22"/>
          <w:lang w:eastAsia="hr-HR"/>
        </w:rPr>
        <w:t>–</w:t>
      </w:r>
      <w:r w:rsidRPr="00B148E8">
        <w:rPr>
          <w:rFonts w:eastAsia="Times New Roman"/>
          <w:sz w:val="22"/>
          <w:lang w:eastAsia="hr-HR"/>
        </w:rPr>
        <w:t xml:space="preserve"> </w:t>
      </w:r>
      <w:r w:rsidR="00B45BC6" w:rsidRPr="00B148E8">
        <w:rPr>
          <w:rFonts w:eastAsia="Times New Roman"/>
          <w:sz w:val="22"/>
          <w:lang w:eastAsia="hr-HR"/>
        </w:rPr>
        <w:t>ширина на класа</w:t>
      </w:r>
      <w:r w:rsidR="00C30266">
        <w:rPr>
          <w:rFonts w:eastAsia="Times New Roman"/>
          <w:sz w:val="22"/>
          <w:lang w:eastAsia="hr-HR"/>
        </w:rPr>
        <w:t>;</w:t>
      </w:r>
    </w:p>
    <w:p w14:paraId="23FF1EFF" w14:textId="77777777" w:rsidR="00D5790D" w:rsidRPr="00B148E8" w:rsidRDefault="00D5790D" w:rsidP="00D5790D">
      <w:pPr>
        <w:spacing w:after="0" w:line="276" w:lineRule="auto"/>
        <w:ind w:firstLine="0"/>
        <w:rPr>
          <w:rFonts w:eastAsia="Times New Roman"/>
          <w:sz w:val="22"/>
          <w:lang w:eastAsia="hr-HR"/>
        </w:rPr>
      </w:pPr>
      <w:r w:rsidRPr="00B148E8">
        <w:rPr>
          <w:rFonts w:eastAsia="Times New Roman"/>
          <w:position w:val="-12"/>
          <w:sz w:val="22"/>
          <w:lang w:eastAsia="hr-HR"/>
        </w:rPr>
        <w:object w:dxaOrig="300" w:dyaOrig="360" w14:anchorId="55E7EA04">
          <v:shape id="_x0000_i1035" type="#_x0000_t75" style="width:15.6pt;height:22.8pt" o:ole="">
            <v:imagedata r:id="rId65" o:title=""/>
          </v:shape>
          <o:OLEObject Type="Embed" ProgID="Equation.3" ShapeID="_x0000_i1035" DrawAspect="Content" ObjectID="_1686645997" r:id="rId66"/>
        </w:object>
      </w:r>
      <w:r w:rsidRPr="00B148E8">
        <w:rPr>
          <w:rFonts w:eastAsia="Times New Roman"/>
          <w:sz w:val="22"/>
          <w:lang w:eastAsia="hr-HR"/>
        </w:rPr>
        <w:t xml:space="preserve">- </w:t>
      </w:r>
      <w:r w:rsidR="00B45BC6" w:rsidRPr="00B148E8">
        <w:rPr>
          <w:rFonts w:eastAsia="Times New Roman"/>
          <w:sz w:val="22"/>
          <w:lang w:eastAsia="hr-HR"/>
        </w:rPr>
        <w:t>теориски пресметани фреквенции</w:t>
      </w:r>
      <w:r w:rsidRPr="00B148E8">
        <w:rPr>
          <w:rFonts w:eastAsia="Times New Roman"/>
          <w:sz w:val="22"/>
          <w:lang w:eastAsia="hr-HR"/>
        </w:rPr>
        <w:t>;</w:t>
      </w:r>
    </w:p>
    <w:p w14:paraId="0D54E266" w14:textId="5D02C8A8" w:rsidR="00D5790D" w:rsidRPr="00B148E8" w:rsidRDefault="00D5790D" w:rsidP="00D5790D">
      <w:pPr>
        <w:spacing w:after="0" w:line="276" w:lineRule="auto"/>
        <w:ind w:firstLine="0"/>
        <w:rPr>
          <w:rFonts w:eastAsia="Times New Roman"/>
          <w:sz w:val="22"/>
          <w:lang w:eastAsia="hr-HR"/>
        </w:rPr>
      </w:pPr>
      <w:r w:rsidRPr="00B148E8">
        <w:rPr>
          <w:rFonts w:eastAsia="Times New Roman"/>
          <w:position w:val="-12"/>
          <w:sz w:val="22"/>
          <w:lang w:eastAsia="hr-HR"/>
        </w:rPr>
        <w:object w:dxaOrig="260" w:dyaOrig="360" w14:anchorId="3D09901E">
          <v:shape id="_x0000_i1036" type="#_x0000_t75" style="width:13.2pt;height:22.8pt" o:ole="">
            <v:imagedata r:id="rId67" o:title=""/>
          </v:shape>
          <o:OLEObject Type="Embed" ProgID="Equation.3" ShapeID="_x0000_i1036" DrawAspect="Content" ObjectID="_1686645998" r:id="rId68"/>
        </w:object>
      </w:r>
      <w:r w:rsidRPr="00B148E8">
        <w:rPr>
          <w:rFonts w:eastAsia="Times New Roman"/>
          <w:sz w:val="22"/>
          <w:lang w:eastAsia="hr-HR"/>
        </w:rPr>
        <w:t xml:space="preserve">- </w:t>
      </w:r>
      <w:r w:rsidR="00B45BC6" w:rsidRPr="00B148E8">
        <w:rPr>
          <w:rFonts w:eastAsia="Times New Roman"/>
          <w:sz w:val="22"/>
          <w:lang w:eastAsia="hr-HR"/>
        </w:rPr>
        <w:t>вистински</w:t>
      </w:r>
      <w:r w:rsidRPr="00B148E8">
        <w:rPr>
          <w:rFonts w:eastAsia="Times New Roman"/>
          <w:sz w:val="22"/>
          <w:lang w:eastAsia="hr-HR"/>
        </w:rPr>
        <w:t xml:space="preserve"> ( </w:t>
      </w:r>
      <w:r w:rsidR="00B45BC6" w:rsidRPr="00B148E8">
        <w:rPr>
          <w:rFonts w:eastAsia="Times New Roman"/>
          <w:sz w:val="22"/>
          <w:lang w:eastAsia="hr-HR"/>
        </w:rPr>
        <w:t>измерени</w:t>
      </w:r>
      <w:r w:rsidRPr="00B148E8">
        <w:rPr>
          <w:rFonts w:eastAsia="Times New Roman"/>
          <w:sz w:val="22"/>
          <w:lang w:eastAsia="hr-HR"/>
        </w:rPr>
        <w:t xml:space="preserve"> ) </w:t>
      </w:r>
      <w:r w:rsidR="00B45BC6" w:rsidRPr="002E3773">
        <w:rPr>
          <w:rFonts w:eastAsia="Times New Roman"/>
          <w:sz w:val="22"/>
          <w:lang w:eastAsia="hr-HR"/>
        </w:rPr>
        <w:t>фрк</w:t>
      </w:r>
      <w:r w:rsidR="002E3773" w:rsidRPr="002E3773">
        <w:rPr>
          <w:rFonts w:eastAsia="Times New Roman"/>
          <w:sz w:val="22"/>
          <w:lang w:eastAsia="hr-HR"/>
        </w:rPr>
        <w:t>ф</w:t>
      </w:r>
      <w:r w:rsidR="00B45BC6" w:rsidRPr="002E3773">
        <w:rPr>
          <w:rFonts w:eastAsia="Times New Roman"/>
          <w:sz w:val="22"/>
          <w:lang w:eastAsia="hr-HR"/>
        </w:rPr>
        <w:t>енции</w:t>
      </w:r>
      <w:r w:rsidR="002E3773">
        <w:rPr>
          <w:rFonts w:eastAsia="Times New Roman"/>
          <w:sz w:val="22"/>
          <w:lang w:eastAsia="hr-HR"/>
        </w:rPr>
        <w:t>;</w:t>
      </w:r>
    </w:p>
    <w:p w14:paraId="0C7E1AA8" w14:textId="2077F00E" w:rsidR="00D5790D" w:rsidRPr="00B148E8" w:rsidRDefault="00D5790D" w:rsidP="00D5790D">
      <w:pPr>
        <w:spacing w:after="0" w:line="276" w:lineRule="auto"/>
        <w:ind w:firstLine="0"/>
        <w:rPr>
          <w:rFonts w:eastAsia="Times New Roman"/>
          <w:sz w:val="22"/>
          <w:lang w:eastAsia="hr-HR"/>
        </w:rPr>
      </w:pPr>
      <w:r w:rsidRPr="00B148E8">
        <w:rPr>
          <w:rFonts w:eastAsia="Times New Roman"/>
          <w:position w:val="-14"/>
          <w:sz w:val="22"/>
          <w:lang w:eastAsia="hr-HR"/>
        </w:rPr>
        <w:object w:dxaOrig="540" w:dyaOrig="400" w14:anchorId="32EAA19F">
          <v:shape id="_x0000_i1037" type="#_x0000_t75" style="width:27.6pt;height:25.2pt" o:ole="">
            <v:imagedata r:id="rId69" o:title=""/>
          </v:shape>
          <o:OLEObject Type="Embed" ProgID="Equation.3" ShapeID="_x0000_i1037" DrawAspect="Content" ObjectID="_1686645999" r:id="rId70"/>
        </w:object>
      </w:r>
      <w:r w:rsidRPr="00B148E8">
        <w:rPr>
          <w:rFonts w:eastAsia="Times New Roman"/>
          <w:sz w:val="22"/>
          <w:lang w:eastAsia="hr-HR"/>
        </w:rPr>
        <w:t xml:space="preserve">- </w:t>
      </w:r>
      <w:r w:rsidR="00B45BC6" w:rsidRPr="00B148E8">
        <w:rPr>
          <w:rFonts w:eastAsia="Times New Roman"/>
          <w:sz w:val="22"/>
          <w:lang w:eastAsia="hr-HR"/>
        </w:rPr>
        <w:t>збир на сите измерени фреквенции</w:t>
      </w:r>
      <w:r w:rsidRPr="00B148E8">
        <w:rPr>
          <w:rFonts w:eastAsia="Times New Roman"/>
          <w:sz w:val="22"/>
          <w:lang w:eastAsia="hr-HR"/>
        </w:rPr>
        <w:t>.</w:t>
      </w:r>
    </w:p>
    <w:p w14:paraId="5CD149F7" w14:textId="77777777" w:rsidR="00D5790D" w:rsidRPr="00B148E8" w:rsidRDefault="00D5790D" w:rsidP="00D5790D">
      <w:pPr>
        <w:spacing w:after="0" w:line="276" w:lineRule="auto"/>
        <w:ind w:firstLine="0"/>
        <w:rPr>
          <w:rFonts w:eastAsia="Times New Roman"/>
          <w:sz w:val="22"/>
          <w:lang w:eastAsia="hr-HR"/>
        </w:rPr>
      </w:pPr>
    </w:p>
    <w:p w14:paraId="640F65A4" w14:textId="77777777" w:rsidR="00993BC0" w:rsidRPr="00B148E8" w:rsidRDefault="00D5790D" w:rsidP="00755324">
      <w:pPr>
        <w:spacing w:after="0" w:line="276" w:lineRule="auto"/>
        <w:ind w:firstLine="0"/>
        <w:rPr>
          <w:rFonts w:eastAsia="Times New Roman"/>
          <w:sz w:val="22"/>
          <w:lang w:eastAsia="hr-HR"/>
        </w:rPr>
      </w:pPr>
      <w:r w:rsidRPr="00B148E8">
        <w:rPr>
          <w:rFonts w:eastAsia="Times New Roman"/>
          <w:noProof/>
          <w:sz w:val="22"/>
        </w:rPr>
        <w:lastRenderedPageBreak/>
        <w:drawing>
          <wp:inline distT="0" distB="0" distL="0" distR="0" wp14:anchorId="6E47189E" wp14:editId="388846A8">
            <wp:extent cx="4594860" cy="27051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94860" cy="2705100"/>
                    </a:xfrm>
                    <a:prstGeom prst="rect">
                      <a:avLst/>
                    </a:prstGeom>
                    <a:noFill/>
                    <a:ln>
                      <a:noFill/>
                    </a:ln>
                  </pic:spPr>
                </pic:pic>
              </a:graphicData>
            </a:graphic>
          </wp:inline>
        </w:drawing>
      </w:r>
    </w:p>
    <w:p w14:paraId="3DBB2769" w14:textId="77777777" w:rsidR="00993BC0" w:rsidRPr="00B148E8" w:rsidRDefault="00993BC0" w:rsidP="00861108">
      <w:pPr>
        <w:tabs>
          <w:tab w:val="left" w:pos="1545"/>
        </w:tabs>
        <w:rPr>
          <w:sz w:val="22"/>
        </w:rPr>
      </w:pPr>
      <w:r w:rsidRPr="00B148E8">
        <w:rPr>
          <w:sz w:val="22"/>
        </w:rPr>
        <w:t>Во продолжение се наведуваат поедини интервали на доверба кај стандардизирана нормална дистрибуција:</w:t>
      </w:r>
    </w:p>
    <w:p w14:paraId="4FE3B106" w14:textId="77777777" w:rsidR="00993BC0" w:rsidRPr="00B148E8" w:rsidRDefault="00993BC0" w:rsidP="00861108">
      <w:pPr>
        <w:tabs>
          <w:tab w:val="left" w:pos="1545"/>
        </w:tabs>
        <w:rPr>
          <w:sz w:val="22"/>
        </w:rPr>
      </w:pPr>
      <w:r w:rsidRPr="00B148E8">
        <w:rPr>
          <w:sz w:val="22"/>
        </w:rPr>
        <w:t>Табела на теоријска нормална дистрибуција пресметани проценти од вкупниот број податоци што се наоѓаат во определени интервали:</w:t>
      </w:r>
    </w:p>
    <w:tbl>
      <w:tblPr>
        <w:tblStyle w:val="TableGrid"/>
        <w:tblW w:w="9720" w:type="dxa"/>
        <w:tblInd w:w="-365" w:type="dxa"/>
        <w:tblLook w:val="04A0" w:firstRow="1" w:lastRow="0" w:firstColumn="1" w:lastColumn="0" w:noHBand="0" w:noVBand="1"/>
      </w:tblPr>
      <w:tblGrid>
        <w:gridCol w:w="1800"/>
        <w:gridCol w:w="2250"/>
        <w:gridCol w:w="5670"/>
      </w:tblGrid>
      <w:tr w:rsidR="00E35943" w:rsidRPr="00B148E8" w14:paraId="35970ED6" w14:textId="77777777" w:rsidTr="00963BA1">
        <w:tc>
          <w:tcPr>
            <w:tcW w:w="1800" w:type="dxa"/>
          </w:tcPr>
          <w:p w14:paraId="6D0B10C3" w14:textId="77777777" w:rsidR="00963BA1" w:rsidRPr="00B148E8" w:rsidRDefault="00963BA1" w:rsidP="00861108">
            <w:pPr>
              <w:tabs>
                <w:tab w:val="left" w:pos="1545"/>
              </w:tabs>
              <w:ind w:firstLine="0"/>
              <w:rPr>
                <w:sz w:val="22"/>
              </w:rPr>
            </w:pPr>
            <w:r w:rsidRPr="00B148E8">
              <w:rPr>
                <w:sz w:val="22"/>
              </w:rPr>
              <w:t>Интервал</w:t>
            </w:r>
          </w:p>
        </w:tc>
        <w:tc>
          <w:tcPr>
            <w:tcW w:w="2250" w:type="dxa"/>
          </w:tcPr>
          <w:p w14:paraId="5C8F0405" w14:textId="77777777" w:rsidR="00963BA1" w:rsidRPr="00B148E8" w:rsidRDefault="00963BA1" w:rsidP="00861108">
            <w:pPr>
              <w:tabs>
                <w:tab w:val="left" w:pos="1545"/>
              </w:tabs>
              <w:ind w:firstLine="0"/>
              <w:rPr>
                <w:sz w:val="22"/>
              </w:rPr>
            </w:pPr>
            <w:r w:rsidRPr="00B148E8">
              <w:rPr>
                <w:sz w:val="22"/>
              </w:rPr>
              <w:t>Износ на податоци во интервалот</w:t>
            </w:r>
          </w:p>
        </w:tc>
        <w:tc>
          <w:tcPr>
            <w:tcW w:w="5670" w:type="dxa"/>
          </w:tcPr>
          <w:p w14:paraId="759A2554" w14:textId="3C1A7281" w:rsidR="00963BA1" w:rsidRPr="00B148E8" w:rsidRDefault="00963BA1" w:rsidP="00861108">
            <w:pPr>
              <w:tabs>
                <w:tab w:val="left" w:pos="1545"/>
              </w:tabs>
              <w:ind w:firstLine="0"/>
              <w:rPr>
                <w:sz w:val="22"/>
              </w:rPr>
            </w:pPr>
            <w:r w:rsidRPr="00B148E8">
              <w:rPr>
                <w:sz w:val="22"/>
              </w:rPr>
              <w:t>Изразени на друг начин (</w:t>
            </w:r>
            <w:r w:rsidRPr="00B148E8">
              <w:rPr>
                <w:rFonts w:eastAsia="Times New Roman"/>
                <w:sz w:val="22"/>
                <w:lang w:eastAsia="hr-HR"/>
              </w:rPr>
              <w:t xml:space="preserve">од податоци се во </w:t>
            </w:r>
            <w:r w:rsidRPr="00C30266">
              <w:rPr>
                <w:rFonts w:eastAsia="Times New Roman"/>
                <w:sz w:val="22"/>
                <w:lang w:eastAsia="hr-HR"/>
              </w:rPr>
              <w:t>инт</w:t>
            </w:r>
            <w:r w:rsidR="00C30266" w:rsidRPr="00C30266">
              <w:rPr>
                <w:rFonts w:eastAsia="Times New Roman"/>
                <w:sz w:val="22"/>
                <w:lang w:eastAsia="hr-HR"/>
              </w:rPr>
              <w:t>е</w:t>
            </w:r>
            <w:r w:rsidRPr="00C30266">
              <w:rPr>
                <w:rFonts w:eastAsia="Times New Roman"/>
                <w:sz w:val="22"/>
                <w:lang w:eastAsia="hr-HR"/>
              </w:rPr>
              <w:t>рвал</w:t>
            </w:r>
            <w:r w:rsidRPr="00B148E8">
              <w:rPr>
                <w:rFonts w:eastAsia="Times New Roman"/>
                <w:sz w:val="22"/>
                <w:lang w:eastAsia="hr-HR"/>
              </w:rPr>
              <w:t>)</w:t>
            </w:r>
          </w:p>
        </w:tc>
      </w:tr>
      <w:tr w:rsidR="00E35943" w:rsidRPr="00B148E8" w14:paraId="22AA9122" w14:textId="77777777" w:rsidTr="00963BA1">
        <w:tc>
          <w:tcPr>
            <w:tcW w:w="1800" w:type="dxa"/>
          </w:tcPr>
          <w:p w14:paraId="7F210360" w14:textId="77777777" w:rsidR="00963BA1" w:rsidRPr="00B148E8" w:rsidRDefault="00963BA1" w:rsidP="00861108">
            <w:pPr>
              <w:tabs>
                <w:tab w:val="left" w:pos="1545"/>
              </w:tabs>
              <w:ind w:firstLine="0"/>
              <w:rPr>
                <w:sz w:val="22"/>
              </w:rPr>
            </w:pPr>
            <w:r w:rsidRPr="00B148E8">
              <w:rPr>
                <w:position w:val="-6"/>
                <w:sz w:val="22"/>
              </w:rPr>
              <w:object w:dxaOrig="620" w:dyaOrig="340" w14:anchorId="5F0B6C2D">
                <v:shape id="_x0000_i1038" type="#_x0000_t75" style="width:31.2pt;height:16.8pt" o:ole="">
                  <v:imagedata r:id="rId72" o:title=""/>
                </v:shape>
                <o:OLEObject Type="Embed" ProgID="Equation.3" ShapeID="_x0000_i1038" DrawAspect="Content" ObjectID="_1686646000" r:id="rId73"/>
              </w:object>
            </w:r>
            <w:r w:rsidRPr="00B148E8">
              <w:rPr>
                <w:sz w:val="22"/>
              </w:rPr>
              <w:t xml:space="preserve">  </w:t>
            </w:r>
          </w:p>
        </w:tc>
        <w:tc>
          <w:tcPr>
            <w:tcW w:w="2250" w:type="dxa"/>
          </w:tcPr>
          <w:p w14:paraId="308B7FB3" w14:textId="77777777" w:rsidR="00963BA1" w:rsidRPr="00B148E8" w:rsidRDefault="00963BA1" w:rsidP="00861108">
            <w:pPr>
              <w:tabs>
                <w:tab w:val="left" w:pos="1545"/>
              </w:tabs>
              <w:ind w:firstLine="0"/>
              <w:rPr>
                <w:sz w:val="22"/>
              </w:rPr>
            </w:pPr>
            <w:r w:rsidRPr="00B148E8">
              <w:rPr>
                <w:sz w:val="22"/>
              </w:rPr>
              <w:t>68,26%</w:t>
            </w:r>
          </w:p>
        </w:tc>
        <w:tc>
          <w:tcPr>
            <w:tcW w:w="5670" w:type="dxa"/>
          </w:tcPr>
          <w:p w14:paraId="72AEB963" w14:textId="7E416999" w:rsidR="00963BA1" w:rsidRPr="00B148E8" w:rsidRDefault="00963BA1" w:rsidP="00E94FAA">
            <w:pPr>
              <w:numPr>
                <w:ilvl w:val="0"/>
                <w:numId w:val="97"/>
              </w:numPr>
              <w:spacing w:after="0" w:line="276" w:lineRule="auto"/>
              <w:jc w:val="left"/>
              <w:rPr>
                <w:rFonts w:eastAsia="Times New Roman"/>
                <w:sz w:val="22"/>
                <w:lang w:eastAsia="hr-HR"/>
              </w:rPr>
            </w:pPr>
            <w:r w:rsidRPr="00B148E8">
              <w:rPr>
                <w:rFonts w:eastAsia="Times New Roman"/>
                <w:sz w:val="22"/>
                <w:lang w:eastAsia="hr-HR"/>
              </w:rPr>
              <w:t xml:space="preserve">50% во </w:t>
            </w:r>
            <w:r w:rsidRPr="00C30266">
              <w:rPr>
                <w:rFonts w:eastAsia="Times New Roman"/>
                <w:sz w:val="22"/>
                <w:lang w:eastAsia="hr-HR"/>
              </w:rPr>
              <w:t>инт</w:t>
            </w:r>
            <w:r w:rsidR="00C30266" w:rsidRPr="00C30266">
              <w:rPr>
                <w:rFonts w:eastAsia="Times New Roman"/>
                <w:sz w:val="22"/>
                <w:lang w:eastAsia="hr-HR"/>
              </w:rPr>
              <w:t>е</w:t>
            </w:r>
            <w:r w:rsidRPr="00C30266">
              <w:rPr>
                <w:rFonts w:eastAsia="Times New Roman"/>
                <w:sz w:val="22"/>
                <w:lang w:eastAsia="hr-HR"/>
              </w:rPr>
              <w:t>рвал</w:t>
            </w:r>
            <w:r w:rsidRPr="00B148E8">
              <w:rPr>
                <w:rFonts w:eastAsia="Times New Roman"/>
                <w:sz w:val="22"/>
                <w:lang w:eastAsia="hr-HR"/>
              </w:rPr>
              <w:t xml:space="preserve"> </w:t>
            </w:r>
            <w:r w:rsidRPr="00B148E8">
              <w:rPr>
                <w:rFonts w:eastAsia="Times New Roman"/>
                <w:position w:val="-6"/>
                <w:sz w:val="22"/>
                <w:lang w:eastAsia="hr-HR"/>
              </w:rPr>
              <w:object w:dxaOrig="1080" w:dyaOrig="340" w14:anchorId="5441EFAF">
                <v:shape id="_x0000_i1039" type="#_x0000_t75" style="width:54pt;height:16.8pt" o:ole="">
                  <v:imagedata r:id="rId74" o:title=""/>
                </v:shape>
                <o:OLEObject Type="Embed" ProgID="Equation.3" ShapeID="_x0000_i1039" DrawAspect="Content" ObjectID="_1686646001" r:id="rId75"/>
              </w:object>
            </w:r>
          </w:p>
          <w:p w14:paraId="340AF01E" w14:textId="77777777" w:rsidR="00963BA1" w:rsidRPr="00B148E8" w:rsidRDefault="00963BA1" w:rsidP="00861108">
            <w:pPr>
              <w:tabs>
                <w:tab w:val="left" w:pos="1545"/>
              </w:tabs>
              <w:ind w:firstLine="0"/>
              <w:rPr>
                <w:sz w:val="22"/>
              </w:rPr>
            </w:pPr>
          </w:p>
        </w:tc>
      </w:tr>
      <w:tr w:rsidR="00E35943" w:rsidRPr="00B148E8" w14:paraId="4BDA9D80" w14:textId="77777777" w:rsidTr="00963BA1">
        <w:tc>
          <w:tcPr>
            <w:tcW w:w="1800" w:type="dxa"/>
          </w:tcPr>
          <w:p w14:paraId="048E7DDA" w14:textId="77777777" w:rsidR="00963BA1" w:rsidRPr="00B148E8" w:rsidRDefault="00963BA1" w:rsidP="00861108">
            <w:pPr>
              <w:tabs>
                <w:tab w:val="left" w:pos="1545"/>
              </w:tabs>
              <w:ind w:firstLine="0"/>
              <w:rPr>
                <w:sz w:val="22"/>
              </w:rPr>
            </w:pPr>
            <w:r w:rsidRPr="00B148E8">
              <w:rPr>
                <w:position w:val="-6"/>
                <w:sz w:val="22"/>
              </w:rPr>
              <w:object w:dxaOrig="660" w:dyaOrig="340" w14:anchorId="0094F7A7">
                <v:shape id="_x0000_i1040" type="#_x0000_t75" style="width:33pt;height:16.8pt" o:ole="">
                  <v:imagedata r:id="rId76" o:title=""/>
                </v:shape>
                <o:OLEObject Type="Embed" ProgID="Equation.3" ShapeID="_x0000_i1040" DrawAspect="Content" ObjectID="_1686646002" r:id="rId77"/>
              </w:object>
            </w:r>
          </w:p>
        </w:tc>
        <w:tc>
          <w:tcPr>
            <w:tcW w:w="2250" w:type="dxa"/>
          </w:tcPr>
          <w:p w14:paraId="697EC605" w14:textId="77777777" w:rsidR="00963BA1" w:rsidRPr="00B148E8" w:rsidRDefault="00963BA1" w:rsidP="00861108">
            <w:pPr>
              <w:tabs>
                <w:tab w:val="left" w:pos="1545"/>
              </w:tabs>
              <w:ind w:firstLine="0"/>
              <w:rPr>
                <w:sz w:val="22"/>
              </w:rPr>
            </w:pPr>
            <w:r w:rsidRPr="00B148E8">
              <w:rPr>
                <w:sz w:val="22"/>
              </w:rPr>
              <w:t>95.46%</w:t>
            </w:r>
          </w:p>
        </w:tc>
        <w:tc>
          <w:tcPr>
            <w:tcW w:w="5670" w:type="dxa"/>
          </w:tcPr>
          <w:p w14:paraId="3F7FA600" w14:textId="0F467AC5" w:rsidR="00963BA1" w:rsidRPr="00B148E8" w:rsidRDefault="00963BA1" w:rsidP="00E94FAA">
            <w:pPr>
              <w:numPr>
                <w:ilvl w:val="0"/>
                <w:numId w:val="97"/>
              </w:numPr>
              <w:spacing w:after="0" w:line="276" w:lineRule="auto"/>
              <w:jc w:val="left"/>
              <w:rPr>
                <w:rFonts w:eastAsia="Times New Roman"/>
                <w:sz w:val="22"/>
                <w:lang w:eastAsia="hr-HR"/>
              </w:rPr>
            </w:pPr>
            <w:r w:rsidRPr="00B148E8">
              <w:rPr>
                <w:rFonts w:eastAsia="Times New Roman"/>
                <w:sz w:val="22"/>
                <w:lang w:eastAsia="hr-HR"/>
              </w:rPr>
              <w:t xml:space="preserve">95% во </w:t>
            </w:r>
            <w:r w:rsidRPr="00C30266">
              <w:rPr>
                <w:rFonts w:eastAsia="Times New Roman"/>
                <w:sz w:val="22"/>
                <w:lang w:eastAsia="hr-HR"/>
              </w:rPr>
              <w:t>инт</w:t>
            </w:r>
            <w:r w:rsidR="00C30266" w:rsidRPr="00C30266">
              <w:rPr>
                <w:rFonts w:eastAsia="Times New Roman"/>
                <w:sz w:val="22"/>
                <w:lang w:eastAsia="hr-HR"/>
              </w:rPr>
              <w:t>е</w:t>
            </w:r>
            <w:r w:rsidRPr="00C30266">
              <w:rPr>
                <w:rFonts w:eastAsia="Times New Roman"/>
                <w:sz w:val="22"/>
                <w:lang w:eastAsia="hr-HR"/>
              </w:rPr>
              <w:t>рвал</w:t>
            </w:r>
            <w:r w:rsidRPr="00B148E8">
              <w:rPr>
                <w:rFonts w:eastAsia="Times New Roman"/>
                <w:sz w:val="22"/>
                <w:lang w:eastAsia="hr-HR"/>
              </w:rPr>
              <w:t xml:space="preserve"> </w:t>
            </w:r>
            <w:r w:rsidRPr="00B148E8">
              <w:rPr>
                <w:rFonts w:eastAsia="Times New Roman"/>
                <w:position w:val="-6"/>
                <w:sz w:val="22"/>
                <w:lang w:eastAsia="hr-HR"/>
              </w:rPr>
              <w:object w:dxaOrig="1160" w:dyaOrig="340" w14:anchorId="6DED646F">
                <v:shape id="_x0000_i1041" type="#_x0000_t75" style="width:58.2pt;height:16.8pt" o:ole="">
                  <v:imagedata r:id="rId78" o:title=""/>
                </v:shape>
                <o:OLEObject Type="Embed" ProgID="Equation.3" ShapeID="_x0000_i1041" DrawAspect="Content" ObjectID="_1686646003" r:id="rId79"/>
              </w:object>
            </w:r>
          </w:p>
          <w:p w14:paraId="1F103554" w14:textId="77777777" w:rsidR="00963BA1" w:rsidRPr="00B148E8" w:rsidRDefault="00963BA1" w:rsidP="00861108">
            <w:pPr>
              <w:tabs>
                <w:tab w:val="left" w:pos="1545"/>
              </w:tabs>
              <w:ind w:firstLine="0"/>
              <w:rPr>
                <w:sz w:val="22"/>
              </w:rPr>
            </w:pPr>
          </w:p>
        </w:tc>
      </w:tr>
      <w:tr w:rsidR="00E35943" w:rsidRPr="00B148E8" w14:paraId="660FB80B" w14:textId="77777777" w:rsidTr="00963BA1">
        <w:tc>
          <w:tcPr>
            <w:tcW w:w="1800" w:type="dxa"/>
          </w:tcPr>
          <w:p w14:paraId="1CD90401" w14:textId="77777777" w:rsidR="00963BA1" w:rsidRPr="00B148E8" w:rsidRDefault="00963BA1" w:rsidP="00861108">
            <w:pPr>
              <w:tabs>
                <w:tab w:val="left" w:pos="1545"/>
              </w:tabs>
              <w:ind w:firstLine="0"/>
              <w:rPr>
                <w:sz w:val="22"/>
              </w:rPr>
            </w:pPr>
            <w:r w:rsidRPr="00B148E8">
              <w:rPr>
                <w:position w:val="-6"/>
                <w:sz w:val="22"/>
              </w:rPr>
              <w:object w:dxaOrig="639" w:dyaOrig="340" w14:anchorId="4732DAF4">
                <v:shape id="_x0000_i1042" type="#_x0000_t75" style="width:31.8pt;height:16.8pt" o:ole="">
                  <v:imagedata r:id="rId80" o:title=""/>
                </v:shape>
                <o:OLEObject Type="Embed" ProgID="Equation.3" ShapeID="_x0000_i1042" DrawAspect="Content" ObjectID="_1686646004" r:id="rId81"/>
              </w:object>
            </w:r>
          </w:p>
        </w:tc>
        <w:tc>
          <w:tcPr>
            <w:tcW w:w="2250" w:type="dxa"/>
          </w:tcPr>
          <w:p w14:paraId="4C7B5F4C" w14:textId="77777777" w:rsidR="00963BA1" w:rsidRPr="00B148E8" w:rsidRDefault="00963BA1" w:rsidP="00861108">
            <w:pPr>
              <w:tabs>
                <w:tab w:val="left" w:pos="1545"/>
              </w:tabs>
              <w:ind w:firstLine="0"/>
              <w:rPr>
                <w:sz w:val="22"/>
              </w:rPr>
            </w:pPr>
            <w:r w:rsidRPr="00B148E8">
              <w:rPr>
                <w:sz w:val="22"/>
              </w:rPr>
              <w:t>99.72%</w:t>
            </w:r>
          </w:p>
        </w:tc>
        <w:tc>
          <w:tcPr>
            <w:tcW w:w="5670" w:type="dxa"/>
          </w:tcPr>
          <w:p w14:paraId="3403C4A5" w14:textId="77777777" w:rsidR="00963BA1" w:rsidRPr="00B148E8" w:rsidRDefault="00963BA1" w:rsidP="00E94FAA">
            <w:pPr>
              <w:numPr>
                <w:ilvl w:val="0"/>
                <w:numId w:val="97"/>
              </w:numPr>
              <w:spacing w:after="0" w:line="276" w:lineRule="auto"/>
              <w:jc w:val="left"/>
              <w:rPr>
                <w:rFonts w:eastAsia="Times New Roman"/>
                <w:sz w:val="22"/>
                <w:lang w:eastAsia="hr-HR"/>
              </w:rPr>
            </w:pPr>
            <w:r w:rsidRPr="00B148E8">
              <w:rPr>
                <w:rFonts w:eastAsia="Times New Roman"/>
                <w:sz w:val="22"/>
                <w:lang w:eastAsia="hr-HR"/>
              </w:rPr>
              <w:t xml:space="preserve">99% во интервал </w:t>
            </w:r>
            <w:r w:rsidRPr="00B148E8">
              <w:rPr>
                <w:rFonts w:eastAsia="Times New Roman"/>
                <w:position w:val="-6"/>
                <w:sz w:val="22"/>
                <w:lang w:eastAsia="hr-HR"/>
              </w:rPr>
              <w:object w:dxaOrig="1080" w:dyaOrig="340" w14:anchorId="0506A5ED">
                <v:shape id="_x0000_i1043" type="#_x0000_t75" style="width:54pt;height:16.8pt" o:ole="">
                  <v:imagedata r:id="rId82" o:title=""/>
                </v:shape>
                <o:OLEObject Type="Embed" ProgID="Equation.3" ShapeID="_x0000_i1043" DrawAspect="Content" ObjectID="_1686646005" r:id="rId83"/>
              </w:object>
            </w:r>
          </w:p>
          <w:p w14:paraId="0F9BC636" w14:textId="77777777" w:rsidR="00963BA1" w:rsidRPr="00B148E8" w:rsidRDefault="00963BA1" w:rsidP="00861108">
            <w:pPr>
              <w:tabs>
                <w:tab w:val="left" w:pos="1545"/>
              </w:tabs>
              <w:ind w:firstLine="0"/>
              <w:rPr>
                <w:sz w:val="22"/>
              </w:rPr>
            </w:pPr>
          </w:p>
        </w:tc>
      </w:tr>
    </w:tbl>
    <w:p w14:paraId="04146135" w14:textId="77777777" w:rsidR="00993BC0" w:rsidRPr="00B148E8" w:rsidRDefault="00993BC0" w:rsidP="00993BC0">
      <w:pPr>
        <w:spacing w:after="0" w:line="276" w:lineRule="auto"/>
        <w:ind w:firstLine="0"/>
        <w:rPr>
          <w:rFonts w:eastAsia="Times New Roman"/>
          <w:sz w:val="22"/>
          <w:lang w:eastAsia="hr-HR"/>
        </w:rPr>
      </w:pPr>
    </w:p>
    <w:p w14:paraId="1CE1CE40" w14:textId="77777777" w:rsidR="00993BC0" w:rsidRPr="00B148E8" w:rsidRDefault="00963BA1" w:rsidP="00993BC0">
      <w:pPr>
        <w:spacing w:after="0" w:line="276" w:lineRule="auto"/>
        <w:ind w:firstLine="0"/>
        <w:rPr>
          <w:rFonts w:eastAsia="Times New Roman"/>
          <w:sz w:val="22"/>
          <w:lang w:eastAsia="hr-HR"/>
        </w:rPr>
      </w:pPr>
      <w:r w:rsidRPr="00B148E8">
        <w:rPr>
          <w:rFonts w:eastAsia="Times New Roman"/>
          <w:sz w:val="22"/>
          <w:lang w:eastAsia="hr-HR"/>
        </w:rPr>
        <w:t>Или тоа може да се прочита и како</w:t>
      </w:r>
      <w:r w:rsidR="00993BC0" w:rsidRPr="00B148E8">
        <w:rPr>
          <w:rFonts w:eastAsia="Times New Roman"/>
          <w:sz w:val="22"/>
          <w:lang w:eastAsia="hr-HR"/>
        </w:rPr>
        <w:t>:</w:t>
      </w:r>
    </w:p>
    <w:p w14:paraId="1DB2363C" w14:textId="77777777" w:rsidR="00963BA1" w:rsidRPr="00B148E8" w:rsidRDefault="00963BA1" w:rsidP="00993BC0">
      <w:pPr>
        <w:spacing w:after="0" w:line="276" w:lineRule="auto"/>
        <w:ind w:firstLine="0"/>
        <w:rPr>
          <w:rFonts w:eastAsia="Times New Roman"/>
          <w:sz w:val="22"/>
          <w:lang w:eastAsia="hr-HR"/>
        </w:rPr>
      </w:pPr>
    </w:p>
    <w:p w14:paraId="58D74C20" w14:textId="77777777" w:rsidR="00993BC0" w:rsidRPr="00B148E8" w:rsidRDefault="00993BC0" w:rsidP="00E94FAA">
      <w:pPr>
        <w:numPr>
          <w:ilvl w:val="0"/>
          <w:numId w:val="98"/>
        </w:numPr>
        <w:spacing w:after="0" w:line="276" w:lineRule="auto"/>
        <w:jc w:val="left"/>
        <w:rPr>
          <w:rFonts w:eastAsia="Times New Roman"/>
          <w:sz w:val="22"/>
          <w:lang w:eastAsia="hr-HR"/>
        </w:rPr>
      </w:pPr>
      <w:r w:rsidRPr="00B148E8">
        <w:rPr>
          <w:rFonts w:eastAsia="Times New Roman"/>
          <w:sz w:val="22"/>
          <w:lang w:eastAsia="hr-HR"/>
        </w:rPr>
        <w:t xml:space="preserve">50% </w:t>
      </w:r>
      <w:r w:rsidR="00963BA1" w:rsidRPr="00B148E8">
        <w:rPr>
          <w:rFonts w:eastAsia="Times New Roman"/>
          <w:sz w:val="22"/>
          <w:lang w:eastAsia="hr-HR"/>
        </w:rPr>
        <w:t xml:space="preserve">од податоците се </w:t>
      </w:r>
      <w:r w:rsidR="000F7801" w:rsidRPr="00B148E8">
        <w:rPr>
          <w:rFonts w:eastAsia="Times New Roman"/>
          <w:sz w:val="22"/>
          <w:lang w:eastAsia="hr-HR"/>
        </w:rPr>
        <w:t>по</w:t>
      </w:r>
      <w:r w:rsidR="00963BA1" w:rsidRPr="00B148E8">
        <w:rPr>
          <w:rFonts w:eastAsia="Times New Roman"/>
          <w:sz w:val="22"/>
          <w:lang w:eastAsia="hr-HR"/>
        </w:rPr>
        <w:t>веќе од</w:t>
      </w:r>
      <w:r w:rsidRPr="00B148E8">
        <w:rPr>
          <w:rFonts w:eastAsia="Times New Roman"/>
          <w:sz w:val="22"/>
          <w:lang w:eastAsia="hr-HR"/>
        </w:rPr>
        <w:t xml:space="preserve"> </w:t>
      </w:r>
      <w:r w:rsidRPr="00B148E8">
        <w:rPr>
          <w:rFonts w:eastAsia="Times New Roman"/>
          <w:position w:val="-6"/>
          <w:sz w:val="22"/>
          <w:lang w:eastAsia="hr-HR"/>
        </w:rPr>
        <w:object w:dxaOrig="1060" w:dyaOrig="340" w14:anchorId="6B181C0F">
          <v:shape id="_x0000_i1044" type="#_x0000_t75" style="width:52.8pt;height:16.8pt" o:ole="">
            <v:imagedata r:id="rId84" o:title=""/>
          </v:shape>
          <o:OLEObject Type="Embed" ProgID="Equation.3" ShapeID="_x0000_i1044" DrawAspect="Content" ObjectID="_1686646006" r:id="rId85"/>
        </w:object>
      </w:r>
      <w:r w:rsidRPr="00B148E8">
        <w:rPr>
          <w:rFonts w:eastAsia="Times New Roman"/>
          <w:sz w:val="22"/>
          <w:lang w:eastAsia="hr-HR"/>
        </w:rPr>
        <w:t xml:space="preserve">, </w:t>
      </w:r>
      <w:r w:rsidR="000F7801" w:rsidRPr="00B148E8">
        <w:rPr>
          <w:rFonts w:eastAsia="Times New Roman"/>
          <w:sz w:val="22"/>
          <w:lang w:eastAsia="hr-HR"/>
        </w:rPr>
        <w:t>а помалку од</w:t>
      </w:r>
      <w:r w:rsidRPr="00B148E8">
        <w:rPr>
          <w:rFonts w:eastAsia="Times New Roman"/>
          <w:sz w:val="22"/>
          <w:lang w:eastAsia="hr-HR"/>
        </w:rPr>
        <w:t xml:space="preserve"> </w:t>
      </w:r>
      <w:r w:rsidRPr="00B148E8">
        <w:rPr>
          <w:rFonts w:eastAsia="Times New Roman"/>
          <w:position w:val="-6"/>
          <w:sz w:val="22"/>
          <w:lang w:eastAsia="hr-HR"/>
        </w:rPr>
        <w:object w:dxaOrig="1080" w:dyaOrig="340" w14:anchorId="16F956AD">
          <v:shape id="_x0000_i1045" type="#_x0000_t75" style="width:54pt;height:16.8pt" o:ole="">
            <v:imagedata r:id="rId86" o:title=""/>
          </v:shape>
          <o:OLEObject Type="Embed" ProgID="Equation.3" ShapeID="_x0000_i1045" DrawAspect="Content" ObjectID="_1686646007" r:id="rId87"/>
        </w:object>
      </w:r>
    </w:p>
    <w:p w14:paraId="56904788" w14:textId="77777777" w:rsidR="00993BC0" w:rsidRPr="00B148E8" w:rsidRDefault="00993BC0" w:rsidP="00E94FAA">
      <w:pPr>
        <w:numPr>
          <w:ilvl w:val="0"/>
          <w:numId w:val="98"/>
        </w:numPr>
        <w:spacing w:after="0" w:line="276" w:lineRule="auto"/>
        <w:jc w:val="left"/>
        <w:rPr>
          <w:rFonts w:eastAsia="Times New Roman"/>
          <w:sz w:val="22"/>
          <w:lang w:eastAsia="hr-HR"/>
        </w:rPr>
      </w:pPr>
      <w:r w:rsidRPr="00B148E8">
        <w:rPr>
          <w:rFonts w:eastAsia="Times New Roman"/>
          <w:sz w:val="22"/>
          <w:lang w:eastAsia="hr-HR"/>
        </w:rPr>
        <w:t xml:space="preserve">95% </w:t>
      </w:r>
      <w:r w:rsidR="000F7801" w:rsidRPr="00B148E8">
        <w:rPr>
          <w:rFonts w:eastAsia="Times New Roman"/>
          <w:sz w:val="22"/>
          <w:lang w:eastAsia="hr-HR"/>
        </w:rPr>
        <w:t xml:space="preserve">од податоците се повеќе од </w:t>
      </w:r>
      <w:r w:rsidRPr="00B148E8">
        <w:rPr>
          <w:rFonts w:eastAsia="Times New Roman"/>
          <w:position w:val="-6"/>
          <w:sz w:val="22"/>
          <w:lang w:eastAsia="hr-HR"/>
        </w:rPr>
        <w:object w:dxaOrig="1160" w:dyaOrig="340" w14:anchorId="767EDB9F">
          <v:shape id="_x0000_i1046" type="#_x0000_t75" style="width:58.2pt;height:16.8pt" o:ole="">
            <v:imagedata r:id="rId88" o:title=""/>
          </v:shape>
          <o:OLEObject Type="Embed" ProgID="Equation.3" ShapeID="_x0000_i1046" DrawAspect="Content" ObjectID="_1686646008" r:id="rId89"/>
        </w:object>
      </w:r>
      <w:r w:rsidRPr="00B148E8">
        <w:rPr>
          <w:rFonts w:eastAsia="Times New Roman"/>
          <w:sz w:val="22"/>
          <w:lang w:eastAsia="hr-HR"/>
        </w:rPr>
        <w:t xml:space="preserve">, </w:t>
      </w:r>
      <w:r w:rsidR="000F7801" w:rsidRPr="00B148E8">
        <w:rPr>
          <w:rFonts w:eastAsia="Times New Roman"/>
          <w:sz w:val="22"/>
          <w:lang w:eastAsia="hr-HR"/>
        </w:rPr>
        <w:t xml:space="preserve">а помалку од </w:t>
      </w:r>
      <w:r w:rsidRPr="00B148E8">
        <w:rPr>
          <w:rFonts w:eastAsia="Times New Roman"/>
          <w:position w:val="-6"/>
          <w:sz w:val="22"/>
          <w:lang w:eastAsia="hr-HR"/>
        </w:rPr>
        <w:object w:dxaOrig="1160" w:dyaOrig="340" w14:anchorId="7BBC6C7A">
          <v:shape id="_x0000_i1047" type="#_x0000_t75" style="width:58.2pt;height:16.8pt" o:ole="">
            <v:imagedata r:id="rId90" o:title=""/>
          </v:shape>
          <o:OLEObject Type="Embed" ProgID="Equation.3" ShapeID="_x0000_i1047" DrawAspect="Content" ObjectID="_1686646009" r:id="rId91"/>
        </w:object>
      </w:r>
    </w:p>
    <w:p w14:paraId="7815196C" w14:textId="77777777" w:rsidR="00993BC0" w:rsidRPr="00B148E8" w:rsidRDefault="00993BC0" w:rsidP="00E94FAA">
      <w:pPr>
        <w:numPr>
          <w:ilvl w:val="0"/>
          <w:numId w:val="98"/>
        </w:numPr>
        <w:spacing w:after="0" w:line="276" w:lineRule="auto"/>
        <w:jc w:val="left"/>
        <w:rPr>
          <w:rFonts w:eastAsia="Times New Roman"/>
          <w:sz w:val="22"/>
          <w:lang w:eastAsia="hr-HR"/>
        </w:rPr>
      </w:pPr>
      <w:r w:rsidRPr="00B148E8">
        <w:rPr>
          <w:rFonts w:eastAsia="Times New Roman"/>
          <w:sz w:val="22"/>
          <w:lang w:eastAsia="hr-HR"/>
        </w:rPr>
        <w:t xml:space="preserve">99% </w:t>
      </w:r>
      <w:r w:rsidR="000F7801" w:rsidRPr="00B148E8">
        <w:rPr>
          <w:rFonts w:eastAsia="Times New Roman"/>
          <w:sz w:val="22"/>
          <w:lang w:eastAsia="hr-HR"/>
        </w:rPr>
        <w:t xml:space="preserve">од податоците се повеќе од </w:t>
      </w:r>
      <w:r w:rsidRPr="00B148E8">
        <w:rPr>
          <w:rFonts w:eastAsia="Times New Roman"/>
          <w:position w:val="-6"/>
          <w:sz w:val="22"/>
          <w:lang w:eastAsia="hr-HR"/>
        </w:rPr>
        <w:object w:dxaOrig="1080" w:dyaOrig="340" w14:anchorId="069A7F22">
          <v:shape id="_x0000_i1048" type="#_x0000_t75" style="width:54pt;height:16.8pt" o:ole="">
            <v:imagedata r:id="rId92" o:title=""/>
          </v:shape>
          <o:OLEObject Type="Embed" ProgID="Equation.3" ShapeID="_x0000_i1048" DrawAspect="Content" ObjectID="_1686646010" r:id="rId93"/>
        </w:object>
      </w:r>
      <w:r w:rsidRPr="00B148E8">
        <w:rPr>
          <w:rFonts w:eastAsia="Times New Roman"/>
          <w:sz w:val="22"/>
          <w:lang w:eastAsia="hr-HR"/>
        </w:rPr>
        <w:t xml:space="preserve">, </w:t>
      </w:r>
      <w:r w:rsidR="000F7801" w:rsidRPr="00B148E8">
        <w:rPr>
          <w:rFonts w:eastAsia="Times New Roman"/>
          <w:sz w:val="22"/>
          <w:lang w:eastAsia="hr-HR"/>
        </w:rPr>
        <w:t xml:space="preserve">а помалку од </w:t>
      </w:r>
      <w:r w:rsidRPr="00B148E8">
        <w:rPr>
          <w:rFonts w:eastAsia="Times New Roman"/>
          <w:position w:val="-6"/>
          <w:sz w:val="22"/>
          <w:lang w:eastAsia="hr-HR"/>
        </w:rPr>
        <w:object w:dxaOrig="1080" w:dyaOrig="340" w14:anchorId="700BE3BC">
          <v:shape id="_x0000_i1049" type="#_x0000_t75" style="width:54pt;height:16.8pt" o:ole="">
            <v:imagedata r:id="rId94" o:title=""/>
          </v:shape>
          <o:OLEObject Type="Embed" ProgID="Equation.3" ShapeID="_x0000_i1049" DrawAspect="Content" ObjectID="_1686646011" r:id="rId95"/>
        </w:object>
      </w:r>
    </w:p>
    <w:p w14:paraId="5C7D4F73" w14:textId="1DE09190" w:rsidR="00D73B60" w:rsidRPr="00B148E8" w:rsidRDefault="00D73B60" w:rsidP="00BE0ADD">
      <w:pPr>
        <w:tabs>
          <w:tab w:val="left" w:pos="1545"/>
        </w:tabs>
        <w:rPr>
          <w:sz w:val="22"/>
        </w:rPr>
      </w:pPr>
      <w:r w:rsidRPr="00B148E8">
        <w:rPr>
          <w:sz w:val="22"/>
        </w:rPr>
        <w:t xml:space="preserve">Од графиконот може да се види дека функцијата е симетрична во однос </w:t>
      </w:r>
      <w:r w:rsidRPr="00C30266">
        <w:rPr>
          <w:sz w:val="22"/>
        </w:rPr>
        <w:t>на</w:t>
      </w:r>
      <w:r w:rsidR="00C30266">
        <w:rPr>
          <w:sz w:val="22"/>
        </w:rPr>
        <w:t xml:space="preserve"> </w:t>
      </w:r>
      <w:r w:rsidRPr="00C30266">
        <w:rPr>
          <w:sz w:val="22"/>
        </w:rPr>
        <w:t>средната</w:t>
      </w:r>
      <w:r w:rsidRPr="00B148E8">
        <w:rPr>
          <w:sz w:val="22"/>
        </w:rPr>
        <w:t xml:space="preserve">  вредност. Средната вредност која изнесува </w:t>
      </w:r>
      <w:r w:rsidR="00BE0ADD" w:rsidRPr="00B148E8">
        <w:rPr>
          <w:sz w:val="22"/>
          <w:rtl/>
          <w:lang w:bidi="he-IL"/>
        </w:rPr>
        <w:t>ֿ</w:t>
      </w:r>
      <w:r w:rsidR="00BE0ADD" w:rsidRPr="00B148E8">
        <w:rPr>
          <w:sz w:val="22"/>
        </w:rPr>
        <w:t>х</w:t>
      </w:r>
      <w:r w:rsidRPr="00B148E8">
        <w:rPr>
          <w:sz w:val="22"/>
        </w:rPr>
        <w:t xml:space="preserve"> е идентична со модусот (вредности со најголема веројатност) и медијаната (вредноста што врши распределба на веројатност на две еднакви половини).</w:t>
      </w:r>
    </w:p>
    <w:p w14:paraId="4E5DDB7F" w14:textId="77777777" w:rsidR="00D73B60" w:rsidRPr="00B148E8" w:rsidRDefault="0025721D" w:rsidP="003D34E7">
      <w:pPr>
        <w:jc w:val="center"/>
        <w:rPr>
          <w:b/>
          <w:i/>
          <w:iCs/>
          <w:sz w:val="22"/>
        </w:rPr>
      </w:pPr>
      <w:r w:rsidRPr="00B148E8">
        <w:rPr>
          <w:noProof/>
          <w:sz w:val="22"/>
        </w:rPr>
        <w:lastRenderedPageBreak/>
        <mc:AlternateContent>
          <mc:Choice Requires="wps">
            <w:drawing>
              <wp:anchor distT="0" distB="0" distL="114300" distR="114300" simplePos="0" relativeHeight="251671040" behindDoc="0" locked="0" layoutInCell="1" allowOverlap="1" wp14:anchorId="132C9FD5" wp14:editId="31FC5DA9">
                <wp:simplePos x="0" y="0"/>
                <wp:positionH relativeFrom="column">
                  <wp:posOffset>527050</wp:posOffset>
                </wp:positionH>
                <wp:positionV relativeFrom="paragraph">
                  <wp:posOffset>2372995</wp:posOffset>
                </wp:positionV>
                <wp:extent cx="4657725" cy="635"/>
                <wp:effectExtent l="0" t="0" r="0" b="0"/>
                <wp:wrapTopAndBottom/>
                <wp:docPr id="448" name="Text Box 448"/>
                <wp:cNvGraphicFramePr/>
                <a:graphic xmlns:a="http://schemas.openxmlformats.org/drawingml/2006/main">
                  <a:graphicData uri="http://schemas.microsoft.com/office/word/2010/wordprocessingShape">
                    <wps:wsp>
                      <wps:cNvSpPr txBox="1"/>
                      <wps:spPr>
                        <a:xfrm>
                          <a:off x="0" y="0"/>
                          <a:ext cx="4657725" cy="635"/>
                        </a:xfrm>
                        <a:prstGeom prst="rect">
                          <a:avLst/>
                        </a:prstGeom>
                        <a:solidFill>
                          <a:prstClr val="white"/>
                        </a:solidFill>
                        <a:ln>
                          <a:noFill/>
                        </a:ln>
                      </wps:spPr>
                      <wps:txbx>
                        <w:txbxContent>
                          <w:p w14:paraId="54712850" w14:textId="77777777" w:rsidR="00784000" w:rsidRPr="00B7757D" w:rsidRDefault="00784000" w:rsidP="0025721D">
                            <w:pPr>
                              <w:pStyle w:val="Caption"/>
                              <w:rPr>
                                <w:noProof/>
                                <w:sz w:val="24"/>
                                <w:lang w:eastAsia="mk-MK"/>
                              </w:rPr>
                            </w:pPr>
                            <w:r>
                              <w:t xml:space="preserve">Квантил стандардизирана нормална распред </w:t>
                            </w:r>
                            <w:r>
                              <w:fldChar w:fldCharType="begin"/>
                            </w:r>
                            <w:r>
                              <w:instrText xml:space="preserve"> SEQ Квантил_стандардизирана_нормална_распред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32C9FD5" id="_x0000_t202" coordsize="21600,21600" o:spt="202" path="m,l,21600r21600,l21600,xe">
                <v:stroke joinstyle="miter"/>
                <v:path gradientshapeok="t" o:connecttype="rect"/>
              </v:shapetype>
              <v:shape id="Text Box 448" o:spid="_x0000_s1026" type="#_x0000_t202" style="position:absolute;left:0;text-align:left;margin-left:41.5pt;margin-top:186.85pt;width:366.75pt;height:.0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" stroked="f">
                <v:textbox style="mso-fit-shape-to-text:t" inset="0,0,0,0">
                  <w:txbxContent>
                    <w:p w14:paraId="54712850" w14:textId="77777777" w:rsidR="00784000" w:rsidRPr="00B7757D" w:rsidRDefault="00784000" w:rsidP="0025721D">
                      <w:pPr>
                        <w:pStyle w:val="Caption"/>
                        <w:rPr>
                          <w:noProof/>
                          <w:sz w:val="24"/>
                          <w:lang w:eastAsia="mk-MK"/>
                        </w:rPr>
                      </w:pPr>
                      <w:r>
                        <w:t xml:space="preserve">Квантил стандардизирана нормална распред </w:t>
                      </w:r>
                      <w:r>
                        <w:fldChar w:fldCharType="begin"/>
                      </w:r>
                      <w:r>
                        <w:instrText xml:space="preserve"> SEQ Квантил_стандардизирана_нормална_распред \* ARABIC </w:instrText>
                      </w:r>
                      <w:r>
                        <w:fldChar w:fldCharType="separate"/>
                      </w:r>
                      <w:r>
                        <w:rPr>
                          <w:noProof/>
                        </w:rPr>
                        <w:t>1</w:t>
                      </w:r>
                      <w:r>
                        <w:fldChar w:fldCharType="end"/>
                      </w:r>
                    </w:p>
                  </w:txbxContent>
                </v:textbox>
                <w10:wrap type="topAndBottom"/>
              </v:shape>
            </w:pict>
          </mc:Fallback>
        </mc:AlternateContent>
      </w:r>
      <w:r w:rsidR="00D73B60" w:rsidRPr="00B148E8">
        <w:rPr>
          <w:i/>
          <w:iCs/>
          <w:noProof/>
          <w:sz w:val="22"/>
        </w:rPr>
        <w:drawing>
          <wp:anchor distT="0" distB="0" distL="0" distR="0" simplePos="0" relativeHeight="251653632" behindDoc="0" locked="0" layoutInCell="1" allowOverlap="1" wp14:anchorId="39A1E779" wp14:editId="1339E6F3">
            <wp:simplePos x="0" y="0"/>
            <wp:positionH relativeFrom="margin">
              <wp:posOffset>527050</wp:posOffset>
            </wp:positionH>
            <wp:positionV relativeFrom="paragraph">
              <wp:posOffset>401320</wp:posOffset>
            </wp:positionV>
            <wp:extent cx="4657725" cy="1914525"/>
            <wp:effectExtent l="19050" t="0" r="9525"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96" cstate="print"/>
                    <a:stretch>
                      <a:fillRect/>
                    </a:stretch>
                  </pic:blipFill>
                  <pic:spPr>
                    <a:xfrm>
                      <a:off x="0" y="0"/>
                      <a:ext cx="4657725" cy="1914525"/>
                    </a:xfrm>
                    <a:prstGeom prst="rect">
                      <a:avLst/>
                    </a:prstGeom>
                  </pic:spPr>
                </pic:pic>
              </a:graphicData>
            </a:graphic>
          </wp:anchor>
        </w:drawing>
      </w:r>
      <w:r w:rsidR="00D73B60" w:rsidRPr="00B148E8">
        <w:rPr>
          <w:b/>
          <w:i/>
          <w:iCs/>
          <w:sz w:val="22"/>
        </w:rPr>
        <w:t>Графикон 2: Квантили  стандардизирана нормална  распределба</w:t>
      </w:r>
    </w:p>
    <w:p w14:paraId="01BA867C" w14:textId="77777777" w:rsidR="00D73B60" w:rsidRPr="00B148E8" w:rsidRDefault="00D73B60" w:rsidP="00AB3BE6">
      <w:pPr>
        <w:jc w:val="center"/>
        <w:rPr>
          <w:i/>
          <w:iCs/>
          <w:sz w:val="22"/>
        </w:rPr>
      </w:pPr>
      <w:r w:rsidRPr="00B148E8">
        <w:rPr>
          <w:i/>
          <w:iCs/>
          <w:sz w:val="22"/>
        </w:rPr>
        <w:t>Извор: Urošević, 2016: 23</w:t>
      </w:r>
    </w:p>
    <w:p w14:paraId="6BC5F360" w14:textId="0C2070DC" w:rsidR="00D73B60" w:rsidRPr="00B148E8" w:rsidRDefault="00D73B60" w:rsidP="00861108">
      <w:pPr>
        <w:rPr>
          <w:sz w:val="22"/>
        </w:rPr>
      </w:pPr>
      <w:r w:rsidRPr="00B148E8">
        <w:rPr>
          <w:sz w:val="22"/>
        </w:rPr>
        <w:t xml:space="preserve">Вредноста на променливата Z (квантил) која </w:t>
      </w:r>
      <w:r w:rsidRPr="00C30266">
        <w:rPr>
          <w:sz w:val="22"/>
        </w:rPr>
        <w:t>о</w:t>
      </w:r>
      <w:r w:rsidR="00C30266" w:rsidRPr="00C30266">
        <w:rPr>
          <w:sz w:val="22"/>
        </w:rPr>
        <w:t>т</w:t>
      </w:r>
      <w:r w:rsidRPr="00C30266">
        <w:rPr>
          <w:sz w:val="22"/>
        </w:rPr>
        <w:t>секува</w:t>
      </w:r>
      <w:r w:rsidRPr="00B148E8">
        <w:rPr>
          <w:sz w:val="22"/>
        </w:rPr>
        <w:t xml:space="preserve"> (1-a%) на левата страна на распределба (ниво на толеранција), односно </w:t>
      </w:r>
      <w:r w:rsidR="0025721D" w:rsidRPr="00B148E8">
        <w:rPr>
          <w:sz w:val="22"/>
        </w:rPr>
        <w:t xml:space="preserve">α </w:t>
      </w:r>
      <w:r w:rsidRPr="00B148E8">
        <w:rPr>
          <w:sz w:val="22"/>
        </w:rPr>
        <w:t xml:space="preserve">%  во десниот дел </w:t>
      </w:r>
      <w:r w:rsidRPr="00C30266">
        <w:rPr>
          <w:sz w:val="22"/>
        </w:rPr>
        <w:t>на</w:t>
      </w:r>
      <w:r w:rsidR="00C30266">
        <w:rPr>
          <w:sz w:val="22"/>
        </w:rPr>
        <w:t xml:space="preserve"> </w:t>
      </w:r>
      <w:r w:rsidRPr="00C30266">
        <w:rPr>
          <w:sz w:val="22"/>
        </w:rPr>
        <w:t>распределба</w:t>
      </w:r>
      <w:r w:rsidRPr="00B148E8">
        <w:rPr>
          <w:sz w:val="22"/>
        </w:rPr>
        <w:t xml:space="preserve"> (ниво на </w:t>
      </w:r>
      <w:r w:rsidRPr="00C30266">
        <w:rPr>
          <w:sz w:val="22"/>
        </w:rPr>
        <w:t>доверливост</w:t>
      </w:r>
      <w:r w:rsidRPr="00B148E8">
        <w:rPr>
          <w:sz w:val="22"/>
        </w:rPr>
        <w:t xml:space="preserve">), се дадени во следнава табела: </w:t>
      </w:r>
    </w:p>
    <w:p w14:paraId="241689CA" w14:textId="77777777" w:rsidR="00D73B60" w:rsidRPr="00B148E8" w:rsidRDefault="00D73B60" w:rsidP="00861108">
      <w:pPr>
        <w:rPr>
          <w:sz w:val="22"/>
        </w:rPr>
      </w:pPr>
      <w:r w:rsidRPr="00B148E8">
        <w:rPr>
          <w:sz w:val="22"/>
        </w:rPr>
        <w:t xml:space="preserve">Бројот 2.576 во табелата – означува дека десно од променетите вредности на случајните променливи </w:t>
      </w:r>
      <w:r w:rsidRPr="00B148E8">
        <w:rPr>
          <w:b/>
          <w:i/>
          <w:sz w:val="22"/>
        </w:rPr>
        <w:t>Z</w:t>
      </w:r>
      <w:r w:rsidR="005B1750" w:rsidRPr="00B148E8">
        <w:rPr>
          <w:b/>
          <w:i/>
          <w:sz w:val="22"/>
        </w:rPr>
        <w:t xml:space="preserve"> </w:t>
      </w:r>
      <w:r w:rsidRPr="00B148E8">
        <w:rPr>
          <w:sz w:val="22"/>
        </w:rPr>
        <w:t>наоѓа 99,5% стандардизирана нормална распределба. Вредноста a се нарекува ниво на доверливост.</w:t>
      </w:r>
    </w:p>
    <w:p w14:paraId="0FB0C1C2" w14:textId="77777777" w:rsidR="004B6C2B" w:rsidRPr="00B148E8" w:rsidRDefault="00D73B60" w:rsidP="00861108">
      <w:pPr>
        <w:spacing w:before="108"/>
        <w:ind w:firstLine="0"/>
        <w:rPr>
          <w:sz w:val="22"/>
        </w:rPr>
      </w:pPr>
      <w:r w:rsidRPr="00B148E8">
        <w:rPr>
          <w:sz w:val="22"/>
        </w:rPr>
        <w:t xml:space="preserve">                      Со инверзија на релацијата (1) може да се вратиме на нормалната променлива </w:t>
      </w:r>
      <w:r w:rsidRPr="00B148E8">
        <w:rPr>
          <w:b/>
          <w:i/>
          <w:sz w:val="22"/>
        </w:rPr>
        <w:t>х</w:t>
      </w:r>
      <w:r w:rsidRPr="00B148E8">
        <w:rPr>
          <w:sz w:val="22"/>
        </w:rPr>
        <w:t>:</w:t>
      </w:r>
      <w:r w:rsidR="005B1750" w:rsidRPr="00B148E8">
        <w:rPr>
          <w:sz w:val="22"/>
        </w:rPr>
        <w:t xml:space="preserve">                                 </w:t>
      </w:r>
      <w:r w:rsidRPr="00B148E8">
        <w:rPr>
          <w:sz w:val="22"/>
        </w:rPr>
        <w:t>x=μ+σz</w:t>
      </w:r>
      <w:r w:rsidR="005B1750" w:rsidRPr="00B148E8">
        <w:rPr>
          <w:sz w:val="22"/>
        </w:rPr>
        <w:t xml:space="preserve">                                             </w:t>
      </w:r>
      <w:r w:rsidRPr="00B148E8">
        <w:rPr>
          <w:sz w:val="22"/>
        </w:rPr>
        <w:t>(2)</w:t>
      </w:r>
    </w:p>
    <w:p w14:paraId="0B05EBDF" w14:textId="77777777" w:rsidR="00755324" w:rsidRPr="00B148E8" w:rsidRDefault="00755324" w:rsidP="00861108">
      <w:pPr>
        <w:spacing w:before="108"/>
        <w:ind w:firstLine="0"/>
        <w:rPr>
          <w:sz w:val="22"/>
        </w:rPr>
      </w:pPr>
    </w:p>
    <w:p w14:paraId="7D368CEB" w14:textId="77777777" w:rsidR="004B2C80" w:rsidRPr="00B148E8" w:rsidRDefault="00D73B60" w:rsidP="00755324">
      <w:pPr>
        <w:tabs>
          <w:tab w:val="left" w:pos="1545"/>
        </w:tabs>
        <w:spacing w:after="0"/>
        <w:rPr>
          <w:b/>
          <w:bCs/>
          <w:sz w:val="22"/>
        </w:rPr>
      </w:pPr>
      <w:bookmarkStart w:id="4" w:name="_Hlk52015999"/>
      <w:r w:rsidRPr="00B148E8">
        <w:rPr>
          <w:b/>
          <w:bCs/>
          <w:sz w:val="22"/>
        </w:rPr>
        <w:t>1.4.2.</w:t>
      </w:r>
      <w:r w:rsidR="00110E02" w:rsidRPr="00B148E8">
        <w:rPr>
          <w:b/>
          <w:bCs/>
          <w:sz w:val="22"/>
        </w:rPr>
        <w:t>7</w:t>
      </w:r>
      <w:r w:rsidRPr="00B148E8">
        <w:rPr>
          <w:b/>
          <w:bCs/>
          <w:sz w:val="22"/>
        </w:rPr>
        <w:t>. Пресметка на  VaR – Употреба на нормална распределба</w:t>
      </w:r>
      <w:bookmarkEnd w:id="4"/>
    </w:p>
    <w:p w14:paraId="30C91B71" w14:textId="53965EEB" w:rsidR="00D73B60" w:rsidRPr="00B148E8" w:rsidRDefault="00D73B60" w:rsidP="00861108">
      <w:pPr>
        <w:tabs>
          <w:tab w:val="left" w:pos="1545"/>
        </w:tabs>
        <w:rPr>
          <w:b/>
          <w:bCs/>
          <w:sz w:val="22"/>
          <w:u w:val="single"/>
        </w:rPr>
      </w:pPr>
      <w:r w:rsidRPr="00B148E8">
        <w:rPr>
          <w:b/>
          <w:bCs/>
          <w:sz w:val="22"/>
          <w:u w:val="single"/>
        </w:rPr>
        <w:t xml:space="preserve">Метод на портфолио </w:t>
      </w:r>
      <w:r w:rsidRPr="00C30266">
        <w:rPr>
          <w:b/>
          <w:bCs/>
          <w:sz w:val="22"/>
          <w:u w:val="single"/>
        </w:rPr>
        <w:t>на</w:t>
      </w:r>
      <w:r w:rsidR="00C30266">
        <w:rPr>
          <w:b/>
          <w:bCs/>
          <w:sz w:val="22"/>
          <w:u w:val="single"/>
        </w:rPr>
        <w:t xml:space="preserve"> </w:t>
      </w:r>
      <w:r w:rsidRPr="00C30266">
        <w:rPr>
          <w:b/>
          <w:bCs/>
          <w:sz w:val="22"/>
          <w:u w:val="single"/>
        </w:rPr>
        <w:t>приноси</w:t>
      </w:r>
    </w:p>
    <w:p w14:paraId="2E2E927F" w14:textId="4AC443A6" w:rsidR="00D73B60" w:rsidRPr="00B148E8" w:rsidRDefault="00D73B60" w:rsidP="00861108">
      <w:pPr>
        <w:tabs>
          <w:tab w:val="left" w:pos="1545"/>
        </w:tabs>
        <w:rPr>
          <w:sz w:val="22"/>
        </w:rPr>
      </w:pPr>
      <w:r w:rsidRPr="00B148E8">
        <w:rPr>
          <w:sz w:val="22"/>
        </w:rPr>
        <w:t xml:space="preserve">Бидејќи VaR е најголемата очекувана загуба на дадено ниво на доверба, наједноставниот начин е да се пресмета VaR со примена на </w:t>
      </w:r>
      <w:r w:rsidRPr="00C30266">
        <w:rPr>
          <w:sz w:val="22"/>
        </w:rPr>
        <w:t>распредел</w:t>
      </w:r>
      <w:r w:rsidR="00C30266" w:rsidRPr="00C30266">
        <w:rPr>
          <w:sz w:val="22"/>
        </w:rPr>
        <w:t>б</w:t>
      </w:r>
      <w:r w:rsidRPr="00C30266">
        <w:rPr>
          <w:sz w:val="22"/>
        </w:rPr>
        <w:t>а</w:t>
      </w:r>
      <w:r w:rsidRPr="00B148E8">
        <w:rPr>
          <w:sz w:val="22"/>
        </w:rPr>
        <w:t xml:space="preserve"> на портфолио приносите.</w:t>
      </w:r>
      <w:r w:rsidR="00852FB7" w:rsidRPr="00B148E8">
        <w:rPr>
          <w:sz w:val="22"/>
        </w:rPr>
        <w:t xml:space="preserve"> </w:t>
      </w:r>
      <w:r w:rsidRPr="00B148E8">
        <w:rPr>
          <w:sz w:val="22"/>
        </w:rPr>
        <w:t>Приносот на портфолиото се пресметува како разлика:</w:t>
      </w:r>
    </w:p>
    <w:p w14:paraId="4BB6E0D0" w14:textId="77777777" w:rsidR="00D73B60" w:rsidRPr="00B148E8" w:rsidRDefault="00852FB7" w:rsidP="004B6C2B">
      <w:pPr>
        <w:tabs>
          <w:tab w:val="left" w:pos="1545"/>
        </w:tabs>
        <w:rPr>
          <w:sz w:val="22"/>
        </w:rPr>
      </w:pPr>
      <w:r w:rsidRPr="00B148E8">
        <w:rPr>
          <w:noProof/>
          <w:sz w:val="22"/>
        </w:rPr>
        <w:drawing>
          <wp:anchor distT="0" distB="0" distL="0" distR="0" simplePos="0" relativeHeight="251654656" behindDoc="0" locked="0" layoutInCell="1" allowOverlap="1" wp14:anchorId="2F5DB186" wp14:editId="387032D4">
            <wp:simplePos x="0" y="0"/>
            <wp:positionH relativeFrom="margin">
              <wp:align>center</wp:align>
            </wp:positionH>
            <wp:positionV relativeFrom="paragraph">
              <wp:posOffset>10160</wp:posOffset>
            </wp:positionV>
            <wp:extent cx="1793240" cy="333375"/>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rotWithShape="1">
                    <a:blip r:embed="rId97" cstate="print"/>
                    <a:srcRect t="19927" b="30255"/>
                    <a:stretch/>
                  </pic:blipFill>
                  <pic:spPr bwMode="auto">
                    <a:xfrm>
                      <a:off x="0" y="0"/>
                      <a:ext cx="1793240" cy="333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DB5AC3" w14:textId="77777777" w:rsidR="00D73B60" w:rsidRPr="00B148E8" w:rsidRDefault="00D73B60" w:rsidP="00861108">
      <w:pPr>
        <w:tabs>
          <w:tab w:val="left" w:pos="1545"/>
        </w:tabs>
        <w:ind w:firstLine="0"/>
        <w:rPr>
          <w:sz w:val="22"/>
        </w:rPr>
      </w:pPr>
      <w:r w:rsidRPr="00B148E8">
        <w:rPr>
          <w:sz w:val="22"/>
        </w:rPr>
        <w:t>каде Pt и Pt + 1 претставуваат приноси  на портфолиото во времето t односно t + 1.</w:t>
      </w:r>
    </w:p>
    <w:p w14:paraId="1735C475" w14:textId="77777777" w:rsidR="00D73B60" w:rsidRPr="00B148E8" w:rsidRDefault="00D73B60" w:rsidP="00861108">
      <w:pPr>
        <w:tabs>
          <w:tab w:val="left" w:pos="1545"/>
        </w:tabs>
        <w:rPr>
          <w:sz w:val="22"/>
        </w:rPr>
      </w:pPr>
      <w:r w:rsidRPr="00B148E8">
        <w:rPr>
          <w:sz w:val="22"/>
        </w:rPr>
        <w:t>За да ја пресметаме вредноста на VaR, ја користиме инверзната трансформација (2) за вредностите на xα и zα:</w:t>
      </w:r>
    </w:p>
    <w:p w14:paraId="04BE7946" w14:textId="77777777" w:rsidR="00D73B60" w:rsidRPr="00B148E8" w:rsidRDefault="00D73B60" w:rsidP="00861108">
      <w:pPr>
        <w:tabs>
          <w:tab w:val="left" w:pos="1545"/>
        </w:tabs>
        <w:rPr>
          <w:b/>
          <w:i/>
          <w:sz w:val="22"/>
        </w:rPr>
      </w:pPr>
      <w:r w:rsidRPr="00B148E8">
        <w:rPr>
          <w:b/>
          <w:i/>
          <w:sz w:val="22"/>
        </w:rPr>
        <w:t>Ха = µ + σZα</w:t>
      </w:r>
    </w:p>
    <w:p w14:paraId="1A3F31D2" w14:textId="77777777" w:rsidR="00D73B60" w:rsidRPr="00B148E8" w:rsidRDefault="00D73B60" w:rsidP="00861108">
      <w:pPr>
        <w:tabs>
          <w:tab w:val="left" w:pos="3840"/>
        </w:tabs>
        <w:rPr>
          <w:sz w:val="22"/>
        </w:rPr>
      </w:pPr>
      <w:r w:rsidRPr="00B148E8">
        <w:rPr>
          <w:noProof/>
          <w:sz w:val="22"/>
        </w:rPr>
        <w:lastRenderedPageBreak/>
        <w:drawing>
          <wp:anchor distT="0" distB="0" distL="0" distR="0" simplePos="0" relativeHeight="251655680" behindDoc="0" locked="0" layoutInCell="1" allowOverlap="1" wp14:anchorId="435ABDFD" wp14:editId="0B377DFC">
            <wp:simplePos x="0" y="0"/>
            <wp:positionH relativeFrom="margin">
              <wp:posOffset>2369820</wp:posOffset>
            </wp:positionH>
            <wp:positionV relativeFrom="paragraph">
              <wp:posOffset>715645</wp:posOffset>
            </wp:positionV>
            <wp:extent cx="1143000" cy="472440"/>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98" cstate="print"/>
                    <a:stretch>
                      <a:fillRect/>
                    </a:stretch>
                  </pic:blipFill>
                  <pic:spPr>
                    <a:xfrm>
                      <a:off x="0" y="0"/>
                      <a:ext cx="1143000" cy="472440"/>
                    </a:xfrm>
                    <a:prstGeom prst="rect">
                      <a:avLst/>
                    </a:prstGeom>
                  </pic:spPr>
                </pic:pic>
              </a:graphicData>
            </a:graphic>
            <wp14:sizeRelH relativeFrom="margin">
              <wp14:pctWidth>0</wp14:pctWidth>
            </wp14:sizeRelH>
            <wp14:sizeRelV relativeFrom="margin">
              <wp14:pctHeight>0</wp14:pctHeight>
            </wp14:sizeRelV>
          </wp:anchor>
        </w:drawing>
      </w:r>
      <w:r w:rsidRPr="00B148E8">
        <w:rPr>
          <w:sz w:val="22"/>
        </w:rPr>
        <w:t>каде xα = −VaR (бидејќи паричната  загуба може да земе само позитивни вредности) и z = −zα (бидејќи вредноста на променливата е исклучиво од левата страна на дистрибуцијата), така што заменувајќи ја равенката добиваме:</w:t>
      </w:r>
    </w:p>
    <w:p w14:paraId="05671265" w14:textId="77777777" w:rsidR="00D73B60" w:rsidRPr="00B148E8" w:rsidRDefault="00D73B60" w:rsidP="00861108">
      <w:pPr>
        <w:rPr>
          <w:b/>
          <w:sz w:val="22"/>
          <w:u w:val="single"/>
        </w:rPr>
      </w:pPr>
    </w:p>
    <w:p w14:paraId="5E395CA5" w14:textId="77777777" w:rsidR="00642C23" w:rsidRPr="00B148E8" w:rsidRDefault="00642C23" w:rsidP="00861108">
      <w:pPr>
        <w:rPr>
          <w:b/>
          <w:sz w:val="22"/>
          <w:u w:val="single"/>
        </w:rPr>
      </w:pPr>
    </w:p>
    <w:p w14:paraId="59A4095F" w14:textId="2E1F5F2E" w:rsidR="00D73B60" w:rsidRPr="00B148E8" w:rsidRDefault="00D73B60" w:rsidP="00C01BB9">
      <w:pPr>
        <w:shd w:val="clear" w:color="auto" w:fill="FFFFFF" w:themeFill="background1"/>
        <w:rPr>
          <w:sz w:val="22"/>
        </w:rPr>
      </w:pPr>
      <w:r w:rsidRPr="00B148E8">
        <w:rPr>
          <w:b/>
          <w:sz w:val="22"/>
          <w:u w:val="single"/>
        </w:rPr>
        <w:t>Пример бр. 1</w:t>
      </w:r>
      <w:r w:rsidRPr="00B148E8">
        <w:rPr>
          <w:sz w:val="22"/>
        </w:rPr>
        <w:t>:</w:t>
      </w:r>
      <w:r w:rsidR="00852FB7" w:rsidRPr="00B148E8">
        <w:rPr>
          <w:sz w:val="22"/>
        </w:rPr>
        <w:t xml:space="preserve"> </w:t>
      </w:r>
      <w:r w:rsidRPr="00B148E8">
        <w:rPr>
          <w:sz w:val="22"/>
        </w:rPr>
        <w:t xml:space="preserve">Една осигурителна компанија, под одредени претпоставки, може да определи максимална можна загуба во нејзиното портфолио во следниот ден, доколку има веродостојни податоци за  средната вредност и дисперзијата ( стандардна девијација или отстапување) </w:t>
      </w:r>
      <w:r w:rsidRPr="00C30266">
        <w:rPr>
          <w:sz w:val="22"/>
        </w:rPr>
        <w:t>на</w:t>
      </w:r>
      <w:r w:rsidR="00C30266">
        <w:rPr>
          <w:sz w:val="22"/>
        </w:rPr>
        <w:t xml:space="preserve"> </w:t>
      </w:r>
      <w:r w:rsidRPr="00C30266">
        <w:rPr>
          <w:sz w:val="22"/>
        </w:rPr>
        <w:t>приносите</w:t>
      </w:r>
      <w:r w:rsidRPr="00B148E8">
        <w:rPr>
          <w:sz w:val="22"/>
        </w:rPr>
        <w:t xml:space="preserve"> на  портфолиото. Доколку дневните приноси  на портфолиото на осигурителното друштво го следи нормална распределба и доколку </w:t>
      </w:r>
      <w:r w:rsidRPr="00C30266">
        <w:rPr>
          <w:sz w:val="22"/>
        </w:rPr>
        <w:t>во</w:t>
      </w:r>
      <w:r w:rsidR="00C30266">
        <w:rPr>
          <w:sz w:val="22"/>
        </w:rPr>
        <w:t xml:space="preserve"> </w:t>
      </w:r>
      <w:r w:rsidRPr="00C30266">
        <w:rPr>
          <w:sz w:val="22"/>
        </w:rPr>
        <w:t>некој</w:t>
      </w:r>
      <w:r w:rsidRPr="00B148E8">
        <w:rPr>
          <w:sz w:val="22"/>
        </w:rPr>
        <w:t xml:space="preserve"> период средната вредност на дневниот принос изнесува  </w:t>
      </w:r>
      <w:r w:rsidR="00A04C2E" w:rsidRPr="00B148E8">
        <w:rPr>
          <w:sz w:val="22"/>
        </w:rPr>
        <w:t>62.</w:t>
      </w:r>
      <w:r w:rsidRPr="00B148E8">
        <w:rPr>
          <w:sz w:val="22"/>
        </w:rPr>
        <w:t xml:space="preserve">000 </w:t>
      </w:r>
      <w:r w:rsidR="005B1750" w:rsidRPr="00B148E8">
        <w:rPr>
          <w:sz w:val="22"/>
        </w:rPr>
        <w:t>парични единици</w:t>
      </w:r>
      <w:r w:rsidRPr="00B148E8">
        <w:rPr>
          <w:sz w:val="22"/>
        </w:rPr>
        <w:t xml:space="preserve">, а </w:t>
      </w:r>
      <w:r w:rsidRPr="00C30266">
        <w:rPr>
          <w:sz w:val="22"/>
        </w:rPr>
        <w:t>стандардн</w:t>
      </w:r>
      <w:r w:rsidR="00493824">
        <w:rPr>
          <w:sz w:val="22"/>
        </w:rPr>
        <w:t>а</w:t>
      </w:r>
      <w:r w:rsidRPr="00C30266">
        <w:rPr>
          <w:sz w:val="22"/>
        </w:rPr>
        <w:t>та</w:t>
      </w:r>
      <w:r w:rsidRPr="00B148E8">
        <w:rPr>
          <w:sz w:val="22"/>
        </w:rPr>
        <w:t xml:space="preserve"> девијација е </w:t>
      </w:r>
      <w:r w:rsidR="00A04C2E" w:rsidRPr="00B148E8">
        <w:rPr>
          <w:sz w:val="22"/>
        </w:rPr>
        <w:t>42.513</w:t>
      </w:r>
      <w:r w:rsidRPr="00B148E8">
        <w:rPr>
          <w:sz w:val="22"/>
        </w:rPr>
        <w:t xml:space="preserve"> </w:t>
      </w:r>
      <w:bookmarkStart w:id="5" w:name="_Hlk64618247"/>
      <w:r w:rsidR="005B1750" w:rsidRPr="00B148E8">
        <w:rPr>
          <w:sz w:val="22"/>
        </w:rPr>
        <w:t>парични единици</w:t>
      </w:r>
      <w:bookmarkEnd w:id="5"/>
      <w:r w:rsidRPr="00B148E8">
        <w:rPr>
          <w:sz w:val="22"/>
        </w:rPr>
        <w:t xml:space="preserve">, користејќи </w:t>
      </w:r>
      <w:r w:rsidR="00A04C2E" w:rsidRPr="00B148E8">
        <w:rPr>
          <w:sz w:val="22"/>
        </w:rPr>
        <w:t xml:space="preserve">коефициент за ниво на доверба од </w:t>
      </w:r>
      <w:r w:rsidR="00974F3B" w:rsidRPr="00B148E8">
        <w:rPr>
          <w:sz w:val="22"/>
        </w:rPr>
        <w:t>95, кој изнесува -1,645</w:t>
      </w:r>
      <w:r w:rsidRPr="00B148E8">
        <w:rPr>
          <w:sz w:val="22"/>
        </w:rPr>
        <w:t>, се добива вредност VaR за ниво на доверливост од 95% :</w:t>
      </w:r>
    </w:p>
    <w:p w14:paraId="05085CC7" w14:textId="77777777" w:rsidR="00D73B60" w:rsidRPr="00B148E8" w:rsidRDefault="00D73B60" w:rsidP="00C01BB9">
      <w:pPr>
        <w:pStyle w:val="BodyText"/>
        <w:shd w:val="clear" w:color="auto" w:fill="FFFFFF" w:themeFill="background1"/>
        <w:jc w:val="both"/>
        <w:rPr>
          <w:rFonts w:ascii="Times New Roman" w:hAnsi="Times New Roman" w:cs="Times New Roman"/>
          <w:lang w:val="mk-MK"/>
        </w:rPr>
      </w:pPr>
      <w:r w:rsidRPr="00B148E8">
        <w:rPr>
          <w:rFonts w:ascii="Times New Roman" w:hAnsi="Times New Roman" w:cs="Times New Roman"/>
          <w:lang w:val="mk-MK"/>
        </w:rPr>
        <w:t xml:space="preserve">VaR = </w:t>
      </w:r>
      <w:r w:rsidR="00974F3B" w:rsidRPr="00B148E8">
        <w:rPr>
          <w:rFonts w:ascii="Times New Roman" w:hAnsi="Times New Roman" w:cs="Times New Roman"/>
          <w:lang w:val="mk-MK"/>
        </w:rPr>
        <w:t>42.513</w:t>
      </w:r>
      <w:r w:rsidRPr="00B148E8">
        <w:rPr>
          <w:rFonts w:ascii="Times New Roman" w:hAnsi="Times New Roman" w:cs="Times New Roman"/>
          <w:lang w:val="mk-MK"/>
        </w:rPr>
        <w:t>*1,645 -</w:t>
      </w:r>
      <w:r w:rsidR="00974F3B" w:rsidRPr="00B148E8">
        <w:rPr>
          <w:rFonts w:ascii="Times New Roman" w:hAnsi="Times New Roman" w:cs="Times New Roman"/>
          <w:lang w:val="mk-MK"/>
        </w:rPr>
        <w:t>62.000</w:t>
      </w:r>
      <w:r w:rsidRPr="00B148E8">
        <w:rPr>
          <w:rFonts w:ascii="Times New Roman" w:hAnsi="Times New Roman" w:cs="Times New Roman"/>
          <w:lang w:val="mk-MK"/>
        </w:rPr>
        <w:t xml:space="preserve"> = </w:t>
      </w:r>
      <w:r w:rsidR="00974F3B" w:rsidRPr="00B148E8">
        <w:rPr>
          <w:rFonts w:ascii="Times New Roman" w:hAnsi="Times New Roman" w:cs="Times New Roman"/>
          <w:lang w:val="mk-MK"/>
        </w:rPr>
        <w:t>69.934-62.000= 7.934</w:t>
      </w:r>
      <w:r w:rsidRPr="00B148E8">
        <w:rPr>
          <w:rFonts w:ascii="Times New Roman" w:hAnsi="Times New Roman" w:cs="Times New Roman"/>
          <w:lang w:val="mk-MK"/>
        </w:rPr>
        <w:t xml:space="preserve"> </w:t>
      </w:r>
      <w:r w:rsidR="005B1750" w:rsidRPr="00B148E8">
        <w:rPr>
          <w:rFonts w:ascii="Times New Roman" w:hAnsi="Times New Roman" w:cs="Times New Roman"/>
          <w:lang w:val="mk-MK"/>
        </w:rPr>
        <w:t>парични единици</w:t>
      </w:r>
    </w:p>
    <w:p w14:paraId="2CDBFAE9" w14:textId="22AA813B" w:rsidR="00D73B60" w:rsidRPr="00B148E8" w:rsidRDefault="00D73B60" w:rsidP="00C01BB9">
      <w:pPr>
        <w:shd w:val="clear" w:color="auto" w:fill="FFFFFF" w:themeFill="background1"/>
        <w:rPr>
          <w:sz w:val="22"/>
        </w:rPr>
      </w:pPr>
      <w:r w:rsidRPr="00B148E8">
        <w:rPr>
          <w:sz w:val="22"/>
        </w:rPr>
        <w:t xml:space="preserve">Под наведените претпоставки, загубата во портфолиото (VaR) на осигурителната компанија, со ниво на доверба од 95%, не треба да го надмине износот од </w:t>
      </w:r>
      <w:r w:rsidR="00974F3B" w:rsidRPr="00B148E8">
        <w:rPr>
          <w:sz w:val="22"/>
        </w:rPr>
        <w:t>7.934</w:t>
      </w:r>
      <w:r w:rsidRPr="00B148E8">
        <w:rPr>
          <w:sz w:val="22"/>
        </w:rPr>
        <w:t xml:space="preserve"> </w:t>
      </w:r>
      <w:r w:rsidR="005B1750" w:rsidRPr="00B148E8">
        <w:rPr>
          <w:sz w:val="22"/>
        </w:rPr>
        <w:t>парични единици</w:t>
      </w:r>
      <w:r w:rsidRPr="00B148E8">
        <w:rPr>
          <w:sz w:val="22"/>
        </w:rPr>
        <w:t>.</w:t>
      </w:r>
    </w:p>
    <w:p w14:paraId="0E359477" w14:textId="77777777" w:rsidR="00D73B60" w:rsidRPr="00B148E8" w:rsidRDefault="00D73B60" w:rsidP="00861108">
      <w:pPr>
        <w:rPr>
          <w:b/>
          <w:i/>
          <w:sz w:val="22"/>
          <w:u w:val="single"/>
        </w:rPr>
      </w:pPr>
      <w:r w:rsidRPr="00B148E8">
        <w:rPr>
          <w:b/>
          <w:i/>
          <w:sz w:val="22"/>
          <w:u w:val="single"/>
        </w:rPr>
        <w:t xml:space="preserve">Метод на стапка за принос </w:t>
      </w:r>
    </w:p>
    <w:p w14:paraId="388D4836" w14:textId="77777777" w:rsidR="00D73B60" w:rsidRPr="00B148E8" w:rsidRDefault="00D73B60" w:rsidP="00861108">
      <w:pPr>
        <w:rPr>
          <w:sz w:val="22"/>
        </w:rPr>
      </w:pPr>
      <w:r w:rsidRPr="00B148E8">
        <w:rPr>
          <w:noProof/>
          <w:sz w:val="22"/>
        </w:rPr>
        <w:drawing>
          <wp:anchor distT="0" distB="0" distL="0" distR="0" simplePos="0" relativeHeight="251656704" behindDoc="1" locked="0" layoutInCell="1" allowOverlap="1" wp14:anchorId="6AE8F5AD" wp14:editId="0625D27B">
            <wp:simplePos x="0" y="0"/>
            <wp:positionH relativeFrom="margin">
              <wp:posOffset>2603500</wp:posOffset>
            </wp:positionH>
            <wp:positionV relativeFrom="paragraph">
              <wp:posOffset>478790</wp:posOffset>
            </wp:positionV>
            <wp:extent cx="1333500" cy="666750"/>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99" cstate="print"/>
                    <a:stretch>
                      <a:fillRect/>
                    </a:stretch>
                  </pic:blipFill>
                  <pic:spPr>
                    <a:xfrm>
                      <a:off x="0" y="0"/>
                      <a:ext cx="1333500" cy="666750"/>
                    </a:xfrm>
                    <a:prstGeom prst="rect">
                      <a:avLst/>
                    </a:prstGeom>
                  </pic:spPr>
                </pic:pic>
              </a:graphicData>
            </a:graphic>
          </wp:anchor>
        </w:drawing>
      </w:r>
      <w:r w:rsidRPr="00B148E8">
        <w:rPr>
          <w:sz w:val="22"/>
        </w:rPr>
        <w:t>Приносите  на портфолиото може да се претстават преку стапката на приноси. Стапката на приноси на портфолиото се пресметува како однос:</w:t>
      </w:r>
    </w:p>
    <w:p w14:paraId="1F181530" w14:textId="77777777" w:rsidR="00D73B60" w:rsidRPr="00B148E8" w:rsidRDefault="00D73B60" w:rsidP="00861108">
      <w:pPr>
        <w:rPr>
          <w:sz w:val="22"/>
        </w:rPr>
      </w:pPr>
    </w:p>
    <w:p w14:paraId="79F1968B" w14:textId="77777777" w:rsidR="00AB3BE6" w:rsidRPr="00B148E8" w:rsidRDefault="00AB3BE6" w:rsidP="00861108">
      <w:pPr>
        <w:rPr>
          <w:sz w:val="22"/>
        </w:rPr>
      </w:pPr>
    </w:p>
    <w:p w14:paraId="00FA4755" w14:textId="1DD9ABD5" w:rsidR="00D73B60" w:rsidRPr="00B148E8" w:rsidRDefault="00AB3BE6" w:rsidP="00894628">
      <w:pPr>
        <w:rPr>
          <w:sz w:val="22"/>
        </w:rPr>
      </w:pPr>
      <w:r w:rsidRPr="00B148E8">
        <w:rPr>
          <w:noProof/>
          <w:sz w:val="22"/>
        </w:rPr>
        <w:drawing>
          <wp:anchor distT="0" distB="0" distL="0" distR="0" simplePos="0" relativeHeight="251657728" behindDoc="0" locked="0" layoutInCell="1" allowOverlap="1" wp14:anchorId="74086A0F" wp14:editId="01D9B631">
            <wp:simplePos x="0" y="0"/>
            <wp:positionH relativeFrom="margin">
              <wp:posOffset>2212975</wp:posOffset>
            </wp:positionH>
            <wp:positionV relativeFrom="paragraph">
              <wp:posOffset>955675</wp:posOffset>
            </wp:positionV>
            <wp:extent cx="1333500" cy="571500"/>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100" cstate="print"/>
                    <a:stretch>
                      <a:fillRect/>
                    </a:stretch>
                  </pic:blipFill>
                  <pic:spPr>
                    <a:xfrm>
                      <a:off x="0" y="0"/>
                      <a:ext cx="1333500" cy="571500"/>
                    </a:xfrm>
                    <a:prstGeom prst="rect">
                      <a:avLst/>
                    </a:prstGeom>
                  </pic:spPr>
                </pic:pic>
              </a:graphicData>
            </a:graphic>
          </wp:anchor>
        </w:drawing>
      </w:r>
      <w:r w:rsidR="00D73B60" w:rsidRPr="00B148E8">
        <w:rPr>
          <w:sz w:val="22"/>
        </w:rPr>
        <w:t>Каде rp е стапка на принос а  Pt и  Pt-1 се приноси на портфолио во период  t, односно t - 1.</w:t>
      </w:r>
      <w:r w:rsidRPr="00B148E8">
        <w:rPr>
          <w:sz w:val="22"/>
        </w:rPr>
        <w:t xml:space="preserve"> </w:t>
      </w:r>
      <w:r w:rsidR="00D73B60" w:rsidRPr="00B148E8">
        <w:rPr>
          <w:sz w:val="22"/>
        </w:rPr>
        <w:t xml:space="preserve">Со претпоставка дека тековната </w:t>
      </w:r>
      <w:r w:rsidR="00D73B60" w:rsidRPr="00493824">
        <w:rPr>
          <w:sz w:val="22"/>
        </w:rPr>
        <w:t>вредн</w:t>
      </w:r>
      <w:r w:rsidR="00493824" w:rsidRPr="00493824">
        <w:rPr>
          <w:sz w:val="22"/>
        </w:rPr>
        <w:t>о</w:t>
      </w:r>
      <w:r w:rsidR="00D73B60" w:rsidRPr="00493824">
        <w:rPr>
          <w:sz w:val="22"/>
        </w:rPr>
        <w:t>ст</w:t>
      </w:r>
      <w:r w:rsidR="00D73B60" w:rsidRPr="00B148E8">
        <w:rPr>
          <w:sz w:val="22"/>
        </w:rPr>
        <w:t xml:space="preserve"> на портфолиот</w:t>
      </w:r>
      <w:r w:rsidR="00493824">
        <w:rPr>
          <w:sz w:val="22"/>
        </w:rPr>
        <w:t>о</w:t>
      </w:r>
      <w:r w:rsidR="00D73B60" w:rsidRPr="00B148E8">
        <w:rPr>
          <w:sz w:val="22"/>
        </w:rPr>
        <w:t xml:space="preserve"> е P</w:t>
      </w:r>
      <w:r w:rsidR="00D73B60" w:rsidRPr="00B148E8">
        <w:rPr>
          <w:sz w:val="22"/>
          <w:vertAlign w:val="subscript"/>
        </w:rPr>
        <w:t>0</w:t>
      </w:r>
      <w:r w:rsidR="00D73B60" w:rsidRPr="00B148E8">
        <w:rPr>
          <w:sz w:val="22"/>
        </w:rPr>
        <w:t>, дека преносната стапка на портфолиото rp  е нормално распределена  со средната вредност μ и со стандардна девијација σ, тогаш вредноста на портфолиото на крајот на периодот е :</w:t>
      </w:r>
    </w:p>
    <w:p w14:paraId="1C8F3630" w14:textId="77777777" w:rsidR="00D73B60" w:rsidRPr="00B148E8" w:rsidRDefault="00D73B60" w:rsidP="00861108">
      <w:pPr>
        <w:rPr>
          <w:sz w:val="22"/>
        </w:rPr>
      </w:pPr>
      <w:r w:rsidRPr="00B148E8">
        <w:rPr>
          <w:sz w:val="22"/>
        </w:rPr>
        <w:t>со средна вредност   P</w:t>
      </w:r>
      <w:r w:rsidRPr="00B148E8">
        <w:rPr>
          <w:sz w:val="22"/>
          <w:vertAlign w:val="subscript"/>
        </w:rPr>
        <w:t>0</w:t>
      </w:r>
      <w:r w:rsidRPr="00B148E8">
        <w:rPr>
          <w:sz w:val="22"/>
        </w:rPr>
        <w:t xml:space="preserve"> (1+ μ) и стандардна девијација  P</w:t>
      </w:r>
      <w:r w:rsidRPr="00B148E8">
        <w:rPr>
          <w:sz w:val="22"/>
          <w:vertAlign w:val="subscript"/>
        </w:rPr>
        <w:t>0</w:t>
      </w:r>
      <w:r w:rsidRPr="00B148E8">
        <w:rPr>
          <w:sz w:val="22"/>
        </w:rPr>
        <w:t>σ.</w:t>
      </w:r>
    </w:p>
    <w:p w14:paraId="3D1E8CA8" w14:textId="77777777" w:rsidR="00D73B60" w:rsidRPr="00B148E8" w:rsidRDefault="00D73B60" w:rsidP="00861108">
      <w:pPr>
        <w:rPr>
          <w:sz w:val="22"/>
        </w:rPr>
      </w:pPr>
      <w:r w:rsidRPr="00B148E8">
        <w:rPr>
          <w:noProof/>
          <w:sz w:val="22"/>
        </w:rPr>
        <w:drawing>
          <wp:anchor distT="0" distB="0" distL="0" distR="0" simplePos="0" relativeHeight="251658752" behindDoc="0" locked="0" layoutInCell="1" allowOverlap="1" wp14:anchorId="182F2947" wp14:editId="644F5A77">
            <wp:simplePos x="0" y="0"/>
            <wp:positionH relativeFrom="margin">
              <wp:align>center</wp:align>
            </wp:positionH>
            <wp:positionV relativeFrom="paragraph">
              <wp:posOffset>289560</wp:posOffset>
            </wp:positionV>
            <wp:extent cx="1485900" cy="742950"/>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01" cstate="print"/>
                    <a:stretch>
                      <a:fillRect/>
                    </a:stretch>
                  </pic:blipFill>
                  <pic:spPr>
                    <a:xfrm>
                      <a:off x="0" y="0"/>
                      <a:ext cx="1485900" cy="742950"/>
                    </a:xfrm>
                    <a:prstGeom prst="rect">
                      <a:avLst/>
                    </a:prstGeom>
                  </pic:spPr>
                </pic:pic>
              </a:graphicData>
            </a:graphic>
          </wp:anchor>
        </w:drawing>
      </w:r>
      <w:r w:rsidRPr="00B148E8">
        <w:rPr>
          <w:noProof/>
          <w:sz w:val="22"/>
          <w:lang w:eastAsia="mk-MK"/>
        </w:rPr>
        <w:t xml:space="preserve">Ако ја означеме најмалата вредност на портфолиото </w:t>
      </w:r>
      <w:r w:rsidRPr="00B148E8">
        <w:rPr>
          <w:sz w:val="22"/>
        </w:rPr>
        <w:t xml:space="preserve"> за некое  ниво на доверба α како :</w:t>
      </w:r>
    </w:p>
    <w:p w14:paraId="5806D75E" w14:textId="77777777" w:rsidR="00D73B60" w:rsidRPr="00B148E8" w:rsidRDefault="00D73B60" w:rsidP="00861108">
      <w:pPr>
        <w:ind w:firstLine="0"/>
        <w:rPr>
          <w:sz w:val="22"/>
        </w:rPr>
      </w:pPr>
    </w:p>
    <w:p w14:paraId="19811A80" w14:textId="77777777" w:rsidR="00D73B60" w:rsidRPr="00B148E8" w:rsidRDefault="00D73B60" w:rsidP="00861108">
      <w:pPr>
        <w:rPr>
          <w:sz w:val="22"/>
        </w:rPr>
      </w:pPr>
      <w:r w:rsidRPr="00B148E8">
        <w:rPr>
          <w:noProof/>
          <w:sz w:val="22"/>
        </w:rPr>
        <w:lastRenderedPageBreak/>
        <w:drawing>
          <wp:anchor distT="0" distB="0" distL="0" distR="0" simplePos="0" relativeHeight="251659776" behindDoc="0" locked="0" layoutInCell="1" allowOverlap="1" wp14:anchorId="534E779F" wp14:editId="044FFA4A">
            <wp:simplePos x="0" y="0"/>
            <wp:positionH relativeFrom="margin">
              <wp:posOffset>1981200</wp:posOffset>
            </wp:positionH>
            <wp:positionV relativeFrom="paragraph">
              <wp:posOffset>843280</wp:posOffset>
            </wp:positionV>
            <wp:extent cx="1112520" cy="175260"/>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102" cstate="print"/>
                    <a:stretch>
                      <a:fillRect/>
                    </a:stretch>
                  </pic:blipFill>
                  <pic:spPr>
                    <a:xfrm>
                      <a:off x="0" y="0"/>
                      <a:ext cx="1112520" cy="175260"/>
                    </a:xfrm>
                    <a:prstGeom prst="rect">
                      <a:avLst/>
                    </a:prstGeom>
                  </pic:spPr>
                </pic:pic>
              </a:graphicData>
            </a:graphic>
            <wp14:sizeRelH relativeFrom="margin">
              <wp14:pctWidth>0</wp14:pctWidth>
            </wp14:sizeRelH>
            <wp14:sizeRelV relativeFrom="margin">
              <wp14:pctHeight>0</wp14:pctHeight>
            </wp14:sizeRelV>
          </wp:anchor>
        </w:drawing>
      </w:r>
      <w:r w:rsidRPr="00B148E8">
        <w:rPr>
          <w:noProof/>
          <w:sz w:val="22"/>
          <w:lang w:eastAsia="mk-MK"/>
        </w:rPr>
        <w:t xml:space="preserve">Во однос со средната </w:t>
      </w:r>
      <w:r w:rsidRPr="00B148E8">
        <w:rPr>
          <w:sz w:val="22"/>
        </w:rPr>
        <w:t xml:space="preserve"> вредност (SV),  односно очекуваната вредност на приносот, VaRсе добива како разлика меѓу очекуваниот принос  и претпоставената најмала  вредност на портфолиото P1*  со дадено ниво на доверба  α:</w:t>
      </w:r>
    </w:p>
    <w:p w14:paraId="08E262D1" w14:textId="77777777" w:rsidR="00D73B60" w:rsidRPr="00B148E8" w:rsidRDefault="00AB3BE6" w:rsidP="00861108">
      <w:pPr>
        <w:rPr>
          <w:sz w:val="22"/>
        </w:rPr>
      </w:pPr>
      <w:r w:rsidRPr="00B148E8">
        <w:rPr>
          <w:noProof/>
          <w:sz w:val="22"/>
        </w:rPr>
        <w:drawing>
          <wp:anchor distT="0" distB="0" distL="0" distR="0" simplePos="0" relativeHeight="251660800" behindDoc="0" locked="0" layoutInCell="1" allowOverlap="1" wp14:anchorId="0B418F1A" wp14:editId="6D1B7DFB">
            <wp:simplePos x="0" y="0"/>
            <wp:positionH relativeFrom="margin">
              <wp:posOffset>1653540</wp:posOffset>
            </wp:positionH>
            <wp:positionV relativeFrom="paragraph">
              <wp:posOffset>304800</wp:posOffset>
            </wp:positionV>
            <wp:extent cx="1386840" cy="69342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103" cstate="print"/>
                    <a:stretch>
                      <a:fillRect/>
                    </a:stretch>
                  </pic:blipFill>
                  <pic:spPr>
                    <a:xfrm>
                      <a:off x="0" y="0"/>
                      <a:ext cx="1386840" cy="693420"/>
                    </a:xfrm>
                    <a:prstGeom prst="rect">
                      <a:avLst/>
                    </a:prstGeom>
                  </pic:spPr>
                </pic:pic>
              </a:graphicData>
            </a:graphic>
            <wp14:sizeRelH relativeFrom="margin">
              <wp14:pctWidth>0</wp14:pctWidth>
            </wp14:sizeRelH>
            <wp14:sizeRelV relativeFrom="margin">
              <wp14:pctHeight>0</wp14:pctHeight>
            </wp14:sizeRelV>
          </wp:anchor>
        </w:drawing>
      </w:r>
      <w:r w:rsidR="00D73B60" w:rsidRPr="00B148E8">
        <w:rPr>
          <w:sz w:val="22"/>
        </w:rPr>
        <w:t>Доколку се направи трансформација, слична со методот на принос на портфолиото</w:t>
      </w:r>
    </w:p>
    <w:p w14:paraId="6FF595E2" w14:textId="77777777" w:rsidR="00D73B60" w:rsidRPr="00B148E8" w:rsidRDefault="00D73B60" w:rsidP="00861108">
      <w:pPr>
        <w:ind w:firstLine="0"/>
        <w:rPr>
          <w:sz w:val="22"/>
        </w:rPr>
      </w:pPr>
    </w:p>
    <w:p w14:paraId="3B83F484" w14:textId="77777777" w:rsidR="00D73B60" w:rsidRPr="00B148E8" w:rsidRDefault="00D73B60" w:rsidP="00861108">
      <w:pPr>
        <w:ind w:firstLine="0"/>
        <w:rPr>
          <w:sz w:val="22"/>
        </w:rPr>
      </w:pPr>
      <w:r w:rsidRPr="00B148E8">
        <w:rPr>
          <w:noProof/>
          <w:sz w:val="22"/>
        </w:rPr>
        <w:drawing>
          <wp:anchor distT="0" distB="0" distL="0" distR="0" simplePos="0" relativeHeight="251661824" behindDoc="0" locked="0" layoutInCell="1" allowOverlap="1" wp14:anchorId="52BD0676" wp14:editId="38ADB582">
            <wp:simplePos x="0" y="0"/>
            <wp:positionH relativeFrom="margin">
              <wp:align>center</wp:align>
            </wp:positionH>
            <wp:positionV relativeFrom="paragraph">
              <wp:posOffset>397510</wp:posOffset>
            </wp:positionV>
            <wp:extent cx="1628775" cy="723900"/>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104" cstate="print"/>
                    <a:stretch>
                      <a:fillRect/>
                    </a:stretch>
                  </pic:blipFill>
                  <pic:spPr>
                    <a:xfrm>
                      <a:off x="0" y="0"/>
                      <a:ext cx="1628775" cy="723900"/>
                    </a:xfrm>
                    <a:prstGeom prst="rect">
                      <a:avLst/>
                    </a:prstGeom>
                  </pic:spPr>
                </pic:pic>
              </a:graphicData>
            </a:graphic>
          </wp:anchor>
        </w:drawing>
      </w:r>
      <w:r w:rsidRPr="00B148E8">
        <w:rPr>
          <w:sz w:val="22"/>
        </w:rPr>
        <w:t>се добива конечната   формула за пресметка на VaR преку стапката на приноси на портфолиото (Jorion, 2001: 110−113):</w:t>
      </w:r>
    </w:p>
    <w:p w14:paraId="504837B4" w14:textId="77777777" w:rsidR="00D73B60" w:rsidRPr="00B148E8" w:rsidRDefault="00D73B60" w:rsidP="00861108">
      <w:pPr>
        <w:ind w:firstLine="0"/>
        <w:rPr>
          <w:sz w:val="22"/>
        </w:rPr>
      </w:pPr>
    </w:p>
    <w:p w14:paraId="7D8DE6BA" w14:textId="77777777" w:rsidR="00D73B60" w:rsidRPr="00B148E8" w:rsidRDefault="00D73B60" w:rsidP="00861108">
      <w:pPr>
        <w:rPr>
          <w:sz w:val="22"/>
        </w:rPr>
      </w:pPr>
      <w:r w:rsidRPr="00B148E8">
        <w:rPr>
          <w:sz w:val="22"/>
        </w:rPr>
        <w:t xml:space="preserve">Вредноста на показателот  VaR во однос на очекуваната вредност на приносот  е еднаква на производот на вредноста на портфолиото изразена во парични единици, квантили </w:t>
      </w:r>
      <w:r w:rsidRPr="00B148E8">
        <w:rPr>
          <w:b/>
          <w:i/>
          <w:sz w:val="22"/>
        </w:rPr>
        <w:t>za</w:t>
      </w:r>
      <w:r w:rsidRPr="00B148E8">
        <w:rPr>
          <w:sz w:val="22"/>
        </w:rPr>
        <w:t>за нивото на доверба α на стандардизираната нормална променлива N (0,1) и стандардната девијација на стапката на принос σ.</w:t>
      </w:r>
    </w:p>
    <w:p w14:paraId="47D974D1" w14:textId="42A1C533" w:rsidR="00D73B60" w:rsidRPr="00B148E8" w:rsidRDefault="00D73B60" w:rsidP="00861108">
      <w:pPr>
        <w:rPr>
          <w:sz w:val="22"/>
        </w:rPr>
      </w:pPr>
      <w:r w:rsidRPr="00B148E8">
        <w:rPr>
          <w:b/>
          <w:sz w:val="22"/>
          <w:u w:val="single"/>
        </w:rPr>
        <w:t>Пример бр. 2:</w:t>
      </w:r>
      <w:r w:rsidRPr="00B148E8">
        <w:rPr>
          <w:sz w:val="22"/>
        </w:rPr>
        <w:t xml:space="preserve"> Осигурителна компанија, според одредени претпоставки, може да утврди максимална можна загуба во своето портфолио во следната година, доколку </w:t>
      </w:r>
      <w:r w:rsidRPr="00493824">
        <w:rPr>
          <w:sz w:val="22"/>
        </w:rPr>
        <w:t>r</w:t>
      </w:r>
      <w:r w:rsidR="00493824">
        <w:rPr>
          <w:sz w:val="22"/>
        </w:rPr>
        <w:t xml:space="preserve"> </w:t>
      </w:r>
      <w:r w:rsidRPr="00493824">
        <w:rPr>
          <w:sz w:val="22"/>
        </w:rPr>
        <w:t>располага</w:t>
      </w:r>
      <w:r w:rsidRPr="00B148E8">
        <w:rPr>
          <w:sz w:val="22"/>
        </w:rPr>
        <w:t xml:space="preserve"> со  податоци за дисперзија (стандардна девијација) на стапките на приноси од своето  портфолио, за годишниот период и според претпоставката на нормалноста (во овој случај очекуваната вредност на стапката на принос е еднаква на 0). Да ги земеме следниве претпоставки во врска со одредено портфолио на осигурителните компании:</w:t>
      </w:r>
    </w:p>
    <w:p w14:paraId="7C634A84" w14:textId="77777777" w:rsidR="00D73B60" w:rsidRPr="00B148E8" w:rsidRDefault="00D73B60" w:rsidP="00861108">
      <w:pPr>
        <w:rPr>
          <w:sz w:val="22"/>
        </w:rPr>
      </w:pPr>
      <w:r w:rsidRPr="00B148E8">
        <w:rPr>
          <w:sz w:val="22"/>
        </w:rPr>
        <w:t xml:space="preserve">• иницијална вредност на портфолиото P0 е 100 милиони </w:t>
      </w:r>
      <w:r w:rsidR="00FB7F31" w:rsidRPr="00B148E8">
        <w:rPr>
          <w:sz w:val="22"/>
        </w:rPr>
        <w:t>€</w:t>
      </w:r>
      <w:r w:rsidRPr="00B148E8">
        <w:rPr>
          <w:sz w:val="22"/>
        </w:rPr>
        <w:t>,</w:t>
      </w:r>
    </w:p>
    <w:p w14:paraId="082EACEE" w14:textId="77777777" w:rsidR="00D73B60" w:rsidRPr="00B148E8" w:rsidRDefault="00D73B60" w:rsidP="00861108">
      <w:pPr>
        <w:rPr>
          <w:sz w:val="22"/>
        </w:rPr>
      </w:pPr>
      <w:r w:rsidRPr="00B148E8">
        <w:rPr>
          <w:sz w:val="22"/>
        </w:rPr>
        <w:t>• стандардната девијација на годишните приносни стапки  σ е 15%,</w:t>
      </w:r>
    </w:p>
    <w:p w14:paraId="01ACED6C" w14:textId="77777777" w:rsidR="00D73B60" w:rsidRPr="00B148E8" w:rsidRDefault="00D73B60" w:rsidP="00861108">
      <w:pPr>
        <w:rPr>
          <w:sz w:val="22"/>
        </w:rPr>
      </w:pPr>
      <w:r w:rsidRPr="00B148E8">
        <w:rPr>
          <w:sz w:val="22"/>
        </w:rPr>
        <w:t>• нивото на доверливост е  95%, односно вредност Za квантил е 1.645,</w:t>
      </w:r>
    </w:p>
    <w:p w14:paraId="621CFC3C" w14:textId="77777777" w:rsidR="00D73B60" w:rsidRPr="00B148E8" w:rsidRDefault="00D73B60" w:rsidP="00861108">
      <w:pPr>
        <w:rPr>
          <w:sz w:val="22"/>
        </w:rPr>
      </w:pPr>
      <w:r w:rsidRPr="00B148E8">
        <w:rPr>
          <w:sz w:val="22"/>
        </w:rPr>
        <w:t>• временскиот период е една година.</w:t>
      </w:r>
    </w:p>
    <w:p w14:paraId="0D0565E4" w14:textId="77777777" w:rsidR="00D73B60" w:rsidRPr="00B148E8" w:rsidRDefault="00D73B60" w:rsidP="00861108">
      <w:pPr>
        <w:rPr>
          <w:sz w:val="22"/>
        </w:rPr>
      </w:pPr>
      <w:r w:rsidRPr="00B148E8">
        <w:rPr>
          <w:sz w:val="22"/>
        </w:rPr>
        <w:t xml:space="preserve">Под овие претпоставки вредноста  VaR се пресметува на следниов начин: </w:t>
      </w:r>
    </w:p>
    <w:p w14:paraId="23228903" w14:textId="77777777" w:rsidR="00D73B60" w:rsidRPr="00B148E8" w:rsidRDefault="00D73B60" w:rsidP="00861108">
      <w:pPr>
        <w:rPr>
          <w:b/>
          <w:i/>
          <w:sz w:val="22"/>
        </w:rPr>
      </w:pPr>
      <w:r w:rsidRPr="00B148E8">
        <w:rPr>
          <w:b/>
          <w:i/>
          <w:sz w:val="22"/>
        </w:rPr>
        <w:t>VaR = P</w:t>
      </w:r>
      <w:r w:rsidRPr="00B148E8">
        <w:rPr>
          <w:b/>
          <w:i/>
          <w:sz w:val="22"/>
          <w:vertAlign w:val="subscript"/>
        </w:rPr>
        <w:t>0</w:t>
      </w:r>
      <w:r w:rsidRPr="00B148E8">
        <w:rPr>
          <w:b/>
          <w:i/>
          <w:sz w:val="22"/>
        </w:rPr>
        <w:t xml:space="preserve">zασ = 100 милион  </w:t>
      </w:r>
      <w:r w:rsidR="009F5860" w:rsidRPr="00B148E8">
        <w:rPr>
          <w:b/>
          <w:i/>
          <w:sz w:val="22"/>
        </w:rPr>
        <w:t>€</w:t>
      </w:r>
      <w:r w:rsidRPr="00B148E8">
        <w:rPr>
          <w:b/>
          <w:i/>
          <w:sz w:val="22"/>
        </w:rPr>
        <w:t xml:space="preserve"> * 1,645 * 15% = 24,68 милион </w:t>
      </w:r>
      <w:r w:rsidR="00FB7F31" w:rsidRPr="00B148E8">
        <w:rPr>
          <w:b/>
          <w:i/>
          <w:sz w:val="22"/>
        </w:rPr>
        <w:t>€</w:t>
      </w:r>
    </w:p>
    <w:p w14:paraId="7EEEFFDE" w14:textId="77777777" w:rsidR="00D73B60" w:rsidRPr="00B148E8" w:rsidRDefault="00D73B60" w:rsidP="00861108">
      <w:pPr>
        <w:rPr>
          <w:sz w:val="22"/>
        </w:rPr>
      </w:pPr>
      <w:r w:rsidRPr="00B148E8">
        <w:rPr>
          <w:sz w:val="22"/>
        </w:rPr>
        <w:t xml:space="preserve">Според тоа, загубата во портфолиото на осигурителната компанија, со наведените претпоставки и нивото на доверба од 95%, за една година нема да го надмине износот од 24,68 милиони </w:t>
      </w:r>
      <w:r w:rsidR="00FB7F31" w:rsidRPr="00B148E8">
        <w:rPr>
          <w:sz w:val="22"/>
        </w:rPr>
        <w:t>€.</w:t>
      </w:r>
    </w:p>
    <w:p w14:paraId="31DAE84D" w14:textId="0260BCC1" w:rsidR="00D73B60" w:rsidRPr="00B148E8" w:rsidRDefault="00D73B60" w:rsidP="00861108">
      <w:pPr>
        <w:rPr>
          <w:sz w:val="22"/>
        </w:rPr>
      </w:pPr>
      <w:r w:rsidRPr="00B148E8">
        <w:rPr>
          <w:sz w:val="22"/>
        </w:rPr>
        <w:lastRenderedPageBreak/>
        <w:t xml:space="preserve">Доколку нивото на доверба е во согласност со барањата на регулаторната рамка Солвентност II, односно изнесува  99,5%, вредност </w:t>
      </w:r>
      <w:r w:rsidRPr="00493824">
        <w:rPr>
          <w:sz w:val="22"/>
        </w:rPr>
        <w:t>Z</w:t>
      </w:r>
      <w:r w:rsidR="00493824">
        <w:rPr>
          <w:sz w:val="22"/>
        </w:rPr>
        <w:t xml:space="preserve"> </w:t>
      </w:r>
      <w:r w:rsidRPr="00493824">
        <w:rPr>
          <w:sz w:val="22"/>
        </w:rPr>
        <w:t>a</w:t>
      </w:r>
      <w:r w:rsidRPr="00B148E8">
        <w:rPr>
          <w:sz w:val="22"/>
        </w:rPr>
        <w:t xml:space="preserve"> квантили  е 2.576, а вредноста VaR изнесува:</w:t>
      </w:r>
    </w:p>
    <w:p w14:paraId="360EA72B" w14:textId="77777777" w:rsidR="00D73B60" w:rsidRPr="00B148E8" w:rsidRDefault="00D73B60" w:rsidP="00861108">
      <w:pPr>
        <w:rPr>
          <w:b/>
          <w:i/>
          <w:sz w:val="22"/>
        </w:rPr>
      </w:pPr>
      <w:r w:rsidRPr="00B148E8">
        <w:rPr>
          <w:b/>
          <w:i/>
          <w:sz w:val="22"/>
        </w:rPr>
        <w:t>VaR = P</w:t>
      </w:r>
      <w:r w:rsidRPr="00B148E8">
        <w:rPr>
          <w:b/>
          <w:i/>
          <w:sz w:val="22"/>
          <w:vertAlign w:val="subscript"/>
        </w:rPr>
        <w:t>0</w:t>
      </w:r>
      <w:r w:rsidRPr="00B148E8">
        <w:rPr>
          <w:b/>
          <w:i/>
          <w:sz w:val="22"/>
        </w:rPr>
        <w:t xml:space="preserve">zασ = 100 милион </w:t>
      </w:r>
      <w:r w:rsidR="00FB7F31" w:rsidRPr="00B148E8">
        <w:rPr>
          <w:b/>
          <w:i/>
          <w:sz w:val="22"/>
        </w:rPr>
        <w:t>€</w:t>
      </w:r>
      <w:r w:rsidRPr="00B148E8">
        <w:rPr>
          <w:b/>
          <w:i/>
          <w:sz w:val="22"/>
        </w:rPr>
        <w:t xml:space="preserve"> * 2,576 * 15% = 38,64 милион  </w:t>
      </w:r>
      <w:r w:rsidR="00FB7F31" w:rsidRPr="00B148E8">
        <w:rPr>
          <w:b/>
          <w:i/>
          <w:sz w:val="22"/>
        </w:rPr>
        <w:t>€</w:t>
      </w:r>
    </w:p>
    <w:p w14:paraId="6B2FE440" w14:textId="31852996" w:rsidR="00D73B60" w:rsidRPr="00B148E8" w:rsidRDefault="00D73B60" w:rsidP="00861108">
      <w:pPr>
        <w:rPr>
          <w:sz w:val="22"/>
        </w:rPr>
      </w:pPr>
      <w:r w:rsidRPr="00B148E8">
        <w:rPr>
          <w:sz w:val="22"/>
        </w:rPr>
        <w:t xml:space="preserve">Од наведените примери може да се </w:t>
      </w:r>
      <w:r w:rsidRPr="00493824">
        <w:rPr>
          <w:sz w:val="22"/>
        </w:rPr>
        <w:t>заклуч</w:t>
      </w:r>
      <w:r w:rsidR="00493824">
        <w:rPr>
          <w:sz w:val="22"/>
        </w:rPr>
        <w:t>и</w:t>
      </w:r>
      <w:r w:rsidRPr="00B148E8">
        <w:rPr>
          <w:sz w:val="22"/>
        </w:rPr>
        <w:t xml:space="preserve"> дека доколку осигурителната компанија сака да ја утврди висината на максималната потенцијална загуба, која нема да биде надмината во следната година (VaR), со поголема самодоверба (односно со веројатност од 99,5%), вредноста VaR ќе биде поголема.</w:t>
      </w:r>
    </w:p>
    <w:p w14:paraId="27545DF8" w14:textId="77777777" w:rsidR="008D5715" w:rsidRPr="00B148E8" w:rsidRDefault="008D5715" w:rsidP="00AB3BE6">
      <w:pPr>
        <w:spacing w:after="0"/>
        <w:ind w:firstLine="0"/>
        <w:rPr>
          <w:sz w:val="22"/>
        </w:rPr>
      </w:pPr>
    </w:p>
    <w:p w14:paraId="6AA5AA2A" w14:textId="77777777" w:rsidR="00AB3BE6" w:rsidRPr="00B148E8" w:rsidRDefault="00D73B60" w:rsidP="005B1750">
      <w:pPr>
        <w:spacing w:after="0"/>
        <w:jc w:val="center"/>
        <w:rPr>
          <w:b/>
          <w:bCs/>
          <w:sz w:val="22"/>
        </w:rPr>
      </w:pPr>
      <w:bookmarkStart w:id="6" w:name="_Hlk52016020"/>
      <w:r w:rsidRPr="00B148E8">
        <w:rPr>
          <w:b/>
          <w:bCs/>
          <w:sz w:val="22"/>
        </w:rPr>
        <w:t>1.4.2.</w:t>
      </w:r>
      <w:r w:rsidR="00110E02" w:rsidRPr="00B148E8">
        <w:rPr>
          <w:b/>
          <w:bCs/>
          <w:sz w:val="22"/>
        </w:rPr>
        <w:t>8</w:t>
      </w:r>
      <w:r w:rsidRPr="00B148E8">
        <w:rPr>
          <w:b/>
          <w:bCs/>
          <w:sz w:val="22"/>
        </w:rPr>
        <w:t>. Делта нормален метод</w:t>
      </w:r>
      <w:bookmarkEnd w:id="6"/>
    </w:p>
    <w:p w14:paraId="707DFA80" w14:textId="5C9928C5" w:rsidR="005B1750" w:rsidRPr="00B148E8" w:rsidRDefault="00D73B60" w:rsidP="005B1750">
      <w:pPr>
        <w:rPr>
          <w:sz w:val="22"/>
        </w:rPr>
      </w:pPr>
      <w:r w:rsidRPr="00B148E8">
        <w:rPr>
          <w:sz w:val="22"/>
        </w:rPr>
        <w:t xml:space="preserve">Заради поедноставување, да го земеме случајот со Делта нормална </w:t>
      </w:r>
      <w:r w:rsidRPr="004F518F">
        <w:rPr>
          <w:sz w:val="22"/>
        </w:rPr>
        <w:t>валуација</w:t>
      </w:r>
      <w:r w:rsidRPr="00B148E8">
        <w:rPr>
          <w:sz w:val="22"/>
        </w:rPr>
        <w:t xml:space="preserve"> за една позиција чија вредност VaR</w:t>
      </w:r>
      <w:r w:rsidR="004B6C2B" w:rsidRPr="00B148E8">
        <w:rPr>
          <w:sz w:val="22"/>
        </w:rPr>
        <w:t xml:space="preserve"> </w:t>
      </w:r>
      <w:r w:rsidRPr="00B148E8">
        <w:rPr>
          <w:sz w:val="22"/>
        </w:rPr>
        <w:t xml:space="preserve">зависи само од еден ризик факторот –spot   на цената S. Вредноста на P претставува функција на spot цената S, каде </w:t>
      </w:r>
      <w:r w:rsidRPr="00493824">
        <w:rPr>
          <w:sz w:val="22"/>
        </w:rPr>
        <w:t>времето</w:t>
      </w:r>
      <w:r w:rsidR="00493824">
        <w:rPr>
          <w:sz w:val="22"/>
        </w:rPr>
        <w:t xml:space="preserve"> </w:t>
      </w:r>
      <w:r w:rsidRPr="00493824">
        <w:rPr>
          <w:sz w:val="22"/>
        </w:rPr>
        <w:t>претставува</w:t>
      </w:r>
      <w:r w:rsidRPr="00B148E8">
        <w:rPr>
          <w:sz w:val="22"/>
        </w:rPr>
        <w:t xml:space="preserve"> иницијална  вредност:</w:t>
      </w:r>
    </w:p>
    <w:p w14:paraId="2BFFFA43" w14:textId="77777777" w:rsidR="00D73B60" w:rsidRPr="00B148E8" w:rsidRDefault="005B1750" w:rsidP="005B1750">
      <w:pPr>
        <w:rPr>
          <w:sz w:val="22"/>
        </w:rPr>
      </w:pPr>
      <w:r w:rsidRPr="00B148E8">
        <w:rPr>
          <w:sz w:val="22"/>
        </w:rPr>
        <w:t>P</w:t>
      </w:r>
      <w:r w:rsidRPr="00B148E8">
        <w:rPr>
          <w:sz w:val="22"/>
          <w:vertAlign w:val="subscript"/>
        </w:rPr>
        <w:t>0</w:t>
      </w:r>
      <w:r w:rsidRPr="00B148E8">
        <w:rPr>
          <w:sz w:val="22"/>
        </w:rPr>
        <w:t>=P(S</w:t>
      </w:r>
      <w:r w:rsidRPr="00B148E8">
        <w:rPr>
          <w:sz w:val="22"/>
          <w:vertAlign w:val="subscript"/>
        </w:rPr>
        <w:t>0</w:t>
      </w:r>
      <w:r w:rsidRPr="00B148E8">
        <w:rPr>
          <w:sz w:val="22"/>
        </w:rPr>
        <w:t xml:space="preserve"> )</w:t>
      </w:r>
    </w:p>
    <w:p w14:paraId="16309643" w14:textId="77777777" w:rsidR="005B1750" w:rsidRPr="00B148E8" w:rsidRDefault="005B1750" w:rsidP="005B1750">
      <w:pPr>
        <w:rPr>
          <w:sz w:val="22"/>
        </w:rPr>
      </w:pPr>
      <w:r w:rsidRPr="00B148E8">
        <w:rPr>
          <w:sz w:val="22"/>
        </w:rPr>
        <w:t xml:space="preserve">Доколку </w:t>
      </w:r>
      <w:r w:rsidR="005359BF" w:rsidRPr="00B148E8">
        <w:rPr>
          <w:sz w:val="22"/>
        </w:rPr>
        <w:t>Δ</w:t>
      </w:r>
      <w:r w:rsidR="005359BF" w:rsidRPr="00B148E8">
        <w:rPr>
          <w:sz w:val="22"/>
          <w:vertAlign w:val="subscript"/>
        </w:rPr>
        <w:t xml:space="preserve">0 </w:t>
      </w:r>
      <w:r w:rsidR="005359BF" w:rsidRPr="00B148E8">
        <w:rPr>
          <w:sz w:val="22"/>
        </w:rPr>
        <w:t>е прв парцијален извод од функцијата P за принос на spot цената  S</w:t>
      </w:r>
      <w:r w:rsidR="005359BF" w:rsidRPr="00B148E8">
        <w:rPr>
          <w:sz w:val="22"/>
          <w:vertAlign w:val="subscript"/>
        </w:rPr>
        <w:t>0</w:t>
      </w:r>
      <w:r w:rsidR="005359BF" w:rsidRPr="00B148E8">
        <w:rPr>
          <w:sz w:val="22"/>
        </w:rPr>
        <w:t>:</w:t>
      </w:r>
    </w:p>
    <w:p w14:paraId="61014B79" w14:textId="77777777" w:rsidR="005B1750" w:rsidRPr="00B148E8" w:rsidRDefault="005359BF" w:rsidP="005B1750">
      <w:pPr>
        <w:rPr>
          <w:sz w:val="22"/>
        </w:rPr>
      </w:pPr>
      <w:r w:rsidRPr="00B148E8">
        <w:rPr>
          <w:noProof/>
          <w:sz w:val="22"/>
        </w:rPr>
        <mc:AlternateContent>
          <mc:Choice Requires="wpg">
            <w:drawing>
              <wp:anchor distT="0" distB="0" distL="114300" distR="114300" simplePos="0" relativeHeight="251662848" behindDoc="0" locked="0" layoutInCell="1" allowOverlap="1" wp14:anchorId="7B19117E" wp14:editId="0BC103BD">
                <wp:simplePos x="0" y="0"/>
                <wp:positionH relativeFrom="margin">
                  <wp:posOffset>998220</wp:posOffset>
                </wp:positionH>
                <wp:positionV relativeFrom="paragraph">
                  <wp:posOffset>11430</wp:posOffset>
                </wp:positionV>
                <wp:extent cx="2499360" cy="952500"/>
                <wp:effectExtent l="0" t="0" r="0" b="0"/>
                <wp:wrapNone/>
                <wp:docPr id="1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360" cy="952500"/>
                          <a:chOff x="3231" y="120"/>
                          <a:chExt cx="5494" cy="2469"/>
                        </a:xfrm>
                      </wpg:grpSpPr>
                      <pic:pic xmlns:pic="http://schemas.openxmlformats.org/drawingml/2006/picture">
                        <pic:nvPicPr>
                          <pic:cNvPr id="18" name="Picture 433"/>
                          <pic:cNvPicPr>
                            <a:picLocks noChangeAspect="1" noChangeArrowheads="1"/>
                          </pic:cNvPicPr>
                        </pic:nvPicPr>
                        <pic:blipFill>
                          <a:blip r:embed="rId105" cstate="print"/>
                          <a:srcRect/>
                          <a:stretch>
                            <a:fillRect/>
                          </a:stretch>
                        </pic:blipFill>
                        <pic:spPr bwMode="auto">
                          <a:xfrm>
                            <a:off x="4809" y="119"/>
                            <a:ext cx="2561" cy="1283"/>
                          </a:xfrm>
                          <a:prstGeom prst="rect">
                            <a:avLst/>
                          </a:prstGeom>
                          <a:noFill/>
                          <a:ln>
                            <a:noFill/>
                          </a:ln>
                        </pic:spPr>
                      </pic:pic>
                      <pic:pic xmlns:pic="http://schemas.openxmlformats.org/drawingml/2006/picture">
                        <pic:nvPicPr>
                          <pic:cNvPr id="22" name="Picture 432"/>
                          <pic:cNvPicPr>
                            <a:picLocks noChangeAspect="1" noChangeArrowheads="1"/>
                          </pic:cNvPicPr>
                        </pic:nvPicPr>
                        <pic:blipFill>
                          <a:blip r:embed="rId106" cstate="print"/>
                          <a:srcRect/>
                          <a:stretch>
                            <a:fillRect/>
                          </a:stretch>
                        </pic:blipFill>
                        <pic:spPr bwMode="auto">
                          <a:xfrm>
                            <a:off x="3231" y="1306"/>
                            <a:ext cx="2561" cy="1283"/>
                          </a:xfrm>
                          <a:prstGeom prst="rect">
                            <a:avLst/>
                          </a:prstGeom>
                          <a:noFill/>
                          <a:ln>
                            <a:noFill/>
                          </a:ln>
                        </pic:spPr>
                      </pic:pic>
                      <pic:pic xmlns:pic="http://schemas.openxmlformats.org/drawingml/2006/picture">
                        <pic:nvPicPr>
                          <pic:cNvPr id="24" name="Picture 431"/>
                          <pic:cNvPicPr>
                            <a:picLocks noChangeAspect="1" noChangeArrowheads="1"/>
                          </pic:cNvPicPr>
                        </pic:nvPicPr>
                        <pic:blipFill>
                          <a:blip r:embed="rId107" cstate="print"/>
                          <a:srcRect/>
                          <a:stretch>
                            <a:fillRect/>
                          </a:stretch>
                        </pic:blipFill>
                        <pic:spPr bwMode="auto">
                          <a:xfrm>
                            <a:off x="6576" y="1469"/>
                            <a:ext cx="2149" cy="107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58D671C" id="Group 430" o:spid="_x0000_s1026" style="position:absolute;margin-left:78.6pt;margin-top:.9pt;width:196.8pt;height:75pt;z-index:251662848;mso-position-horizontal-relative:margin" coordorigin="3231,120" coordsize="5494,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">
                <v:shape id="Picture 433" o:spid="_x0000_s1027" type="#_x0000_t75" style="position:absolute;left:4809;top:119;width:2561;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">
                  <v:imagedata r:id="rId108" o:title=""/>
                </v:shape>
                <v:shape id="Picture 432" o:spid="_x0000_s1028" type="#_x0000_t75" style="position:absolute;left:3231;top:1306;width:2561;height:1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">
                  <v:imagedata r:id="rId109" o:title=""/>
                </v:shape>
                <v:shape id="Picture 431" o:spid="_x0000_s1029" type="#_x0000_t75" style="position:absolute;left:6576;top:1469;width:2149;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">
                  <v:imagedata r:id="rId110" o:title=""/>
                </v:shape>
                <w10:wrap anchorx="margin"/>
              </v:group>
            </w:pict>
          </mc:Fallback>
        </mc:AlternateContent>
      </w:r>
    </w:p>
    <w:p w14:paraId="09B95792" w14:textId="77777777" w:rsidR="00D73B60" w:rsidRPr="00B148E8" w:rsidRDefault="00D73B60" w:rsidP="005359BF">
      <w:pPr>
        <w:ind w:firstLine="0"/>
        <w:rPr>
          <w:sz w:val="22"/>
        </w:rPr>
      </w:pPr>
    </w:p>
    <w:p w14:paraId="2661441F" w14:textId="6617E7C6" w:rsidR="00D73B60" w:rsidRPr="00B148E8" w:rsidRDefault="005359BF" w:rsidP="00861108">
      <w:pPr>
        <w:rPr>
          <w:sz w:val="22"/>
        </w:rPr>
      </w:pPr>
      <w:r w:rsidRPr="00B148E8">
        <w:rPr>
          <w:noProof/>
          <w:sz w:val="22"/>
        </w:rPr>
        <w:drawing>
          <wp:anchor distT="0" distB="0" distL="0" distR="0" simplePos="0" relativeHeight="251663872" behindDoc="0" locked="0" layoutInCell="1" allowOverlap="1" wp14:anchorId="06B931F8" wp14:editId="09BEB570">
            <wp:simplePos x="0" y="0"/>
            <wp:positionH relativeFrom="margin">
              <wp:posOffset>1981200</wp:posOffset>
            </wp:positionH>
            <wp:positionV relativeFrom="paragraph">
              <wp:posOffset>1601470</wp:posOffset>
            </wp:positionV>
            <wp:extent cx="1600200" cy="33528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rotWithShape="1">
                    <a:blip r:embed="rId111" cstate="print"/>
                    <a:srcRect t="18681" b="30769"/>
                    <a:stretch/>
                  </pic:blipFill>
                  <pic:spPr bwMode="auto">
                    <a:xfrm>
                      <a:off x="0" y="0"/>
                      <a:ext cx="1600200" cy="33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3B60" w:rsidRPr="00B148E8">
        <w:rPr>
          <w:sz w:val="22"/>
        </w:rPr>
        <w:t xml:space="preserve">Да претпоставиме дека Δ0 е константа и дека потенцијалната загуба е вредноста на линеарната функција на промена на цената S. Од тука произлегува  дека најголемата загуба на вредност е на позицијата P дефиниран со најниска можна цена S  </w:t>
      </w:r>
      <w:r w:rsidR="00D73B60" w:rsidRPr="00493824">
        <w:rPr>
          <w:sz w:val="22"/>
        </w:rPr>
        <w:t>позиција</w:t>
      </w:r>
      <w:r w:rsidR="00493824" w:rsidRPr="00493824">
        <w:rPr>
          <w:sz w:val="22"/>
        </w:rPr>
        <w:t>т</w:t>
      </w:r>
      <w:r w:rsidR="00D73B60" w:rsidRPr="00493824">
        <w:rPr>
          <w:sz w:val="22"/>
        </w:rPr>
        <w:t>а</w:t>
      </w:r>
      <w:r w:rsidR="00D73B60" w:rsidRPr="00B148E8">
        <w:rPr>
          <w:sz w:val="22"/>
        </w:rPr>
        <w:t xml:space="preserve"> VaR = IΔ</w:t>
      </w:r>
      <w:r w:rsidR="00D73B60" w:rsidRPr="00B148E8">
        <w:rPr>
          <w:sz w:val="22"/>
          <w:vertAlign w:val="subscript"/>
        </w:rPr>
        <w:t>0</w:t>
      </w:r>
      <w:r w:rsidR="00D73B60" w:rsidRPr="00B148E8">
        <w:rPr>
          <w:sz w:val="22"/>
        </w:rPr>
        <w:t>IVaRˢ, под претпоставка дека промената на цената dS/S е нормално распределена променлива со средна вредност µ=0, тогаш по формула за метод на приноси на портфолио се добива:</w:t>
      </w:r>
    </w:p>
    <w:p w14:paraId="7C7F290F" w14:textId="77777777" w:rsidR="00D73B60" w:rsidRPr="00B148E8" w:rsidRDefault="00D73B60" w:rsidP="00861108">
      <w:pPr>
        <w:ind w:firstLine="0"/>
        <w:rPr>
          <w:sz w:val="22"/>
        </w:rPr>
      </w:pPr>
    </w:p>
    <w:p w14:paraId="13DC255F" w14:textId="77777777" w:rsidR="009D3E4E" w:rsidRPr="00B148E8" w:rsidRDefault="009D3E4E" w:rsidP="00861108">
      <w:pPr>
        <w:rPr>
          <w:sz w:val="22"/>
        </w:rPr>
      </w:pPr>
    </w:p>
    <w:p w14:paraId="35570F73" w14:textId="022C77CC" w:rsidR="00D73B60" w:rsidRPr="00B148E8" w:rsidRDefault="00D73B60" w:rsidP="00861108">
      <w:pPr>
        <w:rPr>
          <w:sz w:val="22"/>
        </w:rPr>
      </w:pPr>
      <w:r w:rsidRPr="00B148E8">
        <w:rPr>
          <w:sz w:val="22"/>
        </w:rPr>
        <w:t>Во формулата, Δ</w:t>
      </w:r>
      <w:r w:rsidRPr="00B148E8">
        <w:rPr>
          <w:sz w:val="22"/>
          <w:vertAlign w:val="subscript"/>
        </w:rPr>
        <w:t>0</w:t>
      </w:r>
      <w:r w:rsidRPr="00B148E8">
        <w:rPr>
          <w:sz w:val="22"/>
        </w:rPr>
        <w:t xml:space="preserve"> се зема како апсолутна вредност за да се добие позитивна вредност на VaR (загуба).</w:t>
      </w:r>
    </w:p>
    <w:p w14:paraId="67F870F0" w14:textId="77777777" w:rsidR="00AE677C" w:rsidRPr="00B148E8" w:rsidRDefault="00AE677C" w:rsidP="00861108">
      <w:pPr>
        <w:tabs>
          <w:tab w:val="left" w:pos="7890"/>
        </w:tabs>
        <w:rPr>
          <w:sz w:val="22"/>
        </w:rPr>
      </w:pPr>
      <w:r w:rsidRPr="00B148E8">
        <w:rPr>
          <w:sz w:val="22"/>
        </w:rPr>
        <w:t>VaR како мерка на ризик може да се определи  и аналитички, поаѓајќи од претпоставката дека е познат обликот  на стохастички процес што најблиску  ги опишува движењата на приносот или другите исходи од  економската активност.</w:t>
      </w:r>
    </w:p>
    <w:p w14:paraId="41118FF0" w14:textId="77777777" w:rsidR="00AE677C" w:rsidRPr="00B148E8" w:rsidRDefault="00AE677C" w:rsidP="00861108">
      <w:pPr>
        <w:tabs>
          <w:tab w:val="left" w:pos="7890"/>
        </w:tabs>
        <w:rPr>
          <w:sz w:val="22"/>
        </w:rPr>
      </w:pPr>
      <w:r w:rsidRPr="00B148E8">
        <w:rPr>
          <w:sz w:val="22"/>
        </w:rPr>
        <w:lastRenderedPageBreak/>
        <w:t>Делта-нормалниот метод, како еден вид аналитички метод, претставува релативно поедноставен пристап во  процесот на пресметување на VaR во споредба со историската симулацијата и Монте-Карло. Овој пристап претпоставува дека изложеноста на некое портфолиото е линеарна комбинација, а   факторите на ризик се нормално распределени. Приносите од  портфолиото, по правило, имаат нормален распоред, бидејќи портфолиото е линеарна комбинација на нормални варијабли.</w:t>
      </w:r>
    </w:p>
    <w:p w14:paraId="59CBC17A" w14:textId="77777777" w:rsidR="00AE677C" w:rsidRPr="00B148E8" w:rsidRDefault="00AE677C" w:rsidP="00861108">
      <w:pPr>
        <w:tabs>
          <w:tab w:val="left" w:pos="7890"/>
        </w:tabs>
        <w:rPr>
          <w:sz w:val="22"/>
        </w:rPr>
      </w:pPr>
      <w:r w:rsidRPr="00B148E8">
        <w:rPr>
          <w:sz w:val="22"/>
        </w:rPr>
        <w:t>Овој метод вклучува локална процена на движењето на цените или други фактори на ризик. Лесно се применува  на поголем број деривати. Може да се користат и повеќе  типови на податоци: историски, различни видови на изборни (опциони) податоци  или комбинација на податоци. Треба да се напомене дека опционите модели се подобри од историските, но  се тешко достапни за сите видови деривати и нивните корелации.</w:t>
      </w:r>
    </w:p>
    <w:p w14:paraId="78CA569C" w14:textId="77777777" w:rsidR="00AE677C" w:rsidRPr="00B148E8" w:rsidRDefault="00AE677C" w:rsidP="00861108">
      <w:pPr>
        <w:tabs>
          <w:tab w:val="left" w:pos="7890"/>
        </w:tabs>
        <w:rPr>
          <w:sz w:val="22"/>
        </w:rPr>
      </w:pPr>
      <w:r w:rsidRPr="00B148E8">
        <w:rPr>
          <w:sz w:val="22"/>
        </w:rPr>
        <w:t>Моделот  зема во предвид само одредени вредност на цени,  за разлика од моделите со "целосна валуација", која бара  група од цени.</w:t>
      </w:r>
      <w:r w:rsidR="00B70B04" w:rsidRPr="00B148E8">
        <w:rPr>
          <w:sz w:val="22"/>
        </w:rPr>
        <w:t xml:space="preserve"> </w:t>
      </w:r>
      <w:r w:rsidRPr="00B148E8">
        <w:rPr>
          <w:sz w:val="22"/>
        </w:rPr>
        <w:t>Главната предност но и недостаток на овој пристап е едноставноста. Делта-нормалното не може да ги објасни нелинеарните ефекти што се среќаваат во опциите. Овој пристап може да ја потцени појавата на големи опсервации  поради потпирање на нормалните дистрибуции.</w:t>
      </w:r>
    </w:p>
    <w:p w14:paraId="05699117" w14:textId="77777777" w:rsidR="00B70B04" w:rsidRPr="00B148E8" w:rsidRDefault="00AE677C" w:rsidP="00861108">
      <w:pPr>
        <w:tabs>
          <w:tab w:val="left" w:pos="7890"/>
        </w:tabs>
        <w:rPr>
          <w:sz w:val="22"/>
        </w:rPr>
      </w:pPr>
      <w:r w:rsidRPr="00B148E8">
        <w:rPr>
          <w:noProof/>
          <w:sz w:val="22"/>
        </w:rPr>
        <w:drawing>
          <wp:anchor distT="0" distB="0" distL="0" distR="0" simplePos="0" relativeHeight="251670016" behindDoc="0" locked="0" layoutInCell="1" allowOverlap="1" wp14:anchorId="744341F5" wp14:editId="53463DA7">
            <wp:simplePos x="0" y="0"/>
            <wp:positionH relativeFrom="margin">
              <wp:posOffset>60960</wp:posOffset>
            </wp:positionH>
            <wp:positionV relativeFrom="paragraph">
              <wp:posOffset>595630</wp:posOffset>
            </wp:positionV>
            <wp:extent cx="754380" cy="571500"/>
            <wp:effectExtent l="0" t="0" r="0" b="0"/>
            <wp:wrapNone/>
            <wp:docPr id="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rotWithShape="1">
                    <a:blip r:embed="rId112" cstate="print"/>
                    <a:srcRect l="28792" r="27668"/>
                    <a:stretch/>
                  </pic:blipFill>
                  <pic:spPr bwMode="auto">
                    <a:xfrm>
                      <a:off x="0" y="0"/>
                      <a:ext cx="754380" cy="57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B148E8">
        <w:rPr>
          <w:noProof/>
          <w:sz w:val="22"/>
          <w:lang w:eastAsia="mk-MK"/>
        </w:rPr>
        <w:t xml:space="preserve">Пристапот  Risk- Metrics </w:t>
      </w:r>
      <w:r w:rsidRPr="00B148E8">
        <w:rPr>
          <w:sz w:val="22"/>
        </w:rPr>
        <w:t xml:space="preserve"> е во суштина  сличен на методот Делта-нормален - разликата е во тоа што односот на цената (</w:t>
      </w:r>
      <m:oMath>
        <m:f>
          <m:fPr>
            <m:ctrlPr>
              <w:rPr>
                <w:rFonts w:ascii="Cambria Math" w:hAnsi="Cambria Math"/>
                <w:i/>
                <w:sz w:val="22"/>
              </w:rPr>
            </m:ctrlPr>
          </m:fPr>
          <m:num>
            <m:r>
              <w:rPr>
                <w:rFonts w:ascii="Cambria Math" w:hAnsi="Cambria Math"/>
                <w:sz w:val="22"/>
              </w:rPr>
              <m:t>Pτ</m:t>
            </m:r>
          </m:num>
          <m:den>
            <m:r>
              <w:rPr>
                <w:rFonts w:ascii="Cambria Math" w:hAnsi="Cambria Math"/>
                <w:sz w:val="22"/>
              </w:rPr>
              <m:t>Pτ-1</m:t>
            </m:r>
          </m:den>
        </m:f>
      </m:oMath>
      <w:r w:rsidRPr="00B148E8">
        <w:rPr>
          <w:sz w:val="22"/>
        </w:rPr>
        <w:t xml:space="preserve">) се претвора во логаритамски облик (), </w:t>
      </w:r>
      <w:r w:rsidR="00B70B04" w:rsidRPr="00B148E8">
        <w:rPr>
          <w:sz w:val="22"/>
        </w:rPr>
        <w:t xml:space="preserve">                     </w:t>
      </w:r>
    </w:p>
    <w:p w14:paraId="3DEFE0EB" w14:textId="77777777" w:rsidR="00852FB7" w:rsidRPr="00B148E8" w:rsidRDefault="00B70B04" w:rsidP="00974F3B">
      <w:pPr>
        <w:tabs>
          <w:tab w:val="left" w:pos="7890"/>
        </w:tabs>
        <w:rPr>
          <w:sz w:val="22"/>
        </w:rPr>
      </w:pPr>
      <w:r w:rsidRPr="00B148E8">
        <w:rPr>
          <w:sz w:val="22"/>
        </w:rPr>
        <w:t xml:space="preserve">        </w:t>
      </w:r>
      <w:r w:rsidR="005359BF" w:rsidRPr="00B148E8">
        <w:rPr>
          <w:sz w:val="22"/>
        </w:rPr>
        <w:t xml:space="preserve">    </w:t>
      </w:r>
      <w:r w:rsidR="00AE677C" w:rsidRPr="00B148E8">
        <w:rPr>
          <w:sz w:val="22"/>
        </w:rPr>
        <w:t>наместо да се користат стапки на принос</w:t>
      </w:r>
      <w:r w:rsidR="00D803AD" w:rsidRPr="00B148E8">
        <w:rPr>
          <w:sz w:val="22"/>
        </w:rPr>
        <w:t xml:space="preserve"> или со примена на т.н.</w:t>
      </w:r>
      <w:r w:rsidRPr="00B148E8">
        <w:rPr>
          <w:sz w:val="22"/>
        </w:rPr>
        <w:t xml:space="preserve"> </w:t>
      </w:r>
      <w:r w:rsidR="00D803AD" w:rsidRPr="00B148E8">
        <w:rPr>
          <w:b/>
          <w:bCs/>
          <w:sz w:val="22"/>
        </w:rPr>
        <w:t>проста</w:t>
      </w:r>
      <w:r w:rsidR="00D803AD" w:rsidRPr="00B148E8">
        <w:rPr>
          <w:b/>
          <w:bCs/>
          <w:i/>
          <w:iCs/>
          <w:sz w:val="22"/>
        </w:rPr>
        <w:t xml:space="preserve"> </w:t>
      </w:r>
      <w:r w:rsidR="00D803AD" w:rsidRPr="00B148E8">
        <w:rPr>
          <w:b/>
          <w:bCs/>
          <w:sz w:val="22"/>
        </w:rPr>
        <w:t>стопа принос</w:t>
      </w:r>
      <w:r w:rsidR="00D803AD" w:rsidRPr="00B148E8">
        <w:rPr>
          <w:b/>
          <w:bCs/>
          <w:i/>
          <w:iCs/>
          <w:sz w:val="22"/>
        </w:rPr>
        <w:t xml:space="preserve"> </w:t>
      </w:r>
      <w:r w:rsidR="00D803AD" w:rsidRPr="00B148E8">
        <w:rPr>
          <w:sz w:val="22"/>
        </w:rPr>
        <w:t>– каде количникот на промената на цените во наредните единици на време во однос на базната временска единица: Rt =</w:t>
      </w:r>
      <w:r w:rsidR="00AE677C" w:rsidRPr="00B148E8">
        <w:rPr>
          <w:sz w:val="22"/>
        </w:rPr>
        <w:t xml:space="preserve"> (</w:t>
      </w:r>
      <m:oMath>
        <m:f>
          <m:fPr>
            <m:ctrlPr>
              <w:rPr>
                <w:rFonts w:ascii="Cambria Math" w:hAnsi="Cambria Math"/>
                <w:i/>
                <w:sz w:val="22"/>
              </w:rPr>
            </m:ctrlPr>
          </m:fPr>
          <m:num>
            <m:r>
              <w:rPr>
                <w:rFonts w:ascii="Cambria Math" w:hAnsi="Cambria Math"/>
                <w:sz w:val="22"/>
              </w:rPr>
              <m:t>Pτ-Pτ-1</m:t>
            </m:r>
          </m:num>
          <m:den>
            <m:r>
              <w:rPr>
                <w:rFonts w:ascii="Cambria Math" w:hAnsi="Cambria Math"/>
                <w:sz w:val="22"/>
              </w:rPr>
              <m:t>Pτ-1</m:t>
            </m:r>
          </m:den>
        </m:f>
      </m:oMath>
      <w:r w:rsidR="00AE677C" w:rsidRPr="00B148E8">
        <w:rPr>
          <w:sz w:val="22"/>
        </w:rPr>
        <w:t>).</w:t>
      </w:r>
      <w:r w:rsidR="00D803AD" w:rsidRPr="00B148E8">
        <w:rPr>
          <w:sz w:val="22"/>
        </w:rPr>
        <w:t xml:space="preserve"> Покрај оваа метода на пресметка на принос се користи и т.н. </w:t>
      </w:r>
      <w:r w:rsidR="00D803AD" w:rsidRPr="00B148E8">
        <w:rPr>
          <w:b/>
          <w:bCs/>
          <w:sz w:val="22"/>
        </w:rPr>
        <w:t>континуелна стапка на принос</w:t>
      </w:r>
      <w:r w:rsidR="00D803AD" w:rsidRPr="00B148E8">
        <w:rPr>
          <w:b/>
          <w:bCs/>
          <w:i/>
          <w:iCs/>
          <w:sz w:val="22"/>
        </w:rPr>
        <w:t xml:space="preserve"> </w:t>
      </w:r>
      <w:r w:rsidR="00D803AD" w:rsidRPr="00B148E8">
        <w:rPr>
          <w:sz w:val="22"/>
        </w:rPr>
        <w:t>– природен логаритам од количникот на тековна и претходна вредност на цени на средствата:</w:t>
      </w:r>
      <w:r w:rsidR="00D803AD" w:rsidRPr="00B148E8">
        <w:rPr>
          <w:sz w:val="22"/>
        </w:rPr>
        <w:br/>
        <w:t>ln (Pt/Pt-1)= ln (Pt)-ln(Pt-1).</w:t>
      </w:r>
      <w:bookmarkStart w:id="7" w:name="_Hlk52016035"/>
    </w:p>
    <w:p w14:paraId="36946EBD" w14:textId="77777777" w:rsidR="00DA5B3C" w:rsidRPr="00B148E8" w:rsidRDefault="00D73B60" w:rsidP="005359BF">
      <w:pPr>
        <w:spacing w:after="0"/>
        <w:jc w:val="center"/>
        <w:rPr>
          <w:b/>
          <w:bCs/>
          <w:sz w:val="22"/>
        </w:rPr>
      </w:pPr>
      <w:r w:rsidRPr="00B148E8">
        <w:rPr>
          <w:b/>
          <w:bCs/>
          <w:sz w:val="22"/>
        </w:rPr>
        <w:t>1.4.2.</w:t>
      </w:r>
      <w:r w:rsidR="00110E02" w:rsidRPr="00B148E8">
        <w:rPr>
          <w:b/>
          <w:bCs/>
          <w:sz w:val="22"/>
        </w:rPr>
        <w:t>9</w:t>
      </w:r>
      <w:r w:rsidRPr="00B148E8">
        <w:rPr>
          <w:b/>
          <w:bCs/>
          <w:sz w:val="22"/>
        </w:rPr>
        <w:t>. Структурен модел Монте Карло</w:t>
      </w:r>
      <w:bookmarkEnd w:id="7"/>
    </w:p>
    <w:p w14:paraId="77691A8E" w14:textId="77777777" w:rsidR="00D73B60" w:rsidRPr="00B148E8" w:rsidRDefault="00D73B60" w:rsidP="00861108">
      <w:pPr>
        <w:rPr>
          <w:sz w:val="22"/>
        </w:rPr>
      </w:pPr>
      <w:r w:rsidRPr="00B148E8">
        <w:rPr>
          <w:sz w:val="22"/>
        </w:rPr>
        <w:t>Структурниот модел Монте-Карло (СМЦ) зема во предвид широк спектар на можни вредности на финансиските варијабли и нивните корелации. Се применува  во две фази.</w:t>
      </w:r>
    </w:p>
    <w:p w14:paraId="162CA7E2" w14:textId="77777777" w:rsidR="00D73B60" w:rsidRPr="00B148E8" w:rsidRDefault="00D73B60" w:rsidP="00861108">
      <w:pPr>
        <w:rPr>
          <w:sz w:val="22"/>
        </w:rPr>
      </w:pPr>
      <w:r w:rsidRPr="00B148E8">
        <w:rPr>
          <w:b/>
          <w:i/>
          <w:sz w:val="22"/>
        </w:rPr>
        <w:t>Прва фаза</w:t>
      </w:r>
      <w:r w:rsidRPr="00B148E8">
        <w:rPr>
          <w:sz w:val="22"/>
        </w:rPr>
        <w:t>: се одредува  стохастички и параметарски модели за финансиски варијабли, засновани врз историски податоци или добиени на некој друг начин. На пример, претпоставуваме дека случајната променлива се распределува нормално, а како параметри (средна вредност  и стандардна девијација) ги користиме оние кои се добиени од историски податоци.</w:t>
      </w:r>
    </w:p>
    <w:p w14:paraId="4A314AF7" w14:textId="77777777" w:rsidR="00D73B60" w:rsidRPr="00B148E8" w:rsidRDefault="00D73B60" w:rsidP="00861108">
      <w:pPr>
        <w:rPr>
          <w:sz w:val="22"/>
        </w:rPr>
      </w:pPr>
      <w:r w:rsidRPr="00B148E8">
        <w:rPr>
          <w:b/>
          <w:i/>
          <w:sz w:val="22"/>
        </w:rPr>
        <w:lastRenderedPageBreak/>
        <w:t>Втора фаза</w:t>
      </w:r>
      <w:r w:rsidRPr="00B148E8">
        <w:rPr>
          <w:sz w:val="22"/>
        </w:rPr>
        <w:t>: се симулираат цени за сите варијабли од интерес и определуваат псевдо-реализација за било кој временски период.</w:t>
      </w:r>
    </w:p>
    <w:p w14:paraId="6015B29B" w14:textId="77777777" w:rsidR="00D73B60" w:rsidRPr="00B148E8" w:rsidRDefault="00D73B60" w:rsidP="00861108">
      <w:pPr>
        <w:rPr>
          <w:sz w:val="22"/>
        </w:rPr>
      </w:pPr>
      <w:r w:rsidRPr="00B148E8">
        <w:rPr>
          <w:sz w:val="22"/>
        </w:rPr>
        <w:t>Ова е најкомплексниот  метод, но е тежок за примена бидејќи бара познавања на параметри, до кои понекогаш е тешко да се дојде.</w:t>
      </w:r>
    </w:p>
    <w:p w14:paraId="3B71CC16" w14:textId="59564164" w:rsidR="00C03572" w:rsidRPr="00B148E8" w:rsidRDefault="00C03572" w:rsidP="00C648FD">
      <w:pPr>
        <w:jc w:val="left"/>
        <w:rPr>
          <w:sz w:val="22"/>
        </w:rPr>
      </w:pPr>
      <w:r w:rsidRPr="00B148E8">
        <w:rPr>
          <w:sz w:val="22"/>
        </w:rPr>
        <w:t>Симулацион</w:t>
      </w:r>
      <w:r w:rsidR="005D37EE" w:rsidRPr="00B148E8">
        <w:rPr>
          <w:sz w:val="22"/>
        </w:rPr>
        <w:t xml:space="preserve">ото моделирање на Монте Карло </w:t>
      </w:r>
      <w:r w:rsidR="006463FA" w:rsidRPr="00B148E8">
        <w:rPr>
          <w:sz w:val="22"/>
        </w:rPr>
        <w:t xml:space="preserve">моделот </w:t>
      </w:r>
      <w:r w:rsidR="005D37EE" w:rsidRPr="00B148E8">
        <w:rPr>
          <w:sz w:val="22"/>
        </w:rPr>
        <w:t xml:space="preserve">подразбира број на повторување на независни симулациони </w:t>
      </w:r>
      <w:r w:rsidR="005D37EE" w:rsidRPr="00F35E6A">
        <w:rPr>
          <w:sz w:val="22"/>
        </w:rPr>
        <w:t>ек</w:t>
      </w:r>
      <w:r w:rsidR="00F35E6A" w:rsidRPr="00F35E6A">
        <w:rPr>
          <w:sz w:val="22"/>
        </w:rPr>
        <w:t>с</w:t>
      </w:r>
      <w:r w:rsidR="005D37EE" w:rsidRPr="00F35E6A">
        <w:rPr>
          <w:sz w:val="22"/>
        </w:rPr>
        <w:t>перименти</w:t>
      </w:r>
      <w:r w:rsidR="00A7461D" w:rsidRPr="00B148E8">
        <w:rPr>
          <w:sz w:val="22"/>
        </w:rPr>
        <w:t xml:space="preserve">, </w:t>
      </w:r>
      <w:r w:rsidR="005D37EE" w:rsidRPr="00B148E8">
        <w:rPr>
          <w:sz w:val="22"/>
        </w:rPr>
        <w:t xml:space="preserve"> всушност</w:t>
      </w:r>
      <w:r w:rsidR="00A7461D" w:rsidRPr="00B148E8">
        <w:rPr>
          <w:sz w:val="22"/>
        </w:rPr>
        <w:t xml:space="preserve">, претставува </w:t>
      </w:r>
      <w:r w:rsidR="005D37EE" w:rsidRPr="00B148E8">
        <w:rPr>
          <w:sz w:val="22"/>
        </w:rPr>
        <w:t>големината или бројноста на примероците за интервална оценка на состојбата на веројатноста.</w:t>
      </w:r>
    </w:p>
    <w:p w14:paraId="17AF316D" w14:textId="52050930" w:rsidR="00DD0AA3" w:rsidRPr="00B148E8" w:rsidRDefault="005D37EE" w:rsidP="00C648FD">
      <w:pPr>
        <w:jc w:val="left"/>
        <w:rPr>
          <w:sz w:val="22"/>
        </w:rPr>
      </w:pPr>
      <w:r w:rsidRPr="00B148E8">
        <w:rPr>
          <w:iCs/>
          <w:sz w:val="22"/>
        </w:rPr>
        <w:t xml:space="preserve">Доказниот инструментализам содржи изрази на одредени големини на примерокот, т.е. бројот на повторувања на симулациони </w:t>
      </w:r>
      <w:r w:rsidRPr="00F35E6A">
        <w:rPr>
          <w:iCs/>
          <w:sz w:val="22"/>
        </w:rPr>
        <w:t>експерименти</w:t>
      </w:r>
      <w:r w:rsidR="00DD0AA3" w:rsidRPr="00B148E8">
        <w:rPr>
          <w:i/>
          <w:iCs/>
          <w:sz w:val="22"/>
        </w:rPr>
        <w:t>.</w:t>
      </w:r>
      <w:r w:rsidR="00DD0AA3" w:rsidRPr="00B148E8">
        <w:rPr>
          <w:i/>
          <w:iCs/>
          <w:sz w:val="22"/>
        </w:rPr>
        <w:br/>
      </w:r>
      <w:r w:rsidRPr="00B148E8">
        <w:rPr>
          <w:sz w:val="22"/>
        </w:rPr>
        <w:t>Во постапката за изведување докази се користат следниот систем на означување</w:t>
      </w:r>
      <w:r w:rsidR="00DD0AA3" w:rsidRPr="00B148E8">
        <w:rPr>
          <w:sz w:val="22"/>
        </w:rPr>
        <w:t>:</w:t>
      </w:r>
      <w:r w:rsidR="00DD0AA3" w:rsidRPr="00B148E8">
        <w:rPr>
          <w:sz w:val="22"/>
        </w:rPr>
        <w:br/>
        <w:t xml:space="preserve">n – </w:t>
      </w:r>
      <w:r w:rsidRPr="00B148E8">
        <w:rPr>
          <w:sz w:val="22"/>
        </w:rPr>
        <w:t>големина</w:t>
      </w:r>
      <w:r w:rsidR="00DD0AA3" w:rsidRPr="00B148E8">
        <w:rPr>
          <w:sz w:val="22"/>
        </w:rPr>
        <w:t xml:space="preserve"> (</w:t>
      </w:r>
      <w:r w:rsidRPr="00B148E8">
        <w:rPr>
          <w:sz w:val="22"/>
        </w:rPr>
        <w:t>бројност</w:t>
      </w:r>
      <w:r w:rsidR="00DD0AA3" w:rsidRPr="00B148E8">
        <w:rPr>
          <w:sz w:val="22"/>
        </w:rPr>
        <w:t xml:space="preserve">) </w:t>
      </w:r>
      <w:r w:rsidRPr="00B148E8">
        <w:rPr>
          <w:sz w:val="22"/>
        </w:rPr>
        <w:t>на примерокот</w:t>
      </w:r>
      <w:r w:rsidR="00DD0AA3" w:rsidRPr="00B148E8">
        <w:rPr>
          <w:sz w:val="22"/>
        </w:rPr>
        <w:t>,</w:t>
      </w:r>
      <w:r w:rsidR="00DD0AA3" w:rsidRPr="00B148E8">
        <w:rPr>
          <w:sz w:val="22"/>
        </w:rPr>
        <w:br/>
        <w:t xml:space="preserve">p – </w:t>
      </w:r>
      <w:r w:rsidRPr="00B148E8">
        <w:rPr>
          <w:sz w:val="22"/>
        </w:rPr>
        <w:t>веројатност на состојбата на системот што се третира</w:t>
      </w:r>
      <w:r w:rsidR="00DD0AA3" w:rsidRPr="00B148E8">
        <w:rPr>
          <w:sz w:val="22"/>
        </w:rPr>
        <w:t>,</w:t>
      </w:r>
      <w:r w:rsidR="00DD0AA3" w:rsidRPr="00B148E8">
        <w:rPr>
          <w:sz w:val="22"/>
        </w:rPr>
        <w:br/>
        <w:t xml:space="preserve">q – </w:t>
      </w:r>
      <w:r w:rsidRPr="00B148E8">
        <w:rPr>
          <w:sz w:val="22"/>
        </w:rPr>
        <w:t xml:space="preserve">комплемент на разгледуваната веројатност на состојба </w:t>
      </w:r>
      <w:r w:rsidR="00DD0AA3" w:rsidRPr="00B148E8">
        <w:rPr>
          <w:sz w:val="22"/>
        </w:rPr>
        <w:t>(q = 1–p),</w:t>
      </w:r>
      <w:r w:rsidR="00DD0AA3" w:rsidRPr="00B148E8">
        <w:rPr>
          <w:sz w:val="22"/>
        </w:rPr>
        <w:br/>
        <w:t xml:space="preserve">ε – </w:t>
      </w:r>
      <w:r w:rsidRPr="00B148E8">
        <w:rPr>
          <w:sz w:val="22"/>
        </w:rPr>
        <w:t>максимално отстапување на разгледуваната веројатност, изразено во проценти</w:t>
      </w:r>
      <w:r w:rsidR="00DD0AA3" w:rsidRPr="00B148E8">
        <w:rPr>
          <w:sz w:val="22"/>
        </w:rPr>
        <w:t>,</w:t>
      </w:r>
      <w:r w:rsidR="00DD0AA3" w:rsidRPr="00B148E8">
        <w:rPr>
          <w:sz w:val="22"/>
        </w:rPr>
        <w:br/>
        <w:t xml:space="preserve">zc – </w:t>
      </w:r>
      <w:r w:rsidRPr="00F35E6A">
        <w:rPr>
          <w:sz w:val="22"/>
        </w:rPr>
        <w:t>к</w:t>
      </w:r>
      <w:r w:rsidR="00F35E6A" w:rsidRPr="00F35E6A">
        <w:rPr>
          <w:sz w:val="22"/>
        </w:rPr>
        <w:t>о</w:t>
      </w:r>
      <w:r w:rsidRPr="00F35E6A">
        <w:rPr>
          <w:sz w:val="22"/>
        </w:rPr>
        <w:t>ефициент</w:t>
      </w:r>
      <w:r w:rsidRPr="00B148E8">
        <w:rPr>
          <w:sz w:val="22"/>
        </w:rPr>
        <w:t xml:space="preserve"> на доверба за нормална распределба</w:t>
      </w:r>
      <w:r w:rsidR="00DD0AA3" w:rsidRPr="00B148E8">
        <w:rPr>
          <w:sz w:val="22"/>
        </w:rPr>
        <w:t>,</w:t>
      </w:r>
      <w:r w:rsidR="00DD0AA3" w:rsidRPr="00B148E8">
        <w:rPr>
          <w:sz w:val="22"/>
        </w:rPr>
        <w:br/>
        <w:t xml:space="preserve">f – </w:t>
      </w:r>
      <w:r w:rsidRPr="00B148E8">
        <w:rPr>
          <w:sz w:val="22"/>
        </w:rPr>
        <w:t xml:space="preserve">релативна фреквенција на состојбата </w:t>
      </w:r>
      <w:r w:rsidR="00DD0AA3" w:rsidRPr="00B148E8">
        <w:rPr>
          <w:sz w:val="22"/>
        </w:rPr>
        <w:t xml:space="preserve">SMO </w:t>
      </w:r>
      <w:r w:rsidR="00B116D7" w:rsidRPr="00B148E8">
        <w:rPr>
          <w:sz w:val="22"/>
        </w:rPr>
        <w:t>на која се однесува разгледуваната веројатноста</w:t>
      </w:r>
      <w:r w:rsidR="00DD0AA3" w:rsidRPr="00B148E8">
        <w:rPr>
          <w:sz w:val="22"/>
        </w:rPr>
        <w:t>,</w:t>
      </w:r>
      <w:r w:rsidR="00DD0AA3" w:rsidRPr="00B148E8">
        <w:rPr>
          <w:sz w:val="22"/>
        </w:rPr>
        <w:br/>
        <w:t>ε</w:t>
      </w:r>
      <w:r w:rsidR="00DD0AA3" w:rsidRPr="00B148E8">
        <w:rPr>
          <w:sz w:val="22"/>
          <w:vertAlign w:val="subscript"/>
        </w:rPr>
        <w:t>A</w:t>
      </w:r>
      <w:r w:rsidR="00DD0AA3" w:rsidRPr="00B148E8">
        <w:rPr>
          <w:sz w:val="22"/>
        </w:rPr>
        <w:t xml:space="preserve"> – </w:t>
      </w:r>
      <w:r w:rsidR="00B116D7" w:rsidRPr="00B148E8">
        <w:rPr>
          <w:sz w:val="22"/>
        </w:rPr>
        <w:t>апсолутно отстапување релативната фреквенција од веројатноста на разгледуваната состојба</w:t>
      </w:r>
      <w:r w:rsidR="00F35E6A">
        <w:rPr>
          <w:sz w:val="22"/>
        </w:rPr>
        <w:t>.</w:t>
      </w:r>
      <w:r w:rsidR="00DD0AA3" w:rsidRPr="00B148E8">
        <w:rPr>
          <w:sz w:val="22"/>
        </w:rPr>
        <w:br/>
      </w:r>
      <w:r w:rsidR="00EA58DC" w:rsidRPr="00B148E8">
        <w:rPr>
          <w:sz w:val="22"/>
        </w:rPr>
        <w:t xml:space="preserve"> </w:t>
      </w:r>
      <w:r w:rsidR="00887AE6" w:rsidRPr="00B148E8">
        <w:rPr>
          <w:sz w:val="22"/>
        </w:rPr>
        <w:t xml:space="preserve">Врз основа на наведениот доказно-инструменталниот апарат </w:t>
      </w:r>
      <w:r w:rsidR="00887AE6" w:rsidRPr="00F35E6A">
        <w:rPr>
          <w:sz w:val="22"/>
        </w:rPr>
        <w:t>сл</w:t>
      </w:r>
      <w:r w:rsidR="00F35E6A" w:rsidRPr="00F35E6A">
        <w:rPr>
          <w:sz w:val="22"/>
        </w:rPr>
        <w:t>е</w:t>
      </w:r>
      <w:r w:rsidR="00887AE6" w:rsidRPr="00F35E6A">
        <w:rPr>
          <w:sz w:val="22"/>
        </w:rPr>
        <w:t>дува</w:t>
      </w:r>
      <w:r w:rsidR="00F35E6A">
        <w:rPr>
          <w:sz w:val="22"/>
        </w:rPr>
        <w:t xml:space="preserve"> </w:t>
      </w:r>
      <w:r w:rsidR="00887AE6" w:rsidRPr="00B148E8">
        <w:rPr>
          <w:sz w:val="22"/>
        </w:rPr>
        <w:t>дека стандардната грешка за оцена на веројатноста</w:t>
      </w:r>
      <w:r w:rsidR="00DD0AA3" w:rsidRPr="00B148E8">
        <w:rPr>
          <w:sz w:val="22"/>
        </w:rPr>
        <w:t xml:space="preserve"> p</w:t>
      </w:r>
      <w:r w:rsidR="00887AE6" w:rsidRPr="00B148E8">
        <w:rPr>
          <w:sz w:val="22"/>
        </w:rPr>
        <w:t xml:space="preserve"> може да се престави како што следува</w:t>
      </w:r>
      <w:r w:rsidR="00DD0AA3" w:rsidRPr="00B148E8">
        <w:rPr>
          <w:sz w:val="22"/>
        </w:rPr>
        <w:t>:</w:t>
      </w:r>
    </w:p>
    <w:p w14:paraId="3707D660" w14:textId="77777777" w:rsidR="00887AE6" w:rsidRPr="00B148E8" w:rsidRDefault="00960F68" w:rsidP="00C648FD">
      <w:pPr>
        <w:jc w:val="left"/>
        <w:rPr>
          <w:iCs/>
          <w:sz w:val="22"/>
        </w:rPr>
      </w:pPr>
      <w:r w:rsidRPr="00B148E8">
        <w:rPr>
          <w:sz w:val="22"/>
        </w:rPr>
        <w:sym w:font="Symbol" w:char="F073"/>
      </w:r>
      <w:r w:rsidRPr="00B148E8">
        <w:rPr>
          <w:i/>
          <w:iCs/>
          <w:sz w:val="22"/>
        </w:rPr>
        <w:t>p</w:t>
      </w:r>
      <w:r w:rsidRPr="00B148E8">
        <w:rPr>
          <w:iCs/>
          <w:sz w:val="22"/>
        </w:rPr>
        <w:t xml:space="preserve"> = </w:t>
      </w:r>
      <m:oMath>
        <m:rad>
          <m:radPr>
            <m:degHide m:val="1"/>
            <m:ctrlPr>
              <w:rPr>
                <w:rFonts w:ascii="Cambria Math" w:hAnsi="Cambria Math"/>
                <w:i/>
                <w:iCs/>
                <w:sz w:val="22"/>
              </w:rPr>
            </m:ctrlPr>
          </m:radPr>
          <m:deg/>
          <m:e>
            <m:r>
              <w:rPr>
                <w:rFonts w:ascii="Cambria Math" w:hAnsi="Cambria Math"/>
                <w:sz w:val="22"/>
              </w:rPr>
              <m:t>pq</m:t>
            </m:r>
          </m:e>
        </m:rad>
        <m:r>
          <w:rPr>
            <w:rFonts w:ascii="Cambria Math" w:hAnsi="Cambria Math"/>
            <w:sz w:val="22"/>
          </w:rPr>
          <m:t>/n</m:t>
        </m:r>
      </m:oMath>
    </w:p>
    <w:p w14:paraId="42B7E80F" w14:textId="77777777" w:rsidR="00EA58DC" w:rsidRPr="00B148E8" w:rsidRDefault="00960F68" w:rsidP="00C648FD">
      <w:pPr>
        <w:spacing w:after="0"/>
        <w:ind w:firstLine="0"/>
        <w:jc w:val="left"/>
        <w:rPr>
          <w:rFonts w:eastAsia="Times New Roman"/>
          <w:sz w:val="22"/>
        </w:rPr>
      </w:pPr>
      <w:r w:rsidRPr="00B148E8">
        <w:rPr>
          <w:rFonts w:eastAsia="Times New Roman"/>
          <w:sz w:val="22"/>
        </w:rPr>
        <w:t>– интервал на оценка на веројатност p:</w:t>
      </w:r>
    </w:p>
    <w:p w14:paraId="244E505B" w14:textId="77777777" w:rsidR="001B6E45" w:rsidRPr="00B148E8" w:rsidRDefault="00960F68" w:rsidP="00C648FD">
      <w:pPr>
        <w:spacing w:after="0"/>
        <w:ind w:firstLine="0"/>
        <w:jc w:val="left"/>
        <w:rPr>
          <w:i/>
          <w:iCs/>
          <w:sz w:val="22"/>
        </w:rPr>
      </w:pPr>
      <w:r w:rsidRPr="00B148E8">
        <w:rPr>
          <w:i/>
          <w:sz w:val="22"/>
          <w:vertAlign w:val="subscript"/>
        </w:rPr>
        <w:t xml:space="preserve"> </w:t>
      </w:r>
      <w:r w:rsidR="00EA58DC" w:rsidRPr="00B148E8">
        <w:rPr>
          <w:sz w:val="22"/>
        </w:rPr>
        <w:t>p-z</w:t>
      </w:r>
      <w:r w:rsidR="00EA58DC" w:rsidRPr="00B148E8">
        <w:rPr>
          <w:sz w:val="22"/>
          <w:vertAlign w:val="subscript"/>
        </w:rPr>
        <w:t>c</w:t>
      </w:r>
      <w:r w:rsidR="00EA58DC" w:rsidRPr="00B148E8">
        <w:rPr>
          <w:sz w:val="22"/>
        </w:rPr>
        <w:sym w:font="Symbol" w:char="F073"/>
      </w:r>
      <w:r w:rsidR="00EA58DC" w:rsidRPr="00B148E8">
        <w:rPr>
          <w:i/>
          <w:iCs/>
          <w:sz w:val="22"/>
        </w:rPr>
        <w:t xml:space="preserve">p </w:t>
      </w:r>
      <w:r w:rsidR="00EA58DC" w:rsidRPr="00B148E8">
        <w:rPr>
          <w:iCs/>
          <w:sz w:val="22"/>
        </w:rPr>
        <w:t>≤ f≤p</w:t>
      </w:r>
      <w:r w:rsidR="001B6E45" w:rsidRPr="00B148E8">
        <w:rPr>
          <w:iCs/>
          <w:sz w:val="22"/>
        </w:rPr>
        <w:t>+z</w:t>
      </w:r>
      <w:r w:rsidR="001B6E45" w:rsidRPr="00B148E8">
        <w:rPr>
          <w:iCs/>
          <w:sz w:val="22"/>
          <w:vertAlign w:val="subscript"/>
        </w:rPr>
        <w:t>c</w:t>
      </w:r>
      <w:r w:rsidR="001B6E45" w:rsidRPr="00B148E8">
        <w:rPr>
          <w:sz w:val="22"/>
        </w:rPr>
        <w:sym w:font="Symbol" w:char="F073"/>
      </w:r>
      <w:r w:rsidR="001B6E45" w:rsidRPr="00B148E8">
        <w:rPr>
          <w:i/>
          <w:iCs/>
          <w:sz w:val="22"/>
        </w:rPr>
        <w:t>p</w:t>
      </w:r>
    </w:p>
    <w:p w14:paraId="6B6D82C8" w14:textId="77777777" w:rsidR="001B6E45" w:rsidRPr="00B148E8" w:rsidRDefault="001B6E45" w:rsidP="00C648FD">
      <w:pPr>
        <w:spacing w:after="0"/>
        <w:jc w:val="left"/>
        <w:rPr>
          <w:iCs/>
          <w:sz w:val="22"/>
        </w:rPr>
      </w:pPr>
      <w:r w:rsidRPr="00B148E8">
        <w:rPr>
          <w:iCs/>
          <w:sz w:val="22"/>
        </w:rPr>
        <w:t>Секако за ова треба да се има предвид и следните изрази:</w:t>
      </w:r>
    </w:p>
    <w:p w14:paraId="633F16AF" w14:textId="77777777" w:rsidR="00474A2A" w:rsidRPr="00B148E8" w:rsidRDefault="001B6E45" w:rsidP="00C648FD">
      <w:pPr>
        <w:spacing w:after="0"/>
        <w:ind w:firstLine="0"/>
        <w:jc w:val="left"/>
        <w:rPr>
          <w:sz w:val="22"/>
        </w:rPr>
      </w:pPr>
      <w:r w:rsidRPr="00B148E8">
        <w:rPr>
          <w:sz w:val="22"/>
        </w:rPr>
        <w:t>– апсолутното отстапување на релативна фреквенција од веројатноста на разгледуваната состојба:</w:t>
      </w:r>
      <w:r w:rsidR="000806A6" w:rsidRPr="00B148E8">
        <w:rPr>
          <w:sz w:val="22"/>
        </w:rPr>
        <w:t xml:space="preserve"> </w:t>
      </w:r>
      <w:r w:rsidR="00474A2A" w:rsidRPr="00B148E8">
        <w:rPr>
          <w:sz w:val="22"/>
        </w:rPr>
        <w:t>ℇ</w:t>
      </w:r>
      <w:r w:rsidR="00474A2A" w:rsidRPr="00B148E8">
        <w:rPr>
          <w:sz w:val="22"/>
          <w:vertAlign w:val="subscript"/>
        </w:rPr>
        <w:t>A</w:t>
      </w:r>
      <w:r w:rsidR="00474A2A" w:rsidRPr="00B148E8">
        <w:rPr>
          <w:sz w:val="22"/>
        </w:rPr>
        <w:t>=Į</w:t>
      </w:r>
      <w:r w:rsidR="00B443AA" w:rsidRPr="00B148E8">
        <w:rPr>
          <w:sz w:val="22"/>
        </w:rPr>
        <w:t xml:space="preserve">p-fĮ </w:t>
      </w:r>
      <w:r w:rsidR="000806A6" w:rsidRPr="00B148E8">
        <w:rPr>
          <w:sz w:val="22"/>
        </w:rPr>
        <w:t xml:space="preserve"> ; </w:t>
      </w:r>
      <w:r w:rsidR="00B443AA" w:rsidRPr="00B148E8">
        <w:rPr>
          <w:sz w:val="22"/>
        </w:rPr>
        <w:t>Однос на пропорција:ℇ</w:t>
      </w:r>
      <w:r w:rsidR="00B443AA" w:rsidRPr="00B148E8">
        <w:rPr>
          <w:sz w:val="22"/>
          <w:vertAlign w:val="subscript"/>
        </w:rPr>
        <w:t>A</w:t>
      </w:r>
      <w:r w:rsidR="00B443AA" w:rsidRPr="00B148E8">
        <w:rPr>
          <w:sz w:val="22"/>
        </w:rPr>
        <w:t xml:space="preserve"> : p = ℇ : 100</w:t>
      </w:r>
    </w:p>
    <w:p w14:paraId="0656244D" w14:textId="77777777" w:rsidR="00B443AA" w:rsidRPr="00B148E8" w:rsidRDefault="00B443AA" w:rsidP="00C648FD">
      <w:pPr>
        <w:spacing w:after="0"/>
        <w:jc w:val="left"/>
        <w:rPr>
          <w:i/>
          <w:iCs/>
          <w:sz w:val="22"/>
        </w:rPr>
      </w:pPr>
      <w:r w:rsidRPr="00B148E8">
        <w:rPr>
          <w:sz w:val="22"/>
        </w:rPr>
        <w:t>Од наведеното произлегува дека, а) изразот p-z</w:t>
      </w:r>
      <w:r w:rsidRPr="00B148E8">
        <w:rPr>
          <w:sz w:val="22"/>
          <w:vertAlign w:val="subscript"/>
        </w:rPr>
        <w:t>c</w:t>
      </w:r>
      <w:r w:rsidRPr="00B148E8">
        <w:rPr>
          <w:sz w:val="22"/>
        </w:rPr>
        <w:sym w:font="Symbol" w:char="F073"/>
      </w:r>
      <w:r w:rsidRPr="00B148E8">
        <w:rPr>
          <w:i/>
          <w:iCs/>
          <w:sz w:val="22"/>
        </w:rPr>
        <w:t xml:space="preserve">p </w:t>
      </w:r>
      <w:r w:rsidRPr="00B148E8">
        <w:rPr>
          <w:iCs/>
          <w:sz w:val="22"/>
        </w:rPr>
        <w:t>≤ f≤p+z</w:t>
      </w:r>
      <w:r w:rsidRPr="00B148E8">
        <w:rPr>
          <w:iCs/>
          <w:sz w:val="22"/>
          <w:vertAlign w:val="subscript"/>
        </w:rPr>
        <w:t>c</w:t>
      </w:r>
      <w:r w:rsidRPr="00B148E8">
        <w:rPr>
          <w:sz w:val="22"/>
        </w:rPr>
        <w:sym w:font="Symbol" w:char="F073"/>
      </w:r>
      <w:r w:rsidRPr="00B148E8">
        <w:rPr>
          <w:i/>
          <w:iCs/>
          <w:sz w:val="22"/>
        </w:rPr>
        <w:t>p</w:t>
      </w:r>
    </w:p>
    <w:p w14:paraId="31BB4097" w14:textId="692D1614" w:rsidR="000806A6" w:rsidRPr="00B148E8" w:rsidRDefault="00B443AA" w:rsidP="00C648FD">
      <w:pPr>
        <w:spacing w:after="0"/>
        <w:ind w:firstLine="0"/>
        <w:jc w:val="left"/>
        <w:rPr>
          <w:sz w:val="22"/>
        </w:rPr>
      </w:pPr>
      <w:r w:rsidRPr="00B148E8">
        <w:rPr>
          <w:sz w:val="22"/>
        </w:rPr>
        <w:t xml:space="preserve">преставува еден од облиците од познатите изрази за интервална оценка на разгледуваната </w:t>
      </w:r>
      <w:r w:rsidRPr="008F0484">
        <w:rPr>
          <w:sz w:val="22"/>
        </w:rPr>
        <w:t>веројат</w:t>
      </w:r>
      <w:r w:rsidR="008F0484" w:rsidRPr="008F0484">
        <w:rPr>
          <w:sz w:val="22"/>
        </w:rPr>
        <w:t>н</w:t>
      </w:r>
      <w:r w:rsidRPr="008F0484">
        <w:rPr>
          <w:sz w:val="22"/>
        </w:rPr>
        <w:t>ост</w:t>
      </w:r>
      <w:r w:rsidRPr="00B148E8">
        <w:rPr>
          <w:sz w:val="22"/>
        </w:rPr>
        <w:t xml:space="preserve">, </w:t>
      </w:r>
      <w:r w:rsidRPr="008F0484">
        <w:rPr>
          <w:sz w:val="22"/>
        </w:rPr>
        <w:t>врз</w:t>
      </w:r>
      <w:r w:rsidRPr="00B148E8">
        <w:rPr>
          <w:sz w:val="22"/>
        </w:rPr>
        <w:t xml:space="preserve"> основа релативна фреквенција на разгледуван настан и познати ставови за стандардна грешка на </w:t>
      </w:r>
      <w:r w:rsidRPr="008F0484">
        <w:rPr>
          <w:sz w:val="22"/>
        </w:rPr>
        <w:t>веројат</w:t>
      </w:r>
      <w:r w:rsidR="008F0484" w:rsidRPr="008F0484">
        <w:rPr>
          <w:sz w:val="22"/>
        </w:rPr>
        <w:t>н</w:t>
      </w:r>
      <w:r w:rsidRPr="008F0484">
        <w:rPr>
          <w:sz w:val="22"/>
        </w:rPr>
        <w:t>ост</w:t>
      </w:r>
      <w:r w:rsidRPr="00B148E8">
        <w:rPr>
          <w:sz w:val="22"/>
        </w:rPr>
        <w:t xml:space="preserve"> и даден коефициент на доверба кој се однесува за </w:t>
      </w:r>
      <w:r w:rsidRPr="008F0484">
        <w:rPr>
          <w:sz w:val="22"/>
        </w:rPr>
        <w:t>н</w:t>
      </w:r>
      <w:r w:rsidR="008F0484" w:rsidRPr="008F0484">
        <w:rPr>
          <w:sz w:val="22"/>
        </w:rPr>
        <w:t>ор</w:t>
      </w:r>
      <w:r w:rsidRPr="008F0484">
        <w:rPr>
          <w:sz w:val="22"/>
        </w:rPr>
        <w:t>мална</w:t>
      </w:r>
      <w:r w:rsidRPr="00B148E8">
        <w:rPr>
          <w:sz w:val="22"/>
        </w:rPr>
        <w:t xml:space="preserve"> </w:t>
      </w:r>
      <w:r w:rsidRPr="008F0484">
        <w:rPr>
          <w:sz w:val="22"/>
        </w:rPr>
        <w:t>ра</w:t>
      </w:r>
      <w:r w:rsidR="008F0484" w:rsidRPr="008F0484">
        <w:rPr>
          <w:sz w:val="22"/>
        </w:rPr>
        <w:t>с</w:t>
      </w:r>
      <w:r w:rsidRPr="008F0484">
        <w:rPr>
          <w:sz w:val="22"/>
        </w:rPr>
        <w:t>пределба</w:t>
      </w:r>
      <w:r w:rsidRPr="00B148E8">
        <w:rPr>
          <w:sz w:val="22"/>
        </w:rPr>
        <w:t xml:space="preserve"> и б) </w:t>
      </w:r>
      <w:r w:rsidR="000806A6" w:rsidRPr="00B148E8">
        <w:rPr>
          <w:sz w:val="22"/>
        </w:rPr>
        <w:t>при анализа на големините на отстапување на вредноста на релативните фреквенција, и многу е подобро да се користи процентуално презентирање на тие разлики</w:t>
      </w:r>
      <w:r w:rsidRPr="00B148E8">
        <w:rPr>
          <w:sz w:val="22"/>
        </w:rPr>
        <w:t xml:space="preserve">. </w:t>
      </w:r>
      <w:r w:rsidR="000806A6" w:rsidRPr="00B148E8">
        <w:rPr>
          <w:sz w:val="22"/>
        </w:rPr>
        <w:t xml:space="preserve">Од </w:t>
      </w:r>
      <w:r w:rsidR="000806A6" w:rsidRPr="00B148E8">
        <w:rPr>
          <w:sz w:val="22"/>
        </w:rPr>
        <w:lastRenderedPageBreak/>
        <w:t>тие причини  во анализата се вклучуваат и изразите: ℇ</w:t>
      </w:r>
      <w:r w:rsidR="000806A6" w:rsidRPr="00B148E8">
        <w:rPr>
          <w:sz w:val="22"/>
          <w:vertAlign w:val="subscript"/>
        </w:rPr>
        <w:t>A</w:t>
      </w:r>
      <w:r w:rsidR="000806A6" w:rsidRPr="00B148E8">
        <w:rPr>
          <w:sz w:val="22"/>
        </w:rPr>
        <w:t>=Įp-fĮ ; Однос на пропорција:ℇ</w:t>
      </w:r>
      <w:r w:rsidR="000806A6" w:rsidRPr="00B148E8">
        <w:rPr>
          <w:sz w:val="22"/>
          <w:vertAlign w:val="subscript"/>
        </w:rPr>
        <w:t>A</w:t>
      </w:r>
      <w:r w:rsidR="000806A6" w:rsidRPr="00B148E8">
        <w:rPr>
          <w:sz w:val="22"/>
        </w:rPr>
        <w:t xml:space="preserve"> : p = ℇ : 100.</w:t>
      </w:r>
    </w:p>
    <w:p w14:paraId="77A9B78B" w14:textId="77777777" w:rsidR="00291D2E" w:rsidRPr="00B148E8" w:rsidRDefault="00F817A1" w:rsidP="00C648FD">
      <w:pPr>
        <w:spacing w:after="0"/>
        <w:ind w:firstLine="0"/>
        <w:jc w:val="left"/>
        <w:rPr>
          <w:sz w:val="22"/>
        </w:rPr>
      </w:pPr>
      <w:r w:rsidRPr="00B148E8">
        <w:rPr>
          <w:sz w:val="22"/>
        </w:rPr>
        <w:t>Како да се овозможи излезни симулациони резултати за оценка на оваа веројатност  да не отстапува повеќе од 10% наведените вредности, со определено ниво на статистичка доверба, пример 0,95.</w:t>
      </w:r>
      <w:r w:rsidRPr="00B148E8">
        <w:rPr>
          <w:sz w:val="22"/>
        </w:rPr>
        <w:br/>
      </w:r>
      <w:r w:rsidR="00F768B2" w:rsidRPr="00B148E8">
        <w:rPr>
          <w:sz w:val="22"/>
        </w:rPr>
        <w:t>Се наведуваат следните параметри за да се</w:t>
      </w:r>
      <w:r w:rsidRPr="00B148E8">
        <w:rPr>
          <w:sz w:val="22"/>
        </w:rPr>
        <w:t xml:space="preserve"> реши задача:</w:t>
      </w:r>
      <w:r w:rsidRPr="00B148E8">
        <w:rPr>
          <w:sz w:val="22"/>
        </w:rPr>
        <w:br/>
        <w:t>а) Од поставеноста на задачата се познати:</w:t>
      </w:r>
      <w:r w:rsidRPr="00B148E8">
        <w:rPr>
          <w:sz w:val="22"/>
        </w:rPr>
        <w:br/>
        <w:t>p = 0,1 – веројатност на состојба SMO којашто се разгледува,</w:t>
      </w:r>
      <w:r w:rsidRPr="00B148E8">
        <w:rPr>
          <w:sz w:val="22"/>
        </w:rPr>
        <w:br/>
        <w:t xml:space="preserve">q = 0,9 – комплемент за разгледуваната веројатност на состојбата </w:t>
      </w:r>
      <w:r w:rsidRPr="00C17B64">
        <w:rPr>
          <w:sz w:val="22"/>
          <w:highlight w:val="yellow"/>
        </w:rPr>
        <w:t>posmatrane</w:t>
      </w:r>
      <w:r w:rsidRPr="00B148E8">
        <w:rPr>
          <w:sz w:val="22"/>
        </w:rPr>
        <w:t xml:space="preserve"> (q=1-p),</w:t>
      </w:r>
      <w:r w:rsidRPr="00B148E8">
        <w:rPr>
          <w:sz w:val="22"/>
        </w:rPr>
        <w:br/>
        <w:t>ε = 10% – максимално отстапување на разгледуваната веројатност, изразена во %,</w:t>
      </w:r>
      <w:r w:rsidRPr="00B148E8">
        <w:rPr>
          <w:sz w:val="22"/>
        </w:rPr>
        <w:br/>
        <w:t>zc = 1,96 – коефициент на доверба за нормална распределба, за ниво на доверба 0,95.</w:t>
      </w:r>
      <w:r w:rsidRPr="00B148E8">
        <w:rPr>
          <w:sz w:val="22"/>
        </w:rPr>
        <w:br/>
        <w:t xml:space="preserve">б) Со примена на изразот </w:t>
      </w:r>
      <w:r w:rsidR="00291D2E" w:rsidRPr="00B148E8">
        <w:rPr>
          <w:sz w:val="22"/>
        </w:rPr>
        <w:t>(n=q/p(100/ℇ)</w:t>
      </w:r>
      <w:r w:rsidR="00291D2E" w:rsidRPr="00B148E8">
        <w:rPr>
          <w:sz w:val="22"/>
          <w:vertAlign w:val="superscript"/>
        </w:rPr>
        <w:t xml:space="preserve">2 </w:t>
      </w:r>
      <w:r w:rsidR="00291D2E" w:rsidRPr="00B148E8">
        <w:rPr>
          <w:sz w:val="22"/>
        </w:rPr>
        <w:t>z</w:t>
      </w:r>
      <w:r w:rsidR="00291D2E" w:rsidRPr="00B148E8">
        <w:rPr>
          <w:sz w:val="22"/>
          <w:vertAlign w:val="superscript"/>
        </w:rPr>
        <w:t>2</w:t>
      </w:r>
      <w:r w:rsidR="00291D2E" w:rsidRPr="00B148E8">
        <w:rPr>
          <w:sz w:val="22"/>
          <w:vertAlign w:val="subscript"/>
        </w:rPr>
        <w:t>c</w:t>
      </w:r>
      <w:r w:rsidRPr="00B148E8">
        <w:rPr>
          <w:sz w:val="22"/>
        </w:rPr>
        <w:t xml:space="preserve">) </w:t>
      </w:r>
      <w:r w:rsidR="00291D2E" w:rsidRPr="00B148E8">
        <w:rPr>
          <w:sz w:val="22"/>
        </w:rPr>
        <w:t>се добива</w:t>
      </w:r>
      <w:r w:rsidRPr="00B148E8">
        <w:rPr>
          <w:sz w:val="22"/>
        </w:rPr>
        <w:t>:</w:t>
      </w:r>
    </w:p>
    <w:p w14:paraId="44F355C5" w14:textId="77777777" w:rsidR="008E4AAB" w:rsidRPr="00B148E8" w:rsidRDefault="00291D2E" w:rsidP="00C648FD">
      <w:pPr>
        <w:spacing w:after="0"/>
        <w:ind w:firstLine="0"/>
        <w:jc w:val="left"/>
        <w:rPr>
          <w:sz w:val="22"/>
        </w:rPr>
      </w:pPr>
      <w:r w:rsidRPr="00B148E8">
        <w:rPr>
          <w:sz w:val="22"/>
        </w:rPr>
        <w:t>n= 0,9/0.1(100/10)</w:t>
      </w:r>
      <w:r w:rsidRPr="00B148E8">
        <w:rPr>
          <w:sz w:val="22"/>
          <w:vertAlign w:val="superscript"/>
        </w:rPr>
        <w:t>2</w:t>
      </w:r>
      <w:r w:rsidRPr="00B148E8">
        <w:rPr>
          <w:sz w:val="22"/>
        </w:rPr>
        <w:t xml:space="preserve"> 1,96</w:t>
      </w:r>
      <w:r w:rsidRPr="00B148E8">
        <w:rPr>
          <w:sz w:val="22"/>
          <w:vertAlign w:val="superscript"/>
        </w:rPr>
        <w:t>2</w:t>
      </w:r>
      <w:r w:rsidRPr="00B148E8">
        <w:rPr>
          <w:sz w:val="22"/>
        </w:rPr>
        <w:t xml:space="preserve"> = 3457</w:t>
      </w:r>
    </w:p>
    <w:p w14:paraId="462E2D39" w14:textId="3E5E20C7" w:rsidR="00291D2E" w:rsidRPr="00B148E8" w:rsidRDefault="008E4AAB" w:rsidP="00C648FD">
      <w:pPr>
        <w:spacing w:after="0"/>
        <w:ind w:firstLine="0"/>
        <w:jc w:val="left"/>
        <w:rPr>
          <w:sz w:val="22"/>
        </w:rPr>
      </w:pPr>
      <w:r w:rsidRPr="00B148E8">
        <w:rPr>
          <w:sz w:val="22"/>
        </w:rPr>
        <w:t xml:space="preserve">Имајќи го предвид симулационото моделирање неопходно е да се </w:t>
      </w:r>
      <w:r w:rsidRPr="006E6B91">
        <w:rPr>
          <w:sz w:val="22"/>
        </w:rPr>
        <w:t>реализ</w:t>
      </w:r>
      <w:r w:rsidR="006E6B91" w:rsidRPr="006E6B91">
        <w:rPr>
          <w:sz w:val="22"/>
        </w:rPr>
        <w:t>и</w:t>
      </w:r>
      <w:r w:rsidRPr="006E6B91">
        <w:rPr>
          <w:sz w:val="22"/>
        </w:rPr>
        <w:t>ра</w:t>
      </w:r>
      <w:r w:rsidRPr="00B148E8">
        <w:rPr>
          <w:sz w:val="22"/>
        </w:rPr>
        <w:t xml:space="preserve"> 3457</w:t>
      </w:r>
      <w:r w:rsidRPr="00B148E8">
        <w:rPr>
          <w:sz w:val="22"/>
        </w:rPr>
        <w:br/>
        <w:t xml:space="preserve">независни симулациони експерименти, со цел да се исполнат поставените услови во примеров. После реализацијата на 3457 експерименти може да се очекува, со статистичка доверба од 0,95, дека SMO </w:t>
      </w:r>
      <w:r w:rsidR="006E6B91" w:rsidRPr="006E6B91">
        <w:rPr>
          <w:sz w:val="22"/>
        </w:rPr>
        <w:t>ќ</w:t>
      </w:r>
      <w:r w:rsidRPr="006E6B91">
        <w:rPr>
          <w:sz w:val="22"/>
        </w:rPr>
        <w:t>е</w:t>
      </w:r>
      <w:r w:rsidRPr="00B148E8">
        <w:rPr>
          <w:sz w:val="22"/>
        </w:rPr>
        <w:t xml:space="preserve"> се најде во рамките на разгледуваната состојба: 3457*0,1 = 345,7 ≈ 346 пати ±10%; или  (при 10%</w:t>
      </w:r>
      <w:r w:rsidRPr="00B148E8">
        <w:rPr>
          <w:sz w:val="22"/>
        </w:rPr>
        <w:br/>
        <w:t xml:space="preserve">≈ 34,6 ≈ 35). Оттука, апсолутната фреквенција на појавата од </w:t>
      </w:r>
      <w:r w:rsidRPr="006E6B91">
        <w:rPr>
          <w:sz w:val="22"/>
        </w:rPr>
        <w:t>ра</w:t>
      </w:r>
      <w:r w:rsidR="006E6B91" w:rsidRPr="006E6B91">
        <w:rPr>
          <w:sz w:val="22"/>
        </w:rPr>
        <w:t>з</w:t>
      </w:r>
      <w:r w:rsidRPr="006E6B91">
        <w:rPr>
          <w:sz w:val="22"/>
        </w:rPr>
        <w:t>гледуваната</w:t>
      </w:r>
      <w:r w:rsidRPr="00B148E8">
        <w:rPr>
          <w:sz w:val="22"/>
        </w:rPr>
        <w:t xml:space="preserve"> состојба SMO во 3457 експерименти ќе биде во интервал од 311 до 381 реализации. </w:t>
      </w:r>
    </w:p>
    <w:p w14:paraId="7489C88F" w14:textId="77777777" w:rsidR="00D73B60" w:rsidRPr="00B148E8" w:rsidRDefault="00D73B60" w:rsidP="00861108">
      <w:pPr>
        <w:rPr>
          <w:sz w:val="22"/>
        </w:rPr>
      </w:pPr>
      <w:r w:rsidRPr="00B148E8">
        <w:rPr>
          <w:sz w:val="22"/>
        </w:rPr>
        <w:t>Симулациите на моделот Монте-Карло овозможуваат да се формираат дистрибуции на портфолио кои се премногу сложени за да можат аналитички да се анализираат. Често во пракса, овој метод може да се користи во случај на неликвидност на некои позиции на портфолиото, кога вредностите на податоците кои недостасуваат поради тоа, ги добиваме со процесот  на симулација. Понатамошната постапка за пресметување на VaR е слична на онаа на методот на историска симулација.</w:t>
      </w:r>
    </w:p>
    <w:p w14:paraId="64E00285" w14:textId="77777777" w:rsidR="00D73B60" w:rsidRPr="00B148E8" w:rsidRDefault="00D73B60" w:rsidP="00861108">
      <w:pPr>
        <w:rPr>
          <w:sz w:val="22"/>
        </w:rPr>
      </w:pPr>
      <w:r w:rsidRPr="00B148E8">
        <w:rPr>
          <w:sz w:val="22"/>
        </w:rPr>
        <w:t>Методите на симулација се многу флексибилни и сè полесно се спроведуваат со напредокот на технологијата во информатиката. Сепак, не треба да се потценуваат ниту нивните недостатоци.</w:t>
      </w:r>
    </w:p>
    <w:p w14:paraId="00CD89CD" w14:textId="6B3DD251" w:rsidR="00D73B60" w:rsidRPr="00B148E8" w:rsidRDefault="00D73B60" w:rsidP="00861108">
      <w:pPr>
        <w:rPr>
          <w:sz w:val="22"/>
        </w:rPr>
      </w:pPr>
      <w:r w:rsidRPr="00B148E8">
        <w:rPr>
          <w:sz w:val="22"/>
        </w:rPr>
        <w:t xml:space="preserve">Покрај </w:t>
      </w:r>
      <w:r w:rsidRPr="00045865">
        <w:rPr>
          <w:sz w:val="22"/>
        </w:rPr>
        <w:t>сите</w:t>
      </w:r>
      <w:r w:rsidRPr="00B148E8">
        <w:rPr>
          <w:sz w:val="22"/>
        </w:rPr>
        <w:t xml:space="preserve"> свои елганции, резултатите од симулацијата и нивната коректност, во голема мера, зависат и од адекватноста а моделот на претпоставки - формата на распределба, параметрите и функциите на цените. Притоа треба да бидеме свесни за влијанието кое грешките во овие претпоставки можат да го имаат на резултатите..</w:t>
      </w:r>
    </w:p>
    <w:p w14:paraId="682C3D02" w14:textId="77777777" w:rsidR="000354FD" w:rsidRPr="00B148E8" w:rsidRDefault="000354FD" w:rsidP="00BB18AE">
      <w:pPr>
        <w:spacing w:after="0"/>
        <w:rPr>
          <w:sz w:val="22"/>
        </w:rPr>
      </w:pPr>
    </w:p>
    <w:p w14:paraId="042D7722" w14:textId="77777777" w:rsidR="00D73B60" w:rsidRPr="00B148E8" w:rsidRDefault="00D73B60" w:rsidP="00DA5B3C">
      <w:pPr>
        <w:pStyle w:val="ListParagraph"/>
        <w:spacing w:after="0"/>
        <w:ind w:left="0"/>
        <w:jc w:val="center"/>
        <w:rPr>
          <w:b/>
          <w:sz w:val="22"/>
        </w:rPr>
      </w:pPr>
      <w:bookmarkStart w:id="8" w:name="_Hlk52016047"/>
      <w:r w:rsidRPr="00B148E8">
        <w:rPr>
          <w:b/>
          <w:sz w:val="22"/>
        </w:rPr>
        <w:lastRenderedPageBreak/>
        <w:t>1.5. Теорија на ризикот</w:t>
      </w:r>
      <w:bookmarkEnd w:id="8"/>
    </w:p>
    <w:p w14:paraId="5F400687" w14:textId="77777777" w:rsidR="00DA5B3C" w:rsidRPr="00B148E8" w:rsidRDefault="00DA5B3C"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2"/>
          <w:lang w:eastAsia="mk-MK"/>
        </w:rPr>
      </w:pPr>
    </w:p>
    <w:p w14:paraId="36474535" w14:textId="77777777" w:rsidR="00D73B60" w:rsidRPr="00B148E8" w:rsidRDefault="00D73B60" w:rsidP="00DA5B3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2"/>
        </w:rPr>
      </w:pPr>
      <w:r w:rsidRPr="00B148E8">
        <w:rPr>
          <w:rFonts w:eastAsia="Times New Roman"/>
          <w:sz w:val="22"/>
          <w:lang w:eastAsia="mk-MK"/>
        </w:rPr>
        <w:t>Оваа теорија се разви во значителен степен надвор од теоријата на веројатност и математичка статистика. Ова се должи на фактот на еднократно осигурување и игрите на среќа се сметаат како единствена област за практична примена на теоријата на веројатноста, и што не навлегле во суштината и природата на ризикот во осигурувањето.</w:t>
      </w:r>
      <w:r w:rsidR="00DA5B3C" w:rsidRPr="00B148E8">
        <w:rPr>
          <w:rFonts w:eastAsia="Times New Roman"/>
          <w:sz w:val="22"/>
          <w:lang w:eastAsia="mk-MK"/>
        </w:rPr>
        <w:t xml:space="preserve"> </w:t>
      </w:r>
      <w:r w:rsidRPr="00B148E8">
        <w:rPr>
          <w:sz w:val="22"/>
        </w:rPr>
        <w:t xml:space="preserve">Но брзиот развој на актуаристиката започна да ја разјаснува специфичноста на ризикот во осигурувањето. </w:t>
      </w:r>
    </w:p>
    <w:p w14:paraId="6736C5C3" w14:textId="1982B6CB" w:rsidR="00D73B60" w:rsidRPr="00B148E8" w:rsidRDefault="00D73B60" w:rsidP="00861108">
      <w:pPr>
        <w:spacing w:after="0"/>
        <w:ind w:firstLine="0"/>
        <w:rPr>
          <w:sz w:val="22"/>
        </w:rPr>
      </w:pPr>
      <w:r w:rsidRPr="00B148E8">
        <w:rPr>
          <w:b/>
          <w:sz w:val="22"/>
        </w:rPr>
        <w:t>А. Класична теорија на ризикот</w:t>
      </w:r>
      <w:r w:rsidRPr="00B148E8">
        <w:rPr>
          <w:sz w:val="22"/>
        </w:rPr>
        <w:t xml:space="preserve"> – За да се испита суштината на актуарската теорија потребно е да се утврдат основните елементи во осигурителниот </w:t>
      </w:r>
      <w:r w:rsidRPr="00045865">
        <w:rPr>
          <w:sz w:val="22"/>
        </w:rPr>
        <w:t>договор</w:t>
      </w:r>
      <w:r w:rsidRPr="00B148E8">
        <w:rPr>
          <w:sz w:val="22"/>
        </w:rPr>
        <w:t xml:space="preserve">, а тие се: Надоместок од осигурување (S) и Премија (P). Осигуреникот го добива правото на обештетување врз основа на договорот за осигурување  со исплата на премијата. Доколку веројатноста за појава на </w:t>
      </w:r>
      <w:r w:rsidRPr="00045865">
        <w:rPr>
          <w:sz w:val="22"/>
        </w:rPr>
        <w:t>осигур</w:t>
      </w:r>
      <w:r w:rsidR="00045865" w:rsidRPr="00045865">
        <w:rPr>
          <w:sz w:val="22"/>
        </w:rPr>
        <w:t>е</w:t>
      </w:r>
      <w:r w:rsidRPr="00045865">
        <w:rPr>
          <w:sz w:val="22"/>
        </w:rPr>
        <w:t>н</w:t>
      </w:r>
      <w:r w:rsidRPr="00B148E8">
        <w:rPr>
          <w:sz w:val="22"/>
        </w:rPr>
        <w:t xml:space="preserve"> случај е (P), тогаш премијата (P) претставува решение на обештетувањето (S) и на веројатноста за појава на </w:t>
      </w:r>
      <w:r w:rsidRPr="00045865">
        <w:rPr>
          <w:sz w:val="22"/>
        </w:rPr>
        <w:t>осигур</w:t>
      </w:r>
      <w:r w:rsidR="00045865" w:rsidRPr="00045865">
        <w:rPr>
          <w:sz w:val="22"/>
        </w:rPr>
        <w:t>е</w:t>
      </w:r>
      <w:r w:rsidRPr="00045865">
        <w:rPr>
          <w:sz w:val="22"/>
        </w:rPr>
        <w:t>н</w:t>
      </w:r>
      <w:r w:rsidRPr="00B148E8">
        <w:rPr>
          <w:sz w:val="22"/>
        </w:rPr>
        <w:t xml:space="preserve"> случај:</w:t>
      </w:r>
    </w:p>
    <w:p w14:paraId="3B4DBCEE" w14:textId="77777777" w:rsidR="00D73B60" w:rsidRPr="00B148E8" w:rsidRDefault="00D73B60" w:rsidP="00DA5B3C">
      <w:pPr>
        <w:tabs>
          <w:tab w:val="left" w:pos="3915"/>
          <w:tab w:val="center" w:pos="4873"/>
        </w:tabs>
        <w:spacing w:after="0"/>
        <w:ind w:firstLine="0"/>
        <w:jc w:val="center"/>
        <w:rPr>
          <w:sz w:val="22"/>
        </w:rPr>
      </w:pPr>
      <w:r w:rsidRPr="00B148E8">
        <w:rPr>
          <w:sz w:val="22"/>
        </w:rPr>
        <w:t xml:space="preserve">P </w:t>
      </w:r>
      <w:bookmarkStart w:id="9" w:name="_Hlk12658505"/>
      <w:r w:rsidRPr="00B148E8">
        <w:rPr>
          <w:sz w:val="22"/>
        </w:rPr>
        <w:t xml:space="preserve">= </w:t>
      </w:r>
      <w:bookmarkEnd w:id="9"/>
      <w:r w:rsidRPr="00B148E8">
        <w:rPr>
          <w:sz w:val="22"/>
        </w:rPr>
        <w:t>p x S</w:t>
      </w:r>
    </w:p>
    <w:p w14:paraId="3055D04D" w14:textId="77777777" w:rsidR="00D73B60" w:rsidRPr="00B148E8" w:rsidRDefault="00D73B60"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2"/>
          <w:lang w:eastAsia="mk-MK"/>
        </w:rPr>
      </w:pPr>
      <w:r w:rsidRPr="00B148E8">
        <w:rPr>
          <w:rFonts w:eastAsia="Times New Roman"/>
          <w:sz w:val="22"/>
          <w:lang w:eastAsia="mk-MK"/>
        </w:rPr>
        <w:t>Оваа равенка го илустрира принципот на еквивалентност, што е основа на теоријата на осигурување. Според овој принцип, очекуваната вредност на надоместокот е еднаква на очекуваната вредност на премијата.</w:t>
      </w:r>
    </w:p>
    <w:p w14:paraId="6724EBA4" w14:textId="77777777" w:rsidR="00D73B60" w:rsidRPr="00B148E8" w:rsidRDefault="00D73B60" w:rsidP="00861108">
      <w:pPr>
        <w:spacing w:after="0"/>
        <w:ind w:firstLine="0"/>
        <w:rPr>
          <w:sz w:val="22"/>
        </w:rPr>
      </w:pPr>
      <w:r w:rsidRPr="00B148E8">
        <w:rPr>
          <w:b/>
          <w:sz w:val="22"/>
        </w:rPr>
        <w:t>Б. Колективна теорија на ризикот-</w:t>
      </w:r>
      <w:r w:rsidRPr="00B148E8">
        <w:rPr>
          <w:sz w:val="22"/>
        </w:rPr>
        <w:t xml:space="preserve"> Оваа теорија ја развиле мала група на актуари од Скандинавија, теорија која  наиде на помалку практична употреба отколку класичната теорија на ризик. Основите на овој модел на модерната теорија на ризик ги поставил шведскиот актуар Лундберг, како синоним на математиката за процесот на број на настанати штети N. Основната идеја на Lundberg која постојано се развива се однесува на воведување наједноставен модел во кој важат три основни претпоставки:</w:t>
      </w:r>
    </w:p>
    <w:p w14:paraId="0E70F256" w14:textId="77777777" w:rsidR="00D73B60" w:rsidRPr="00B148E8" w:rsidRDefault="00D73B60" w:rsidP="00861108">
      <w:pPr>
        <w:pStyle w:val="ListParagraph"/>
        <w:spacing w:after="0"/>
        <w:ind w:left="0"/>
        <w:rPr>
          <w:sz w:val="22"/>
        </w:rPr>
      </w:pPr>
      <w:r w:rsidRPr="00B148E8">
        <w:rPr>
          <w:sz w:val="22"/>
        </w:rPr>
        <w:t>P(1)  општа вредност  на примената премија во периодот (0.1)</w:t>
      </w:r>
    </w:p>
    <w:p w14:paraId="1E0D751B" w14:textId="77777777" w:rsidR="00D73B60" w:rsidRPr="00B148E8" w:rsidRDefault="00D73B60" w:rsidP="00861108">
      <w:pPr>
        <w:pStyle w:val="ListParagraph"/>
        <w:spacing w:after="0"/>
        <w:ind w:left="0"/>
        <w:rPr>
          <w:sz w:val="22"/>
        </w:rPr>
      </w:pPr>
      <w:r w:rsidRPr="00B148E8">
        <w:rPr>
          <w:sz w:val="22"/>
        </w:rPr>
        <w:t>Q( n, t) веројатност дека (n) побарувањата за оштета ќе се претстават на време</w:t>
      </w:r>
    </w:p>
    <w:p w14:paraId="05525891" w14:textId="77777777" w:rsidR="00D73B60" w:rsidRPr="00B148E8" w:rsidRDefault="00D73B60" w:rsidP="00861108">
      <w:pPr>
        <w:pStyle w:val="ListParagraph"/>
        <w:spacing w:after="0"/>
        <w:ind w:left="0"/>
        <w:rPr>
          <w:sz w:val="22"/>
        </w:rPr>
      </w:pPr>
      <w:r w:rsidRPr="00B148E8">
        <w:rPr>
          <w:sz w:val="22"/>
        </w:rPr>
        <w:t>G (x) веројатност дека во случај на појава на штета, нејзината сума нема да ја надмине сумата  X.</w:t>
      </w:r>
    </w:p>
    <w:p w14:paraId="431C584A" w14:textId="77777777" w:rsidR="00D73B60" w:rsidRPr="00B148E8" w:rsidRDefault="00D73B60" w:rsidP="00861108">
      <w:pPr>
        <w:spacing w:after="0"/>
        <w:ind w:firstLine="0"/>
        <w:rPr>
          <w:sz w:val="22"/>
        </w:rPr>
      </w:pPr>
      <w:r w:rsidRPr="00B148E8">
        <w:rPr>
          <w:b/>
          <w:sz w:val="22"/>
        </w:rPr>
        <w:t>В. Модерна теорија на ризикот-</w:t>
      </w:r>
      <w:r w:rsidRPr="00B148E8">
        <w:rPr>
          <w:sz w:val="22"/>
        </w:rPr>
        <w:t xml:space="preserve"> Оваа теорија не претставува продолжение на веќе поставените теории. Тоа го нарекуваме застарена теорија на ризикот, што денес може да се земе како специјален случај на применета математика. Модерното актуарство помага во изборот на политиката на осигурителот што се однесува на оптималната скала на капиталот, политиката за дивиденди итн. </w:t>
      </w:r>
    </w:p>
    <w:p w14:paraId="3173EFC4" w14:textId="77777777" w:rsidR="00D73B60" w:rsidRPr="00B148E8" w:rsidRDefault="00D73B60" w:rsidP="00861108">
      <w:pPr>
        <w:spacing w:after="0"/>
        <w:ind w:firstLine="0"/>
        <w:rPr>
          <w:sz w:val="22"/>
        </w:rPr>
      </w:pPr>
    </w:p>
    <w:p w14:paraId="7988BCD9" w14:textId="7F92725E" w:rsidR="00D73B60" w:rsidRPr="00B148E8" w:rsidRDefault="00D73B60" w:rsidP="009D3E4E">
      <w:pPr>
        <w:spacing w:after="0"/>
        <w:jc w:val="center"/>
        <w:rPr>
          <w:b/>
          <w:sz w:val="22"/>
        </w:rPr>
      </w:pPr>
      <w:bookmarkStart w:id="10" w:name="_Hlk52016059"/>
      <w:r w:rsidRPr="00B148E8">
        <w:rPr>
          <w:b/>
          <w:sz w:val="22"/>
        </w:rPr>
        <w:t>1.5.1. Мерење на меѓусебната зависност на ризиците</w:t>
      </w:r>
      <w:bookmarkEnd w:id="10"/>
    </w:p>
    <w:p w14:paraId="0DC1C247" w14:textId="7945A84F" w:rsidR="00D73B60" w:rsidRPr="00B148E8" w:rsidRDefault="00D73B60" w:rsidP="00861108">
      <w:pPr>
        <w:spacing w:after="0"/>
        <w:rPr>
          <w:sz w:val="22"/>
        </w:rPr>
      </w:pPr>
      <w:r w:rsidRPr="00B148E8">
        <w:rPr>
          <w:sz w:val="22"/>
        </w:rPr>
        <w:t xml:space="preserve">Пресметката на солвентните капитални барања може да се реализираат на ниво на </w:t>
      </w:r>
      <w:r w:rsidRPr="00045865">
        <w:rPr>
          <w:sz w:val="22"/>
        </w:rPr>
        <w:t>поод</w:t>
      </w:r>
      <w:r w:rsidR="00045865" w:rsidRPr="00045865">
        <w:rPr>
          <w:sz w:val="22"/>
        </w:rPr>
        <w:t>д</w:t>
      </w:r>
      <w:r w:rsidRPr="00045865">
        <w:rPr>
          <w:sz w:val="22"/>
        </w:rPr>
        <w:t>елни</w:t>
      </w:r>
      <w:r w:rsidRPr="00B148E8">
        <w:rPr>
          <w:sz w:val="22"/>
        </w:rPr>
        <w:t xml:space="preserve"> типови на ризици, категории на ризици и/или деловни линии на осигурителите. Треба </w:t>
      </w:r>
      <w:r w:rsidRPr="00B148E8">
        <w:rPr>
          <w:sz w:val="22"/>
        </w:rPr>
        <w:lastRenderedPageBreak/>
        <w:t xml:space="preserve">да се има предвид дека оценката за солвентноста подразбира агрегирање на добиените износи со цел да се определи бараниот капитал на ниво на осигурителното друштво како целина.  </w:t>
      </w:r>
      <w:r w:rsidRPr="00045865">
        <w:rPr>
          <w:sz w:val="22"/>
        </w:rPr>
        <w:t>Со</w:t>
      </w:r>
      <w:r w:rsidR="00045865">
        <w:rPr>
          <w:sz w:val="22"/>
        </w:rPr>
        <w:t xml:space="preserve"> </w:t>
      </w:r>
      <w:r w:rsidRPr="00045865">
        <w:rPr>
          <w:sz w:val="22"/>
        </w:rPr>
        <w:t>оглед</w:t>
      </w:r>
      <w:r w:rsidRPr="00B148E8">
        <w:rPr>
          <w:sz w:val="22"/>
        </w:rPr>
        <w:t xml:space="preserve"> на фактот што доаѓа до комбинирање на пресметаните износи на капитал на секое повисоко ниво, неопходно е да се почитува ефектот на меѓусебната (не)зависност, односно диверсификација и концентрација на ризиците. Особено што ефектот на диверсификација и концентрација на ризиците може да се потенцира посебно на ниво на деловните линии, меѓу </w:t>
      </w:r>
      <w:r w:rsidRPr="00045865">
        <w:rPr>
          <w:sz w:val="22"/>
        </w:rPr>
        <w:t>поод</w:t>
      </w:r>
      <w:r w:rsidR="00045865" w:rsidRPr="00045865">
        <w:rPr>
          <w:sz w:val="22"/>
        </w:rPr>
        <w:t>д</w:t>
      </w:r>
      <w:r w:rsidRPr="00045865">
        <w:rPr>
          <w:sz w:val="22"/>
        </w:rPr>
        <w:t>елни</w:t>
      </w:r>
      <w:r w:rsidRPr="00B148E8">
        <w:rPr>
          <w:sz w:val="22"/>
        </w:rPr>
        <w:t xml:space="preserve"> типови на ризици (меѓу ризикот на премијата и ризикот на резервирани штети).</w:t>
      </w:r>
      <w:r w:rsidR="000354FD" w:rsidRPr="00B148E8">
        <w:rPr>
          <w:sz w:val="22"/>
        </w:rPr>
        <w:t xml:space="preserve"> </w:t>
      </w:r>
      <w:r w:rsidRPr="00B148E8">
        <w:rPr>
          <w:sz w:val="22"/>
        </w:rPr>
        <w:t xml:space="preserve">Оттука, интеракцијата на два или повеќе ризици </w:t>
      </w:r>
      <w:r w:rsidR="00A514AA">
        <w:rPr>
          <w:sz w:val="22"/>
        </w:rPr>
        <w:t xml:space="preserve">ја </w:t>
      </w:r>
      <w:r w:rsidRPr="00A514AA">
        <w:rPr>
          <w:sz w:val="22"/>
        </w:rPr>
        <w:t>индуцираат</w:t>
      </w:r>
      <w:r w:rsidRPr="00B148E8">
        <w:rPr>
          <w:sz w:val="22"/>
        </w:rPr>
        <w:t xml:space="preserve"> нивна</w:t>
      </w:r>
      <w:r w:rsidR="00A514AA">
        <w:rPr>
          <w:sz w:val="22"/>
        </w:rPr>
        <w:t>та</w:t>
      </w:r>
      <w:r w:rsidRPr="00B148E8">
        <w:rPr>
          <w:sz w:val="22"/>
        </w:rPr>
        <w:t xml:space="preserve"> поврзаност. Тоа значи дека структурната зависност на ризиците обично подразбира дека една варијабла или настан влијае врз многу ризици едновремено (така на пример, инфлацијата влијае на износот на штетите како и на трошоците на сите деловни линии во иста насока, додека, пак, падот на смртноста влијае врз обврските по основ осигурување живот за случај на смрт и за случај на доживување во спротивна насока).  Покрај тоа, расположливите податоци можат да укажуваат на присуство на зависност меѓу </w:t>
      </w:r>
      <w:r w:rsidRPr="00A514AA">
        <w:rPr>
          <w:sz w:val="22"/>
        </w:rPr>
        <w:t>поод</w:t>
      </w:r>
      <w:r w:rsidR="00A514AA" w:rsidRPr="00A514AA">
        <w:rPr>
          <w:sz w:val="22"/>
        </w:rPr>
        <w:t>д</w:t>
      </w:r>
      <w:r w:rsidRPr="00A514AA">
        <w:rPr>
          <w:sz w:val="22"/>
        </w:rPr>
        <w:t>елни</w:t>
      </w:r>
      <w:r w:rsidRPr="00B148E8">
        <w:rPr>
          <w:sz w:val="22"/>
        </w:rPr>
        <w:t xml:space="preserve"> типови ризици. Ако постои линеарна зависност меѓу ризиците во тој случај станува збор за меѓусебна корелираност. Позитивната корелираност </w:t>
      </w:r>
      <w:r w:rsidRPr="00A514AA">
        <w:rPr>
          <w:sz w:val="22"/>
        </w:rPr>
        <w:t>резултира</w:t>
      </w:r>
      <w:r w:rsidR="00A514AA">
        <w:rPr>
          <w:sz w:val="22"/>
        </w:rPr>
        <w:t xml:space="preserve"> </w:t>
      </w:r>
      <w:r w:rsidRPr="00A514AA">
        <w:rPr>
          <w:sz w:val="22"/>
        </w:rPr>
        <w:t>со</w:t>
      </w:r>
      <w:r w:rsidRPr="00B148E8">
        <w:rPr>
          <w:sz w:val="22"/>
        </w:rPr>
        <w:t xml:space="preserve"> поголем, а негативната корелација со помали солвентни капитални барања за покритие на комбинираното делување на ризиците, во однос на состојба на нивна независност. </w:t>
      </w:r>
    </w:p>
    <w:p w14:paraId="5D46D191" w14:textId="77777777" w:rsidR="00D73B60" w:rsidRPr="00B148E8" w:rsidRDefault="00D73B60" w:rsidP="00861108">
      <w:pPr>
        <w:spacing w:after="0"/>
        <w:rPr>
          <w:sz w:val="22"/>
        </w:rPr>
      </w:pPr>
      <w:r w:rsidRPr="00B148E8">
        <w:rPr>
          <w:sz w:val="22"/>
        </w:rPr>
        <w:t>Во економската теорија и пракса, кога станува збор за спроведување на функцијата на управувањето и деловното управување, и општо во сферата на финансиите, маркетингот, сметководството и производството, во последно време се развива и управувањето со ризикот како посебна функција. Управувањето со ризикот се дефинира како процес на идентификација, мерење и економска контрола на ризиците, кои претставуваат опасност за имотот, приходите, човечкиот живот или одделни бизниси.</w:t>
      </w:r>
    </w:p>
    <w:p w14:paraId="00E2953A" w14:textId="5ED43F2D" w:rsidR="00D73B60" w:rsidRPr="00B148E8" w:rsidRDefault="00D73B60" w:rsidP="00861108">
      <w:pPr>
        <w:spacing w:after="0"/>
        <w:rPr>
          <w:sz w:val="22"/>
        </w:rPr>
      </w:pPr>
      <w:r w:rsidRPr="00B148E8">
        <w:rPr>
          <w:sz w:val="22"/>
        </w:rPr>
        <w:t xml:space="preserve">Во современата економија, управувањето со ризикот претставува значаен фактор за развој  и економска стабилност. Со </w:t>
      </w:r>
      <w:r w:rsidRPr="00A514AA">
        <w:rPr>
          <w:sz w:val="22"/>
        </w:rPr>
        <w:t>дирек</w:t>
      </w:r>
      <w:r w:rsidR="00A514AA" w:rsidRPr="00A514AA">
        <w:rPr>
          <w:sz w:val="22"/>
        </w:rPr>
        <w:t>т</w:t>
      </w:r>
      <w:r w:rsidRPr="00A514AA">
        <w:rPr>
          <w:sz w:val="22"/>
        </w:rPr>
        <w:t>но</w:t>
      </w:r>
      <w:r w:rsidRPr="00B148E8">
        <w:rPr>
          <w:sz w:val="22"/>
        </w:rPr>
        <w:t xml:space="preserve"> управување со ризикот се занимаваат професионални лица ризик-менаџери кои треба добро да ги познаваат производствениот процес и ризиците на кои е изложен економскиот субјект. </w:t>
      </w:r>
    </w:p>
    <w:p w14:paraId="4354CE01" w14:textId="276FC366" w:rsidR="009D3E4E" w:rsidRPr="00B148E8" w:rsidRDefault="009D3E4E" w:rsidP="00861108">
      <w:pPr>
        <w:spacing w:after="0"/>
        <w:rPr>
          <w:sz w:val="22"/>
        </w:rPr>
      </w:pPr>
    </w:p>
    <w:p w14:paraId="05A7DB07" w14:textId="77777777" w:rsidR="009D3E4E" w:rsidRPr="00B148E8" w:rsidRDefault="009D3E4E" w:rsidP="00861108">
      <w:pPr>
        <w:spacing w:after="0"/>
        <w:rPr>
          <w:sz w:val="22"/>
        </w:rPr>
      </w:pPr>
    </w:p>
    <w:p w14:paraId="0F83749E" w14:textId="77777777" w:rsidR="00D73B60" w:rsidRPr="00B148E8" w:rsidRDefault="00D73B60" w:rsidP="00861108">
      <w:pPr>
        <w:spacing w:after="0"/>
        <w:rPr>
          <w:b/>
          <w:sz w:val="22"/>
        </w:rPr>
      </w:pPr>
      <w:r w:rsidRPr="00B148E8">
        <w:rPr>
          <w:b/>
          <w:sz w:val="22"/>
        </w:rPr>
        <w:t>Основните функции на управување со ризикот се:</w:t>
      </w:r>
    </w:p>
    <w:p w14:paraId="411D7AC3" w14:textId="484C8DC5" w:rsidR="00D73B60" w:rsidRPr="00B148E8" w:rsidRDefault="00D73B60" w:rsidP="00E94FAA">
      <w:pPr>
        <w:pStyle w:val="ListParagraph"/>
        <w:numPr>
          <w:ilvl w:val="0"/>
          <w:numId w:val="65"/>
        </w:numPr>
        <w:spacing w:after="0"/>
        <w:ind w:left="792"/>
        <w:rPr>
          <w:sz w:val="22"/>
        </w:rPr>
      </w:pPr>
      <w:r w:rsidRPr="00B148E8">
        <w:rPr>
          <w:sz w:val="22"/>
        </w:rPr>
        <w:t xml:space="preserve">Да информира за потенцијалните штети и поволните методи за економска заштита со анализа на трошоците на </w:t>
      </w:r>
      <w:r w:rsidRPr="00A514AA">
        <w:rPr>
          <w:sz w:val="22"/>
        </w:rPr>
        <w:t>п</w:t>
      </w:r>
      <w:r w:rsidR="00A514AA" w:rsidRPr="00A514AA">
        <w:rPr>
          <w:sz w:val="22"/>
        </w:rPr>
        <w:t>р</w:t>
      </w:r>
      <w:r w:rsidRPr="00A514AA">
        <w:rPr>
          <w:sz w:val="22"/>
        </w:rPr>
        <w:t>ограмата</w:t>
      </w:r>
      <w:r w:rsidRPr="00B148E8">
        <w:rPr>
          <w:sz w:val="22"/>
        </w:rPr>
        <w:t xml:space="preserve"> за заштитни мерки.</w:t>
      </w:r>
    </w:p>
    <w:p w14:paraId="22FB5402" w14:textId="77777777" w:rsidR="00D73B60" w:rsidRPr="00B148E8" w:rsidRDefault="00D73B60" w:rsidP="00E94FAA">
      <w:pPr>
        <w:pStyle w:val="ListParagraph"/>
        <w:numPr>
          <w:ilvl w:val="0"/>
          <w:numId w:val="65"/>
        </w:numPr>
        <w:spacing w:after="0"/>
        <w:ind w:left="792"/>
        <w:rPr>
          <w:sz w:val="22"/>
        </w:rPr>
      </w:pPr>
      <w:r w:rsidRPr="00B148E8">
        <w:rPr>
          <w:sz w:val="22"/>
        </w:rPr>
        <w:t xml:space="preserve">Да се создаде безбедност за акционерите и управата  и да се избегнат евентуалните штети. </w:t>
      </w:r>
    </w:p>
    <w:p w14:paraId="1ED2A5B3" w14:textId="3BE79017" w:rsidR="00D73B60" w:rsidRPr="00B148E8" w:rsidRDefault="00D73B60" w:rsidP="00E94FAA">
      <w:pPr>
        <w:pStyle w:val="ListParagraph"/>
        <w:numPr>
          <w:ilvl w:val="0"/>
          <w:numId w:val="65"/>
        </w:numPr>
        <w:spacing w:after="0"/>
        <w:ind w:left="792"/>
        <w:rPr>
          <w:sz w:val="22"/>
        </w:rPr>
      </w:pPr>
      <w:r w:rsidRPr="00B148E8">
        <w:rPr>
          <w:sz w:val="22"/>
        </w:rPr>
        <w:lastRenderedPageBreak/>
        <w:t xml:space="preserve">Да се применат одредбите за заштита на објектите и производствените процеси, за инсталација на безбедносни начела за заштита на работа, за </w:t>
      </w:r>
      <w:r w:rsidRPr="00A514AA">
        <w:rPr>
          <w:sz w:val="22"/>
        </w:rPr>
        <w:t>задолжително</w:t>
      </w:r>
      <w:r w:rsidR="00A514AA">
        <w:rPr>
          <w:sz w:val="22"/>
        </w:rPr>
        <w:t xml:space="preserve"> </w:t>
      </w:r>
      <w:r w:rsidRPr="00A514AA">
        <w:rPr>
          <w:sz w:val="22"/>
        </w:rPr>
        <w:t>осигурување</w:t>
      </w:r>
      <w:r w:rsidRPr="00B148E8">
        <w:rPr>
          <w:sz w:val="22"/>
        </w:rPr>
        <w:t xml:space="preserve"> на имотот, што служи како гаранција за хипотека итн.</w:t>
      </w:r>
    </w:p>
    <w:p w14:paraId="122B76C2" w14:textId="77777777" w:rsidR="00D73B60" w:rsidRPr="00B148E8" w:rsidRDefault="00D73B60" w:rsidP="00861108">
      <w:pPr>
        <w:spacing w:after="0"/>
        <w:rPr>
          <w:sz w:val="22"/>
        </w:rPr>
      </w:pPr>
      <w:r w:rsidRPr="00B148E8">
        <w:rPr>
          <w:sz w:val="22"/>
        </w:rPr>
        <w:t xml:space="preserve">Управувањето со ризик минува низ неколку фази а тие се: Идентификација на ризикот, процена на ризикот, методи за покривање на ризикот и избор на соодветен метод за покритие на ризикот врз основа на перманентни истражувања. </w:t>
      </w:r>
    </w:p>
    <w:p w14:paraId="2877A2D5" w14:textId="77777777" w:rsidR="00D73B60" w:rsidRPr="00B148E8" w:rsidRDefault="00D73B60" w:rsidP="00861108">
      <w:pPr>
        <w:spacing w:after="0"/>
        <w:rPr>
          <w:sz w:val="22"/>
        </w:rPr>
      </w:pPr>
    </w:p>
    <w:p w14:paraId="10BB3718" w14:textId="138A4D26" w:rsidR="00D73B60" w:rsidRPr="00B148E8" w:rsidRDefault="00D73B60" w:rsidP="009D3E4E">
      <w:pPr>
        <w:spacing w:after="0"/>
        <w:jc w:val="center"/>
        <w:rPr>
          <w:b/>
          <w:sz w:val="22"/>
        </w:rPr>
      </w:pPr>
      <w:bookmarkStart w:id="11" w:name="_Hlk52016073"/>
      <w:r w:rsidRPr="00B148E8">
        <w:rPr>
          <w:b/>
          <w:sz w:val="22"/>
        </w:rPr>
        <w:t>1.5.2.  Идентификација на ризикот</w:t>
      </w:r>
      <w:bookmarkEnd w:id="11"/>
    </w:p>
    <w:p w14:paraId="793D5C52" w14:textId="77777777" w:rsidR="00D73B60" w:rsidRPr="00B148E8" w:rsidRDefault="00D73B60" w:rsidP="00861108">
      <w:pPr>
        <w:spacing w:after="0"/>
        <w:rPr>
          <w:sz w:val="22"/>
        </w:rPr>
      </w:pPr>
      <w:r w:rsidRPr="00B148E8">
        <w:rPr>
          <w:sz w:val="22"/>
        </w:rPr>
        <w:t>Идентификацијата на ризикот претставува основен елемент во процесот на управување со ризикот. Изборот на вистинскиот и корисен метод за покритие на ризикот е возможен само доколку точно се идентификува изворот на штетата и доколку се утврди неговата објективна големина. Во постапката за идентификација на ризик потребно е :</w:t>
      </w:r>
    </w:p>
    <w:p w14:paraId="420BB65E" w14:textId="77777777" w:rsidR="00D73B60" w:rsidRPr="00B148E8" w:rsidRDefault="00D73B60" w:rsidP="00861108">
      <w:pPr>
        <w:spacing w:after="0"/>
        <w:rPr>
          <w:sz w:val="22"/>
        </w:rPr>
      </w:pPr>
      <w:r w:rsidRPr="00B148E8">
        <w:rPr>
          <w:sz w:val="22"/>
        </w:rPr>
        <w:t xml:space="preserve">Да се дефинира природата на ризикот односно да се утврди дали станува збор за имотни ризици, ризици од одговорност или лични ризици. </w:t>
      </w:r>
    </w:p>
    <w:p w14:paraId="5660024C" w14:textId="37B91419" w:rsidR="00D73B60" w:rsidRPr="00B148E8" w:rsidRDefault="00D73B60" w:rsidP="00861108">
      <w:pPr>
        <w:spacing w:after="0"/>
        <w:rPr>
          <w:i/>
          <w:sz w:val="22"/>
        </w:rPr>
      </w:pPr>
      <w:r w:rsidRPr="00B148E8">
        <w:rPr>
          <w:sz w:val="22"/>
        </w:rPr>
        <w:t xml:space="preserve">Да се дефинира ризикот значи дека треба да се утврди дали станува збор, на пример, за деловен или станбен објект а од тоа зависи и големината на можната штета.За да се систематизираат причините и последиците од остварениот ризик – потребно е да се утврди која била причината и кои се последиците од појавата на ризикот. На пример: </w:t>
      </w:r>
      <w:r w:rsidRPr="00B148E8">
        <w:rPr>
          <w:i/>
          <w:sz w:val="22"/>
        </w:rPr>
        <w:t xml:space="preserve">Дали поплавите се јавуваат поради подземните води, пукање на цевките </w:t>
      </w:r>
      <w:r w:rsidRPr="00A514AA">
        <w:rPr>
          <w:i/>
          <w:sz w:val="22"/>
        </w:rPr>
        <w:t>итн</w:t>
      </w:r>
      <w:r w:rsidR="00715311">
        <w:rPr>
          <w:i/>
          <w:sz w:val="22"/>
        </w:rPr>
        <w:t>.</w:t>
      </w:r>
      <w:r w:rsidRPr="00B148E8">
        <w:rPr>
          <w:i/>
          <w:sz w:val="22"/>
        </w:rPr>
        <w:t xml:space="preserve">?, Кои се последиците од поплавите, дали се предизвикува ерозија, гнилеж, прекин на електричната струја, телефонските линии </w:t>
      </w:r>
      <w:r w:rsidRPr="00715311">
        <w:rPr>
          <w:i/>
          <w:sz w:val="22"/>
        </w:rPr>
        <w:t>итн</w:t>
      </w:r>
      <w:r w:rsidR="00715311">
        <w:rPr>
          <w:i/>
          <w:sz w:val="22"/>
        </w:rPr>
        <w:t>.</w:t>
      </w:r>
      <w:r w:rsidRPr="00B148E8">
        <w:rPr>
          <w:i/>
          <w:sz w:val="22"/>
        </w:rPr>
        <w:t xml:space="preserve">?  </w:t>
      </w:r>
    </w:p>
    <w:p w14:paraId="3C4508C2" w14:textId="77777777" w:rsidR="00D73B60" w:rsidRPr="00B148E8" w:rsidRDefault="00D73B60" w:rsidP="00861108">
      <w:pPr>
        <w:spacing w:after="0"/>
        <w:rPr>
          <w:sz w:val="22"/>
        </w:rPr>
      </w:pPr>
      <w:r w:rsidRPr="00B148E8">
        <w:rPr>
          <w:sz w:val="22"/>
        </w:rPr>
        <w:t>За правилна идентификација на ризикот, секој економски субјект треба да ги опише објектите подложени на ризик,</w:t>
      </w:r>
      <w:r w:rsidR="00940D3D" w:rsidRPr="00B148E8">
        <w:rPr>
          <w:sz w:val="22"/>
        </w:rPr>
        <w:t xml:space="preserve"> </w:t>
      </w:r>
      <w:r w:rsidRPr="00B148E8">
        <w:rPr>
          <w:sz w:val="22"/>
        </w:rPr>
        <w:t>со податоците за веројатноста за штети и можноста за нивно контролирање. Ризикот може да се идентификува и од финансиските извештаи на економските субјекти според позициите на билансот или од пресметката за добивка или загуба. Во процесот на идентификација на ризикот сите можни информации за еден субјект можат да ги понудат осигурителите, агентите, професионални здруженија итн.</w:t>
      </w:r>
    </w:p>
    <w:p w14:paraId="3F6DCA93" w14:textId="7A815693" w:rsidR="00D73B60" w:rsidRPr="00B148E8" w:rsidRDefault="00D73B60" w:rsidP="00861108">
      <w:pPr>
        <w:spacing w:after="0"/>
        <w:rPr>
          <w:sz w:val="22"/>
        </w:rPr>
      </w:pPr>
    </w:p>
    <w:p w14:paraId="4EE33F89" w14:textId="7F09479A" w:rsidR="009D3E4E" w:rsidRPr="00B148E8" w:rsidRDefault="009D3E4E" w:rsidP="00861108">
      <w:pPr>
        <w:spacing w:after="0"/>
        <w:rPr>
          <w:sz w:val="22"/>
        </w:rPr>
      </w:pPr>
    </w:p>
    <w:p w14:paraId="220CE12C" w14:textId="78AE9098" w:rsidR="009D3E4E" w:rsidRPr="00B148E8" w:rsidRDefault="009D3E4E" w:rsidP="00861108">
      <w:pPr>
        <w:spacing w:after="0"/>
        <w:rPr>
          <w:sz w:val="22"/>
        </w:rPr>
      </w:pPr>
    </w:p>
    <w:p w14:paraId="5BEE1E2A" w14:textId="77777777" w:rsidR="009D3E4E" w:rsidRPr="00B148E8" w:rsidRDefault="009D3E4E" w:rsidP="00861108">
      <w:pPr>
        <w:spacing w:after="0"/>
        <w:rPr>
          <w:sz w:val="22"/>
        </w:rPr>
      </w:pPr>
    </w:p>
    <w:p w14:paraId="367D47B0" w14:textId="193EACDA" w:rsidR="00D73B60" w:rsidRPr="00B148E8" w:rsidRDefault="00D73B60" w:rsidP="009D3E4E">
      <w:pPr>
        <w:pStyle w:val="ListParagraph"/>
        <w:spacing w:after="0"/>
        <w:ind w:left="0" w:firstLine="0"/>
        <w:jc w:val="center"/>
        <w:rPr>
          <w:b/>
          <w:sz w:val="22"/>
        </w:rPr>
      </w:pPr>
      <w:bookmarkStart w:id="12" w:name="_Hlk52016084"/>
      <w:r w:rsidRPr="00B148E8">
        <w:rPr>
          <w:b/>
          <w:sz w:val="22"/>
        </w:rPr>
        <w:t>1.5.3. Оцена  на ризикот</w:t>
      </w:r>
      <w:bookmarkEnd w:id="12"/>
    </w:p>
    <w:p w14:paraId="7F33EEE5" w14:textId="77777777" w:rsidR="00D73B60" w:rsidRPr="00B148E8" w:rsidRDefault="00D73B60" w:rsidP="00861108">
      <w:pPr>
        <w:spacing w:after="0"/>
        <w:rPr>
          <w:sz w:val="22"/>
        </w:rPr>
      </w:pPr>
      <w:r w:rsidRPr="00B148E8">
        <w:rPr>
          <w:sz w:val="22"/>
        </w:rPr>
        <w:t xml:space="preserve">Оценувањето на ризикот претставува фаза во процесот на управување со ризици, во која се утврдуваат интензитетот и фреквенцијата на некој ризик (пожар, поплави, кражби) врз основа на податоците за текот на штетите во минатото.Оцената на ризикот подразбира спроведување активности за снимање на ризикот односно идентификација на околностите кои го одредуваат </w:t>
      </w:r>
      <w:r w:rsidRPr="00B148E8">
        <w:rPr>
          <w:sz w:val="22"/>
        </w:rPr>
        <w:lastRenderedPageBreak/>
        <w:t xml:space="preserve">обемот и интензитетот на ризиците. На тој начин може да се утврди дека многу ризици иако се остваруваат, нема да претставуваат проблем за поединецот или економскиот субјект, бидејќи штетата би била мала, поради тоа нема потреба од контрола како што тоа е случај со големи и фреквентните ризици. </w:t>
      </w:r>
    </w:p>
    <w:p w14:paraId="0660BDBB" w14:textId="4C679832" w:rsidR="00D73B60" w:rsidRPr="00B148E8" w:rsidRDefault="00D73B60" w:rsidP="00861108">
      <w:pPr>
        <w:spacing w:after="0"/>
        <w:rPr>
          <w:sz w:val="22"/>
        </w:rPr>
      </w:pPr>
      <w:r w:rsidRPr="00B148E8">
        <w:rPr>
          <w:sz w:val="22"/>
        </w:rPr>
        <w:t>Почеста е појавата на малите штети како на пример:  несреќа на работа, оштетување на стоката во маркетите итн.</w:t>
      </w:r>
      <w:r w:rsidR="00B67C55" w:rsidRPr="00B148E8">
        <w:rPr>
          <w:sz w:val="22"/>
        </w:rPr>
        <w:t xml:space="preserve"> </w:t>
      </w:r>
      <w:r w:rsidRPr="00B148E8">
        <w:rPr>
          <w:sz w:val="22"/>
        </w:rPr>
        <w:t>Ваквите штети треба да се третираат поинаку од поголемите штети кои се случуваат поретко како на пример пожари или ненадејна смрт.</w:t>
      </w:r>
      <w:r w:rsidR="00B67C55" w:rsidRPr="00B148E8">
        <w:rPr>
          <w:sz w:val="22"/>
        </w:rPr>
        <w:t xml:space="preserve"> </w:t>
      </w:r>
      <w:r w:rsidRPr="00B148E8">
        <w:rPr>
          <w:sz w:val="22"/>
        </w:rPr>
        <w:t xml:space="preserve">Секој економски субјект известувајќи за максималната штета и неговиот целосен имот, ја проценува висината на можната загуба што ќе се предизвика со реализација на ризикот. Ако една штета </w:t>
      </w:r>
      <w:r w:rsidRPr="00715311">
        <w:rPr>
          <w:sz w:val="22"/>
        </w:rPr>
        <w:t>претс</w:t>
      </w:r>
      <w:r w:rsidR="00715311" w:rsidRPr="00715311">
        <w:rPr>
          <w:sz w:val="22"/>
        </w:rPr>
        <w:t>т</w:t>
      </w:r>
      <w:r w:rsidRPr="00715311">
        <w:rPr>
          <w:sz w:val="22"/>
        </w:rPr>
        <w:t>авува</w:t>
      </w:r>
      <w:r w:rsidRPr="00B148E8">
        <w:rPr>
          <w:sz w:val="22"/>
        </w:rPr>
        <w:t xml:space="preserve"> мала загуба за некој, за некој друг може да </w:t>
      </w:r>
      <w:r w:rsidR="00715311" w:rsidRPr="00715311">
        <w:rPr>
          <w:sz w:val="22"/>
        </w:rPr>
        <w:t>п</w:t>
      </w:r>
      <w:r w:rsidRPr="00715311">
        <w:rPr>
          <w:sz w:val="22"/>
        </w:rPr>
        <w:t>ретставува</w:t>
      </w:r>
      <w:r w:rsidRPr="00B148E8">
        <w:rPr>
          <w:sz w:val="22"/>
        </w:rPr>
        <w:t xml:space="preserve"> огромна загуба, а врз основа на овие големини, економските субјекти носат одлуки за начинот на покривање на определен ризик.</w:t>
      </w:r>
    </w:p>
    <w:p w14:paraId="485B7032" w14:textId="77777777" w:rsidR="00D73B60" w:rsidRPr="00B148E8" w:rsidRDefault="00D73B60" w:rsidP="00861108">
      <w:pPr>
        <w:spacing w:after="0"/>
        <w:ind w:firstLine="0"/>
        <w:rPr>
          <w:b/>
          <w:i/>
          <w:sz w:val="22"/>
        </w:rPr>
      </w:pPr>
      <w:r w:rsidRPr="00B148E8">
        <w:rPr>
          <w:b/>
          <w:i/>
          <w:sz w:val="22"/>
        </w:rPr>
        <w:t>За да го процени ризикот осигурителот треба :</w:t>
      </w:r>
    </w:p>
    <w:p w14:paraId="76EC1004" w14:textId="77777777" w:rsidR="00D73B60" w:rsidRPr="00B148E8" w:rsidRDefault="00D73B60" w:rsidP="00861108">
      <w:pPr>
        <w:spacing w:after="0"/>
        <w:ind w:left="432" w:firstLine="0"/>
        <w:rPr>
          <w:sz w:val="22"/>
        </w:rPr>
      </w:pPr>
      <w:r w:rsidRPr="00B148E8">
        <w:rPr>
          <w:sz w:val="22"/>
        </w:rPr>
        <w:t xml:space="preserve">- </w:t>
      </w:r>
      <w:r w:rsidRPr="00B148E8">
        <w:rPr>
          <w:i/>
          <w:sz w:val="22"/>
        </w:rPr>
        <w:t>Да ги собере информациите врз основа на кои ќе може да се прими или одбие ризикот. Овие информации зависат од видот на осигурувањето (во животното осигурување информациите се однесуваат на возраста, полот, тежината, во имотното осигурување  станува збор за физичките карактеристики на имотот итн.).</w:t>
      </w:r>
    </w:p>
    <w:p w14:paraId="592F7232" w14:textId="0C504495" w:rsidR="00D73B60" w:rsidRPr="00B148E8" w:rsidRDefault="00D73B60" w:rsidP="00861108">
      <w:pPr>
        <w:spacing w:after="0"/>
        <w:ind w:left="432" w:firstLine="0"/>
        <w:rPr>
          <w:i/>
          <w:sz w:val="22"/>
        </w:rPr>
      </w:pPr>
      <w:r w:rsidRPr="00B148E8">
        <w:rPr>
          <w:i/>
          <w:sz w:val="22"/>
        </w:rPr>
        <w:t xml:space="preserve">- Да се процени квалитетот на ризикот од аспект на </w:t>
      </w:r>
      <w:r w:rsidRPr="00715311">
        <w:rPr>
          <w:i/>
          <w:sz w:val="22"/>
        </w:rPr>
        <w:t>евент</w:t>
      </w:r>
      <w:r w:rsidR="00715311" w:rsidRPr="00715311">
        <w:rPr>
          <w:i/>
          <w:sz w:val="22"/>
        </w:rPr>
        <w:t>у</w:t>
      </w:r>
      <w:r w:rsidRPr="00715311">
        <w:rPr>
          <w:i/>
          <w:sz w:val="22"/>
        </w:rPr>
        <w:t>ална</w:t>
      </w:r>
      <w:r w:rsidRPr="00B148E8">
        <w:rPr>
          <w:i/>
          <w:sz w:val="22"/>
        </w:rPr>
        <w:t xml:space="preserve"> опасност (ризик).</w:t>
      </w:r>
    </w:p>
    <w:p w14:paraId="0C3CD50A" w14:textId="37938547" w:rsidR="00D73B60" w:rsidRPr="00B148E8" w:rsidRDefault="00D73B60" w:rsidP="00861108">
      <w:pPr>
        <w:spacing w:after="0"/>
        <w:ind w:left="432" w:firstLine="0"/>
        <w:rPr>
          <w:i/>
          <w:sz w:val="22"/>
        </w:rPr>
      </w:pPr>
      <w:r w:rsidRPr="00B148E8">
        <w:rPr>
          <w:i/>
          <w:sz w:val="22"/>
        </w:rPr>
        <w:t xml:space="preserve">- Да се води сметка за можноста од </w:t>
      </w:r>
      <w:r w:rsidRPr="00715311">
        <w:rPr>
          <w:i/>
          <w:sz w:val="22"/>
        </w:rPr>
        <w:t>о</w:t>
      </w:r>
      <w:r w:rsidR="00715311" w:rsidRPr="00715311">
        <w:rPr>
          <w:i/>
          <w:sz w:val="22"/>
        </w:rPr>
        <w:t>т</w:t>
      </w:r>
      <w:r w:rsidRPr="00715311">
        <w:rPr>
          <w:i/>
          <w:sz w:val="22"/>
        </w:rPr>
        <w:t>кажување</w:t>
      </w:r>
      <w:r w:rsidRPr="00B148E8">
        <w:rPr>
          <w:i/>
          <w:sz w:val="22"/>
        </w:rPr>
        <w:t xml:space="preserve"> од осигурување</w:t>
      </w:r>
      <w:r w:rsidR="00715311">
        <w:rPr>
          <w:i/>
          <w:sz w:val="22"/>
        </w:rPr>
        <w:t>.</w:t>
      </w:r>
    </w:p>
    <w:p w14:paraId="14C59130" w14:textId="77777777" w:rsidR="00D73B60" w:rsidRPr="00B148E8" w:rsidRDefault="00D73B60" w:rsidP="00861108">
      <w:pPr>
        <w:spacing w:after="0"/>
        <w:ind w:firstLine="0"/>
        <w:rPr>
          <w:sz w:val="22"/>
        </w:rPr>
      </w:pPr>
      <w:r w:rsidRPr="00B148E8">
        <w:rPr>
          <w:b/>
          <w:i/>
          <w:iCs/>
          <w:sz w:val="22"/>
        </w:rPr>
        <w:t>Методи за управување со ризикот</w:t>
      </w:r>
      <w:r w:rsidRPr="00B148E8">
        <w:rPr>
          <w:i/>
          <w:iCs/>
          <w:sz w:val="22"/>
        </w:rPr>
        <w:t>-</w:t>
      </w:r>
      <w:r w:rsidRPr="00B148E8">
        <w:rPr>
          <w:sz w:val="22"/>
        </w:rPr>
        <w:t xml:space="preserve"> Познати се два основни методи за контрола на ризици :</w:t>
      </w:r>
    </w:p>
    <w:p w14:paraId="7A5FACE2" w14:textId="77777777" w:rsidR="00D73B60" w:rsidRPr="00B148E8" w:rsidRDefault="00D73B60" w:rsidP="00861108">
      <w:pPr>
        <w:spacing w:after="0"/>
        <w:ind w:firstLine="0"/>
        <w:rPr>
          <w:sz w:val="22"/>
        </w:rPr>
      </w:pPr>
      <w:r w:rsidRPr="00B148E8">
        <w:rPr>
          <w:b/>
          <w:i/>
          <w:sz w:val="22"/>
        </w:rPr>
        <w:t>А. Методи на физичка контрола</w:t>
      </w:r>
      <w:r w:rsidRPr="00B148E8">
        <w:rPr>
          <w:sz w:val="22"/>
        </w:rPr>
        <w:t>, со кој се намалува бројот и големината на штетата а тие се: избегнување на ризикот (преземање на мерки поради смалување на можноста од настанување на ризик) и смалување на ризикот (доколку ризикот настане од настојување да се намалат неговите последици, односно смалување на интензитетот и фреквенцијата на штетата).</w:t>
      </w:r>
    </w:p>
    <w:p w14:paraId="4378611F" w14:textId="77777777" w:rsidR="00D73B60" w:rsidRPr="00B148E8" w:rsidRDefault="00D73B60" w:rsidP="00861108">
      <w:pPr>
        <w:spacing w:after="0"/>
        <w:ind w:firstLine="0"/>
        <w:rPr>
          <w:sz w:val="22"/>
        </w:rPr>
      </w:pPr>
      <w:r w:rsidRPr="00B148E8">
        <w:rPr>
          <w:b/>
          <w:i/>
          <w:sz w:val="22"/>
        </w:rPr>
        <w:t>Б. Метод за финансиска контрола (финансирање)</w:t>
      </w:r>
      <w:r w:rsidRPr="00B148E8">
        <w:rPr>
          <w:sz w:val="22"/>
        </w:rPr>
        <w:t xml:space="preserve">  подразбира: задржување на ризикот и пренесување на ризикот.</w:t>
      </w:r>
    </w:p>
    <w:p w14:paraId="7C32C863" w14:textId="77777777" w:rsidR="00D73B60" w:rsidRPr="00B148E8" w:rsidRDefault="00D73B60" w:rsidP="00861108">
      <w:pPr>
        <w:spacing w:after="0"/>
        <w:ind w:firstLine="0"/>
        <w:rPr>
          <w:sz w:val="22"/>
        </w:rPr>
      </w:pPr>
    </w:p>
    <w:p w14:paraId="4D0B4582" w14:textId="3E49F880" w:rsidR="00D73B60" w:rsidRPr="00B148E8" w:rsidRDefault="00D73B60" w:rsidP="009D3E4E">
      <w:pPr>
        <w:spacing w:after="0"/>
        <w:jc w:val="center"/>
        <w:rPr>
          <w:b/>
          <w:sz w:val="22"/>
        </w:rPr>
      </w:pPr>
      <w:bookmarkStart w:id="13" w:name="_Hlk52016095"/>
      <w:r w:rsidRPr="00B148E8">
        <w:rPr>
          <w:b/>
          <w:sz w:val="22"/>
        </w:rPr>
        <w:t>1.5.4. Основни методи за управување со ризиците</w:t>
      </w:r>
      <w:bookmarkEnd w:id="13"/>
    </w:p>
    <w:p w14:paraId="4476591A" w14:textId="32E95DFA" w:rsidR="00D73B60" w:rsidRPr="00B148E8" w:rsidRDefault="00D73B60" w:rsidP="00861108">
      <w:pPr>
        <w:autoSpaceDE w:val="0"/>
        <w:autoSpaceDN w:val="0"/>
        <w:adjustRightInd w:val="0"/>
        <w:spacing w:after="0"/>
        <w:rPr>
          <w:rFonts w:eastAsiaTheme="minorHAnsi"/>
          <w:sz w:val="22"/>
        </w:rPr>
      </w:pPr>
      <w:r w:rsidRPr="00B148E8">
        <w:rPr>
          <w:rFonts w:eastAsiaTheme="minorHAnsi"/>
          <w:sz w:val="22"/>
        </w:rPr>
        <w:t xml:space="preserve">Управувањето со ризикот </w:t>
      </w:r>
      <w:r w:rsidRPr="00715311">
        <w:rPr>
          <w:rFonts w:eastAsiaTheme="minorHAnsi"/>
          <w:sz w:val="22"/>
        </w:rPr>
        <w:t>пре</w:t>
      </w:r>
      <w:r w:rsidR="00715311" w:rsidRPr="00715311">
        <w:rPr>
          <w:rFonts w:eastAsiaTheme="minorHAnsi"/>
          <w:sz w:val="22"/>
        </w:rPr>
        <w:t>т</w:t>
      </w:r>
      <w:r w:rsidRPr="00715311">
        <w:rPr>
          <w:rFonts w:eastAsiaTheme="minorHAnsi"/>
          <w:sz w:val="22"/>
        </w:rPr>
        <w:t>ставува</w:t>
      </w:r>
      <w:r w:rsidRPr="00B148E8">
        <w:rPr>
          <w:rFonts w:eastAsiaTheme="minorHAnsi"/>
          <w:sz w:val="22"/>
        </w:rPr>
        <w:t xml:space="preserve"> формален процес и истовремено млада научна </w:t>
      </w:r>
      <w:r w:rsidRPr="002973F7">
        <w:rPr>
          <w:rFonts w:eastAsiaTheme="minorHAnsi"/>
          <w:sz w:val="22"/>
        </w:rPr>
        <w:t>дисцип</w:t>
      </w:r>
      <w:r w:rsidR="002973F7" w:rsidRPr="002973F7">
        <w:rPr>
          <w:rFonts w:eastAsiaTheme="minorHAnsi"/>
          <w:sz w:val="22"/>
        </w:rPr>
        <w:t>л</w:t>
      </w:r>
      <w:r w:rsidRPr="002973F7">
        <w:rPr>
          <w:rFonts w:eastAsiaTheme="minorHAnsi"/>
          <w:sz w:val="22"/>
        </w:rPr>
        <w:t>ина</w:t>
      </w:r>
      <w:r w:rsidRPr="00B148E8">
        <w:rPr>
          <w:rFonts w:eastAsiaTheme="minorHAnsi"/>
          <w:sz w:val="22"/>
        </w:rPr>
        <w:t xml:space="preserve"> која настанала во </w:t>
      </w:r>
      <w:r w:rsidRPr="002973F7">
        <w:rPr>
          <w:rFonts w:eastAsiaTheme="minorHAnsi"/>
          <w:sz w:val="22"/>
        </w:rPr>
        <w:t>шеесе</w:t>
      </w:r>
      <w:r w:rsidR="002973F7" w:rsidRPr="002973F7">
        <w:rPr>
          <w:rFonts w:eastAsiaTheme="minorHAnsi"/>
          <w:sz w:val="22"/>
        </w:rPr>
        <w:t>т</w:t>
      </w:r>
      <w:r w:rsidRPr="002973F7">
        <w:rPr>
          <w:rFonts w:eastAsiaTheme="minorHAnsi"/>
          <w:sz w:val="22"/>
        </w:rPr>
        <w:t>тите</w:t>
      </w:r>
      <w:r w:rsidRPr="00B148E8">
        <w:rPr>
          <w:rFonts w:eastAsiaTheme="minorHAnsi"/>
          <w:sz w:val="22"/>
        </w:rPr>
        <w:t xml:space="preserve"> години на минатиот век. Може да се дефинира како "систематски процес" за идентификација и анализа на различни изложености на ризик со кои се соочува осигурителната компанија, и селекција на најдобрите методи за негово надминување, земајќи ги во предвид и основните цели на работењето.</w:t>
      </w:r>
    </w:p>
    <w:p w14:paraId="0B452239" w14:textId="17F69BA5" w:rsidR="00D73B60" w:rsidRPr="00B148E8" w:rsidRDefault="00D73B60" w:rsidP="00861108">
      <w:pPr>
        <w:autoSpaceDE w:val="0"/>
        <w:autoSpaceDN w:val="0"/>
        <w:adjustRightInd w:val="0"/>
        <w:spacing w:after="0"/>
        <w:rPr>
          <w:rFonts w:eastAsiaTheme="minorHAnsi"/>
          <w:sz w:val="22"/>
        </w:rPr>
      </w:pPr>
      <w:r w:rsidRPr="00B148E8">
        <w:rPr>
          <w:rFonts w:eastAsiaTheme="minorHAnsi"/>
          <w:sz w:val="22"/>
        </w:rPr>
        <w:t xml:space="preserve"> Придонесот на секторот осигурување во развојот на </w:t>
      </w:r>
      <w:r w:rsidRPr="002973F7">
        <w:rPr>
          <w:rFonts w:eastAsiaTheme="minorHAnsi"/>
          <w:sz w:val="22"/>
        </w:rPr>
        <w:t>стопанството</w:t>
      </w:r>
      <w:r w:rsidR="002973F7">
        <w:rPr>
          <w:rFonts w:eastAsiaTheme="minorHAnsi"/>
          <w:sz w:val="22"/>
        </w:rPr>
        <w:t xml:space="preserve"> </w:t>
      </w:r>
      <w:r w:rsidRPr="002973F7">
        <w:rPr>
          <w:rFonts w:eastAsiaTheme="minorHAnsi"/>
          <w:sz w:val="22"/>
        </w:rPr>
        <w:t>се</w:t>
      </w:r>
      <w:r w:rsidRPr="00B148E8">
        <w:rPr>
          <w:rFonts w:eastAsiaTheme="minorHAnsi"/>
          <w:sz w:val="22"/>
        </w:rPr>
        <w:t xml:space="preserve"> манифестира преку </w:t>
      </w:r>
      <w:r w:rsidRPr="002973F7">
        <w:rPr>
          <w:rFonts w:eastAsiaTheme="minorHAnsi"/>
          <w:sz w:val="22"/>
        </w:rPr>
        <w:t>по</w:t>
      </w:r>
      <w:r w:rsidR="002973F7" w:rsidRPr="002973F7">
        <w:rPr>
          <w:rFonts w:eastAsiaTheme="minorHAnsi"/>
          <w:sz w:val="22"/>
        </w:rPr>
        <w:t>д</w:t>
      </w:r>
      <w:r w:rsidRPr="002973F7">
        <w:rPr>
          <w:rFonts w:eastAsiaTheme="minorHAnsi"/>
          <w:sz w:val="22"/>
        </w:rPr>
        <w:t>дршката</w:t>
      </w:r>
      <w:r w:rsidRPr="00B148E8">
        <w:rPr>
          <w:rFonts w:eastAsiaTheme="minorHAnsi"/>
          <w:sz w:val="22"/>
        </w:rPr>
        <w:t xml:space="preserve"> на производството, трговските односи и проекти, смалување на притисокот врз буџетот на државата и, што е од особена важност, преку развој на свеста за потреба од управување со ризикот во сите аспекти на економијата. Прифаќајќи го во осигурување </w:t>
      </w:r>
      <w:r w:rsidRPr="002973F7">
        <w:rPr>
          <w:rFonts w:eastAsiaTheme="minorHAnsi"/>
          <w:sz w:val="22"/>
        </w:rPr>
        <w:t>ризикот</w:t>
      </w:r>
      <w:r w:rsidR="002973F7">
        <w:rPr>
          <w:rFonts w:eastAsiaTheme="minorHAnsi"/>
          <w:sz w:val="22"/>
        </w:rPr>
        <w:t xml:space="preserve"> </w:t>
      </w:r>
      <w:r w:rsidRPr="002973F7">
        <w:rPr>
          <w:rFonts w:eastAsiaTheme="minorHAnsi"/>
          <w:sz w:val="22"/>
        </w:rPr>
        <w:lastRenderedPageBreak/>
        <w:t>на</w:t>
      </w:r>
      <w:r w:rsidRPr="00B148E8">
        <w:rPr>
          <w:rFonts w:eastAsiaTheme="minorHAnsi"/>
          <w:sz w:val="22"/>
        </w:rPr>
        <w:t xml:space="preserve"> настанување на штетата, осигурителите, како финансиски посредници, формираат заедница на ризик и со тоа вршат негова дисперзија. На тој начин, осигурителите го апсорбираат и  трансформираат ризикот од своите клиенти, а за извршената услуга наплатуваат премија за осигурување. </w:t>
      </w:r>
    </w:p>
    <w:p w14:paraId="763EAE22" w14:textId="2DEB0443"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 xml:space="preserve">Треба да се потенцира дека за разлика од деловните операции на другите  финансиски институции, деловните активности на </w:t>
      </w:r>
      <w:r w:rsidRPr="002973F7">
        <w:rPr>
          <w:rFonts w:eastAsiaTheme="minorHAnsi"/>
          <w:sz w:val="22"/>
        </w:rPr>
        <w:t>осигурувањето</w:t>
      </w:r>
      <w:r w:rsidRPr="00B148E8">
        <w:rPr>
          <w:rFonts w:eastAsiaTheme="minorHAnsi"/>
          <w:sz w:val="22"/>
        </w:rPr>
        <w:t xml:space="preserve"> ги карактеризира временска </w:t>
      </w:r>
      <w:r w:rsidR="002D096F">
        <w:rPr>
          <w:rFonts w:eastAsiaTheme="minorHAnsi"/>
          <w:sz w:val="22"/>
        </w:rPr>
        <w:t>не</w:t>
      </w:r>
      <w:r w:rsidR="00BC28C0">
        <w:rPr>
          <w:rFonts w:eastAsiaTheme="minorHAnsi"/>
          <w:sz w:val="22"/>
        </w:rPr>
        <w:t>усогласеност</w:t>
      </w:r>
      <w:r w:rsidRPr="00B148E8">
        <w:rPr>
          <w:rFonts w:eastAsiaTheme="minorHAnsi"/>
          <w:sz w:val="22"/>
        </w:rPr>
        <w:t xml:space="preserve"> на паричните текови во рамките ,,</w:t>
      </w:r>
      <w:r w:rsidRPr="002973F7">
        <w:rPr>
          <w:rFonts w:eastAsiaTheme="minorHAnsi"/>
          <w:sz w:val="22"/>
        </w:rPr>
        <w:t>производствениот</w:t>
      </w:r>
      <w:r w:rsidR="002973F7">
        <w:rPr>
          <w:rFonts w:eastAsiaTheme="minorHAnsi"/>
          <w:sz w:val="22"/>
        </w:rPr>
        <w:t xml:space="preserve"> </w:t>
      </w:r>
      <w:r w:rsidRPr="002973F7">
        <w:rPr>
          <w:rFonts w:eastAsiaTheme="minorHAnsi"/>
          <w:sz w:val="22"/>
        </w:rPr>
        <w:t>циклус</w:t>
      </w:r>
      <w:r w:rsidRPr="00B148E8">
        <w:rPr>
          <w:rFonts w:eastAsiaTheme="minorHAnsi"/>
          <w:sz w:val="22"/>
        </w:rPr>
        <w:t xml:space="preserve">“ т.е. </w:t>
      </w:r>
      <w:r w:rsidR="002973F7">
        <w:rPr>
          <w:rFonts w:eastAsiaTheme="minorHAnsi"/>
          <w:sz w:val="22"/>
        </w:rPr>
        <w:t>неусогласеност</w:t>
      </w:r>
      <w:r w:rsidR="002973F7" w:rsidRPr="00B148E8">
        <w:rPr>
          <w:rFonts w:eastAsiaTheme="minorHAnsi"/>
          <w:sz w:val="22"/>
        </w:rPr>
        <w:t xml:space="preserve"> </w:t>
      </w:r>
      <w:r w:rsidRPr="00B148E8">
        <w:rPr>
          <w:rFonts w:eastAsiaTheme="minorHAnsi"/>
          <w:sz w:val="22"/>
        </w:rPr>
        <w:t xml:space="preserve">помеѓу наплатата на премијата и исплати на надоместоците на  </w:t>
      </w:r>
      <w:r w:rsidRPr="002973F7">
        <w:rPr>
          <w:rFonts w:eastAsiaTheme="minorHAnsi"/>
          <w:sz w:val="22"/>
        </w:rPr>
        <w:t>осигур</w:t>
      </w:r>
      <w:r w:rsidR="002973F7" w:rsidRPr="002973F7">
        <w:rPr>
          <w:rFonts w:eastAsiaTheme="minorHAnsi"/>
          <w:sz w:val="22"/>
        </w:rPr>
        <w:t>е</w:t>
      </w:r>
      <w:r w:rsidRPr="002973F7">
        <w:rPr>
          <w:rFonts w:eastAsiaTheme="minorHAnsi"/>
          <w:sz w:val="22"/>
        </w:rPr>
        <w:t>ниците</w:t>
      </w:r>
      <w:r w:rsidRPr="00B148E8">
        <w:rPr>
          <w:rFonts w:eastAsiaTheme="minorHAnsi"/>
          <w:sz w:val="22"/>
        </w:rPr>
        <w:t xml:space="preserve">. Во исполнување на целта обезбедување исплати на очекуваните штети и долгорочна солвентност, премијата за осигурување и техничките резерви се утврдуваат со користење на сложени актуарски фундирани проценки на ризици. </w:t>
      </w:r>
      <w:r w:rsidRPr="002973F7">
        <w:rPr>
          <w:rFonts w:eastAsiaTheme="minorHAnsi"/>
          <w:sz w:val="22"/>
        </w:rPr>
        <w:t>Несомнено</w:t>
      </w:r>
      <w:r w:rsidRPr="00B148E8">
        <w:rPr>
          <w:rFonts w:eastAsiaTheme="minorHAnsi"/>
          <w:sz w:val="22"/>
        </w:rPr>
        <w:t xml:space="preserve">, пропустите во управувањето со ризици за одредување на премијата и резервите имаат </w:t>
      </w:r>
      <w:r w:rsidRPr="002973F7">
        <w:rPr>
          <w:rFonts w:eastAsiaTheme="minorHAnsi"/>
          <w:sz w:val="22"/>
        </w:rPr>
        <w:t>далекусежен</w:t>
      </w:r>
      <w:r w:rsidR="002973F7">
        <w:rPr>
          <w:rFonts w:eastAsiaTheme="minorHAnsi"/>
          <w:sz w:val="22"/>
        </w:rPr>
        <w:t xml:space="preserve"> </w:t>
      </w:r>
      <w:r w:rsidRPr="002973F7">
        <w:rPr>
          <w:rFonts w:eastAsiaTheme="minorHAnsi"/>
          <w:sz w:val="22"/>
        </w:rPr>
        <w:t>ефект</w:t>
      </w:r>
      <w:r w:rsidRPr="00B148E8">
        <w:rPr>
          <w:rFonts w:eastAsiaTheme="minorHAnsi"/>
          <w:sz w:val="22"/>
        </w:rPr>
        <w:t xml:space="preserve">, од причини што од сопствени </w:t>
      </w:r>
      <w:r w:rsidRPr="00432FB4">
        <w:rPr>
          <w:rFonts w:eastAsiaTheme="minorHAnsi"/>
          <w:sz w:val="22"/>
        </w:rPr>
        <w:t>извори</w:t>
      </w:r>
      <w:r w:rsidR="00432FB4">
        <w:rPr>
          <w:rFonts w:eastAsiaTheme="minorHAnsi"/>
          <w:sz w:val="22"/>
        </w:rPr>
        <w:t xml:space="preserve"> </w:t>
      </w:r>
      <w:r w:rsidRPr="00432FB4">
        <w:rPr>
          <w:rFonts w:eastAsiaTheme="minorHAnsi"/>
          <w:sz w:val="22"/>
        </w:rPr>
        <w:t>на</w:t>
      </w:r>
      <w:r w:rsidRPr="00B148E8">
        <w:rPr>
          <w:rFonts w:eastAsiaTheme="minorHAnsi"/>
          <w:sz w:val="22"/>
        </w:rPr>
        <w:t xml:space="preserve"> </w:t>
      </w:r>
      <w:r w:rsidRPr="00432FB4">
        <w:rPr>
          <w:rFonts w:eastAsiaTheme="minorHAnsi"/>
          <w:sz w:val="22"/>
        </w:rPr>
        <w:t>осигур</w:t>
      </w:r>
      <w:r w:rsidR="00432FB4" w:rsidRPr="00432FB4">
        <w:rPr>
          <w:rFonts w:eastAsiaTheme="minorHAnsi"/>
          <w:sz w:val="22"/>
        </w:rPr>
        <w:t>е</w:t>
      </w:r>
      <w:r w:rsidRPr="00432FB4">
        <w:rPr>
          <w:rFonts w:eastAsiaTheme="minorHAnsi"/>
          <w:sz w:val="22"/>
        </w:rPr>
        <w:t>ните</w:t>
      </w:r>
      <w:r w:rsidRPr="00B148E8">
        <w:rPr>
          <w:rFonts w:eastAsiaTheme="minorHAnsi"/>
          <w:sz w:val="22"/>
        </w:rPr>
        <w:t xml:space="preserve"> не може да се надоместуваат штетите што биле </w:t>
      </w:r>
      <w:r w:rsidRPr="00432FB4">
        <w:rPr>
          <w:rFonts w:eastAsiaTheme="minorHAnsi"/>
          <w:sz w:val="22"/>
        </w:rPr>
        <w:t>покриени</w:t>
      </w:r>
      <w:r w:rsidRPr="00B148E8">
        <w:rPr>
          <w:rFonts w:eastAsiaTheme="minorHAnsi"/>
          <w:sz w:val="22"/>
        </w:rPr>
        <w:t xml:space="preserve"> </w:t>
      </w:r>
      <w:r w:rsidRPr="00432FB4">
        <w:rPr>
          <w:rFonts w:eastAsiaTheme="minorHAnsi"/>
          <w:sz w:val="22"/>
        </w:rPr>
        <w:t>со</w:t>
      </w:r>
      <w:r w:rsidR="00432FB4">
        <w:rPr>
          <w:rFonts w:eastAsiaTheme="minorHAnsi"/>
          <w:sz w:val="22"/>
        </w:rPr>
        <w:t xml:space="preserve"> </w:t>
      </w:r>
      <w:r w:rsidRPr="00432FB4">
        <w:rPr>
          <w:rFonts w:eastAsiaTheme="minorHAnsi"/>
          <w:sz w:val="22"/>
        </w:rPr>
        <w:t>договорите</w:t>
      </w:r>
      <w:r w:rsidRPr="00B148E8">
        <w:rPr>
          <w:rFonts w:eastAsiaTheme="minorHAnsi"/>
          <w:sz w:val="22"/>
        </w:rPr>
        <w:t xml:space="preserve"> за осигурување. </w:t>
      </w:r>
      <w:r w:rsidRPr="00432FB4">
        <w:rPr>
          <w:rFonts w:eastAsiaTheme="minorHAnsi"/>
          <w:sz w:val="22"/>
        </w:rPr>
        <w:t>Спец</w:t>
      </w:r>
      <w:r w:rsidR="00432FB4" w:rsidRPr="00432FB4">
        <w:rPr>
          <w:rFonts w:eastAsiaTheme="minorHAnsi"/>
          <w:sz w:val="22"/>
        </w:rPr>
        <w:t>и</w:t>
      </w:r>
      <w:r w:rsidRPr="00432FB4">
        <w:rPr>
          <w:rFonts w:eastAsiaTheme="minorHAnsi"/>
          <w:sz w:val="22"/>
        </w:rPr>
        <w:t>фичноста</w:t>
      </w:r>
      <w:r w:rsidRPr="00B148E8">
        <w:rPr>
          <w:rFonts w:eastAsiaTheme="minorHAnsi"/>
          <w:sz w:val="22"/>
        </w:rPr>
        <w:t xml:space="preserve"> на деловните активности кај осигурителите е во тоа што </w:t>
      </w:r>
      <w:r w:rsidRPr="00432FB4">
        <w:rPr>
          <w:rFonts w:eastAsiaTheme="minorHAnsi"/>
          <w:sz w:val="22"/>
        </w:rPr>
        <w:t>во</w:t>
      </w:r>
      <w:r w:rsidR="00432FB4">
        <w:rPr>
          <w:rFonts w:eastAsiaTheme="minorHAnsi"/>
          <w:sz w:val="22"/>
        </w:rPr>
        <w:t xml:space="preserve"> </w:t>
      </w:r>
      <w:r w:rsidRPr="00432FB4">
        <w:rPr>
          <w:rFonts w:eastAsiaTheme="minorHAnsi"/>
          <w:sz w:val="22"/>
        </w:rPr>
        <w:t>услови</w:t>
      </w:r>
      <w:r w:rsidRPr="00B148E8">
        <w:rPr>
          <w:rFonts w:eastAsiaTheme="minorHAnsi"/>
          <w:sz w:val="22"/>
        </w:rPr>
        <w:t xml:space="preserve"> </w:t>
      </w:r>
      <w:r w:rsidRPr="00432FB4">
        <w:rPr>
          <w:rFonts w:eastAsiaTheme="minorHAnsi"/>
          <w:sz w:val="22"/>
        </w:rPr>
        <w:t>на</w:t>
      </w:r>
      <w:r w:rsidR="00432FB4">
        <w:rPr>
          <w:rFonts w:eastAsiaTheme="minorHAnsi"/>
          <w:sz w:val="22"/>
        </w:rPr>
        <w:t xml:space="preserve"> </w:t>
      </w:r>
      <w:r w:rsidRPr="00432FB4">
        <w:rPr>
          <w:rFonts w:eastAsiaTheme="minorHAnsi"/>
          <w:sz w:val="22"/>
        </w:rPr>
        <w:t>реализирање</w:t>
      </w:r>
      <w:r w:rsidRPr="00B148E8">
        <w:rPr>
          <w:rFonts w:eastAsiaTheme="minorHAnsi"/>
          <w:sz w:val="22"/>
        </w:rPr>
        <w:t xml:space="preserve"> на </w:t>
      </w:r>
      <w:r w:rsidRPr="00432FB4">
        <w:rPr>
          <w:rFonts w:eastAsiaTheme="minorHAnsi"/>
          <w:sz w:val="22"/>
        </w:rPr>
        <w:t>неочек</w:t>
      </w:r>
      <w:r w:rsidR="00432FB4" w:rsidRPr="00432FB4">
        <w:rPr>
          <w:rFonts w:eastAsiaTheme="minorHAnsi"/>
          <w:sz w:val="22"/>
        </w:rPr>
        <w:t>у</w:t>
      </w:r>
      <w:r w:rsidRPr="00432FB4">
        <w:rPr>
          <w:rFonts w:eastAsiaTheme="minorHAnsi"/>
          <w:sz w:val="22"/>
        </w:rPr>
        <w:t>вани</w:t>
      </w:r>
      <w:r w:rsidRPr="00B148E8">
        <w:rPr>
          <w:rFonts w:eastAsiaTheme="minorHAnsi"/>
          <w:sz w:val="22"/>
        </w:rPr>
        <w:t xml:space="preserve"> настани, кога проценетата премија и </w:t>
      </w:r>
      <w:r w:rsidRPr="00035F94">
        <w:rPr>
          <w:rFonts w:eastAsiaTheme="minorHAnsi"/>
          <w:sz w:val="22"/>
        </w:rPr>
        <w:t>резерви</w:t>
      </w:r>
      <w:r w:rsidR="00035F94">
        <w:rPr>
          <w:rFonts w:eastAsiaTheme="minorHAnsi"/>
          <w:sz w:val="22"/>
        </w:rPr>
        <w:t xml:space="preserve"> </w:t>
      </w:r>
      <w:r w:rsidRPr="00035F94">
        <w:rPr>
          <w:rFonts w:eastAsiaTheme="minorHAnsi"/>
          <w:sz w:val="22"/>
        </w:rPr>
        <w:t>не</w:t>
      </w:r>
      <w:r w:rsidRPr="00B148E8">
        <w:rPr>
          <w:rFonts w:eastAsiaTheme="minorHAnsi"/>
          <w:sz w:val="22"/>
        </w:rPr>
        <w:t xml:space="preserve"> </w:t>
      </w:r>
      <w:r w:rsidRPr="00035F94">
        <w:rPr>
          <w:rFonts w:eastAsiaTheme="minorHAnsi"/>
          <w:sz w:val="22"/>
        </w:rPr>
        <w:t>се</w:t>
      </w:r>
      <w:r w:rsidR="00035F94">
        <w:rPr>
          <w:rFonts w:eastAsiaTheme="minorHAnsi"/>
          <w:sz w:val="22"/>
        </w:rPr>
        <w:t xml:space="preserve"> </w:t>
      </w:r>
      <w:r w:rsidRPr="00035F94">
        <w:rPr>
          <w:rFonts w:eastAsiaTheme="minorHAnsi"/>
          <w:sz w:val="22"/>
        </w:rPr>
        <w:t>доволни</w:t>
      </w:r>
      <w:r w:rsidRPr="00B148E8">
        <w:rPr>
          <w:rFonts w:eastAsiaTheme="minorHAnsi"/>
          <w:sz w:val="22"/>
        </w:rPr>
        <w:t xml:space="preserve"> за покривање </w:t>
      </w:r>
      <w:r w:rsidRPr="00035F94">
        <w:rPr>
          <w:rFonts w:eastAsiaTheme="minorHAnsi"/>
          <w:sz w:val="22"/>
        </w:rPr>
        <w:t>на</w:t>
      </w:r>
      <w:r w:rsidR="00035F94">
        <w:rPr>
          <w:rFonts w:eastAsiaTheme="minorHAnsi"/>
          <w:sz w:val="22"/>
        </w:rPr>
        <w:t xml:space="preserve"> </w:t>
      </w:r>
      <w:r w:rsidRPr="00035F94">
        <w:rPr>
          <w:rFonts w:eastAsiaTheme="minorHAnsi"/>
          <w:sz w:val="22"/>
        </w:rPr>
        <w:t>штетата</w:t>
      </w:r>
      <w:r w:rsidRPr="00B148E8">
        <w:rPr>
          <w:rFonts w:eastAsiaTheme="minorHAnsi"/>
          <w:sz w:val="22"/>
        </w:rPr>
        <w:t xml:space="preserve">, осигурителите и понатаму имаат обврска </w:t>
      </w:r>
      <w:r w:rsidRPr="00035F94">
        <w:rPr>
          <w:rFonts w:eastAsiaTheme="minorHAnsi"/>
          <w:sz w:val="22"/>
        </w:rPr>
        <w:t>за</w:t>
      </w:r>
      <w:r w:rsidR="00035F94">
        <w:rPr>
          <w:rFonts w:eastAsiaTheme="minorHAnsi"/>
          <w:sz w:val="22"/>
        </w:rPr>
        <w:t xml:space="preserve"> </w:t>
      </w:r>
      <w:r w:rsidRPr="00035F94">
        <w:rPr>
          <w:rFonts w:eastAsiaTheme="minorHAnsi"/>
          <w:sz w:val="22"/>
        </w:rPr>
        <w:t>намирување</w:t>
      </w:r>
      <w:r w:rsidRPr="00B148E8">
        <w:rPr>
          <w:rFonts w:eastAsiaTheme="minorHAnsi"/>
          <w:sz w:val="22"/>
        </w:rPr>
        <w:t xml:space="preserve"> на штети по склучените договори. За апсорбирање на овие и </w:t>
      </w:r>
      <w:r w:rsidRPr="006F324F">
        <w:rPr>
          <w:rFonts w:eastAsiaTheme="minorHAnsi"/>
          <w:sz w:val="22"/>
        </w:rPr>
        <w:t>други</w:t>
      </w:r>
      <w:r w:rsidR="006F324F">
        <w:rPr>
          <w:rFonts w:eastAsiaTheme="minorHAnsi"/>
          <w:sz w:val="22"/>
        </w:rPr>
        <w:t xml:space="preserve"> </w:t>
      </w:r>
      <w:r w:rsidRPr="006F324F">
        <w:rPr>
          <w:rFonts w:eastAsiaTheme="minorHAnsi"/>
          <w:sz w:val="22"/>
        </w:rPr>
        <w:t>неповолни</w:t>
      </w:r>
      <w:r w:rsidR="006F324F">
        <w:rPr>
          <w:rFonts w:eastAsiaTheme="minorHAnsi"/>
          <w:sz w:val="22"/>
        </w:rPr>
        <w:t xml:space="preserve"> </w:t>
      </w:r>
      <w:r w:rsidRPr="006F324F">
        <w:rPr>
          <w:rFonts w:eastAsiaTheme="minorHAnsi"/>
          <w:sz w:val="22"/>
        </w:rPr>
        <w:t>настани,</w:t>
      </w:r>
      <w:r w:rsidR="006F324F">
        <w:rPr>
          <w:rFonts w:eastAsiaTheme="minorHAnsi"/>
          <w:sz w:val="22"/>
        </w:rPr>
        <w:t xml:space="preserve"> </w:t>
      </w:r>
      <w:r w:rsidRPr="006F324F">
        <w:rPr>
          <w:rFonts w:eastAsiaTheme="minorHAnsi"/>
          <w:sz w:val="22"/>
        </w:rPr>
        <w:t>осигурителите</w:t>
      </w:r>
      <w:r w:rsidR="006F324F">
        <w:rPr>
          <w:rFonts w:eastAsiaTheme="minorHAnsi"/>
          <w:sz w:val="22"/>
        </w:rPr>
        <w:t xml:space="preserve"> </w:t>
      </w:r>
      <w:r w:rsidRPr="006F324F">
        <w:rPr>
          <w:rFonts w:eastAsiaTheme="minorHAnsi"/>
          <w:sz w:val="22"/>
        </w:rPr>
        <w:t>мораат</w:t>
      </w:r>
      <w:r w:rsidRPr="00B148E8">
        <w:rPr>
          <w:rFonts w:eastAsiaTheme="minorHAnsi"/>
          <w:sz w:val="22"/>
        </w:rPr>
        <w:t xml:space="preserve"> да располагаат со адекватен систем на управување со ризик и да располага со капитал кој што зависи од профилот на ризикот.</w:t>
      </w:r>
    </w:p>
    <w:p w14:paraId="5DAB4EDA" w14:textId="4EBA75AA" w:rsidR="00D73B60" w:rsidRPr="00B148E8" w:rsidRDefault="00D73B60" w:rsidP="00861108">
      <w:pPr>
        <w:spacing w:after="0"/>
        <w:rPr>
          <w:sz w:val="22"/>
        </w:rPr>
      </w:pPr>
      <w:r w:rsidRPr="00B148E8">
        <w:rPr>
          <w:sz w:val="22"/>
        </w:rPr>
        <w:t xml:space="preserve">Појавата на ризици при процесот на осигурување претставува главоболка за осигурителните компании, носејќи им финансиска загуба и голем број организациски и оперативни проблеми  како и проблеми во реализацијата на целите на организацијата. Земајќи ги за основа овие и многу други елементи на ризикот, осигурителните компании постојано ги истражуваат можностите за </w:t>
      </w:r>
      <w:r w:rsidRPr="006F324F">
        <w:rPr>
          <w:sz w:val="22"/>
        </w:rPr>
        <w:t>ел</w:t>
      </w:r>
      <w:r w:rsidR="006F324F" w:rsidRPr="006F324F">
        <w:rPr>
          <w:sz w:val="22"/>
        </w:rPr>
        <w:t>и</w:t>
      </w:r>
      <w:r w:rsidRPr="006F324F">
        <w:rPr>
          <w:sz w:val="22"/>
        </w:rPr>
        <w:t>минирање</w:t>
      </w:r>
      <w:r w:rsidRPr="00B148E8">
        <w:rPr>
          <w:sz w:val="22"/>
        </w:rPr>
        <w:t xml:space="preserve"> на овие ризици со примена на најсовремените методи за  управување, кои,всушност и </w:t>
      </w:r>
      <w:r w:rsidRPr="006F324F">
        <w:rPr>
          <w:sz w:val="22"/>
        </w:rPr>
        <w:t>ел</w:t>
      </w:r>
      <w:r w:rsidR="006F324F" w:rsidRPr="006F324F">
        <w:rPr>
          <w:sz w:val="22"/>
        </w:rPr>
        <w:t>и</w:t>
      </w:r>
      <w:r w:rsidRPr="006F324F">
        <w:rPr>
          <w:sz w:val="22"/>
        </w:rPr>
        <w:t>минираат</w:t>
      </w:r>
      <w:r w:rsidRPr="00B148E8">
        <w:rPr>
          <w:sz w:val="22"/>
        </w:rPr>
        <w:t xml:space="preserve"> дел од овие ризици. Пред да се применат методите за управување со ризици, осигурителните компании однапред вршат теренско истражување каде и ќе работат, го анализираат пазарот, општеството, нивото на економски развој и други поврзани фактори со можноста за појава или рефлектирање на ризици во иднина. Во овие рамки, се креираат и развојни политики со кои осигурителните компании се подготвени да ги надминат кризите и можните ризици, бидејќи во спротивно ќе се соочат со стечај и ликвидација.</w:t>
      </w:r>
    </w:p>
    <w:p w14:paraId="0FFCEED2" w14:textId="77777777" w:rsidR="00D73B60" w:rsidRPr="00B148E8" w:rsidRDefault="00D73B60" w:rsidP="00861108">
      <w:pPr>
        <w:spacing w:after="0"/>
        <w:rPr>
          <w:sz w:val="22"/>
        </w:rPr>
      </w:pPr>
      <w:r w:rsidRPr="00B148E8">
        <w:rPr>
          <w:sz w:val="22"/>
        </w:rPr>
        <w:t>" Управувањето со ризикот претставува збир од процедури, техники и пристапи за идентификација на изложеност на загуби  преку мерење и проценка на степенот на изложеност на изложеност на загуба на физичко или правно лице како мерките кои се преземаат за да се одговори на таа изложеност."</w:t>
      </w:r>
      <w:r w:rsidRPr="00B148E8">
        <w:rPr>
          <w:rStyle w:val="FootnoteReference"/>
          <w:sz w:val="22"/>
        </w:rPr>
        <w:footnoteReference w:id="45"/>
      </w:r>
      <w:r w:rsidRPr="00B148E8">
        <w:rPr>
          <w:sz w:val="22"/>
        </w:rPr>
        <w:t xml:space="preserve"> Пред примената на овие методи за менаџирање со ризиците, </w:t>
      </w:r>
      <w:r w:rsidRPr="00B148E8">
        <w:rPr>
          <w:sz w:val="22"/>
        </w:rPr>
        <w:lastRenderedPageBreak/>
        <w:t>осигурителните компании  спроведуваат истражување на терен на кој ќе работат, ќе го анализираат пазарот, општеството, нивото на економски развој и други фактори поврзани со можноста за појава  односно одраз на ризиците во иднина.</w:t>
      </w:r>
    </w:p>
    <w:p w14:paraId="756297CC" w14:textId="1F4C4F2A" w:rsidR="00D73B60" w:rsidRPr="00B148E8" w:rsidRDefault="00D73B60" w:rsidP="00861108">
      <w:pPr>
        <w:spacing w:after="0"/>
        <w:rPr>
          <w:sz w:val="22"/>
        </w:rPr>
      </w:pPr>
      <w:r w:rsidRPr="00B148E8">
        <w:rPr>
          <w:sz w:val="22"/>
        </w:rPr>
        <w:t xml:space="preserve">Еволуцијата на управување со ризик, историски гледано, упатува на континуирано проширување на бројни методи и менување на нивното релативно значење со изминување на време, доведувајќи до широк спектар на можности за нивно сортирање. Воопшто како најчесто користени методи за управување со ризик се јавуваат: задржување на ризик, избегнување на ризик, контрола и трансфер на ризик. Некои автори разликуваат интерни и екстерни методи на управување со ризици. Првата група ги опфаќа методите што ги одразуваат основните постулати на осигурителната дејност, во вид на обединување на слични ризици во рамките на осигурителниот </w:t>
      </w:r>
      <w:r w:rsidRPr="006F324F">
        <w:rPr>
          <w:sz w:val="22"/>
        </w:rPr>
        <w:t>портфе</w:t>
      </w:r>
      <w:r w:rsidR="006F324F">
        <w:rPr>
          <w:sz w:val="22"/>
        </w:rPr>
        <w:t>љ</w:t>
      </w:r>
      <w:r w:rsidRPr="00B148E8">
        <w:rPr>
          <w:sz w:val="22"/>
        </w:rPr>
        <w:t>, и нивно диверзифицирање и “природен” хеџинг. Од друга страна екстерните методи, подразбираат реосигурување, финансиски хеџинг и алтернативни техники на трансфер на ризици.</w:t>
      </w:r>
    </w:p>
    <w:p w14:paraId="62665F13" w14:textId="77777777" w:rsidR="00D73B60" w:rsidRPr="00B148E8" w:rsidRDefault="00D73B60" w:rsidP="00861108">
      <w:pPr>
        <w:spacing w:after="0"/>
        <w:rPr>
          <w:b/>
          <w:sz w:val="22"/>
        </w:rPr>
      </w:pPr>
      <w:r w:rsidRPr="00B148E8">
        <w:rPr>
          <w:b/>
          <w:sz w:val="22"/>
        </w:rPr>
        <w:t>Постојат три основни форми на менаџирање со ризикот, кои даваат свој придонес во различни форми:</w:t>
      </w:r>
    </w:p>
    <w:p w14:paraId="0C5A4062" w14:textId="77777777" w:rsidR="00D73B60" w:rsidRPr="00B148E8" w:rsidRDefault="00D73B60" w:rsidP="00861108">
      <w:pPr>
        <w:pStyle w:val="ListParagraph"/>
        <w:numPr>
          <w:ilvl w:val="0"/>
          <w:numId w:val="25"/>
        </w:numPr>
        <w:spacing w:after="0"/>
        <w:ind w:left="792"/>
        <w:rPr>
          <w:b/>
          <w:i/>
          <w:sz w:val="22"/>
        </w:rPr>
      </w:pPr>
      <w:r w:rsidRPr="00B148E8">
        <w:rPr>
          <w:i/>
          <w:sz w:val="22"/>
        </w:rPr>
        <w:t>Контрола на ризикот;</w:t>
      </w:r>
    </w:p>
    <w:p w14:paraId="7D64B954" w14:textId="77777777" w:rsidR="00D73B60" w:rsidRPr="00B148E8" w:rsidRDefault="00D73B60" w:rsidP="00861108">
      <w:pPr>
        <w:pStyle w:val="ListParagraph"/>
        <w:numPr>
          <w:ilvl w:val="0"/>
          <w:numId w:val="25"/>
        </w:numPr>
        <w:spacing w:after="0"/>
        <w:ind w:left="792"/>
        <w:rPr>
          <w:b/>
          <w:i/>
          <w:sz w:val="22"/>
        </w:rPr>
      </w:pPr>
      <w:r w:rsidRPr="00B148E8">
        <w:rPr>
          <w:i/>
          <w:sz w:val="22"/>
        </w:rPr>
        <w:t>Финансирање на ризикот;</w:t>
      </w:r>
    </w:p>
    <w:p w14:paraId="1C26C188" w14:textId="77777777" w:rsidR="00D73B60" w:rsidRPr="00B148E8" w:rsidRDefault="00D73B60" w:rsidP="00861108">
      <w:pPr>
        <w:pStyle w:val="ListParagraph"/>
        <w:numPr>
          <w:ilvl w:val="0"/>
          <w:numId w:val="25"/>
        </w:numPr>
        <w:spacing w:after="0"/>
        <w:ind w:left="792"/>
        <w:rPr>
          <w:b/>
          <w:i/>
          <w:sz w:val="22"/>
        </w:rPr>
      </w:pPr>
      <w:r w:rsidRPr="00B148E8">
        <w:rPr>
          <w:i/>
          <w:sz w:val="22"/>
        </w:rPr>
        <w:t>Редукција на ризикот.</w:t>
      </w:r>
    </w:p>
    <w:p w14:paraId="15DB352F" w14:textId="33E0FF3B" w:rsidR="00D73B60" w:rsidRPr="00B148E8" w:rsidRDefault="00D73B60" w:rsidP="00861108">
      <w:pPr>
        <w:spacing w:after="0"/>
        <w:rPr>
          <w:sz w:val="22"/>
        </w:rPr>
      </w:pPr>
      <w:r w:rsidRPr="00B148E8">
        <w:rPr>
          <w:sz w:val="22"/>
        </w:rPr>
        <w:t xml:space="preserve">Првата форма има за цел контрола на сигурноста, понуда на нови методи и техники за контрола кои имаат за цел пораст на нивото на сигурноста во осигурувањето. Во овој контекст наведени си и различните мерки кои имаат за цел спречување на појавата </w:t>
      </w:r>
      <w:r w:rsidRPr="006E0CF1">
        <w:rPr>
          <w:sz w:val="22"/>
        </w:rPr>
        <w:t>на</w:t>
      </w:r>
      <w:r w:rsidR="006E0CF1">
        <w:rPr>
          <w:sz w:val="22"/>
        </w:rPr>
        <w:t xml:space="preserve"> </w:t>
      </w:r>
      <w:r w:rsidRPr="006E0CF1">
        <w:rPr>
          <w:sz w:val="22"/>
        </w:rPr>
        <w:t>потенцијален</w:t>
      </w:r>
      <w:r w:rsidRPr="00B148E8">
        <w:rPr>
          <w:sz w:val="22"/>
        </w:rPr>
        <w:t xml:space="preserve"> и реален ризик. Колку повеќе се контролира ризикот, толку помали се загубите од една страна, а поголеми се добивките од друга страна, за секоја осигурителна компанија.Со контрола на ризикот се обезбедува смалување на очекуваните вредности на последиците од ризикот, со спроведување на мерки на превенција (кои е насочени кон смалување на фреквенцијата на штетите) и мерки на редукција (чија примарна цел е да смали интензитетот на штети), или ризикот во потполност се отстранува со негово избегнување</w:t>
      </w:r>
      <w:r w:rsidRPr="00B148E8">
        <w:rPr>
          <w:rStyle w:val="FootnoteReference"/>
          <w:sz w:val="22"/>
        </w:rPr>
        <w:footnoteReference w:id="46"/>
      </w:r>
      <w:r w:rsidRPr="00B148E8">
        <w:rPr>
          <w:sz w:val="22"/>
        </w:rPr>
        <w:t xml:space="preserve">). </w:t>
      </w:r>
    </w:p>
    <w:p w14:paraId="1593F716" w14:textId="77777777" w:rsidR="00D73B60" w:rsidRPr="00B148E8" w:rsidRDefault="00D73B60" w:rsidP="00861108">
      <w:pPr>
        <w:spacing w:after="0"/>
        <w:rPr>
          <w:sz w:val="22"/>
        </w:rPr>
      </w:pPr>
      <w:r w:rsidRPr="00B148E8">
        <w:rPr>
          <w:sz w:val="22"/>
        </w:rPr>
        <w:t>Станува збор за примена на метод на избегнување на ризик во осигурување кое се однесува на исклучување од осигурително покритие на ризици кои, доколку се реализираат, погодуваат голем број на членови на заедницата на ризици истовремено. Ризиците како што е, на пример, земјотрес, осигурителните компании често не ги осигуруваат (особено ако станува збор за подрачја кои се познати како трусни), или ги осигуруваат под мошне неповолни услови за осигурениците.</w:t>
      </w:r>
    </w:p>
    <w:p w14:paraId="687AC482" w14:textId="77777777" w:rsidR="00D73B60" w:rsidRPr="00B148E8" w:rsidRDefault="00D73B60" w:rsidP="00861108">
      <w:pPr>
        <w:spacing w:after="0"/>
        <w:rPr>
          <w:sz w:val="22"/>
        </w:rPr>
      </w:pPr>
      <w:r w:rsidRPr="00B148E8">
        <w:rPr>
          <w:sz w:val="22"/>
        </w:rPr>
        <w:lastRenderedPageBreak/>
        <w:t xml:space="preserve">Вториот облик има за цел трансфер на ризик со цел избегнување финансиски загуби на осигурителната компанија, но и за да не претрпи финансиски загуби и самиот осигуреник. За разлика од методите на превентивни мерки и интерни мерки на редукција, кои се проактивни, финансирањето на ризици е пасивна метода на управување со ризици, која се активира во случај дури откако штетниот настан се реализирал, со што само се санираат неговите последици. </w:t>
      </w:r>
    </w:p>
    <w:p w14:paraId="48D18DF0" w14:textId="69BD49D5" w:rsidR="00D73B60" w:rsidRPr="00B148E8" w:rsidRDefault="00D73B60" w:rsidP="00861108">
      <w:pPr>
        <w:spacing w:after="0"/>
        <w:rPr>
          <w:sz w:val="22"/>
        </w:rPr>
      </w:pPr>
      <w:r w:rsidRPr="00B148E8">
        <w:rPr>
          <w:sz w:val="22"/>
        </w:rPr>
        <w:t xml:space="preserve">Задржувањето на ризикот подразбира директна </w:t>
      </w:r>
      <w:r w:rsidRPr="006E0CF1">
        <w:rPr>
          <w:sz w:val="22"/>
        </w:rPr>
        <w:t>а</w:t>
      </w:r>
      <w:r w:rsidR="006E0CF1" w:rsidRPr="006E0CF1">
        <w:rPr>
          <w:sz w:val="22"/>
        </w:rPr>
        <w:t>п</w:t>
      </w:r>
      <w:r w:rsidRPr="006E0CF1">
        <w:rPr>
          <w:sz w:val="22"/>
        </w:rPr>
        <w:t>сорпција</w:t>
      </w:r>
      <w:r w:rsidRPr="00B148E8">
        <w:rPr>
          <w:sz w:val="22"/>
        </w:rPr>
        <w:t xml:space="preserve"> на штетните последици од реализирањето на ризици од страна на самата компанија. Оваа метода е карактеристична за осигурителни компании кои, во замена за премија за осигурување, преземаат на себе обврска да надоместат негативни ефекти од </w:t>
      </w:r>
      <w:r w:rsidRPr="006E0CF1">
        <w:rPr>
          <w:sz w:val="22"/>
        </w:rPr>
        <w:t>реализација</w:t>
      </w:r>
      <w:r w:rsidRPr="00B148E8">
        <w:rPr>
          <w:sz w:val="22"/>
        </w:rPr>
        <w:t xml:space="preserve"> на ризици од кои се загрозени нивните осигуреници. Примената на методот задржување на ризици бара претходно исполнување на соодветни услови во поглед на: предвидливост на штети и големина на штетите. Наспроти задржување на ризици, реосигурување, хеџинг и останати договори за трансфер на ризици, подразбира пренесување на ризици, и нивните потенцијални финансиски последици, на некој друг субјект. </w:t>
      </w:r>
    </w:p>
    <w:p w14:paraId="2A3EFA71" w14:textId="77777777" w:rsidR="00D73B60" w:rsidRPr="00B148E8" w:rsidRDefault="00D73B60" w:rsidP="00861108">
      <w:pPr>
        <w:spacing w:after="0"/>
        <w:rPr>
          <w:sz w:val="22"/>
        </w:rPr>
      </w:pPr>
      <w:r w:rsidRPr="00B148E8">
        <w:rPr>
          <w:sz w:val="22"/>
        </w:rPr>
        <w:t xml:space="preserve">Со реосигурување се ограничува изложеноста на директните осигурители на поединечни големи или вкупни штети на годишно ниво, се зголемува хомогеноста на портфолиото и се намалува волатилноста на техничкиот резултат, што е од посебна важност за мали и тие осигурителни компании чии портфолија не се доволно диверсифицирани. Комбинирајќи ризици со взаемно ограничувачко дејство, трансакциите хеџинг водат кон смалување на нивните нето ефекти. Осигурителните компании остваруваат т.н. “природен” хеџинг со симултано пружање на комплементарни видови осигурувања, чии ризици меѓусебно се амортизираат, како што е случај, на пример, со осигурување живот од смрт и за случај  доживување на слични групи осигурени. </w:t>
      </w:r>
    </w:p>
    <w:p w14:paraId="4D1A9B1D" w14:textId="77777777" w:rsidR="00D73B60" w:rsidRPr="00B148E8" w:rsidRDefault="00D73B60" w:rsidP="00861108">
      <w:pPr>
        <w:spacing w:after="0"/>
        <w:rPr>
          <w:sz w:val="22"/>
        </w:rPr>
      </w:pPr>
      <w:r w:rsidRPr="00B148E8">
        <w:rPr>
          <w:sz w:val="22"/>
        </w:rPr>
        <w:t xml:space="preserve">Но, треба да се каже дека можностите за примена на природниот хеџинг се објективно ограничени, а што се однесува за неживотното осигурување практично и непостоечко. Финансискиот хеџинг подразбира употреба на финансиски деривати (форворди, фјучерси, свопови, опции и сл.) со цел неутрализирање на потенцијални загуби предизвикани од движењето на варијаблите како што се: цените на акциите, каматните стапки и девизните курсеви, или извршување на опциите од страна на осигурените. </w:t>
      </w:r>
    </w:p>
    <w:p w14:paraId="10BD8E1D" w14:textId="686FF476" w:rsidR="00D73B60" w:rsidRPr="00B148E8" w:rsidRDefault="00D73B60" w:rsidP="00861108">
      <w:pPr>
        <w:spacing w:after="0"/>
        <w:rPr>
          <w:sz w:val="22"/>
        </w:rPr>
      </w:pPr>
      <w:r w:rsidRPr="00B148E8">
        <w:rPr>
          <w:sz w:val="22"/>
        </w:rPr>
        <w:t xml:space="preserve">Методот на финансиски хеџинг во современи услови се користи и во делот на управување со чистите, а со тоа и на осигурителните ризици. Развојот на финансиските деривати врзани за </w:t>
      </w:r>
      <w:r w:rsidRPr="00E811F6">
        <w:rPr>
          <w:sz w:val="22"/>
        </w:rPr>
        <w:t>реализација</w:t>
      </w:r>
      <w:r w:rsidRPr="00B148E8">
        <w:rPr>
          <w:sz w:val="22"/>
        </w:rPr>
        <w:t xml:space="preserve"> на осигурителни ризици (т.н. катастрофални опции, фјучерси и свопови) овозможува трансфер на катастрофални ризици на пазарот на капитал, што претставува се поприсутен метод за управување со овие ризици (осигурителни ризици) од страна на осигурителите во услови на нивно растечко значење, </w:t>
      </w:r>
      <w:r w:rsidRPr="00E811F6">
        <w:rPr>
          <w:sz w:val="22"/>
        </w:rPr>
        <w:t>про</w:t>
      </w:r>
      <w:r w:rsidR="00E811F6">
        <w:rPr>
          <w:sz w:val="22"/>
        </w:rPr>
        <w:t>след</w:t>
      </w:r>
      <w:r w:rsidRPr="00E811F6">
        <w:rPr>
          <w:sz w:val="22"/>
        </w:rPr>
        <w:t>ено</w:t>
      </w:r>
      <w:r w:rsidRPr="00B148E8">
        <w:rPr>
          <w:sz w:val="22"/>
        </w:rPr>
        <w:t xml:space="preserve"> со смалена понуда и пораст на </w:t>
      </w:r>
      <w:r w:rsidRPr="00E811F6">
        <w:rPr>
          <w:sz w:val="22"/>
        </w:rPr>
        <w:t>цен</w:t>
      </w:r>
      <w:r w:rsidR="00E811F6" w:rsidRPr="00E811F6">
        <w:rPr>
          <w:sz w:val="22"/>
        </w:rPr>
        <w:t>и</w:t>
      </w:r>
      <w:r w:rsidRPr="00E811F6">
        <w:rPr>
          <w:sz w:val="22"/>
        </w:rPr>
        <w:t>те</w:t>
      </w:r>
      <w:r w:rsidRPr="00B148E8">
        <w:rPr>
          <w:sz w:val="22"/>
        </w:rPr>
        <w:t xml:space="preserve"> на реосигурување на глобално ниво.</w:t>
      </w:r>
    </w:p>
    <w:p w14:paraId="5301BB90" w14:textId="2A0239F8" w:rsidR="00D73B60" w:rsidRPr="00B148E8" w:rsidRDefault="00D73B60" w:rsidP="00861108">
      <w:pPr>
        <w:spacing w:after="0"/>
        <w:rPr>
          <w:sz w:val="22"/>
        </w:rPr>
      </w:pPr>
      <w:r w:rsidRPr="00B148E8">
        <w:rPr>
          <w:sz w:val="22"/>
        </w:rPr>
        <w:lastRenderedPageBreak/>
        <w:t xml:space="preserve">Третиот облик е наменет да го редуцира или намали  колку што е можно потенцијалниот ризик кој би можел да се појави во процесот на осигурување. Во овој контекст, се креираат развојни политики, со кои осигурителните компании се </w:t>
      </w:r>
      <w:r w:rsidRPr="00E811F6">
        <w:rPr>
          <w:sz w:val="22"/>
        </w:rPr>
        <w:t>подготвени</w:t>
      </w:r>
      <w:r w:rsidRPr="00B148E8">
        <w:rPr>
          <w:sz w:val="22"/>
        </w:rPr>
        <w:t xml:space="preserve"> да ги надминат кризите и ризиците, во спротивно ќе се соочат со стечајна постапка или ликвидација на осигурителното друштво.</w:t>
      </w:r>
    </w:p>
    <w:p w14:paraId="048552AA" w14:textId="0F457EA3" w:rsidR="00D73B60" w:rsidRPr="00B148E8" w:rsidRDefault="00D73B60" w:rsidP="00861108">
      <w:pPr>
        <w:spacing w:after="0"/>
        <w:rPr>
          <w:sz w:val="22"/>
        </w:rPr>
      </w:pPr>
      <w:r w:rsidRPr="00B148E8">
        <w:rPr>
          <w:sz w:val="22"/>
        </w:rPr>
        <w:t xml:space="preserve">"Неуспесите во управувањето со ризиците на корпорациите ги мотивираа надворешните </w:t>
      </w:r>
      <w:r w:rsidRPr="00E811F6">
        <w:rPr>
          <w:sz w:val="22"/>
        </w:rPr>
        <w:t>за</w:t>
      </w:r>
      <w:r w:rsidR="00E811F6" w:rsidRPr="00E811F6">
        <w:rPr>
          <w:sz w:val="22"/>
        </w:rPr>
        <w:t>и</w:t>
      </w:r>
      <w:r w:rsidRPr="00E811F6">
        <w:rPr>
          <w:sz w:val="22"/>
        </w:rPr>
        <w:t>нтересирани</w:t>
      </w:r>
      <w:r w:rsidRPr="00B148E8">
        <w:rPr>
          <w:sz w:val="22"/>
        </w:rPr>
        <w:t xml:space="preserve"> страни да поднесат барања во врска со преземање на одговорноста за управување со ризикот на компаниите како целина. Ваквиот тип на трендови се распространети во економско-развиените земји,  во форма на развој на регулаторни пристапи засновани на ризик, со цел да се определи солвентноста  на осигурителните компании."</w:t>
      </w:r>
      <w:r w:rsidRPr="00B148E8">
        <w:rPr>
          <w:rStyle w:val="FootnoteReference"/>
          <w:sz w:val="22"/>
        </w:rPr>
        <w:footnoteReference w:id="47"/>
      </w:r>
    </w:p>
    <w:p w14:paraId="09C104F3" w14:textId="0DAB1B05" w:rsidR="00D73B60" w:rsidRPr="00B148E8" w:rsidRDefault="00D73B60" w:rsidP="00861108">
      <w:pPr>
        <w:spacing w:after="0"/>
        <w:rPr>
          <w:sz w:val="22"/>
        </w:rPr>
      </w:pPr>
      <w:r w:rsidRPr="00B148E8">
        <w:rPr>
          <w:sz w:val="22"/>
        </w:rPr>
        <w:t>Овој тренд предизвикал пораст на барањата за управување со ризикот и на тој начин осигурителните компании го зголемиле обемот на својата работа, технолошките капацитети, човечките капацитети и др. Како резултат на тоа, идентификацијата, анализата и процената на што е можно повеќе карактеристики во осигурувањето преставува потреба на компаниите со цел да им ги презентираат на клиентите видовите на ризици и во согласност со нив и премијата која би била прифатлива за нив.</w:t>
      </w:r>
    </w:p>
    <w:p w14:paraId="78383FE4" w14:textId="20F80D0F" w:rsidR="009D3E4E" w:rsidRPr="00B148E8" w:rsidRDefault="009D3E4E" w:rsidP="00861108">
      <w:pPr>
        <w:spacing w:after="0"/>
        <w:rPr>
          <w:sz w:val="22"/>
        </w:rPr>
      </w:pPr>
    </w:p>
    <w:p w14:paraId="6719BC68" w14:textId="615DD851" w:rsidR="009D3E4E" w:rsidRPr="00B148E8" w:rsidRDefault="009D3E4E" w:rsidP="00861108">
      <w:pPr>
        <w:spacing w:after="0"/>
        <w:rPr>
          <w:sz w:val="22"/>
        </w:rPr>
      </w:pPr>
    </w:p>
    <w:p w14:paraId="684082E6" w14:textId="0DEAABD7" w:rsidR="009D3E4E" w:rsidRPr="00B148E8" w:rsidRDefault="009D3E4E" w:rsidP="00861108">
      <w:pPr>
        <w:spacing w:after="0"/>
        <w:rPr>
          <w:sz w:val="22"/>
        </w:rPr>
      </w:pPr>
    </w:p>
    <w:p w14:paraId="7ECF1B5D" w14:textId="6A59AAD4" w:rsidR="009D3E4E" w:rsidRPr="00B148E8" w:rsidRDefault="009D3E4E" w:rsidP="00861108">
      <w:pPr>
        <w:spacing w:after="0"/>
        <w:rPr>
          <w:sz w:val="22"/>
        </w:rPr>
      </w:pPr>
    </w:p>
    <w:p w14:paraId="0CFB8486" w14:textId="2817C5AC" w:rsidR="009D3E4E" w:rsidRPr="00B148E8" w:rsidRDefault="009D3E4E" w:rsidP="00861108">
      <w:pPr>
        <w:spacing w:after="0"/>
        <w:rPr>
          <w:sz w:val="22"/>
        </w:rPr>
      </w:pPr>
    </w:p>
    <w:p w14:paraId="33072BC8" w14:textId="35275865" w:rsidR="009D3E4E" w:rsidRPr="00B148E8" w:rsidRDefault="009D3E4E" w:rsidP="00861108">
      <w:pPr>
        <w:spacing w:after="0"/>
        <w:rPr>
          <w:sz w:val="22"/>
        </w:rPr>
      </w:pPr>
    </w:p>
    <w:p w14:paraId="4176F222" w14:textId="0B33DB38" w:rsidR="009D3E4E" w:rsidRPr="00B148E8" w:rsidRDefault="009D3E4E" w:rsidP="00861108">
      <w:pPr>
        <w:spacing w:after="0"/>
        <w:rPr>
          <w:sz w:val="22"/>
        </w:rPr>
      </w:pPr>
    </w:p>
    <w:p w14:paraId="5F6DB727" w14:textId="0F183BC5" w:rsidR="009D3E4E" w:rsidRPr="00B148E8" w:rsidRDefault="009D3E4E" w:rsidP="00861108">
      <w:pPr>
        <w:spacing w:after="0"/>
        <w:rPr>
          <w:sz w:val="22"/>
        </w:rPr>
      </w:pPr>
    </w:p>
    <w:p w14:paraId="2FB9BDEC" w14:textId="77777777" w:rsidR="009D3E4E" w:rsidRPr="00B148E8" w:rsidRDefault="009D3E4E" w:rsidP="00861108">
      <w:pPr>
        <w:spacing w:after="0"/>
        <w:rPr>
          <w:sz w:val="22"/>
        </w:rPr>
      </w:pPr>
    </w:p>
    <w:p w14:paraId="4CE792CD" w14:textId="4A6C89C7" w:rsidR="00D73B60" w:rsidRPr="00B148E8" w:rsidRDefault="00D73B60" w:rsidP="00861108">
      <w:pPr>
        <w:spacing w:after="0"/>
        <w:rPr>
          <w:b/>
          <w:sz w:val="22"/>
        </w:rPr>
      </w:pPr>
      <w:r w:rsidRPr="00E811F6">
        <w:rPr>
          <w:b/>
          <w:sz w:val="22"/>
        </w:rPr>
        <w:t>Подол</w:t>
      </w:r>
      <w:r w:rsidR="00E811F6">
        <w:rPr>
          <w:b/>
          <w:sz w:val="22"/>
        </w:rPr>
        <w:t>у</w:t>
      </w:r>
      <w:r w:rsidRPr="00B148E8">
        <w:rPr>
          <w:b/>
          <w:sz w:val="22"/>
        </w:rPr>
        <w:t xml:space="preserve"> се прикажани четирите методи за управување со ризикот:</w:t>
      </w:r>
    </w:p>
    <w:p w14:paraId="6AF7A8F9" w14:textId="77777777" w:rsidR="00D73B60" w:rsidRPr="00B148E8" w:rsidRDefault="00D73B60" w:rsidP="00861108">
      <w:pPr>
        <w:spacing w:after="0"/>
        <w:rPr>
          <w:b/>
          <w:sz w:val="22"/>
        </w:rPr>
      </w:pPr>
    </w:p>
    <w:p w14:paraId="3A1A44E1" w14:textId="77777777" w:rsidR="00D73B60" w:rsidRPr="00B148E8" w:rsidRDefault="00D73B60" w:rsidP="003D34E7">
      <w:pPr>
        <w:spacing w:after="0"/>
        <w:ind w:firstLine="0"/>
        <w:jc w:val="center"/>
        <w:rPr>
          <w:sz w:val="22"/>
        </w:rPr>
      </w:pPr>
      <w:r w:rsidRPr="00B148E8">
        <w:rPr>
          <w:noProof/>
          <w:sz w:val="22"/>
        </w:rPr>
        <w:lastRenderedPageBreak/>
        <w:drawing>
          <wp:inline distT="0" distB="0" distL="0" distR="0" wp14:anchorId="48B80E01" wp14:editId="57FE0A23">
            <wp:extent cx="5486400" cy="17145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1CD13F49" w14:textId="77777777" w:rsidR="00D73B60" w:rsidRPr="00B148E8" w:rsidRDefault="00D73B60" w:rsidP="003D34E7">
      <w:pPr>
        <w:spacing w:after="0"/>
        <w:jc w:val="center"/>
        <w:rPr>
          <w:i/>
          <w:iCs/>
          <w:sz w:val="22"/>
        </w:rPr>
      </w:pPr>
      <w:r w:rsidRPr="00B148E8">
        <w:rPr>
          <w:i/>
          <w:iCs/>
          <w:sz w:val="22"/>
        </w:rPr>
        <w:t>Слика бр.7 – Четири методи за управување со ризикот</w:t>
      </w:r>
    </w:p>
    <w:p w14:paraId="22759B4E" w14:textId="77777777" w:rsidR="00D73B60" w:rsidRPr="00B148E8" w:rsidRDefault="00D73B60" w:rsidP="00861108">
      <w:pPr>
        <w:spacing w:after="0"/>
        <w:rPr>
          <w:sz w:val="22"/>
        </w:rPr>
      </w:pPr>
    </w:p>
    <w:p w14:paraId="14D3B344" w14:textId="77777777" w:rsidR="00D73B60" w:rsidRPr="00B148E8" w:rsidRDefault="00D73B60" w:rsidP="00861108">
      <w:pPr>
        <w:spacing w:after="0"/>
        <w:rPr>
          <w:sz w:val="22"/>
        </w:rPr>
      </w:pPr>
      <w:r w:rsidRPr="00B148E8">
        <w:rPr>
          <w:sz w:val="22"/>
        </w:rPr>
        <w:t>Сите четири методи се сметаат за најсоодветни  и како такви помагаат во избегнувањето и намалувањето на ризикот и последиците од него. Како резултат на тоа, овие методи, исто така, помагаат да се одржи ризикот да се пренесува и осигура според претходно склучен договор. Појавата на различни ризици, на брз и непредвидлив начин продолжува да се смета како перманентен ризик за осигурителните компании, па затоа расте и интересот на осигурителните компании за пронаоѓање на најадекватниот метод кој би помогнал во спречувањето на ризиците кои носат огромни штети за компаниите но и за нивните клиенти.</w:t>
      </w:r>
    </w:p>
    <w:p w14:paraId="1890E676" w14:textId="77777777" w:rsidR="00D73B60" w:rsidRPr="00B148E8" w:rsidRDefault="00D73B60" w:rsidP="00861108">
      <w:pPr>
        <w:spacing w:after="0"/>
        <w:rPr>
          <w:sz w:val="22"/>
        </w:rPr>
      </w:pPr>
      <w:r w:rsidRPr="00B148E8">
        <w:rPr>
          <w:sz w:val="22"/>
        </w:rPr>
        <w:t>"Опстанокот и развојот на стандардите, принципите и законските одредби кои се однесуваат на дефинирањето на процесот на управување со ризикот, и укажуваат на значењето на процесот на менаџирање со ризици.  Првите стандарди за управување со ризикот се усвоени во Велика Британија во 2002 година. Институтот за управување со ризици (ИРМ), Националниот форум за управување со ризици во јавниот сектор (АЛАРМ), Здружение на менаџери за ризици и осигурување (AIRMIC), се трите институции кои заеднички развиваат единствени стандарди за управување со ризикот.</w:t>
      </w:r>
      <w:r w:rsidRPr="00B148E8">
        <w:rPr>
          <w:rStyle w:val="FootnoteReference"/>
          <w:sz w:val="22"/>
        </w:rPr>
        <w:footnoteReference w:id="48"/>
      </w:r>
    </w:p>
    <w:p w14:paraId="09E5FD89" w14:textId="77777777" w:rsidR="00D73B60" w:rsidRPr="00B148E8" w:rsidRDefault="00D73B60" w:rsidP="00861108">
      <w:pPr>
        <w:spacing w:after="0"/>
        <w:rPr>
          <w:b/>
          <w:sz w:val="22"/>
        </w:rPr>
      </w:pPr>
      <w:r w:rsidRPr="00B148E8">
        <w:rPr>
          <w:b/>
          <w:sz w:val="22"/>
        </w:rPr>
        <w:t>Покрај горенаведените методи, постојат и пет други методи кои имаат за цел управување со ризици се:</w:t>
      </w:r>
    </w:p>
    <w:p w14:paraId="573C1AE1" w14:textId="77777777" w:rsidR="00D73B60" w:rsidRPr="00B148E8" w:rsidRDefault="00D73B60" w:rsidP="00861108">
      <w:pPr>
        <w:pStyle w:val="ListParagraph"/>
        <w:numPr>
          <w:ilvl w:val="0"/>
          <w:numId w:val="26"/>
        </w:numPr>
        <w:spacing w:after="0"/>
        <w:ind w:left="792"/>
        <w:rPr>
          <w:b/>
          <w:i/>
          <w:sz w:val="22"/>
        </w:rPr>
      </w:pPr>
      <w:r w:rsidRPr="00B148E8">
        <w:rPr>
          <w:i/>
          <w:sz w:val="22"/>
        </w:rPr>
        <w:t>Метод за избегнување на ризикот;</w:t>
      </w:r>
    </w:p>
    <w:p w14:paraId="37E006BA" w14:textId="77777777" w:rsidR="00D73B60" w:rsidRPr="00B148E8" w:rsidRDefault="00D73B60" w:rsidP="00861108">
      <w:pPr>
        <w:pStyle w:val="ListParagraph"/>
        <w:numPr>
          <w:ilvl w:val="0"/>
          <w:numId w:val="26"/>
        </w:numPr>
        <w:spacing w:after="0"/>
        <w:ind w:left="792"/>
        <w:rPr>
          <w:b/>
          <w:i/>
          <w:sz w:val="22"/>
        </w:rPr>
      </w:pPr>
      <w:r w:rsidRPr="00B148E8">
        <w:rPr>
          <w:i/>
          <w:sz w:val="22"/>
        </w:rPr>
        <w:t>Метод за смалување на ризикот;</w:t>
      </w:r>
    </w:p>
    <w:p w14:paraId="286ED102" w14:textId="77777777" w:rsidR="00D73B60" w:rsidRPr="00B148E8" w:rsidRDefault="00D73B60" w:rsidP="00861108">
      <w:pPr>
        <w:pStyle w:val="ListParagraph"/>
        <w:numPr>
          <w:ilvl w:val="0"/>
          <w:numId w:val="26"/>
        </w:numPr>
        <w:spacing w:after="0"/>
        <w:ind w:left="792"/>
        <w:rPr>
          <w:b/>
          <w:i/>
          <w:sz w:val="22"/>
        </w:rPr>
      </w:pPr>
      <w:r w:rsidRPr="00B148E8">
        <w:rPr>
          <w:i/>
          <w:sz w:val="22"/>
        </w:rPr>
        <w:t>Методи за задржување на ризикот;</w:t>
      </w:r>
    </w:p>
    <w:p w14:paraId="3E54FF7C" w14:textId="77777777" w:rsidR="00D73B60" w:rsidRPr="00B148E8" w:rsidRDefault="00D73B60" w:rsidP="00861108">
      <w:pPr>
        <w:pStyle w:val="ListParagraph"/>
        <w:numPr>
          <w:ilvl w:val="0"/>
          <w:numId w:val="26"/>
        </w:numPr>
        <w:spacing w:after="0"/>
        <w:ind w:left="792"/>
        <w:rPr>
          <w:b/>
          <w:i/>
          <w:sz w:val="22"/>
        </w:rPr>
      </w:pPr>
      <w:r w:rsidRPr="00B148E8">
        <w:rPr>
          <w:i/>
          <w:sz w:val="22"/>
        </w:rPr>
        <w:t>Метод за пренос на ризикот (со покривање на последиците од ризикот со средства на друг субјект).</w:t>
      </w:r>
    </w:p>
    <w:p w14:paraId="5DDA1601" w14:textId="77777777" w:rsidR="00D73B60" w:rsidRPr="00B148E8" w:rsidRDefault="00D73B60" w:rsidP="00861108">
      <w:pPr>
        <w:spacing w:after="0"/>
        <w:rPr>
          <w:sz w:val="22"/>
        </w:rPr>
      </w:pPr>
      <w:r w:rsidRPr="00B148E8">
        <w:rPr>
          <w:sz w:val="22"/>
        </w:rPr>
        <w:t>" Ризиците треба да се управуваат целосно, бидејќи ризиците кои се негативни (или позитивни) можат заемно да дејствуваат (значи да се засили нивното влијание)."</w:t>
      </w:r>
      <w:r w:rsidRPr="00B148E8">
        <w:rPr>
          <w:rStyle w:val="FootnoteReference"/>
          <w:sz w:val="22"/>
        </w:rPr>
        <w:footnoteReference w:id="49"/>
      </w:r>
    </w:p>
    <w:p w14:paraId="128B1C07" w14:textId="44FF9137" w:rsidR="00D73B60" w:rsidRPr="00B148E8" w:rsidRDefault="00D73B60" w:rsidP="00861108">
      <w:pPr>
        <w:spacing w:after="0"/>
        <w:rPr>
          <w:sz w:val="22"/>
        </w:rPr>
      </w:pPr>
      <w:r w:rsidRPr="00B148E8">
        <w:rPr>
          <w:sz w:val="22"/>
        </w:rPr>
        <w:lastRenderedPageBreak/>
        <w:t xml:space="preserve">Во принцип, првите методи имаат за цел да се контролираат евентуалните загуби, правејќи подготовки за нивно спречување. Значењето на овој метод е во </w:t>
      </w:r>
      <w:r w:rsidRPr="005F2080">
        <w:rPr>
          <w:sz w:val="22"/>
        </w:rPr>
        <w:t>ел</w:t>
      </w:r>
      <w:r w:rsidR="005F2080" w:rsidRPr="005F2080">
        <w:rPr>
          <w:sz w:val="22"/>
        </w:rPr>
        <w:t>и</w:t>
      </w:r>
      <w:r w:rsidRPr="005F2080">
        <w:rPr>
          <w:sz w:val="22"/>
        </w:rPr>
        <w:t>минирањето</w:t>
      </w:r>
      <w:r w:rsidRPr="00B148E8">
        <w:rPr>
          <w:sz w:val="22"/>
        </w:rPr>
        <w:t xml:space="preserve"> на ризикот преку дејност базирана на идеја, став или планирање. Како пример овде може да се наведи случај во кој не купуваме куќа на локација која е изложена на ризик од земјотреси и поплави. Значи, целта е да се спречи можноста за ризик  кој може да предизвика големи загуби во иднина.</w:t>
      </w:r>
    </w:p>
    <w:p w14:paraId="7DBEEF16" w14:textId="1B72B84F" w:rsidR="00D73B60" w:rsidRPr="00B148E8" w:rsidRDefault="00D73B60" w:rsidP="00861108">
      <w:pPr>
        <w:spacing w:after="0"/>
        <w:rPr>
          <w:sz w:val="22"/>
        </w:rPr>
      </w:pPr>
      <w:r w:rsidRPr="00B148E8">
        <w:rPr>
          <w:sz w:val="22"/>
        </w:rPr>
        <w:t xml:space="preserve">И вториот метод ја има речиси истата цел како и првиот, бидејќи има за цел управување со ризикот преку превентивни активности кои истовремено имаат </w:t>
      </w:r>
      <w:r w:rsidRPr="005F2080">
        <w:rPr>
          <w:sz w:val="22"/>
        </w:rPr>
        <w:t>за</w:t>
      </w:r>
      <w:r w:rsidR="005F2080">
        <w:rPr>
          <w:sz w:val="22"/>
        </w:rPr>
        <w:t xml:space="preserve"> </w:t>
      </w:r>
      <w:r w:rsidRPr="005F2080">
        <w:rPr>
          <w:sz w:val="22"/>
        </w:rPr>
        <w:t>цел</w:t>
      </w:r>
      <w:r w:rsidRPr="00B148E8">
        <w:rPr>
          <w:sz w:val="22"/>
        </w:rPr>
        <w:t xml:space="preserve"> намалување и минимизирање на загубите и нивно целосно спречување. На пример, ризичен е патот во зимскиот период поради влагата или  подмрзнатост што може да предизвика несреќа поради лизгање на возилото. Така што, намалувањето на ризикот во принцип претставува возење на автомобилот со намалена брзина и со зимска опрема или премин со возилото на друг побезбеден пат. Инаку, вистинско намалување на ризикот би била интервенцијата на компаниите за одржување на патиштата, фрлање на сол или чистење на мразот, и со  ставање на предупредувачки светлосни знаци што би ги предупредувале возилата кои се движат  за опасноста на која наидуваат.</w:t>
      </w:r>
    </w:p>
    <w:p w14:paraId="20E72830" w14:textId="77777777" w:rsidR="00D73B60" w:rsidRPr="00B148E8" w:rsidRDefault="00D73B60" w:rsidP="00861108">
      <w:pPr>
        <w:spacing w:after="0"/>
        <w:rPr>
          <w:sz w:val="22"/>
        </w:rPr>
      </w:pPr>
      <w:r w:rsidRPr="00B148E8">
        <w:rPr>
          <w:sz w:val="22"/>
        </w:rPr>
        <w:t>Третиот метод е присутен во повеќето општества во светот. Задржување на ризикот е одлука на компанијата со цел да преземе одговорност за еден посебен ризик со кој се соочува, наспроти пренос на ризикот  во една осигурителна компанија. Овој метод на управување со ризикот, претставува преземање на ризикот, односно ризикот не се намалува, не се избегнува, не се пренесува туку се прифаќа заедно со можноста за настанување на загуба. Тоа задржување на ризикот може да биде свесно и несвесно. Свесното задржување на ризикот значи дека ризикот е проценет и спознаен па со тоа се прифаќаат свесно и последиците од неговото случување. Кога ризикот не е проценет и друштвото не е свесно за финансиските последици кои ќе ги претрпи, тогаш постои несвесно задржување на ризикот.</w:t>
      </w:r>
    </w:p>
    <w:p w14:paraId="5EFD8364" w14:textId="22B6D83B" w:rsidR="00D73B60" w:rsidRPr="00B148E8" w:rsidRDefault="00D73B60" w:rsidP="00861108">
      <w:pPr>
        <w:spacing w:after="0"/>
        <w:rPr>
          <w:sz w:val="22"/>
        </w:rPr>
      </w:pPr>
      <w:r w:rsidRPr="00B148E8">
        <w:rPr>
          <w:sz w:val="22"/>
        </w:rPr>
        <w:t xml:space="preserve">Четвртиот </w:t>
      </w:r>
      <w:r w:rsidRPr="005F2080">
        <w:rPr>
          <w:sz w:val="22"/>
        </w:rPr>
        <w:t>метод</w:t>
      </w:r>
      <w:r w:rsidR="005F2080">
        <w:rPr>
          <w:sz w:val="22"/>
        </w:rPr>
        <w:t xml:space="preserve"> </w:t>
      </w:r>
      <w:r w:rsidRPr="005F2080">
        <w:rPr>
          <w:sz w:val="22"/>
        </w:rPr>
        <w:t>или</w:t>
      </w:r>
      <w:r w:rsidRPr="00B148E8">
        <w:rPr>
          <w:sz w:val="22"/>
        </w:rPr>
        <w:t xml:space="preserve"> метод за пренос на ризикот подразбира пренос на несигурноста односно пренос на ризикот од едно лице или субјект на друго лице со помош на нешто друго освен осигурителната политика. Најчесто, користените техники опфаќаат нештетно задржување, оштета и  осигурителни договори. Преносот на несигурноста е </w:t>
      </w:r>
      <w:r w:rsidRPr="005F2080">
        <w:rPr>
          <w:sz w:val="22"/>
        </w:rPr>
        <w:t>исто</w:t>
      </w:r>
      <w:r w:rsidR="005F2080">
        <w:rPr>
          <w:sz w:val="22"/>
        </w:rPr>
        <w:t xml:space="preserve"> </w:t>
      </w:r>
      <w:r w:rsidRPr="005F2080">
        <w:rPr>
          <w:sz w:val="22"/>
        </w:rPr>
        <w:t>така</w:t>
      </w:r>
      <w:r w:rsidRPr="00B148E8">
        <w:rPr>
          <w:sz w:val="22"/>
        </w:rPr>
        <w:t xml:space="preserve"> познат и како договорно пренесување на ризик.</w:t>
      </w:r>
    </w:p>
    <w:p w14:paraId="3EA677E2" w14:textId="792E5380" w:rsidR="00D73B60" w:rsidRPr="00B148E8" w:rsidRDefault="00D73B60" w:rsidP="00861108">
      <w:pPr>
        <w:spacing w:after="0"/>
        <w:rPr>
          <w:sz w:val="22"/>
        </w:rPr>
      </w:pPr>
      <w:r w:rsidRPr="00B148E8">
        <w:rPr>
          <w:sz w:val="22"/>
        </w:rPr>
        <w:t xml:space="preserve">Можеби </w:t>
      </w:r>
      <w:r w:rsidRPr="005F2080">
        <w:rPr>
          <w:sz w:val="22"/>
        </w:rPr>
        <w:t>нај</w:t>
      </w:r>
      <w:r w:rsidR="005F2080">
        <w:rPr>
          <w:sz w:val="22"/>
        </w:rPr>
        <w:t>едноставн</w:t>
      </w:r>
      <w:r w:rsidRPr="005F2080">
        <w:rPr>
          <w:sz w:val="22"/>
        </w:rPr>
        <w:t>иот</w:t>
      </w:r>
      <w:r w:rsidRPr="00B148E8">
        <w:rPr>
          <w:sz w:val="22"/>
        </w:rPr>
        <w:t xml:space="preserve"> начин и највообичаен метод за пренос на ризикот е купување на трајна гаранција за производот од страна на потрошувачот. Гаранцијата претставува договор што го пренесува ризикот на еден оштетен производ од купувачот на продавачот или производителот. Преносот на несигурностите на ризикот често се користи и во градежниот бизнис.Еден метод е да побараш една странка, да речеме подизведувачот да именува друга странка, да речеме генералниот изведувач, во осигурителната политика за одговорност на </w:t>
      </w:r>
      <w:r w:rsidRPr="00B148E8">
        <w:rPr>
          <w:sz w:val="22"/>
        </w:rPr>
        <w:lastRenderedPageBreak/>
        <w:t>подизведувачот. Во овој пример, генералниот изведувач го пренел неговиот ризик на подизведувачот со склучување договор со подизведувачот а не преку осигурување.</w:t>
      </w:r>
    </w:p>
    <w:p w14:paraId="1351E9CD" w14:textId="142B4B68" w:rsidR="00D73B60" w:rsidRPr="00B148E8" w:rsidRDefault="00D73B60" w:rsidP="00861108">
      <w:pPr>
        <w:spacing w:after="0"/>
        <w:rPr>
          <w:sz w:val="22"/>
        </w:rPr>
      </w:pPr>
      <w:r w:rsidRPr="00B148E8">
        <w:rPr>
          <w:sz w:val="22"/>
        </w:rPr>
        <w:t xml:space="preserve">Друг метод е преку клаузули за обештетување во договорите помеѓу, на пример, генералните изведувачи и подизведувачите. Следат три примери. Првата е она што е познато како широка форма, безопасна клаузула. Таквата клаузула предвидува дека обештетувањето (странката која ќе одговара за каква било загуба) ќе го задржи обештетувањето (странката што ќе биде заштитена од каква било загуба) безопасна, дури и ако обештетувањето ја предизвикало загубата. Втората е она што е познато како клаузула за компаративна вина. Со таквата клаузула </w:t>
      </w:r>
      <w:r w:rsidRPr="005F2080">
        <w:rPr>
          <w:sz w:val="22"/>
        </w:rPr>
        <w:t>обе</w:t>
      </w:r>
      <w:r w:rsidR="005F2080" w:rsidRPr="005F2080">
        <w:rPr>
          <w:sz w:val="22"/>
        </w:rPr>
        <w:t>с</w:t>
      </w:r>
      <w:r w:rsidRPr="005F2080">
        <w:rPr>
          <w:sz w:val="22"/>
        </w:rPr>
        <w:t>штетувачот</w:t>
      </w:r>
      <w:r w:rsidRPr="00B148E8">
        <w:rPr>
          <w:sz w:val="22"/>
        </w:rPr>
        <w:t xml:space="preserve"> е одговорен за штетите што тој ги предизвикува, односно само за штетите што ги предизвикува. Третата е позната како посредна клаузула. Со таквата клаузула </w:t>
      </w:r>
      <w:r w:rsidRPr="005F2080">
        <w:rPr>
          <w:sz w:val="22"/>
        </w:rPr>
        <w:t>обе</w:t>
      </w:r>
      <w:r w:rsidR="005F2080" w:rsidRPr="005F2080">
        <w:rPr>
          <w:sz w:val="22"/>
        </w:rPr>
        <w:t>с</w:t>
      </w:r>
      <w:r w:rsidRPr="005F2080">
        <w:rPr>
          <w:sz w:val="22"/>
        </w:rPr>
        <w:t>штетувачот</w:t>
      </w:r>
      <w:r w:rsidRPr="00B148E8">
        <w:rPr>
          <w:sz w:val="22"/>
        </w:rPr>
        <w:t xml:space="preserve"> го задржува надоместокот освен ако тој самиот не е одговорен за загубата.</w:t>
      </w:r>
    </w:p>
    <w:p w14:paraId="48832900" w14:textId="5BF88C14" w:rsidR="00D73B60" w:rsidRPr="00B148E8" w:rsidRDefault="00D73B60" w:rsidP="00861108">
      <w:pPr>
        <w:spacing w:after="0"/>
        <w:rPr>
          <w:sz w:val="22"/>
        </w:rPr>
      </w:pPr>
      <w:r w:rsidRPr="00B148E8">
        <w:rPr>
          <w:sz w:val="22"/>
        </w:rPr>
        <w:t xml:space="preserve">Во </w:t>
      </w:r>
      <w:r w:rsidRPr="005F2080">
        <w:rPr>
          <w:sz w:val="22"/>
        </w:rPr>
        <w:t>пет</w:t>
      </w:r>
      <w:r w:rsidR="005F2080" w:rsidRPr="005F2080">
        <w:rPr>
          <w:sz w:val="22"/>
        </w:rPr>
        <w:t>т</w:t>
      </w:r>
      <w:r w:rsidRPr="005F2080">
        <w:rPr>
          <w:sz w:val="22"/>
        </w:rPr>
        <w:t>иот</w:t>
      </w:r>
      <w:r w:rsidRPr="00B148E8">
        <w:rPr>
          <w:sz w:val="22"/>
        </w:rPr>
        <w:t xml:space="preserve"> метод се подразбира дека еден ризик на осигурување претставува закана што се покрива од осигурителна политика и што може да предизвика финансиска загуба. Кога ќе се случи осигурениот настан и се оствари побарувањето, осигурителната компанија мора да му го плати на носителот на осигурувањето договорениот износ на надомест.</w:t>
      </w:r>
    </w:p>
    <w:p w14:paraId="6AC8C26F" w14:textId="5C9B6A82" w:rsidR="00D73B60" w:rsidRPr="00B148E8" w:rsidRDefault="00D73B60" w:rsidP="00861108">
      <w:pPr>
        <w:spacing w:after="0"/>
        <w:rPr>
          <w:sz w:val="22"/>
        </w:rPr>
      </w:pPr>
      <w:r w:rsidRPr="00B148E8">
        <w:rPr>
          <w:sz w:val="22"/>
        </w:rPr>
        <w:t xml:space="preserve">Постои широк спектар на настани кои се сметаат како ризици во осигурувањето. На пример, сообраќајна несреќа претставува ризик на осигурување на возилото, смртта на полицаецот е ризик на животно осигурување а штетата </w:t>
      </w:r>
      <w:r w:rsidRPr="007C3EAB">
        <w:rPr>
          <w:sz w:val="22"/>
        </w:rPr>
        <w:t>од</w:t>
      </w:r>
      <w:r w:rsidR="007C3EAB">
        <w:rPr>
          <w:sz w:val="22"/>
        </w:rPr>
        <w:t xml:space="preserve"> </w:t>
      </w:r>
      <w:r w:rsidRPr="007C3EAB">
        <w:rPr>
          <w:sz w:val="22"/>
        </w:rPr>
        <w:t>водата</w:t>
      </w:r>
      <w:r w:rsidRPr="00B148E8">
        <w:rPr>
          <w:sz w:val="22"/>
        </w:rPr>
        <w:t xml:space="preserve"> е ризик за осигурување на имотот (домот).</w:t>
      </w:r>
    </w:p>
    <w:p w14:paraId="32D80992" w14:textId="4DFBFE98" w:rsidR="00D73B60" w:rsidRPr="00B148E8" w:rsidRDefault="00D73B60" w:rsidP="00861108">
      <w:pPr>
        <w:spacing w:after="0"/>
        <w:rPr>
          <w:sz w:val="22"/>
        </w:rPr>
      </w:pPr>
      <w:r w:rsidRPr="00B148E8">
        <w:rPr>
          <w:sz w:val="22"/>
        </w:rPr>
        <w:t xml:space="preserve">Осигурителните премии се пресметуваат врз основа на можноста за реализација на одреден ризик во осигурувањето. Колку поголема е можноста за појава на ризик, </w:t>
      </w:r>
      <w:r w:rsidRPr="007C3EAB">
        <w:rPr>
          <w:sz w:val="22"/>
        </w:rPr>
        <w:t>толк</w:t>
      </w:r>
      <w:r w:rsidR="007C3EAB">
        <w:rPr>
          <w:sz w:val="22"/>
        </w:rPr>
        <w:t>у</w:t>
      </w:r>
      <w:r w:rsidRPr="00B148E8">
        <w:rPr>
          <w:sz w:val="22"/>
        </w:rPr>
        <w:t xml:space="preserve"> поголема се очекува да биде премијата. Возачот со историја од сообраќајни прекршоци осигурителот ќе го смета за голем ризик, а следствено ќе се товари повеќе за покривање на осигурувањето за возилото.</w:t>
      </w:r>
    </w:p>
    <w:p w14:paraId="24F3F996" w14:textId="77777777" w:rsidR="00D73B60" w:rsidRPr="00B148E8" w:rsidRDefault="00D73B60" w:rsidP="00861108">
      <w:pPr>
        <w:spacing w:after="0"/>
        <w:rPr>
          <w:b/>
          <w:sz w:val="22"/>
        </w:rPr>
      </w:pPr>
      <w:r w:rsidRPr="00B148E8">
        <w:rPr>
          <w:b/>
          <w:sz w:val="22"/>
        </w:rPr>
        <w:t>Од друга страна, Beaver  и Parker, претставиле седум чекори за управување со ризиците во кои спаѓаат:</w:t>
      </w:r>
      <w:r w:rsidRPr="00B148E8">
        <w:rPr>
          <w:rStyle w:val="FootnoteReference"/>
          <w:b/>
          <w:sz w:val="22"/>
        </w:rPr>
        <w:footnoteReference w:id="50"/>
      </w:r>
    </w:p>
    <w:p w14:paraId="3EBAB746" w14:textId="77777777" w:rsidR="00D73B60" w:rsidRPr="00B148E8" w:rsidRDefault="00D73B60" w:rsidP="00861108">
      <w:pPr>
        <w:pStyle w:val="ListParagraph"/>
        <w:numPr>
          <w:ilvl w:val="0"/>
          <w:numId w:val="27"/>
        </w:numPr>
        <w:spacing w:after="0"/>
        <w:ind w:left="792"/>
        <w:rPr>
          <w:b/>
          <w:i/>
          <w:sz w:val="22"/>
        </w:rPr>
      </w:pPr>
      <w:r w:rsidRPr="00B148E8">
        <w:rPr>
          <w:i/>
          <w:sz w:val="22"/>
        </w:rPr>
        <w:t>Идентификација на ризиците;</w:t>
      </w:r>
    </w:p>
    <w:p w14:paraId="1C15D2B9" w14:textId="77777777" w:rsidR="00D73B60" w:rsidRPr="00B148E8" w:rsidRDefault="00D73B60" w:rsidP="00861108">
      <w:pPr>
        <w:pStyle w:val="ListParagraph"/>
        <w:numPr>
          <w:ilvl w:val="0"/>
          <w:numId w:val="27"/>
        </w:numPr>
        <w:spacing w:after="0"/>
        <w:ind w:left="792"/>
        <w:rPr>
          <w:b/>
          <w:i/>
          <w:sz w:val="22"/>
        </w:rPr>
      </w:pPr>
      <w:r w:rsidRPr="00B148E8">
        <w:rPr>
          <w:i/>
          <w:sz w:val="22"/>
        </w:rPr>
        <w:t>Анализа на ризиците;</w:t>
      </w:r>
    </w:p>
    <w:p w14:paraId="0C41B1F7" w14:textId="77777777" w:rsidR="00D73B60" w:rsidRPr="00B148E8" w:rsidRDefault="00D73B60" w:rsidP="00861108">
      <w:pPr>
        <w:pStyle w:val="ListParagraph"/>
        <w:numPr>
          <w:ilvl w:val="0"/>
          <w:numId w:val="27"/>
        </w:numPr>
        <w:spacing w:after="0"/>
        <w:ind w:left="792"/>
        <w:rPr>
          <w:b/>
          <w:i/>
          <w:sz w:val="22"/>
        </w:rPr>
      </w:pPr>
      <w:r w:rsidRPr="00B148E8">
        <w:rPr>
          <w:i/>
          <w:sz w:val="22"/>
        </w:rPr>
        <w:t>Интегрирање на ризиците;</w:t>
      </w:r>
    </w:p>
    <w:p w14:paraId="4F551165" w14:textId="77777777" w:rsidR="00D73B60" w:rsidRPr="00B148E8" w:rsidRDefault="00D73B60" w:rsidP="00861108">
      <w:pPr>
        <w:pStyle w:val="ListParagraph"/>
        <w:numPr>
          <w:ilvl w:val="0"/>
          <w:numId w:val="27"/>
        </w:numPr>
        <w:spacing w:after="0"/>
        <w:ind w:left="792"/>
        <w:rPr>
          <w:b/>
          <w:i/>
          <w:sz w:val="22"/>
        </w:rPr>
      </w:pPr>
      <w:r w:rsidRPr="00B148E8">
        <w:rPr>
          <w:i/>
          <w:sz w:val="22"/>
        </w:rPr>
        <w:t>Обработка на содржината;</w:t>
      </w:r>
    </w:p>
    <w:p w14:paraId="0D89202B" w14:textId="77777777" w:rsidR="00D73B60" w:rsidRPr="00B148E8" w:rsidRDefault="00D73B60" w:rsidP="00861108">
      <w:pPr>
        <w:pStyle w:val="ListParagraph"/>
        <w:numPr>
          <w:ilvl w:val="0"/>
          <w:numId w:val="27"/>
        </w:numPr>
        <w:spacing w:after="0"/>
        <w:ind w:left="792"/>
        <w:rPr>
          <w:b/>
          <w:i/>
          <w:sz w:val="22"/>
        </w:rPr>
      </w:pPr>
      <w:r w:rsidRPr="00B148E8">
        <w:rPr>
          <w:i/>
          <w:sz w:val="22"/>
        </w:rPr>
        <w:t>Процена на ризиците;</w:t>
      </w:r>
    </w:p>
    <w:p w14:paraId="60A3C83E" w14:textId="77777777" w:rsidR="00D73B60" w:rsidRPr="00B148E8" w:rsidRDefault="00D73B60" w:rsidP="00861108">
      <w:pPr>
        <w:pStyle w:val="ListParagraph"/>
        <w:numPr>
          <w:ilvl w:val="0"/>
          <w:numId w:val="27"/>
        </w:numPr>
        <w:spacing w:after="0"/>
        <w:ind w:left="792"/>
        <w:rPr>
          <w:b/>
          <w:i/>
          <w:sz w:val="22"/>
        </w:rPr>
      </w:pPr>
      <w:r w:rsidRPr="00B148E8">
        <w:rPr>
          <w:i/>
          <w:sz w:val="22"/>
        </w:rPr>
        <w:t>Обработка на ризиците;</w:t>
      </w:r>
    </w:p>
    <w:p w14:paraId="0645DC53" w14:textId="77777777" w:rsidR="00D73B60" w:rsidRPr="00B148E8" w:rsidRDefault="00D73B60" w:rsidP="00861108">
      <w:pPr>
        <w:pStyle w:val="ListParagraph"/>
        <w:numPr>
          <w:ilvl w:val="0"/>
          <w:numId w:val="27"/>
        </w:numPr>
        <w:spacing w:after="0"/>
        <w:ind w:left="792"/>
        <w:rPr>
          <w:b/>
          <w:i/>
          <w:sz w:val="22"/>
        </w:rPr>
      </w:pPr>
      <w:r w:rsidRPr="00B148E8">
        <w:rPr>
          <w:i/>
          <w:sz w:val="22"/>
        </w:rPr>
        <w:t>Мониторинг и ревизија.</w:t>
      </w:r>
    </w:p>
    <w:p w14:paraId="412221E9" w14:textId="77777777" w:rsidR="00D73B60" w:rsidRPr="00B148E8" w:rsidRDefault="00D73B60" w:rsidP="00861108">
      <w:pPr>
        <w:spacing w:after="0"/>
        <w:rPr>
          <w:sz w:val="22"/>
        </w:rPr>
      </w:pPr>
      <w:r w:rsidRPr="00B148E8">
        <w:rPr>
          <w:sz w:val="22"/>
        </w:rPr>
        <w:lastRenderedPageBreak/>
        <w:t>Според авторите овие седум чекори се особено значајни за секоја осигурителна компанија бидејќи преку нив може да се управува со појавата на било кој можен ризик.</w:t>
      </w:r>
    </w:p>
    <w:p w14:paraId="557BC59B" w14:textId="77777777" w:rsidR="00D73B60" w:rsidRPr="00B148E8" w:rsidRDefault="00D73B60" w:rsidP="00861108">
      <w:pPr>
        <w:spacing w:after="0"/>
        <w:rPr>
          <w:b/>
          <w:sz w:val="22"/>
        </w:rPr>
      </w:pPr>
      <w:r w:rsidRPr="00B148E8">
        <w:rPr>
          <w:b/>
          <w:sz w:val="22"/>
        </w:rPr>
        <w:t>Менаџирањето со ризиците во осигурувањето минува и низ неколку фази</w:t>
      </w:r>
      <w:r w:rsidRPr="00B148E8">
        <w:rPr>
          <w:rStyle w:val="FootnoteReference"/>
          <w:b/>
          <w:sz w:val="22"/>
        </w:rPr>
        <w:footnoteReference w:id="51"/>
      </w:r>
      <w:r w:rsidRPr="00B148E8">
        <w:rPr>
          <w:b/>
          <w:sz w:val="22"/>
        </w:rPr>
        <w:t>:</w:t>
      </w:r>
    </w:p>
    <w:p w14:paraId="08589C9C" w14:textId="77777777" w:rsidR="00D73B60" w:rsidRPr="00B148E8" w:rsidRDefault="00D73B60" w:rsidP="00861108">
      <w:pPr>
        <w:pStyle w:val="ListParagraph"/>
        <w:numPr>
          <w:ilvl w:val="0"/>
          <w:numId w:val="28"/>
        </w:numPr>
        <w:spacing w:after="0"/>
        <w:ind w:left="792"/>
        <w:rPr>
          <w:i/>
          <w:sz w:val="22"/>
        </w:rPr>
      </w:pPr>
      <w:r w:rsidRPr="00B148E8">
        <w:rPr>
          <w:i/>
          <w:sz w:val="22"/>
        </w:rPr>
        <w:t>Идентификација на потенцијалната загуба;</w:t>
      </w:r>
    </w:p>
    <w:p w14:paraId="4A7CC338" w14:textId="77777777" w:rsidR="00D73B60" w:rsidRPr="00B148E8" w:rsidRDefault="00D73B60" w:rsidP="00861108">
      <w:pPr>
        <w:pStyle w:val="ListParagraph"/>
        <w:numPr>
          <w:ilvl w:val="0"/>
          <w:numId w:val="28"/>
        </w:numPr>
        <w:spacing w:after="0"/>
        <w:ind w:left="792"/>
        <w:rPr>
          <w:i/>
          <w:sz w:val="22"/>
        </w:rPr>
      </w:pPr>
      <w:r w:rsidRPr="00B148E8">
        <w:rPr>
          <w:i/>
          <w:sz w:val="22"/>
        </w:rPr>
        <w:t xml:space="preserve">Анализа на загубата, сериозност </w:t>
      </w:r>
    </w:p>
    <w:p w14:paraId="2F5A1E2D" w14:textId="77777777" w:rsidR="00D73B60" w:rsidRPr="00B148E8" w:rsidRDefault="00D73B60" w:rsidP="00861108">
      <w:pPr>
        <w:pStyle w:val="ListParagraph"/>
        <w:numPr>
          <w:ilvl w:val="0"/>
          <w:numId w:val="28"/>
        </w:numPr>
        <w:spacing w:after="0"/>
        <w:ind w:left="792"/>
        <w:rPr>
          <w:i/>
          <w:sz w:val="22"/>
        </w:rPr>
      </w:pPr>
      <w:r w:rsidRPr="00B148E8">
        <w:rPr>
          <w:i/>
          <w:sz w:val="22"/>
        </w:rPr>
        <w:t>Избор на метод за управување со ризикот;</w:t>
      </w:r>
    </w:p>
    <w:p w14:paraId="2F446E3A" w14:textId="77777777" w:rsidR="00D73B60" w:rsidRPr="00B148E8" w:rsidRDefault="00D73B60" w:rsidP="00861108">
      <w:pPr>
        <w:pStyle w:val="ListParagraph"/>
        <w:numPr>
          <w:ilvl w:val="0"/>
          <w:numId w:val="28"/>
        </w:numPr>
        <w:spacing w:after="0"/>
        <w:ind w:left="792"/>
        <w:rPr>
          <w:i/>
          <w:sz w:val="22"/>
        </w:rPr>
      </w:pPr>
      <w:r w:rsidRPr="00B148E8">
        <w:rPr>
          <w:i/>
          <w:sz w:val="22"/>
        </w:rPr>
        <w:t>Имплементација на програмата.</w:t>
      </w:r>
    </w:p>
    <w:p w14:paraId="6F4584A7" w14:textId="77777777" w:rsidR="00D73B60" w:rsidRPr="00B148E8" w:rsidRDefault="00D73B60" w:rsidP="00861108">
      <w:pPr>
        <w:spacing w:after="0"/>
        <w:rPr>
          <w:sz w:val="22"/>
        </w:rPr>
      </w:pPr>
      <w:r w:rsidRPr="00B148E8">
        <w:rPr>
          <w:sz w:val="22"/>
        </w:rPr>
        <w:t>Сите овие фази  се познати и како ориентација на осигурителните компании во нивниот развој и напор за управување со ризиците. Точната примена на овие фази продолжува да им помага на компаниите во управувањето со секоја ситуација, намалувајќи ги загубите, штетите и трошоците за надоместок на штета.</w:t>
      </w:r>
    </w:p>
    <w:p w14:paraId="58FEF5D9" w14:textId="77777777" w:rsidR="00D73B60" w:rsidRPr="00B148E8" w:rsidRDefault="00D73B60" w:rsidP="00861108">
      <w:pPr>
        <w:spacing w:after="0"/>
        <w:rPr>
          <w:sz w:val="22"/>
        </w:rPr>
      </w:pPr>
    </w:p>
    <w:p w14:paraId="2031724B" w14:textId="03B7D9E9" w:rsidR="00D73B60" w:rsidRPr="00B148E8" w:rsidRDefault="00D73B60" w:rsidP="009D3E4E">
      <w:pPr>
        <w:spacing w:after="0"/>
        <w:jc w:val="center"/>
        <w:rPr>
          <w:b/>
          <w:sz w:val="22"/>
        </w:rPr>
      </w:pPr>
      <w:bookmarkStart w:id="14" w:name="_Hlk52016116"/>
      <w:r w:rsidRPr="00B148E8">
        <w:rPr>
          <w:b/>
          <w:sz w:val="22"/>
        </w:rPr>
        <w:t>1.5.5. Методот на физичка контрола на ризик</w:t>
      </w:r>
      <w:bookmarkEnd w:id="14"/>
    </w:p>
    <w:p w14:paraId="23FA5C5F" w14:textId="5762EE06" w:rsidR="00D73B60" w:rsidRPr="00B148E8" w:rsidRDefault="00D73B60" w:rsidP="00861108">
      <w:pPr>
        <w:spacing w:after="0"/>
        <w:rPr>
          <w:sz w:val="22"/>
        </w:rPr>
      </w:pPr>
      <w:r w:rsidRPr="00B148E8">
        <w:rPr>
          <w:sz w:val="22"/>
        </w:rPr>
        <w:t xml:space="preserve">Примената на овој метод е со цел да се отстранат изворите на ризикот во време, моменти и определени места. Некои луѓе се плашат да патуваат со авион, брод, воз, имаат страв од патување во дождливи времиња, при снежни бури, сметајќи дека во такви временски услови може да го загрозат своето здравје или живот.  Тоа подразбира дека луѓето се трудат да го избегнат ризикот користејќи метод за физичка контрола на ризикот. Со примената на овој метод постои веројатност дека ризикот нема да </w:t>
      </w:r>
      <w:r w:rsidRPr="007C3EAB">
        <w:rPr>
          <w:sz w:val="22"/>
        </w:rPr>
        <w:t>н</w:t>
      </w:r>
      <w:r w:rsidR="007C3EAB" w:rsidRPr="007C3EAB">
        <w:rPr>
          <w:sz w:val="22"/>
        </w:rPr>
        <w:t>а</w:t>
      </w:r>
      <w:r w:rsidRPr="007C3EAB">
        <w:rPr>
          <w:sz w:val="22"/>
        </w:rPr>
        <w:t>стане</w:t>
      </w:r>
      <w:r w:rsidRPr="00B148E8">
        <w:rPr>
          <w:sz w:val="22"/>
        </w:rPr>
        <w:t xml:space="preserve"> доколку не се активира неговиот извор.</w:t>
      </w:r>
    </w:p>
    <w:p w14:paraId="56B67A08" w14:textId="2E2A3C0A" w:rsidR="00D73B60" w:rsidRPr="00B148E8" w:rsidRDefault="00D73B60" w:rsidP="00861108">
      <w:pPr>
        <w:spacing w:after="0"/>
        <w:rPr>
          <w:sz w:val="22"/>
        </w:rPr>
      </w:pPr>
      <w:r w:rsidRPr="00B148E8">
        <w:rPr>
          <w:sz w:val="22"/>
        </w:rPr>
        <w:t xml:space="preserve">Вториот метод е смалување на ризикот кој има за цел преземање мерки за намалување на ризикот преку смалување на веројатноста за негово појавување како и намалување на штетните последици (зачестеност на штети и интензитет) . Фреквенцијата на штетата се смета за процес кој предизвикува многу материјални штети на осигурителните компании, како и </w:t>
      </w:r>
      <w:r w:rsidRPr="007C3EAB">
        <w:rPr>
          <w:sz w:val="22"/>
        </w:rPr>
        <w:t>здра</w:t>
      </w:r>
      <w:r w:rsidR="007C3EAB" w:rsidRPr="007C3EAB">
        <w:rPr>
          <w:sz w:val="22"/>
        </w:rPr>
        <w:t>в</w:t>
      </w:r>
      <w:r w:rsidRPr="007C3EAB">
        <w:rPr>
          <w:sz w:val="22"/>
        </w:rPr>
        <w:t>ствени</w:t>
      </w:r>
      <w:r w:rsidRPr="00B148E8">
        <w:rPr>
          <w:sz w:val="22"/>
        </w:rPr>
        <w:t xml:space="preserve"> последици на осигурениците.</w:t>
      </w:r>
    </w:p>
    <w:p w14:paraId="317476B9" w14:textId="0DF33032" w:rsidR="00D73B60" w:rsidRPr="00B148E8" w:rsidRDefault="00D73B60" w:rsidP="00861108">
      <w:pPr>
        <w:spacing w:after="0"/>
        <w:rPr>
          <w:sz w:val="22"/>
        </w:rPr>
      </w:pPr>
      <w:r w:rsidRPr="00B148E8">
        <w:rPr>
          <w:sz w:val="22"/>
        </w:rPr>
        <w:t>"Контролата на ризикот ја редуцира очекуваната вредност на нејзините последици, спроведувањето на превентивни мерки (кои тежнеат на намалување на зачестеноста на болеста) и мерките за редукција (чија клучна цел е интензитетот на болеста)."</w:t>
      </w:r>
      <w:r w:rsidRPr="00B148E8">
        <w:rPr>
          <w:rStyle w:val="FootnoteReference"/>
          <w:sz w:val="22"/>
        </w:rPr>
        <w:footnoteReference w:id="52"/>
      </w:r>
      <w:r w:rsidRPr="00B148E8">
        <w:rPr>
          <w:sz w:val="22"/>
        </w:rPr>
        <w:t xml:space="preserve">За разлика од тоа, намалувањето на големината на ризикот претставува друг метод кој има за цел сеопфатеност на мерки кои овозможуваат намалување на </w:t>
      </w:r>
      <w:r w:rsidRPr="007C3EAB">
        <w:rPr>
          <w:sz w:val="22"/>
        </w:rPr>
        <w:t>фрек</w:t>
      </w:r>
      <w:r w:rsidR="007C3EAB" w:rsidRPr="007C3EAB">
        <w:rPr>
          <w:sz w:val="22"/>
        </w:rPr>
        <w:t>в</w:t>
      </w:r>
      <w:r w:rsidRPr="007C3EAB">
        <w:rPr>
          <w:sz w:val="22"/>
        </w:rPr>
        <w:t>енцијата</w:t>
      </w:r>
      <w:r w:rsidRPr="00B148E8">
        <w:rPr>
          <w:sz w:val="22"/>
        </w:rPr>
        <w:t xml:space="preserve"> и интензитетот на штетата. Фреквенцијата на штетата се смета за процес кој им нанел големи </w:t>
      </w:r>
      <w:r w:rsidRPr="007C3EAB">
        <w:rPr>
          <w:sz w:val="22"/>
        </w:rPr>
        <w:t>матер</w:t>
      </w:r>
      <w:r w:rsidR="007C3EAB" w:rsidRPr="007C3EAB">
        <w:rPr>
          <w:sz w:val="22"/>
        </w:rPr>
        <w:t>и</w:t>
      </w:r>
      <w:r w:rsidRPr="007C3EAB">
        <w:rPr>
          <w:sz w:val="22"/>
        </w:rPr>
        <w:t>јални</w:t>
      </w:r>
      <w:r w:rsidRPr="00B148E8">
        <w:rPr>
          <w:sz w:val="22"/>
        </w:rPr>
        <w:t xml:space="preserve"> штети на осигурителните компании,но и </w:t>
      </w:r>
      <w:r w:rsidRPr="007C3EAB">
        <w:rPr>
          <w:sz w:val="22"/>
        </w:rPr>
        <w:t>здра</w:t>
      </w:r>
      <w:r w:rsidR="007C3EAB" w:rsidRPr="007C3EAB">
        <w:rPr>
          <w:sz w:val="22"/>
        </w:rPr>
        <w:t>в</w:t>
      </w:r>
      <w:r w:rsidRPr="007C3EAB">
        <w:rPr>
          <w:sz w:val="22"/>
        </w:rPr>
        <w:t>ствени</w:t>
      </w:r>
      <w:r w:rsidRPr="00B148E8">
        <w:rPr>
          <w:sz w:val="22"/>
        </w:rPr>
        <w:t xml:space="preserve"> последици на осигурениците.</w:t>
      </w:r>
    </w:p>
    <w:p w14:paraId="5BFB6DAC" w14:textId="77777777" w:rsidR="00D73B60" w:rsidRPr="00B148E8" w:rsidRDefault="00D73B60" w:rsidP="00861108">
      <w:pPr>
        <w:spacing w:after="0"/>
        <w:rPr>
          <w:b/>
          <w:sz w:val="22"/>
        </w:rPr>
      </w:pPr>
      <w:r w:rsidRPr="00B148E8">
        <w:rPr>
          <w:b/>
          <w:sz w:val="22"/>
        </w:rPr>
        <w:t>Фокусот е насочен кон смалување на фреквенцијата на штетата преку:</w:t>
      </w:r>
    </w:p>
    <w:p w14:paraId="57AB50DA" w14:textId="77777777" w:rsidR="00D73B60" w:rsidRPr="00B148E8" w:rsidRDefault="00D73B60" w:rsidP="00861108">
      <w:pPr>
        <w:pStyle w:val="ListParagraph"/>
        <w:numPr>
          <w:ilvl w:val="0"/>
          <w:numId w:val="29"/>
        </w:numPr>
        <w:spacing w:after="0"/>
        <w:ind w:left="792"/>
        <w:rPr>
          <w:i/>
          <w:sz w:val="22"/>
        </w:rPr>
      </w:pPr>
      <w:r w:rsidRPr="00B148E8">
        <w:rPr>
          <w:i/>
          <w:sz w:val="22"/>
        </w:rPr>
        <w:t>Физички средства;</w:t>
      </w:r>
    </w:p>
    <w:p w14:paraId="62498E37" w14:textId="77777777" w:rsidR="00D73B60" w:rsidRPr="00B148E8" w:rsidRDefault="00D73B60" w:rsidP="00861108">
      <w:pPr>
        <w:pStyle w:val="ListParagraph"/>
        <w:numPr>
          <w:ilvl w:val="0"/>
          <w:numId w:val="29"/>
        </w:numPr>
        <w:spacing w:after="0"/>
        <w:ind w:left="792"/>
        <w:rPr>
          <w:i/>
          <w:sz w:val="22"/>
        </w:rPr>
      </w:pPr>
      <w:r w:rsidRPr="00B148E8">
        <w:rPr>
          <w:i/>
          <w:sz w:val="22"/>
        </w:rPr>
        <w:lastRenderedPageBreak/>
        <w:t>Стандардизација.</w:t>
      </w:r>
    </w:p>
    <w:p w14:paraId="3AE1B7B6" w14:textId="77777777" w:rsidR="00D73B60" w:rsidRPr="00B148E8" w:rsidRDefault="00D73B60" w:rsidP="00861108">
      <w:pPr>
        <w:spacing w:after="0"/>
        <w:rPr>
          <w:b/>
          <w:sz w:val="22"/>
        </w:rPr>
      </w:pPr>
      <w:r w:rsidRPr="00B148E8">
        <w:rPr>
          <w:b/>
          <w:sz w:val="22"/>
        </w:rPr>
        <w:t>Интензитетот на штетата се предвидува да се намали преку:</w:t>
      </w:r>
    </w:p>
    <w:p w14:paraId="005191E5" w14:textId="77777777" w:rsidR="00D73B60" w:rsidRPr="00B148E8" w:rsidRDefault="00D73B60" w:rsidP="00861108">
      <w:pPr>
        <w:pStyle w:val="ListParagraph"/>
        <w:numPr>
          <w:ilvl w:val="0"/>
          <w:numId w:val="30"/>
        </w:numPr>
        <w:spacing w:after="0"/>
        <w:ind w:left="792"/>
        <w:rPr>
          <w:i/>
          <w:sz w:val="22"/>
        </w:rPr>
      </w:pPr>
      <w:r w:rsidRPr="00B148E8">
        <w:rPr>
          <w:i/>
          <w:sz w:val="22"/>
        </w:rPr>
        <w:t>Заштитни технички мерки;</w:t>
      </w:r>
    </w:p>
    <w:p w14:paraId="5456AA53" w14:textId="77777777" w:rsidR="00D73B60" w:rsidRPr="00B148E8" w:rsidRDefault="00D73B60" w:rsidP="00861108">
      <w:pPr>
        <w:pStyle w:val="ListParagraph"/>
        <w:numPr>
          <w:ilvl w:val="0"/>
          <w:numId w:val="30"/>
        </w:numPr>
        <w:spacing w:after="0"/>
        <w:ind w:left="792"/>
        <w:rPr>
          <w:i/>
          <w:sz w:val="22"/>
        </w:rPr>
      </w:pPr>
      <w:r w:rsidRPr="00B148E8">
        <w:rPr>
          <w:i/>
          <w:sz w:val="22"/>
        </w:rPr>
        <w:t>Дислокација.</w:t>
      </w:r>
    </w:p>
    <w:p w14:paraId="1BD10B79"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Во пракса овие мерки имаат за цел спречување и намалување на штетата со соодветни средства. Сепак, честопати се случува осигурителните компании да доживеат неуспех во намалувањето на штетите, опфаќајќи ја и негрижата на осигурениците  во критични ситуации, што и двете страни понекогаш предизвикуваат ненадоместливи, предизвикувачки и бескомпромисни проблеми.</w:t>
      </w:r>
    </w:p>
    <w:p w14:paraId="3DB1D03D"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Според Williams, Smith, Young</w:t>
      </w:r>
      <w:r w:rsidRPr="00B148E8">
        <w:rPr>
          <w:rStyle w:val="FootnoteReference"/>
          <w:rFonts w:ascii="Times New Roman" w:hAnsi="Times New Roman" w:cs="Times New Roman"/>
          <w:sz w:val="22"/>
          <w:szCs w:val="22"/>
        </w:rPr>
        <w:footnoteReference w:id="53"/>
      </w:r>
      <w:r w:rsidRPr="00B148E8">
        <w:rPr>
          <w:rFonts w:ascii="Times New Roman" w:hAnsi="Times New Roman" w:cs="Times New Roman"/>
          <w:sz w:val="22"/>
          <w:szCs w:val="22"/>
        </w:rPr>
        <w:t xml:space="preserve"> методот за физичка контрола на ризикот предвидува одбегнување на ризикот и негово намалување.</w:t>
      </w:r>
    </w:p>
    <w:p w14:paraId="698E7F3C" w14:textId="458C9726"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Меѓутоа овој метод има за цел да им помогне на двете страни до тој степен да заедно можат да ги </w:t>
      </w:r>
      <w:r w:rsidRPr="007C3EAB">
        <w:rPr>
          <w:rFonts w:ascii="Times New Roman" w:hAnsi="Times New Roman" w:cs="Times New Roman"/>
          <w:sz w:val="22"/>
          <w:szCs w:val="22"/>
        </w:rPr>
        <w:t>намал</w:t>
      </w:r>
      <w:r w:rsidR="007C3EAB" w:rsidRPr="007C3EAB">
        <w:rPr>
          <w:rFonts w:ascii="Times New Roman" w:hAnsi="Times New Roman" w:cs="Times New Roman"/>
          <w:sz w:val="22"/>
          <w:szCs w:val="22"/>
        </w:rPr>
        <w:t>а</w:t>
      </w:r>
      <w:r w:rsidRPr="007C3EAB">
        <w:rPr>
          <w:rFonts w:ascii="Times New Roman" w:hAnsi="Times New Roman" w:cs="Times New Roman"/>
          <w:sz w:val="22"/>
          <w:szCs w:val="22"/>
        </w:rPr>
        <w:t>т</w:t>
      </w:r>
      <w:r w:rsidRPr="00B148E8">
        <w:rPr>
          <w:rFonts w:ascii="Times New Roman" w:hAnsi="Times New Roman" w:cs="Times New Roman"/>
          <w:sz w:val="22"/>
          <w:szCs w:val="22"/>
        </w:rPr>
        <w:t xml:space="preserve"> штетите од аспект на квалитет и квантитет додека предизвиканите штети се надоместуваат до степен кој го предвидува претходно склучениот договор меѓу нив.</w:t>
      </w:r>
    </w:p>
    <w:p w14:paraId="1AB42127" w14:textId="0A446963"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Избегнувањето на ризикот не претставува лесен процес, бидејќи  е </w:t>
      </w:r>
      <w:r w:rsidRPr="003A2A93">
        <w:rPr>
          <w:rFonts w:ascii="Times New Roman" w:hAnsi="Times New Roman" w:cs="Times New Roman"/>
          <w:sz w:val="22"/>
          <w:szCs w:val="22"/>
        </w:rPr>
        <w:t>бесцен</w:t>
      </w:r>
      <w:r w:rsidR="003A2A93" w:rsidRPr="003A2A93">
        <w:rPr>
          <w:rFonts w:ascii="Times New Roman" w:hAnsi="Times New Roman" w:cs="Times New Roman"/>
          <w:sz w:val="22"/>
          <w:szCs w:val="22"/>
        </w:rPr>
        <w:t>е</w:t>
      </w:r>
      <w:r w:rsidRPr="003A2A93">
        <w:rPr>
          <w:rFonts w:ascii="Times New Roman" w:hAnsi="Times New Roman" w:cs="Times New Roman"/>
          <w:sz w:val="22"/>
          <w:szCs w:val="22"/>
        </w:rPr>
        <w:t>т</w:t>
      </w:r>
      <w:r w:rsidRPr="00B148E8">
        <w:rPr>
          <w:rFonts w:ascii="Times New Roman" w:hAnsi="Times New Roman" w:cs="Times New Roman"/>
          <w:sz w:val="22"/>
          <w:szCs w:val="22"/>
        </w:rPr>
        <w:t xml:space="preserve"> и за него е потребно време. Степенот на ризикот е најмоќниот елемент што го симболизира самиот ризик, па поради тоа се истражувани најдобрите методи за физичка контрола на ризикот.  Во принцип постојат луѓе кои имаат страв да летаат со авион, да патуваат со воз или со некое друго превозно средство, па го менуваат со некое друго средство или форма која е полесна и поприфатлива за нив. Кога патуваме со автобус или автомобил во неповолни зимски услови, магла, дожд или снег сигурно дека се јавува проблем од ризикот односно опасноста која може да настане на патот, па затоа предвидувањето на истата е доста </w:t>
      </w:r>
      <w:r w:rsidRPr="003A2A93">
        <w:rPr>
          <w:rFonts w:ascii="Times New Roman" w:hAnsi="Times New Roman" w:cs="Times New Roman"/>
          <w:sz w:val="22"/>
          <w:szCs w:val="22"/>
        </w:rPr>
        <w:t>неопх</w:t>
      </w:r>
      <w:r w:rsidR="003A2A93" w:rsidRPr="003A2A93">
        <w:rPr>
          <w:rFonts w:ascii="Times New Roman" w:hAnsi="Times New Roman" w:cs="Times New Roman"/>
          <w:sz w:val="22"/>
          <w:szCs w:val="22"/>
        </w:rPr>
        <w:t>о</w:t>
      </w:r>
      <w:r w:rsidRPr="003A2A93">
        <w:rPr>
          <w:rFonts w:ascii="Times New Roman" w:hAnsi="Times New Roman" w:cs="Times New Roman"/>
          <w:sz w:val="22"/>
          <w:szCs w:val="22"/>
        </w:rPr>
        <w:t>ден</w:t>
      </w:r>
      <w:r w:rsidRPr="00B148E8">
        <w:rPr>
          <w:rFonts w:ascii="Times New Roman" w:hAnsi="Times New Roman" w:cs="Times New Roman"/>
          <w:sz w:val="22"/>
          <w:szCs w:val="22"/>
        </w:rPr>
        <w:t xml:space="preserve"> фактор.  Осигурителните компании пред да ја одредат премијата за осигурување, на местото каде поплавите се многу чести, тие прво прават истражување на терен и го избираат најдобриот метод за нивно спречување, подигнувајќи препреки кои би ги намалите евентуалните штети од поплавите. Во краен случај, им препорачуваат на своите клиенти да не градат во близина на тие зони со цел да ги избегнат проблемите и последиците кои можат да настанат од поплавите. Сево ова се смета за избегнување на ризици, или метод на физичка контрола на ризикот.</w:t>
      </w:r>
    </w:p>
    <w:p w14:paraId="0B688E6B" w14:textId="4269FFD6"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Друг битен елемент е и намалувањето на обемот на ризикот, опфаќајќи серија на неопходни мерки кои </w:t>
      </w:r>
      <w:r w:rsidRPr="003A2A93">
        <w:rPr>
          <w:rFonts w:ascii="Times New Roman" w:hAnsi="Times New Roman" w:cs="Times New Roman"/>
          <w:sz w:val="22"/>
          <w:szCs w:val="22"/>
        </w:rPr>
        <w:t>помаг</w:t>
      </w:r>
      <w:r w:rsidR="003A2A93" w:rsidRPr="003A2A93">
        <w:rPr>
          <w:rFonts w:ascii="Times New Roman" w:hAnsi="Times New Roman" w:cs="Times New Roman"/>
          <w:sz w:val="22"/>
          <w:szCs w:val="22"/>
        </w:rPr>
        <w:t>а</w:t>
      </w:r>
      <w:r w:rsidRPr="003A2A93">
        <w:rPr>
          <w:rFonts w:ascii="Times New Roman" w:hAnsi="Times New Roman" w:cs="Times New Roman"/>
          <w:sz w:val="22"/>
          <w:szCs w:val="22"/>
        </w:rPr>
        <w:t>ат</w:t>
      </w:r>
      <w:r w:rsidRPr="00B148E8">
        <w:rPr>
          <w:rFonts w:ascii="Times New Roman" w:hAnsi="Times New Roman" w:cs="Times New Roman"/>
          <w:sz w:val="22"/>
          <w:szCs w:val="22"/>
        </w:rPr>
        <w:t xml:space="preserve"> во процесот на превенција и намалување на ризиците. Идејата е токму да се намали зачестеноста на штетата, што може да се реализира преку специфично организирање на услугите. </w:t>
      </w:r>
      <w:r w:rsidRPr="003A2A93">
        <w:rPr>
          <w:rFonts w:ascii="Times New Roman" w:hAnsi="Times New Roman" w:cs="Times New Roman"/>
          <w:sz w:val="22"/>
          <w:szCs w:val="22"/>
        </w:rPr>
        <w:t>Докол</w:t>
      </w:r>
      <w:r w:rsidR="003A2A93" w:rsidRPr="003A2A93">
        <w:rPr>
          <w:rFonts w:ascii="Times New Roman" w:hAnsi="Times New Roman" w:cs="Times New Roman"/>
          <w:sz w:val="22"/>
          <w:szCs w:val="22"/>
        </w:rPr>
        <w:t>к</w:t>
      </w:r>
      <w:r w:rsidRPr="003A2A93">
        <w:rPr>
          <w:rFonts w:ascii="Times New Roman" w:hAnsi="Times New Roman" w:cs="Times New Roman"/>
          <w:sz w:val="22"/>
          <w:szCs w:val="22"/>
        </w:rPr>
        <w:t>у</w:t>
      </w:r>
      <w:r w:rsidRPr="00B148E8">
        <w:rPr>
          <w:rFonts w:ascii="Times New Roman" w:hAnsi="Times New Roman" w:cs="Times New Roman"/>
          <w:sz w:val="22"/>
          <w:szCs w:val="22"/>
        </w:rPr>
        <w:t xml:space="preserve"> некој терен е опасен поради штетниот воздух поради присуството на фабрика во таа зона, во тој случај се забранува изградбата на живеалишта во таа зона со поставување на светлосна сигнализација. Образовниот елемент има големо значење во </w:t>
      </w:r>
      <w:r w:rsidRPr="00B148E8">
        <w:rPr>
          <w:rFonts w:ascii="Times New Roman" w:hAnsi="Times New Roman" w:cs="Times New Roman"/>
          <w:sz w:val="22"/>
          <w:szCs w:val="22"/>
        </w:rPr>
        <w:lastRenderedPageBreak/>
        <w:t xml:space="preserve">процесот на </w:t>
      </w:r>
      <w:r w:rsidRPr="003A2A93">
        <w:rPr>
          <w:rFonts w:ascii="Times New Roman" w:hAnsi="Times New Roman" w:cs="Times New Roman"/>
          <w:sz w:val="22"/>
          <w:szCs w:val="22"/>
        </w:rPr>
        <w:t>ко</w:t>
      </w:r>
      <w:r w:rsidR="003A2A93" w:rsidRPr="003A2A93">
        <w:rPr>
          <w:rFonts w:ascii="Times New Roman" w:hAnsi="Times New Roman" w:cs="Times New Roman"/>
          <w:sz w:val="22"/>
          <w:szCs w:val="22"/>
        </w:rPr>
        <w:t>н</w:t>
      </w:r>
      <w:r w:rsidRPr="003A2A93">
        <w:rPr>
          <w:rFonts w:ascii="Times New Roman" w:hAnsi="Times New Roman" w:cs="Times New Roman"/>
          <w:sz w:val="22"/>
          <w:szCs w:val="22"/>
        </w:rPr>
        <w:t>трола</w:t>
      </w:r>
      <w:r w:rsidRPr="00B148E8">
        <w:rPr>
          <w:rFonts w:ascii="Times New Roman" w:hAnsi="Times New Roman" w:cs="Times New Roman"/>
          <w:sz w:val="22"/>
          <w:szCs w:val="22"/>
        </w:rPr>
        <w:t xml:space="preserve"> на ризикот, презентирајќи стандардизација која има за цел напредок врз основа на состојбата, барањата и потребите на капацитетите. Компанија нема интерес да направи паушален производ, нивната продажба може да биде или многу мала или може да имаат многу голема побарувачка.  Ова значи дека стандардизацијата овозможува систем за контрола што има за цел сигурен и ветувачки напредок кој не е дезориентиран.</w:t>
      </w:r>
    </w:p>
    <w:p w14:paraId="452C49A8" w14:textId="271B309B"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"Мерките за контрола на штетата се однесуваат на превенцијата и намалувањето (репресијата) на штетата со </w:t>
      </w:r>
      <w:r w:rsidRPr="003A2A93">
        <w:rPr>
          <w:rFonts w:ascii="Times New Roman" w:hAnsi="Times New Roman" w:cs="Times New Roman"/>
          <w:sz w:val="22"/>
          <w:szCs w:val="22"/>
        </w:rPr>
        <w:t>посредство</w:t>
      </w:r>
      <w:r w:rsidRPr="00B148E8">
        <w:rPr>
          <w:rFonts w:ascii="Times New Roman" w:hAnsi="Times New Roman" w:cs="Times New Roman"/>
          <w:sz w:val="22"/>
          <w:szCs w:val="22"/>
        </w:rPr>
        <w:t xml:space="preserve"> на соодветна мерка. На пример, со градење на брани, канали против </w:t>
      </w:r>
      <w:r w:rsidRPr="003A2A93">
        <w:rPr>
          <w:rFonts w:ascii="Times New Roman" w:hAnsi="Times New Roman" w:cs="Times New Roman"/>
          <w:sz w:val="22"/>
          <w:szCs w:val="22"/>
        </w:rPr>
        <w:t>по</w:t>
      </w:r>
      <w:r w:rsidR="003A2A93" w:rsidRPr="003A2A93">
        <w:rPr>
          <w:rFonts w:ascii="Times New Roman" w:hAnsi="Times New Roman" w:cs="Times New Roman"/>
          <w:sz w:val="22"/>
          <w:szCs w:val="22"/>
        </w:rPr>
        <w:t>п</w:t>
      </w:r>
      <w:r w:rsidRPr="003A2A93">
        <w:rPr>
          <w:rFonts w:ascii="Times New Roman" w:hAnsi="Times New Roman" w:cs="Times New Roman"/>
          <w:sz w:val="22"/>
          <w:szCs w:val="22"/>
        </w:rPr>
        <w:t>лави</w:t>
      </w:r>
      <w:r w:rsidRPr="00B148E8">
        <w:rPr>
          <w:rFonts w:ascii="Times New Roman" w:hAnsi="Times New Roman" w:cs="Times New Roman"/>
          <w:sz w:val="22"/>
          <w:szCs w:val="22"/>
        </w:rPr>
        <w:t xml:space="preserve">, со монтирање на воздушни перничиња во автомобилите, со спроведување на </w:t>
      </w:r>
      <w:r w:rsidRPr="003A2A93">
        <w:rPr>
          <w:rFonts w:ascii="Times New Roman" w:hAnsi="Times New Roman" w:cs="Times New Roman"/>
          <w:sz w:val="22"/>
          <w:szCs w:val="22"/>
        </w:rPr>
        <w:t>сигурносни</w:t>
      </w:r>
      <w:r w:rsidRPr="00B148E8">
        <w:rPr>
          <w:rFonts w:ascii="Times New Roman" w:hAnsi="Times New Roman" w:cs="Times New Roman"/>
          <w:sz w:val="22"/>
          <w:szCs w:val="22"/>
        </w:rPr>
        <w:t xml:space="preserve"> мерки за превенција од пожар, со инсталирање на средства и  аларм системи, </w:t>
      </w:r>
      <w:r w:rsidRPr="003A2A93">
        <w:rPr>
          <w:rFonts w:ascii="Times New Roman" w:hAnsi="Times New Roman" w:cs="Times New Roman"/>
          <w:sz w:val="22"/>
          <w:szCs w:val="22"/>
        </w:rPr>
        <w:t>рехабилита</w:t>
      </w:r>
      <w:r w:rsidR="003A2A93" w:rsidRPr="003A2A93">
        <w:rPr>
          <w:rFonts w:ascii="Times New Roman" w:hAnsi="Times New Roman" w:cs="Times New Roman"/>
          <w:sz w:val="22"/>
          <w:szCs w:val="22"/>
        </w:rPr>
        <w:t>ц</w:t>
      </w:r>
      <w:r w:rsidRPr="003A2A93">
        <w:rPr>
          <w:rFonts w:ascii="Times New Roman" w:hAnsi="Times New Roman" w:cs="Times New Roman"/>
          <w:sz w:val="22"/>
          <w:szCs w:val="22"/>
        </w:rPr>
        <w:t>ија</w:t>
      </w:r>
      <w:r w:rsidRPr="00B148E8">
        <w:rPr>
          <w:rFonts w:ascii="Times New Roman" w:hAnsi="Times New Roman" w:cs="Times New Roman"/>
          <w:sz w:val="22"/>
          <w:szCs w:val="22"/>
        </w:rPr>
        <w:t xml:space="preserve"> на повредените работници, се придонесува за намалување и избегнување на опасностите и последиците од нив."</w:t>
      </w:r>
      <w:r w:rsidRPr="00B148E8">
        <w:rPr>
          <w:rStyle w:val="FootnoteReference"/>
          <w:rFonts w:ascii="Times New Roman" w:hAnsi="Times New Roman" w:cs="Times New Roman"/>
          <w:sz w:val="22"/>
          <w:szCs w:val="22"/>
        </w:rPr>
        <w:footnoteReference w:id="54"/>
      </w:r>
    </w:p>
    <w:p w14:paraId="4F128101" w14:textId="64E3A608"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Доколку не се мисли на намалување на интензитетот на штетата, тогаш ризикот ќе се смета за евидентен и присутен, а последиците ќе бидат големи и во континуитет. Затоа, техничките мерки за заштита претставуваат моќен елемент кој помага во намалувањето на интензитетот </w:t>
      </w:r>
      <w:r w:rsidRPr="003A2A93">
        <w:rPr>
          <w:rFonts w:ascii="Times New Roman" w:hAnsi="Times New Roman" w:cs="Times New Roman"/>
          <w:sz w:val="22"/>
          <w:szCs w:val="22"/>
        </w:rPr>
        <w:t>на</w:t>
      </w:r>
      <w:r w:rsidR="003A2A93">
        <w:rPr>
          <w:rFonts w:ascii="Times New Roman" w:hAnsi="Times New Roman" w:cs="Times New Roman"/>
          <w:sz w:val="22"/>
          <w:szCs w:val="22"/>
        </w:rPr>
        <w:t xml:space="preserve"> </w:t>
      </w:r>
      <w:r w:rsidRPr="003A2A93">
        <w:rPr>
          <w:rFonts w:ascii="Times New Roman" w:hAnsi="Times New Roman" w:cs="Times New Roman"/>
          <w:sz w:val="22"/>
          <w:szCs w:val="22"/>
        </w:rPr>
        <w:t>штетата</w:t>
      </w:r>
      <w:r w:rsidRPr="00B148E8">
        <w:rPr>
          <w:rFonts w:ascii="Times New Roman" w:hAnsi="Times New Roman" w:cs="Times New Roman"/>
          <w:sz w:val="22"/>
          <w:szCs w:val="22"/>
        </w:rPr>
        <w:t xml:space="preserve">. Доколку не постои автоматска сигнализација за </w:t>
      </w:r>
      <w:r w:rsidRPr="003A2A93">
        <w:rPr>
          <w:rFonts w:ascii="Times New Roman" w:hAnsi="Times New Roman" w:cs="Times New Roman"/>
          <w:sz w:val="22"/>
          <w:szCs w:val="22"/>
        </w:rPr>
        <w:t>итен</w:t>
      </w:r>
      <w:r w:rsidRPr="00B148E8">
        <w:rPr>
          <w:rFonts w:ascii="Times New Roman" w:hAnsi="Times New Roman" w:cs="Times New Roman"/>
          <w:sz w:val="22"/>
          <w:szCs w:val="22"/>
        </w:rPr>
        <w:t xml:space="preserve"> влез и излез или за гаснење на пожарот, постои шанса за евентуална штета од паника во претпријатија каде и постои ризик од пожар.</w:t>
      </w:r>
    </w:p>
    <w:p w14:paraId="13EBEE70" w14:textId="77777777" w:rsidR="00110E02" w:rsidRPr="00B148E8" w:rsidRDefault="00110E02" w:rsidP="00861108">
      <w:pPr>
        <w:pStyle w:val="HTMLPreformatted"/>
        <w:spacing w:line="360" w:lineRule="auto"/>
        <w:rPr>
          <w:rFonts w:ascii="Times New Roman" w:hAnsi="Times New Roman" w:cs="Times New Roman"/>
          <w:sz w:val="22"/>
          <w:szCs w:val="22"/>
        </w:rPr>
      </w:pPr>
    </w:p>
    <w:p w14:paraId="3D63C18E" w14:textId="07B17E59" w:rsidR="008C0391" w:rsidRPr="00B148E8" w:rsidRDefault="00D73B60" w:rsidP="009D3E4E">
      <w:pPr>
        <w:spacing w:after="0"/>
        <w:ind w:firstLine="0"/>
        <w:jc w:val="center"/>
        <w:rPr>
          <w:b/>
          <w:sz w:val="22"/>
        </w:rPr>
      </w:pPr>
      <w:bookmarkStart w:id="15" w:name="_Hlk52016137"/>
      <w:r w:rsidRPr="00B148E8">
        <w:rPr>
          <w:b/>
          <w:sz w:val="22"/>
        </w:rPr>
        <w:t>1.5.6. Методи за финансиска контрола на ризикот</w:t>
      </w:r>
      <w:bookmarkEnd w:id="15"/>
    </w:p>
    <w:p w14:paraId="37053C41" w14:textId="77777777" w:rsidR="00D73B60" w:rsidRPr="00B148E8" w:rsidRDefault="00D73B60" w:rsidP="00861108">
      <w:pPr>
        <w:spacing w:after="0"/>
        <w:rPr>
          <w:sz w:val="22"/>
        </w:rPr>
      </w:pPr>
      <w:r w:rsidRPr="00B148E8">
        <w:rPr>
          <w:sz w:val="22"/>
        </w:rPr>
        <w:t>Растечките трендови на финансиските ризици и обидите за нивна контрола во осигурителните компании се гледаат како два елементи кои ги следат постојано. Како резултат на тоа, овие компании се само-организирани за да се справат со оние ситуации во кои се евидентираат финансиските ризици, покривајќи ги ризиците или во целост или делумно, и покривајќи ги штетите со сопствени ресурси за да продолжи функционирањето и развојот на организацијата без проблеми.</w:t>
      </w:r>
    </w:p>
    <w:p w14:paraId="5EE55105" w14:textId="77777777" w:rsidR="00D73B60" w:rsidRPr="00B148E8" w:rsidRDefault="00D73B60" w:rsidP="00861108">
      <w:pPr>
        <w:spacing w:after="0"/>
        <w:rPr>
          <w:sz w:val="22"/>
        </w:rPr>
      </w:pPr>
      <w:r w:rsidRPr="00B148E8">
        <w:rPr>
          <w:sz w:val="22"/>
        </w:rPr>
        <w:t>"Задржување на ризикот или сопствено покритие претставува метод со кој економскиот субјект го задржува ризикот во целина, или дел од него, додека евентуалните штети се покриваат со сопствени средства."</w:t>
      </w:r>
      <w:r w:rsidRPr="00B148E8">
        <w:rPr>
          <w:rStyle w:val="FootnoteReference"/>
          <w:sz w:val="22"/>
        </w:rPr>
        <w:footnoteReference w:id="55"/>
      </w:r>
    </w:p>
    <w:p w14:paraId="1E620AA1" w14:textId="77777777" w:rsidR="00D73B60" w:rsidRPr="00B148E8" w:rsidRDefault="00D73B60" w:rsidP="00861108">
      <w:pPr>
        <w:spacing w:after="0"/>
        <w:rPr>
          <w:b/>
          <w:sz w:val="22"/>
        </w:rPr>
      </w:pPr>
      <w:r w:rsidRPr="00B148E8">
        <w:rPr>
          <w:b/>
          <w:sz w:val="22"/>
        </w:rPr>
        <w:t>Поинаку ова се нарекува самоодржување на ризикот, и тоа може да се подели на:</w:t>
      </w:r>
    </w:p>
    <w:p w14:paraId="323E85DA" w14:textId="77777777" w:rsidR="00D73B60" w:rsidRPr="00B148E8" w:rsidRDefault="00D73B60" w:rsidP="00861108">
      <w:pPr>
        <w:pStyle w:val="ListParagraph"/>
        <w:numPr>
          <w:ilvl w:val="0"/>
          <w:numId w:val="31"/>
        </w:numPr>
        <w:spacing w:after="0"/>
        <w:ind w:left="792"/>
        <w:rPr>
          <w:b/>
          <w:i/>
          <w:sz w:val="22"/>
        </w:rPr>
      </w:pPr>
      <w:r w:rsidRPr="00B148E8">
        <w:rPr>
          <w:i/>
          <w:sz w:val="22"/>
        </w:rPr>
        <w:t>Активно;</w:t>
      </w:r>
    </w:p>
    <w:p w14:paraId="23A1BAFD" w14:textId="77777777" w:rsidR="00D73B60" w:rsidRPr="00B148E8" w:rsidRDefault="00D73B60" w:rsidP="00861108">
      <w:pPr>
        <w:pStyle w:val="ListParagraph"/>
        <w:numPr>
          <w:ilvl w:val="0"/>
          <w:numId w:val="31"/>
        </w:numPr>
        <w:spacing w:after="0"/>
        <w:ind w:left="792"/>
        <w:rPr>
          <w:b/>
          <w:i/>
          <w:sz w:val="22"/>
        </w:rPr>
      </w:pPr>
      <w:r w:rsidRPr="00B148E8">
        <w:rPr>
          <w:i/>
          <w:sz w:val="22"/>
        </w:rPr>
        <w:t>Пасивно.</w:t>
      </w:r>
    </w:p>
    <w:p w14:paraId="0E8F37A2" w14:textId="77777777" w:rsidR="00D73B60" w:rsidRPr="00B148E8" w:rsidRDefault="00D73B60" w:rsidP="00861108">
      <w:pPr>
        <w:spacing w:after="0"/>
        <w:rPr>
          <w:sz w:val="22"/>
        </w:rPr>
      </w:pPr>
      <w:r w:rsidRPr="00B148E8">
        <w:rPr>
          <w:sz w:val="22"/>
        </w:rPr>
        <w:lastRenderedPageBreak/>
        <w:t>Активната самопридржај се подразбира кога на свесен начин се запира дел од ризикот за себе, додека пасивната заштеда се однесува на несвесно излегување од ризикот, поради непознавање на ризикот или индиферентност на субјектите за ризиците.</w:t>
      </w:r>
    </w:p>
    <w:p w14:paraId="2755EC6A" w14:textId="77777777" w:rsidR="00D73B60" w:rsidRPr="00B148E8" w:rsidRDefault="00D73B60" w:rsidP="00861108">
      <w:pPr>
        <w:spacing w:after="0"/>
        <w:rPr>
          <w:b/>
          <w:sz w:val="22"/>
        </w:rPr>
      </w:pPr>
      <w:r w:rsidRPr="00B148E8">
        <w:rPr>
          <w:b/>
          <w:sz w:val="22"/>
        </w:rPr>
        <w:t>Како предности на задржување  на ризикот со сопствено покритие се сметаат:</w:t>
      </w:r>
    </w:p>
    <w:p w14:paraId="265B5894" w14:textId="0C657413" w:rsidR="00D73B60" w:rsidRPr="00B148E8" w:rsidRDefault="00D73B60" w:rsidP="00861108">
      <w:pPr>
        <w:pStyle w:val="ListParagraph"/>
        <w:numPr>
          <w:ilvl w:val="0"/>
          <w:numId w:val="32"/>
        </w:numPr>
        <w:spacing w:after="0"/>
        <w:ind w:left="792"/>
        <w:rPr>
          <w:b/>
          <w:i/>
          <w:sz w:val="22"/>
        </w:rPr>
      </w:pPr>
      <w:r w:rsidRPr="00B148E8">
        <w:rPr>
          <w:i/>
          <w:sz w:val="22"/>
        </w:rPr>
        <w:t xml:space="preserve">Едноставноста во надоместокот на </w:t>
      </w:r>
      <w:r w:rsidR="003A2A93">
        <w:rPr>
          <w:i/>
          <w:sz w:val="22"/>
        </w:rPr>
        <w:t>ш</w:t>
      </w:r>
      <w:r w:rsidRPr="003A2A93">
        <w:rPr>
          <w:i/>
          <w:sz w:val="22"/>
        </w:rPr>
        <w:t>тетата</w:t>
      </w:r>
      <w:r w:rsidRPr="00B148E8">
        <w:rPr>
          <w:i/>
          <w:sz w:val="22"/>
        </w:rPr>
        <w:t xml:space="preserve">  во самиот економски субјект;</w:t>
      </w:r>
    </w:p>
    <w:p w14:paraId="1961F6D7" w14:textId="0237B460" w:rsidR="00D73B60" w:rsidRPr="00B148E8" w:rsidRDefault="00D73B60" w:rsidP="00861108">
      <w:pPr>
        <w:pStyle w:val="ListParagraph"/>
        <w:numPr>
          <w:ilvl w:val="0"/>
          <w:numId w:val="32"/>
        </w:numPr>
        <w:spacing w:after="0"/>
        <w:ind w:left="792"/>
        <w:rPr>
          <w:b/>
          <w:i/>
          <w:sz w:val="22"/>
        </w:rPr>
      </w:pPr>
      <w:r w:rsidRPr="003A2A93">
        <w:rPr>
          <w:i/>
          <w:sz w:val="22"/>
        </w:rPr>
        <w:t>Дирек</w:t>
      </w:r>
      <w:r w:rsidR="003A2A93" w:rsidRPr="003A2A93">
        <w:rPr>
          <w:i/>
          <w:sz w:val="22"/>
        </w:rPr>
        <w:t>т</w:t>
      </w:r>
      <w:r w:rsidRPr="003A2A93">
        <w:rPr>
          <w:i/>
          <w:sz w:val="22"/>
        </w:rPr>
        <w:t>ниот</w:t>
      </w:r>
      <w:r w:rsidRPr="00B148E8">
        <w:rPr>
          <w:i/>
          <w:sz w:val="22"/>
        </w:rPr>
        <w:t xml:space="preserve"> интерес на претприемачот за спроведување на мерки со кои ќе </w:t>
      </w:r>
      <w:r w:rsidRPr="001D5FC3">
        <w:rPr>
          <w:i/>
          <w:sz w:val="22"/>
        </w:rPr>
        <w:t>се</w:t>
      </w:r>
      <w:r w:rsidR="001D5FC3">
        <w:rPr>
          <w:i/>
          <w:sz w:val="22"/>
        </w:rPr>
        <w:t xml:space="preserve"> </w:t>
      </w:r>
      <w:r w:rsidRPr="001D5FC3">
        <w:rPr>
          <w:i/>
          <w:sz w:val="22"/>
        </w:rPr>
        <w:t>намали</w:t>
      </w:r>
      <w:r w:rsidRPr="00B148E8">
        <w:rPr>
          <w:i/>
          <w:sz w:val="22"/>
        </w:rPr>
        <w:t xml:space="preserve"> и контролира ризикот, а со тоа и степенот на нанесената штета;</w:t>
      </w:r>
    </w:p>
    <w:p w14:paraId="5E475E1C" w14:textId="23FAD32E" w:rsidR="00D73B60" w:rsidRPr="00B148E8" w:rsidRDefault="00D73B60" w:rsidP="00861108">
      <w:pPr>
        <w:pStyle w:val="ListParagraph"/>
        <w:numPr>
          <w:ilvl w:val="0"/>
          <w:numId w:val="32"/>
        </w:numPr>
        <w:spacing w:after="0"/>
        <w:ind w:left="792"/>
        <w:rPr>
          <w:b/>
          <w:i/>
          <w:sz w:val="22"/>
        </w:rPr>
      </w:pPr>
      <w:r w:rsidRPr="00B148E8">
        <w:rPr>
          <w:i/>
          <w:sz w:val="22"/>
        </w:rPr>
        <w:t xml:space="preserve">Сопственото управување со претходно утврдени средства за покривање на очекувани штети во претпријатието, кои се издаваат на </w:t>
      </w:r>
      <w:r w:rsidRPr="001D5FC3">
        <w:rPr>
          <w:i/>
          <w:sz w:val="22"/>
        </w:rPr>
        <w:t>к</w:t>
      </w:r>
      <w:r w:rsidR="001D5FC3" w:rsidRPr="001D5FC3">
        <w:rPr>
          <w:i/>
          <w:sz w:val="22"/>
        </w:rPr>
        <w:t>в</w:t>
      </w:r>
      <w:r w:rsidRPr="001D5FC3">
        <w:rPr>
          <w:i/>
          <w:sz w:val="22"/>
        </w:rPr>
        <w:t>алификуван</w:t>
      </w:r>
      <w:r w:rsidRPr="00B148E8">
        <w:rPr>
          <w:i/>
          <w:sz w:val="22"/>
        </w:rPr>
        <w:t xml:space="preserve"> кадар, кој има подобар увид во достапноста на тие средства.</w:t>
      </w:r>
    </w:p>
    <w:p w14:paraId="72F2475D" w14:textId="68845763" w:rsidR="00D73B60" w:rsidRPr="00B148E8" w:rsidRDefault="00D73B60" w:rsidP="00861108">
      <w:pPr>
        <w:spacing w:after="0"/>
        <w:rPr>
          <w:sz w:val="22"/>
        </w:rPr>
      </w:pPr>
      <w:r w:rsidRPr="00B148E8">
        <w:rPr>
          <w:sz w:val="22"/>
        </w:rPr>
        <w:t xml:space="preserve">Идејата е што е можно повеќе да се минимизира штетата па баш за тоа се посветува и најголемо внимание. Во такви случаи, поединецот или економскиот оператор ги анализира сите можности за покривање на </w:t>
      </w:r>
      <w:r w:rsidRPr="001D5FC3">
        <w:rPr>
          <w:sz w:val="22"/>
        </w:rPr>
        <w:t>одредена</w:t>
      </w:r>
      <w:r w:rsidRPr="00B148E8">
        <w:rPr>
          <w:sz w:val="22"/>
        </w:rPr>
        <w:t xml:space="preserve"> штета што може да настане од одреден ризик, давајќи можност за целосна свест и ограничување со цел нанесување на што помала штета и со тоа  што е можно помалку да постои потреба за надоместок на истата.</w:t>
      </w:r>
    </w:p>
    <w:p w14:paraId="53A8A9E7" w14:textId="77777777" w:rsidR="00D73B60" w:rsidRPr="00B148E8" w:rsidRDefault="00D73B60" w:rsidP="00861108">
      <w:pPr>
        <w:spacing w:after="0"/>
        <w:rPr>
          <w:sz w:val="22"/>
        </w:rPr>
      </w:pPr>
      <w:r w:rsidRPr="00B148E8">
        <w:rPr>
          <w:sz w:val="22"/>
        </w:rPr>
        <w:t>Но, наспроти ова постојат и случаи каде штетата и последиците од неа можат да бидат големи и постои неможност за справување со нив.</w:t>
      </w:r>
    </w:p>
    <w:p w14:paraId="088AEB26" w14:textId="77777777" w:rsidR="00D73B60" w:rsidRPr="00B148E8" w:rsidRDefault="00D73B60" w:rsidP="00861108">
      <w:pPr>
        <w:spacing w:after="0"/>
        <w:rPr>
          <w:b/>
          <w:sz w:val="22"/>
        </w:rPr>
      </w:pPr>
      <w:r w:rsidRPr="00B148E8">
        <w:rPr>
          <w:b/>
          <w:sz w:val="22"/>
        </w:rPr>
        <w:t>Но што може да биде главниот недостаток за задржување на  ризикот во сопствено покритие:</w:t>
      </w:r>
    </w:p>
    <w:p w14:paraId="546BB751" w14:textId="38195C57" w:rsidR="00D73B60" w:rsidRPr="00B148E8" w:rsidRDefault="00D73B60" w:rsidP="00861108">
      <w:pPr>
        <w:pStyle w:val="ListParagraph"/>
        <w:numPr>
          <w:ilvl w:val="0"/>
          <w:numId w:val="33"/>
        </w:numPr>
        <w:spacing w:after="0"/>
        <w:ind w:left="792"/>
        <w:rPr>
          <w:i/>
          <w:sz w:val="22"/>
        </w:rPr>
      </w:pPr>
      <w:r w:rsidRPr="00B148E8">
        <w:rPr>
          <w:i/>
          <w:sz w:val="22"/>
        </w:rPr>
        <w:t xml:space="preserve">Недостаток од потребни статистички податоци за проценка на очекуваните штети, особено за процена на </w:t>
      </w:r>
      <w:r w:rsidRPr="001D5FC3">
        <w:rPr>
          <w:i/>
          <w:sz w:val="22"/>
        </w:rPr>
        <w:t>индирек</w:t>
      </w:r>
      <w:r w:rsidR="001D5FC3" w:rsidRPr="001D5FC3">
        <w:rPr>
          <w:i/>
          <w:sz w:val="22"/>
        </w:rPr>
        <w:t>т</w:t>
      </w:r>
      <w:r w:rsidRPr="001D5FC3">
        <w:rPr>
          <w:i/>
          <w:sz w:val="22"/>
        </w:rPr>
        <w:t>ни</w:t>
      </w:r>
      <w:r w:rsidRPr="00B148E8">
        <w:rPr>
          <w:i/>
          <w:sz w:val="22"/>
        </w:rPr>
        <w:t xml:space="preserve"> штети и штети од одговорност;</w:t>
      </w:r>
    </w:p>
    <w:p w14:paraId="43648634" w14:textId="3FF8343F" w:rsidR="00D73B60" w:rsidRPr="00B148E8" w:rsidRDefault="00D73B60" w:rsidP="00861108">
      <w:pPr>
        <w:pStyle w:val="ListParagraph"/>
        <w:numPr>
          <w:ilvl w:val="0"/>
          <w:numId w:val="33"/>
        </w:numPr>
        <w:spacing w:after="0"/>
        <w:ind w:left="792"/>
        <w:rPr>
          <w:i/>
          <w:sz w:val="22"/>
        </w:rPr>
      </w:pPr>
      <w:r w:rsidRPr="00B148E8">
        <w:rPr>
          <w:i/>
          <w:sz w:val="22"/>
        </w:rPr>
        <w:t xml:space="preserve">Неможноста за остварување на основниот принцип на осигурување, што е изедначување на ризикот во самото </w:t>
      </w:r>
      <w:r w:rsidRPr="001D5FC3">
        <w:rPr>
          <w:i/>
          <w:sz w:val="22"/>
        </w:rPr>
        <w:t>портфолио</w:t>
      </w:r>
      <w:r w:rsidRPr="00B148E8">
        <w:rPr>
          <w:i/>
          <w:sz w:val="22"/>
        </w:rPr>
        <w:t xml:space="preserve"> на недоволен број загрозени објекти;</w:t>
      </w:r>
    </w:p>
    <w:p w14:paraId="027D4253" w14:textId="2FF92908" w:rsidR="00D73B60" w:rsidRPr="00B148E8" w:rsidRDefault="00D73B60" w:rsidP="00861108">
      <w:pPr>
        <w:pStyle w:val="ListParagraph"/>
        <w:numPr>
          <w:ilvl w:val="0"/>
          <w:numId w:val="33"/>
        </w:numPr>
        <w:spacing w:after="0"/>
        <w:ind w:left="792"/>
        <w:rPr>
          <w:i/>
          <w:sz w:val="22"/>
        </w:rPr>
      </w:pPr>
      <w:r w:rsidRPr="00B148E8">
        <w:rPr>
          <w:i/>
          <w:sz w:val="22"/>
        </w:rPr>
        <w:t xml:space="preserve">Неможноста да се покријат загубите доколку се формираат катастрофални </w:t>
      </w:r>
      <w:r w:rsidRPr="001D5FC3">
        <w:rPr>
          <w:i/>
          <w:sz w:val="22"/>
        </w:rPr>
        <w:t>или</w:t>
      </w:r>
      <w:r w:rsidR="001D5FC3">
        <w:rPr>
          <w:i/>
          <w:sz w:val="22"/>
        </w:rPr>
        <w:t xml:space="preserve"> </w:t>
      </w:r>
      <w:r w:rsidRPr="001D5FC3">
        <w:rPr>
          <w:i/>
          <w:sz w:val="22"/>
        </w:rPr>
        <w:t>сукцесивни</w:t>
      </w:r>
      <w:r w:rsidRPr="00B148E8">
        <w:rPr>
          <w:i/>
          <w:sz w:val="22"/>
        </w:rPr>
        <w:t xml:space="preserve"> штети, кога средствата не би биле доволни за нивно покривање;</w:t>
      </w:r>
    </w:p>
    <w:p w14:paraId="1A661DEE" w14:textId="77777777" w:rsidR="00D73B60" w:rsidRPr="00B148E8" w:rsidRDefault="00D73B60" w:rsidP="00861108">
      <w:pPr>
        <w:pStyle w:val="ListParagraph"/>
        <w:numPr>
          <w:ilvl w:val="0"/>
          <w:numId w:val="33"/>
        </w:numPr>
        <w:spacing w:after="0"/>
        <w:ind w:left="792"/>
        <w:rPr>
          <w:i/>
          <w:sz w:val="22"/>
        </w:rPr>
      </w:pPr>
      <w:r w:rsidRPr="00B148E8">
        <w:rPr>
          <w:i/>
          <w:sz w:val="22"/>
        </w:rPr>
        <w:t>Зголемување на расходите поради редовна ревизија на вродени ризици (кои осигурителот ги извршува поинаку);</w:t>
      </w:r>
    </w:p>
    <w:p w14:paraId="5A96FAA5" w14:textId="39D81F39" w:rsidR="00D73B60" w:rsidRPr="00B148E8" w:rsidRDefault="00D73B60" w:rsidP="00861108">
      <w:pPr>
        <w:pStyle w:val="ListParagraph"/>
        <w:numPr>
          <w:ilvl w:val="0"/>
          <w:numId w:val="33"/>
        </w:numPr>
        <w:spacing w:after="0"/>
        <w:ind w:left="792"/>
        <w:rPr>
          <w:i/>
          <w:sz w:val="22"/>
        </w:rPr>
      </w:pPr>
      <w:r w:rsidRPr="00B148E8">
        <w:rPr>
          <w:i/>
          <w:sz w:val="22"/>
        </w:rPr>
        <w:t xml:space="preserve">Неповолен даночен третман на средствата за покривање на </w:t>
      </w:r>
      <w:r w:rsidR="001D5FC3">
        <w:rPr>
          <w:i/>
          <w:sz w:val="22"/>
        </w:rPr>
        <w:t>ш</w:t>
      </w:r>
      <w:r w:rsidRPr="001D5FC3">
        <w:rPr>
          <w:i/>
          <w:sz w:val="22"/>
        </w:rPr>
        <w:t>тетата</w:t>
      </w:r>
      <w:r w:rsidRPr="00B148E8">
        <w:rPr>
          <w:i/>
          <w:sz w:val="22"/>
        </w:rPr>
        <w:t xml:space="preserve"> од премијата за осигурување (што се прифаќа како трошок на бизнисот).</w:t>
      </w:r>
      <w:r w:rsidRPr="00B148E8">
        <w:rPr>
          <w:rStyle w:val="FootnoteReference"/>
          <w:i/>
          <w:sz w:val="22"/>
        </w:rPr>
        <w:footnoteReference w:id="56"/>
      </w:r>
    </w:p>
    <w:p w14:paraId="6D1A6BD9"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До сега, ниту еден метод не е специфициран како најдобриот и најсоодветниот со сопствено покритие на ризиците, поради оваа причина самостојното осигурување се смета за најдобар начин за покривање на ризикот. Ова самостојно осигурување нема никакви формални или вистински врски со ниту една осигурителна компанија поради недостаток на основна претпоставка која ги изедначува ризикот, реципроцитетот и солидарноста. На овој начин се </w:t>
      </w:r>
      <w:r w:rsidRPr="00B148E8">
        <w:rPr>
          <w:rFonts w:ascii="Times New Roman" w:hAnsi="Times New Roman" w:cs="Times New Roman"/>
          <w:sz w:val="22"/>
          <w:szCs w:val="22"/>
        </w:rPr>
        <w:lastRenderedPageBreak/>
        <w:t>верува дека самоосигурувањето не е форма на вистинско покривање, но инаку е познато како мерка за спречување на штета на поединецот.</w:t>
      </w:r>
    </w:p>
    <w:p w14:paraId="29A850DB" w14:textId="3332A5D3"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Но, самостојното осигурување како форма за покривање </w:t>
      </w:r>
      <w:r w:rsidRPr="001D5FC3">
        <w:rPr>
          <w:rFonts w:ascii="Times New Roman" w:hAnsi="Times New Roman" w:cs="Times New Roman"/>
          <w:sz w:val="22"/>
          <w:szCs w:val="22"/>
        </w:rPr>
        <w:t>на</w:t>
      </w:r>
      <w:r w:rsidR="001D5FC3">
        <w:rPr>
          <w:rFonts w:ascii="Times New Roman" w:hAnsi="Times New Roman" w:cs="Times New Roman"/>
          <w:sz w:val="22"/>
          <w:szCs w:val="22"/>
        </w:rPr>
        <w:t xml:space="preserve"> </w:t>
      </w:r>
      <w:r w:rsidRPr="001D5FC3">
        <w:rPr>
          <w:rFonts w:ascii="Times New Roman" w:hAnsi="Times New Roman" w:cs="Times New Roman"/>
          <w:sz w:val="22"/>
          <w:szCs w:val="22"/>
        </w:rPr>
        <w:t>ризикот</w:t>
      </w:r>
      <w:r w:rsidRPr="00B148E8">
        <w:rPr>
          <w:rFonts w:ascii="Times New Roman" w:hAnsi="Times New Roman" w:cs="Times New Roman"/>
          <w:sz w:val="22"/>
          <w:szCs w:val="22"/>
        </w:rPr>
        <w:t xml:space="preserve"> го спроведуваат особено големите претпријатија, поради следниве причини:</w:t>
      </w:r>
    </w:p>
    <w:p w14:paraId="3932A020" w14:textId="77777777" w:rsidR="00D73B60" w:rsidRPr="00B148E8" w:rsidRDefault="00D73B60" w:rsidP="00861108">
      <w:pPr>
        <w:pStyle w:val="HTMLPreformatted"/>
        <w:numPr>
          <w:ilvl w:val="0"/>
          <w:numId w:val="57"/>
        </w:numPr>
        <w:spacing w:line="360" w:lineRule="auto"/>
        <w:ind w:left="792"/>
        <w:rPr>
          <w:rFonts w:ascii="Times New Roman" w:hAnsi="Times New Roman" w:cs="Times New Roman"/>
          <w:i/>
          <w:sz w:val="22"/>
          <w:szCs w:val="22"/>
        </w:rPr>
      </w:pPr>
      <w:r w:rsidRPr="00B148E8">
        <w:rPr>
          <w:rFonts w:ascii="Times New Roman" w:hAnsi="Times New Roman" w:cs="Times New Roman"/>
          <w:i/>
          <w:sz w:val="22"/>
          <w:szCs w:val="22"/>
        </w:rPr>
        <w:t>Со голем број на објекти за осигурување, на природата на сличната вредност, дистрибуирана на тој начин да не подлежат на истовремена штета, овозможувајќи има да ја определат висината на очекуваната штета;</w:t>
      </w:r>
    </w:p>
    <w:p w14:paraId="6635B8CD" w14:textId="77777777" w:rsidR="00D73B60" w:rsidRPr="00B148E8" w:rsidRDefault="00D73B60" w:rsidP="00861108">
      <w:pPr>
        <w:pStyle w:val="HTMLPreformatted"/>
        <w:numPr>
          <w:ilvl w:val="0"/>
          <w:numId w:val="57"/>
        </w:numPr>
        <w:spacing w:line="360" w:lineRule="auto"/>
        <w:ind w:left="792"/>
        <w:rPr>
          <w:rFonts w:ascii="Times New Roman" w:hAnsi="Times New Roman" w:cs="Times New Roman"/>
          <w:i/>
          <w:sz w:val="22"/>
          <w:szCs w:val="22"/>
        </w:rPr>
      </w:pPr>
      <w:r w:rsidRPr="00B148E8">
        <w:rPr>
          <w:rFonts w:ascii="Times New Roman" w:hAnsi="Times New Roman" w:cs="Times New Roman"/>
          <w:i/>
          <w:sz w:val="22"/>
          <w:szCs w:val="22"/>
        </w:rPr>
        <w:t>Со доволно средства за покривање на ризикот и за идните штети, бидејќи тие поседуваат значителна финансиска сила.</w:t>
      </w:r>
    </w:p>
    <w:p w14:paraId="35FF6DC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Затоа, се претпоставува дека ризикот е својствен елемент на трансферот како метод на пренесување на ризикот на друг. Се разбира, овој трансфер се прави со цел да се намали штетата од потенцијалниот ризик.</w:t>
      </w:r>
    </w:p>
    <w:p w14:paraId="23228ACA" w14:textId="4598ACAC"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 </w:t>
      </w:r>
      <w:r w:rsidRPr="001D5FC3">
        <w:rPr>
          <w:rFonts w:ascii="Times New Roman" w:hAnsi="Times New Roman" w:cs="Times New Roman"/>
          <w:sz w:val="22"/>
          <w:szCs w:val="22"/>
        </w:rPr>
        <w:t>Одрж</w:t>
      </w:r>
      <w:r w:rsidR="001D5FC3" w:rsidRPr="001D5FC3">
        <w:rPr>
          <w:rFonts w:ascii="Times New Roman" w:hAnsi="Times New Roman" w:cs="Times New Roman"/>
          <w:sz w:val="22"/>
          <w:szCs w:val="22"/>
        </w:rPr>
        <w:t>у</w:t>
      </w:r>
      <w:r w:rsidRPr="001D5FC3">
        <w:rPr>
          <w:rFonts w:ascii="Times New Roman" w:hAnsi="Times New Roman" w:cs="Times New Roman"/>
          <w:sz w:val="22"/>
          <w:szCs w:val="22"/>
        </w:rPr>
        <w:t>вањето</w:t>
      </w:r>
      <w:r w:rsidRPr="00B148E8">
        <w:rPr>
          <w:rFonts w:ascii="Times New Roman" w:hAnsi="Times New Roman" w:cs="Times New Roman"/>
          <w:sz w:val="22"/>
          <w:szCs w:val="22"/>
        </w:rPr>
        <w:t xml:space="preserve"> на ризиците подразбира </w:t>
      </w:r>
      <w:r w:rsidRPr="001D5FC3">
        <w:rPr>
          <w:rFonts w:ascii="Times New Roman" w:hAnsi="Times New Roman" w:cs="Times New Roman"/>
          <w:sz w:val="22"/>
          <w:szCs w:val="22"/>
        </w:rPr>
        <w:t>дирек</w:t>
      </w:r>
      <w:r w:rsidR="001D5FC3" w:rsidRPr="001D5FC3">
        <w:rPr>
          <w:rFonts w:ascii="Times New Roman" w:hAnsi="Times New Roman" w:cs="Times New Roman"/>
          <w:sz w:val="22"/>
          <w:szCs w:val="22"/>
        </w:rPr>
        <w:t>т</w:t>
      </w:r>
      <w:r w:rsidRPr="001D5FC3">
        <w:rPr>
          <w:rFonts w:ascii="Times New Roman" w:hAnsi="Times New Roman" w:cs="Times New Roman"/>
          <w:sz w:val="22"/>
          <w:szCs w:val="22"/>
        </w:rPr>
        <w:t>на</w:t>
      </w:r>
      <w:r w:rsidRPr="00B148E8">
        <w:rPr>
          <w:rFonts w:ascii="Times New Roman" w:hAnsi="Times New Roman" w:cs="Times New Roman"/>
          <w:sz w:val="22"/>
          <w:szCs w:val="22"/>
        </w:rPr>
        <w:t xml:space="preserve"> апсорпција на ризикот од стечај на самата компанија. Методот на одржување на ризик е карактеристичен за осигурителните компании што  во замена за премиите за осигурување, имаат обврска да ги надоместат негативните ефекти од изложеноста на ризикот на осигуреникот. Тоа гарантира дека  се задржуваат само тие ризици со кои може да се управува поефикасно од другите учесници на пазарот, како и оние кои ги носат самите ризици."</w:t>
      </w:r>
      <w:r w:rsidRPr="00B148E8">
        <w:rPr>
          <w:rStyle w:val="FootnoteReference"/>
          <w:rFonts w:ascii="Times New Roman" w:hAnsi="Times New Roman" w:cs="Times New Roman"/>
          <w:sz w:val="22"/>
          <w:szCs w:val="22"/>
        </w:rPr>
        <w:footnoteReference w:id="57"/>
      </w:r>
    </w:p>
    <w:p w14:paraId="7F331CA7" w14:textId="77777777" w:rsidR="00D73B60" w:rsidRPr="00B148E8" w:rsidRDefault="00D73B60" w:rsidP="00861108">
      <w:pPr>
        <w:pStyle w:val="HTMLPreformatted"/>
        <w:spacing w:line="360" w:lineRule="auto"/>
        <w:rPr>
          <w:rFonts w:ascii="Times New Roman" w:hAnsi="Times New Roman" w:cs="Times New Roman"/>
          <w:b/>
          <w:sz w:val="22"/>
          <w:szCs w:val="22"/>
        </w:rPr>
      </w:pPr>
      <w:r w:rsidRPr="00B148E8">
        <w:rPr>
          <w:rFonts w:ascii="Times New Roman" w:hAnsi="Times New Roman" w:cs="Times New Roman"/>
          <w:b/>
          <w:sz w:val="22"/>
          <w:szCs w:val="22"/>
        </w:rPr>
        <w:tab/>
        <w:t>Преземањето на одлуката за покривање на ризиците, односно изборот на методот на покриеност на ризикот ја определуваат неколку фактори:</w:t>
      </w:r>
    </w:p>
    <w:p w14:paraId="66DF387D" w14:textId="77777777" w:rsidR="00D73B60" w:rsidRPr="00B148E8" w:rsidRDefault="00D73B60" w:rsidP="00861108">
      <w:pPr>
        <w:pStyle w:val="HTMLPreformatted"/>
        <w:numPr>
          <w:ilvl w:val="0"/>
          <w:numId w:val="34"/>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Со договор – Во вакви случаи, подразбира повеќе гаранција, доколку некој производ се оштети тој може да се поправи или замени со нов;</w:t>
      </w:r>
    </w:p>
    <w:p w14:paraId="1C86FD23" w14:textId="77777777" w:rsidR="00D73B60" w:rsidRPr="00B148E8" w:rsidRDefault="00D73B60" w:rsidP="00861108">
      <w:pPr>
        <w:pStyle w:val="HTMLPreformatted"/>
        <w:numPr>
          <w:ilvl w:val="0"/>
          <w:numId w:val="34"/>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Со купопродажба на договори;</w:t>
      </w:r>
    </w:p>
    <w:p w14:paraId="01A9E682" w14:textId="6243DEC4" w:rsidR="00D73B60" w:rsidRPr="00B148E8" w:rsidRDefault="00D73B60" w:rsidP="00861108">
      <w:pPr>
        <w:pStyle w:val="HTMLPreformatted"/>
        <w:numPr>
          <w:ilvl w:val="0"/>
          <w:numId w:val="34"/>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 xml:space="preserve">Со лизинг – Во ваков случај ризикот се пренесува </w:t>
      </w:r>
      <w:r w:rsidRPr="001D5FC3">
        <w:rPr>
          <w:rFonts w:ascii="Times New Roman" w:hAnsi="Times New Roman" w:cs="Times New Roman"/>
          <w:i/>
          <w:sz w:val="22"/>
          <w:szCs w:val="22"/>
        </w:rPr>
        <w:t>дирек</w:t>
      </w:r>
      <w:r w:rsidR="001D5FC3" w:rsidRPr="001D5FC3">
        <w:rPr>
          <w:rFonts w:ascii="Times New Roman" w:hAnsi="Times New Roman" w:cs="Times New Roman"/>
          <w:i/>
          <w:sz w:val="22"/>
          <w:szCs w:val="22"/>
        </w:rPr>
        <w:t>т</w:t>
      </w:r>
      <w:r w:rsidRPr="001D5FC3">
        <w:rPr>
          <w:rFonts w:ascii="Times New Roman" w:hAnsi="Times New Roman" w:cs="Times New Roman"/>
          <w:i/>
          <w:sz w:val="22"/>
          <w:szCs w:val="22"/>
        </w:rPr>
        <w:t>но</w:t>
      </w:r>
      <w:r w:rsidRPr="00B148E8">
        <w:rPr>
          <w:rFonts w:ascii="Times New Roman" w:hAnsi="Times New Roman" w:cs="Times New Roman"/>
          <w:i/>
          <w:sz w:val="22"/>
          <w:szCs w:val="22"/>
        </w:rPr>
        <w:t xml:space="preserve"> на корисникот. Ако автомобилот е подзакуп, тогаш ризикот за оштетување на возилото поминува </w:t>
      </w:r>
      <w:r w:rsidRPr="001D5FC3">
        <w:rPr>
          <w:rFonts w:ascii="Times New Roman" w:hAnsi="Times New Roman" w:cs="Times New Roman"/>
          <w:i/>
          <w:sz w:val="22"/>
          <w:szCs w:val="22"/>
        </w:rPr>
        <w:t>дирек</w:t>
      </w:r>
      <w:r w:rsidR="001D5FC3" w:rsidRPr="001D5FC3">
        <w:rPr>
          <w:rFonts w:ascii="Times New Roman" w:hAnsi="Times New Roman" w:cs="Times New Roman"/>
          <w:i/>
          <w:sz w:val="22"/>
          <w:szCs w:val="22"/>
        </w:rPr>
        <w:t>т</w:t>
      </w:r>
      <w:r w:rsidRPr="001D5FC3">
        <w:rPr>
          <w:rFonts w:ascii="Times New Roman" w:hAnsi="Times New Roman" w:cs="Times New Roman"/>
          <w:i/>
          <w:sz w:val="22"/>
          <w:szCs w:val="22"/>
        </w:rPr>
        <w:t>но</w:t>
      </w:r>
      <w:r w:rsidRPr="00B148E8">
        <w:rPr>
          <w:rFonts w:ascii="Times New Roman" w:hAnsi="Times New Roman" w:cs="Times New Roman"/>
          <w:i/>
          <w:sz w:val="22"/>
          <w:szCs w:val="22"/>
        </w:rPr>
        <w:t xml:space="preserve"> на корисникот, кој е известен за обврската за покривање на штетите доколку возилото додека се користи претрпе било каков вид на оштетување.</w:t>
      </w:r>
    </w:p>
    <w:p w14:paraId="6DFCC4F1" w14:textId="77777777" w:rsidR="008C0391" w:rsidRPr="00B148E8" w:rsidRDefault="00D73B60" w:rsidP="00861108">
      <w:pPr>
        <w:spacing w:after="0"/>
        <w:rPr>
          <w:sz w:val="22"/>
        </w:rPr>
      </w:pPr>
      <w:r w:rsidRPr="00B148E8">
        <w:rPr>
          <w:sz w:val="22"/>
        </w:rPr>
        <w:t xml:space="preserve">Во суштина, овој метод има голема предност за оние кои се заинтересирани за управување со ризикот, бидејќи ризиците кои не се профитабилни се пренесуваат односно трансферираат, што значи дека штетата и трошокот за компензација се многу помали одошто наплатената премија. </w:t>
      </w:r>
    </w:p>
    <w:p w14:paraId="151C48D7" w14:textId="77777777" w:rsidR="00D73B60" w:rsidRPr="00B148E8" w:rsidRDefault="00D73B60" w:rsidP="00861108">
      <w:pPr>
        <w:spacing w:after="0"/>
        <w:rPr>
          <w:sz w:val="22"/>
        </w:rPr>
      </w:pPr>
      <w:r w:rsidRPr="00B148E8">
        <w:rPr>
          <w:sz w:val="22"/>
        </w:rPr>
        <w:t xml:space="preserve">Сепак, овој метод, исто така, се одликува со одредени недостатоци во врска со преносот на ризикот, а стручњаците од оваа област се во обид за нивно елиминирање. Во контекст на најпознатите недостатоци, се проценува дека трансферот на ризикот не може да се оствари </w:t>
      </w:r>
      <w:r w:rsidRPr="00B148E8">
        <w:rPr>
          <w:sz w:val="22"/>
        </w:rPr>
        <w:lastRenderedPageBreak/>
        <w:t>поради недостиг од договор или поради тоа што корисникот не може да ја покрие штетата, а ризикот како таков останува на давателот на лизингот.</w:t>
      </w:r>
    </w:p>
    <w:p w14:paraId="792325B6" w14:textId="62877433" w:rsidR="00D73B60" w:rsidRPr="00B148E8" w:rsidRDefault="00D73B60" w:rsidP="00861108">
      <w:pPr>
        <w:spacing w:after="0"/>
        <w:rPr>
          <w:sz w:val="22"/>
        </w:rPr>
      </w:pPr>
      <w:r w:rsidRPr="00B148E8">
        <w:rPr>
          <w:sz w:val="22"/>
        </w:rPr>
        <w:t xml:space="preserve">Предноста овде е што управувањето со ризикот може да се трансферира </w:t>
      </w:r>
      <w:r w:rsidRPr="001D5FC3">
        <w:rPr>
          <w:sz w:val="22"/>
        </w:rPr>
        <w:t>докол</w:t>
      </w:r>
      <w:r w:rsidR="001D5FC3" w:rsidRPr="001D5FC3">
        <w:rPr>
          <w:sz w:val="22"/>
        </w:rPr>
        <w:t>к</w:t>
      </w:r>
      <w:r w:rsidRPr="001D5FC3">
        <w:rPr>
          <w:sz w:val="22"/>
        </w:rPr>
        <w:t>у</w:t>
      </w:r>
      <w:r w:rsidRPr="00B148E8">
        <w:rPr>
          <w:sz w:val="22"/>
        </w:rPr>
        <w:t xml:space="preserve"> не е профитабилен, бидејќи реално, трошоците за надоместокот се многу помали </w:t>
      </w:r>
      <w:r w:rsidRPr="00E6547F">
        <w:rPr>
          <w:sz w:val="22"/>
        </w:rPr>
        <w:t>откол</w:t>
      </w:r>
      <w:r w:rsidR="00E6547F" w:rsidRPr="00E6547F">
        <w:rPr>
          <w:sz w:val="22"/>
        </w:rPr>
        <w:t>к</w:t>
      </w:r>
      <w:r w:rsidRPr="00E6547F">
        <w:rPr>
          <w:sz w:val="22"/>
        </w:rPr>
        <w:t>у</w:t>
      </w:r>
      <w:r w:rsidRPr="00B148E8">
        <w:rPr>
          <w:sz w:val="22"/>
        </w:rPr>
        <w:t xml:space="preserve"> исплатената премија за осигурувањето.</w:t>
      </w:r>
    </w:p>
    <w:p w14:paraId="546AAD81" w14:textId="6918B576" w:rsidR="00D73B60" w:rsidRPr="00B148E8" w:rsidRDefault="00D73B60" w:rsidP="00861108">
      <w:pPr>
        <w:spacing w:after="0"/>
        <w:rPr>
          <w:sz w:val="22"/>
        </w:rPr>
      </w:pPr>
      <w:r w:rsidRPr="00B148E8">
        <w:rPr>
          <w:sz w:val="22"/>
        </w:rPr>
        <w:t xml:space="preserve">"Имплементацијата на метод за задржување на ризик бара претходно исполнување на условите во врска со: предвидливоста на штетата (за да се </w:t>
      </w:r>
      <w:r w:rsidRPr="00E6547F">
        <w:rPr>
          <w:sz w:val="22"/>
        </w:rPr>
        <w:t>осигурат</w:t>
      </w:r>
      <w:r w:rsidRPr="00B148E8">
        <w:rPr>
          <w:sz w:val="22"/>
        </w:rPr>
        <w:t xml:space="preserve"> дека последиците од загубата се строго предвидени, дали има потреба од времена рационализација), висина на штетата (ограничени финансиски загуби), и расположливост на другите методи за управување со ризикот."</w:t>
      </w:r>
      <w:r w:rsidRPr="00B148E8">
        <w:rPr>
          <w:rStyle w:val="FootnoteReference"/>
          <w:sz w:val="22"/>
        </w:rPr>
        <w:footnoteReference w:id="58"/>
      </w:r>
    </w:p>
    <w:p w14:paraId="1B8F0768" w14:textId="73F64F2D" w:rsidR="00D73B60" w:rsidRPr="00B148E8" w:rsidRDefault="00D73B60" w:rsidP="00861108">
      <w:pPr>
        <w:spacing w:after="0"/>
        <w:rPr>
          <w:sz w:val="22"/>
        </w:rPr>
      </w:pPr>
      <w:r w:rsidRPr="00B148E8">
        <w:rPr>
          <w:sz w:val="22"/>
        </w:rPr>
        <w:t xml:space="preserve">Друг метод за управување </w:t>
      </w:r>
      <w:r w:rsidRPr="00E6547F">
        <w:rPr>
          <w:sz w:val="22"/>
        </w:rPr>
        <w:t>со</w:t>
      </w:r>
      <w:r w:rsidR="00E6547F">
        <w:rPr>
          <w:sz w:val="22"/>
        </w:rPr>
        <w:t xml:space="preserve"> </w:t>
      </w:r>
      <w:r w:rsidRPr="00E6547F">
        <w:rPr>
          <w:sz w:val="22"/>
        </w:rPr>
        <w:t>ризикот</w:t>
      </w:r>
      <w:r w:rsidRPr="00B148E8">
        <w:rPr>
          <w:sz w:val="22"/>
        </w:rPr>
        <w:t xml:space="preserve"> е и осигурувањето, кој во пракса многу побезбеден во покривањето на ризиците.</w:t>
      </w:r>
    </w:p>
    <w:p w14:paraId="591BD694" w14:textId="289924D5" w:rsidR="00D73B60" w:rsidRPr="00B148E8" w:rsidRDefault="00D73B60" w:rsidP="00861108">
      <w:pPr>
        <w:spacing w:after="0"/>
        <w:rPr>
          <w:sz w:val="22"/>
        </w:rPr>
      </w:pPr>
      <w:r w:rsidRPr="00B148E8">
        <w:rPr>
          <w:sz w:val="22"/>
        </w:rPr>
        <w:t>"Во самопокривањето на ризикот не постојат сигурни и поволни методи за компензирање на нанесената штета. Значи самостојното осигурување е начин за покривање на ризикот кое нема формална врска или вистинска поврзаност со осигурителните компании, бидејќи  не постои претпоставка за изедначување на ризикот – реципроцитет и солидарност. Самоосигурувањето не претставува форма за вистинско покритие на ризикот, тоа е само слаба и неповолна форма на осигурување</w:t>
      </w:r>
      <w:r w:rsidR="00E6547F">
        <w:rPr>
          <w:sz w:val="22"/>
        </w:rPr>
        <w:t>,</w:t>
      </w:r>
      <w:r w:rsidRPr="00B148E8">
        <w:rPr>
          <w:sz w:val="22"/>
        </w:rPr>
        <w:t xml:space="preserve"> а според тоа и </w:t>
      </w:r>
      <w:r w:rsidRPr="00E6547F">
        <w:rPr>
          <w:sz w:val="22"/>
        </w:rPr>
        <w:t>неопходен</w:t>
      </w:r>
      <w:r w:rsidR="00E6547F">
        <w:rPr>
          <w:sz w:val="22"/>
        </w:rPr>
        <w:t xml:space="preserve"> </w:t>
      </w:r>
      <w:r w:rsidRPr="00E6547F">
        <w:rPr>
          <w:sz w:val="22"/>
        </w:rPr>
        <w:t>и</w:t>
      </w:r>
      <w:r w:rsidRPr="00B148E8">
        <w:rPr>
          <w:sz w:val="22"/>
        </w:rPr>
        <w:t xml:space="preserve"> неприфатлив за општеството и поединецот."</w:t>
      </w:r>
      <w:r w:rsidRPr="00B148E8">
        <w:rPr>
          <w:rStyle w:val="FootnoteReference"/>
          <w:sz w:val="22"/>
        </w:rPr>
        <w:footnoteReference w:id="59"/>
      </w:r>
    </w:p>
    <w:p w14:paraId="1C03D5A4" w14:textId="77777777" w:rsidR="00D73B60" w:rsidRPr="00B148E8" w:rsidRDefault="00D73B60" w:rsidP="00861108">
      <w:pPr>
        <w:spacing w:after="0"/>
        <w:rPr>
          <w:sz w:val="22"/>
        </w:rPr>
      </w:pPr>
      <w:r w:rsidRPr="00B148E8">
        <w:rPr>
          <w:sz w:val="22"/>
        </w:rPr>
        <w:t>Нуди неколку значајни услуги, кои се претставени како на сликата подолу:</w:t>
      </w:r>
    </w:p>
    <w:p w14:paraId="5A27C14E" w14:textId="77777777" w:rsidR="00D73B60" w:rsidRPr="00B148E8" w:rsidRDefault="00D73B60" w:rsidP="00861108">
      <w:pPr>
        <w:spacing w:after="0"/>
        <w:rPr>
          <w:sz w:val="22"/>
        </w:rPr>
      </w:pPr>
      <w:r w:rsidRPr="00B148E8">
        <w:rPr>
          <w:noProof/>
          <w:sz w:val="22"/>
        </w:rPr>
        <w:drawing>
          <wp:inline distT="0" distB="0" distL="0" distR="0" wp14:anchorId="47D7CF62" wp14:editId="3D3BC74E">
            <wp:extent cx="4953000" cy="1881505"/>
            <wp:effectExtent l="0" t="0" r="19050" b="444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422FA72D" w14:textId="77777777" w:rsidR="00D73B60" w:rsidRPr="00B148E8" w:rsidRDefault="00D73B60" w:rsidP="003D34E7">
      <w:pPr>
        <w:spacing w:after="0"/>
        <w:jc w:val="center"/>
        <w:rPr>
          <w:i/>
          <w:sz w:val="22"/>
        </w:rPr>
      </w:pPr>
      <w:r w:rsidRPr="00B148E8">
        <w:rPr>
          <w:i/>
          <w:sz w:val="22"/>
        </w:rPr>
        <w:t>Слика бр. 8. – Осигурителни услуги во процесот на управување со ризикот</w:t>
      </w:r>
    </w:p>
    <w:p w14:paraId="392D3B05" w14:textId="77777777" w:rsidR="00D73B60" w:rsidRPr="00B148E8" w:rsidRDefault="00D73B60" w:rsidP="00861108">
      <w:pPr>
        <w:spacing w:after="0"/>
        <w:rPr>
          <w:i/>
          <w:sz w:val="22"/>
        </w:rPr>
      </w:pPr>
    </w:p>
    <w:p w14:paraId="173E0835" w14:textId="77777777" w:rsidR="00D73B60" w:rsidRPr="00B148E8" w:rsidRDefault="00D73B60" w:rsidP="00861108">
      <w:pPr>
        <w:spacing w:after="0"/>
        <w:rPr>
          <w:sz w:val="22"/>
        </w:rPr>
      </w:pPr>
      <w:r w:rsidRPr="00B148E8">
        <w:rPr>
          <w:sz w:val="22"/>
        </w:rPr>
        <w:t>Гаранцијата</w:t>
      </w:r>
      <w:r w:rsidRPr="00B148E8">
        <w:rPr>
          <w:rStyle w:val="FootnoteReference"/>
          <w:sz w:val="22"/>
        </w:rPr>
        <w:footnoteReference w:id="60"/>
      </w:r>
      <w:r w:rsidRPr="00B148E8">
        <w:rPr>
          <w:sz w:val="22"/>
        </w:rPr>
        <w:t xml:space="preserve"> претставува многу моќен елемент во постигнувањето на договори за осигурување, бидејќи на осигуреникот му се нуди гаранција за покривање и надоместок за </w:t>
      </w:r>
      <w:r w:rsidRPr="00B148E8">
        <w:rPr>
          <w:sz w:val="22"/>
        </w:rPr>
        <w:lastRenderedPageBreak/>
        <w:t xml:space="preserve">штетата. Како таква гаранцијата има за цел да покривање на зачестеноста на штетата, интензитет на штетата како и времето на формирање на штетата. Без гаранција клиентите во никој случај нема да прифатат склучување на договор за осигурување доколку во рамките на договорот не се опфатени клаузулите на гаранцијата. </w:t>
      </w:r>
    </w:p>
    <w:p w14:paraId="41CDA77B" w14:textId="77777777" w:rsidR="00D73B60" w:rsidRPr="00B148E8" w:rsidRDefault="00D73B60" w:rsidP="00861108">
      <w:pPr>
        <w:spacing w:after="0"/>
        <w:rPr>
          <w:sz w:val="22"/>
        </w:rPr>
      </w:pPr>
      <w:r w:rsidRPr="00B148E8">
        <w:rPr>
          <w:sz w:val="22"/>
        </w:rPr>
        <w:t xml:space="preserve">Во суштина, осигурителните компании се трудат да лансираат </w:t>
      </w:r>
      <w:r w:rsidRPr="00552DDF">
        <w:rPr>
          <w:sz w:val="22"/>
        </w:rPr>
        <w:t>гаранциски</w:t>
      </w:r>
      <w:r w:rsidRPr="00B148E8">
        <w:rPr>
          <w:sz w:val="22"/>
        </w:rPr>
        <w:t xml:space="preserve"> модели кои би ги привлекле нивните сегашни и потенцијални клиенти.</w:t>
      </w:r>
    </w:p>
    <w:p w14:paraId="099EE571" w14:textId="77777777" w:rsidR="00D73B60" w:rsidRPr="00B148E8" w:rsidRDefault="00D73B60" w:rsidP="00861108">
      <w:pPr>
        <w:spacing w:after="0"/>
        <w:rPr>
          <w:sz w:val="22"/>
        </w:rPr>
      </w:pPr>
      <w:r w:rsidRPr="00B148E8">
        <w:rPr>
          <w:sz w:val="22"/>
        </w:rPr>
        <w:t>Од друга страна организацијата на заедницата на ризикот претставува значаен елемент за управување со ризикот, бидејќи штетите кои им се направени на поединците, се делат на сите членови на ризикот, а со тоа се почитуваат принципите на еднаквоста.</w:t>
      </w:r>
    </w:p>
    <w:p w14:paraId="2FD4C5AB" w14:textId="77777777" w:rsidR="00D73B60" w:rsidRPr="00B148E8" w:rsidRDefault="00D73B60" w:rsidP="00861108">
      <w:pPr>
        <w:spacing w:after="0"/>
        <w:rPr>
          <w:sz w:val="22"/>
        </w:rPr>
      </w:pPr>
      <w:r w:rsidRPr="00B148E8">
        <w:rPr>
          <w:sz w:val="22"/>
        </w:rPr>
        <w:t>Инвестициите исто така се гледаат како значаен елемент, бидејќи преку нив осигурувачот ги остварува или очекуваните приходи а следствено им го враќа на осигурениците како намалување на висината на премијата, како повратен дел на премијата односно како учество во добивката на осигуреникот.</w:t>
      </w:r>
    </w:p>
    <w:p w14:paraId="10AFEBA5" w14:textId="41B3AA9C" w:rsidR="00D73B60" w:rsidRPr="00B148E8" w:rsidRDefault="00D73B60" w:rsidP="00861108">
      <w:pPr>
        <w:spacing w:after="0"/>
        <w:rPr>
          <w:sz w:val="22"/>
        </w:rPr>
      </w:pPr>
      <w:r w:rsidRPr="00B148E8">
        <w:rPr>
          <w:sz w:val="22"/>
        </w:rPr>
        <w:t xml:space="preserve">За разлика од тоа, пред да се склучи договор за осигурување, осигурителот е обврзан да го извести осигуреникот за штетата, последиците, можностите за превенција односно за намалување на ризикот од штетата.  Тоа значи дека осигурителот го подготвува осигуреникот со определени мерки кои имаат за цел избегнување на вистински ризици  со цел намалување на последиците од </w:t>
      </w:r>
      <w:r w:rsidRPr="00E6547F">
        <w:rPr>
          <w:sz w:val="22"/>
        </w:rPr>
        <w:t>риз</w:t>
      </w:r>
      <w:r w:rsidR="00E6547F" w:rsidRPr="00E6547F">
        <w:rPr>
          <w:sz w:val="22"/>
        </w:rPr>
        <w:t>и</w:t>
      </w:r>
      <w:r w:rsidRPr="00E6547F">
        <w:rPr>
          <w:sz w:val="22"/>
        </w:rPr>
        <w:t>кот</w:t>
      </w:r>
      <w:r w:rsidRPr="00B148E8">
        <w:rPr>
          <w:sz w:val="22"/>
        </w:rPr>
        <w:t>.</w:t>
      </w:r>
    </w:p>
    <w:p w14:paraId="47EFC719" w14:textId="0BFA9BB3" w:rsidR="00D73B60" w:rsidRPr="00B148E8" w:rsidRDefault="00D73B60" w:rsidP="00861108">
      <w:pPr>
        <w:spacing w:after="0"/>
        <w:rPr>
          <w:b/>
          <w:sz w:val="22"/>
        </w:rPr>
      </w:pPr>
      <w:r w:rsidRPr="00B148E8">
        <w:rPr>
          <w:b/>
          <w:sz w:val="22"/>
        </w:rPr>
        <w:t xml:space="preserve">Покрај </w:t>
      </w:r>
      <w:r w:rsidRPr="00591171">
        <w:rPr>
          <w:b/>
          <w:sz w:val="22"/>
        </w:rPr>
        <w:t>горе</w:t>
      </w:r>
      <w:r w:rsidR="00591171">
        <w:rPr>
          <w:b/>
          <w:sz w:val="22"/>
        </w:rPr>
        <w:t>с</w:t>
      </w:r>
      <w:r w:rsidRPr="00591171">
        <w:rPr>
          <w:b/>
          <w:sz w:val="22"/>
        </w:rPr>
        <w:t>поменатите</w:t>
      </w:r>
      <w:r w:rsidRPr="00B148E8">
        <w:rPr>
          <w:b/>
          <w:sz w:val="22"/>
        </w:rPr>
        <w:t xml:space="preserve"> елементи, осигурувањето како метод за покривање на ризикот го карактеризираат и овие специфики, кои се сметаат за доста значајни:</w:t>
      </w:r>
      <w:r w:rsidRPr="00B148E8">
        <w:rPr>
          <w:rStyle w:val="FootnoteReference"/>
          <w:b/>
          <w:sz w:val="22"/>
        </w:rPr>
        <w:footnoteReference w:id="61"/>
      </w:r>
    </w:p>
    <w:p w14:paraId="54B5DFB9" w14:textId="77777777" w:rsidR="00D73B60" w:rsidRPr="00B148E8" w:rsidRDefault="00D73B60" w:rsidP="003D34E7">
      <w:pPr>
        <w:spacing w:after="0"/>
        <w:ind w:firstLine="0"/>
        <w:jc w:val="center"/>
        <w:rPr>
          <w:sz w:val="22"/>
        </w:rPr>
      </w:pPr>
      <w:r w:rsidRPr="00B148E8">
        <w:rPr>
          <w:noProof/>
          <w:sz w:val="22"/>
          <w:shd w:val="clear" w:color="auto" w:fill="002060"/>
        </w:rPr>
        <w:drawing>
          <wp:inline distT="0" distB="0" distL="0" distR="0" wp14:anchorId="3959D9F9" wp14:editId="470BE8BE">
            <wp:extent cx="5486085" cy="1624760"/>
            <wp:effectExtent l="0" t="0" r="63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14:paraId="6054ADA6" w14:textId="77777777" w:rsidR="00D73B60" w:rsidRPr="00B148E8" w:rsidRDefault="00D73B60" w:rsidP="003D34E7">
      <w:pPr>
        <w:spacing w:after="0"/>
        <w:jc w:val="center"/>
        <w:rPr>
          <w:i/>
          <w:sz w:val="22"/>
        </w:rPr>
      </w:pPr>
      <w:r w:rsidRPr="00B148E8">
        <w:rPr>
          <w:i/>
          <w:sz w:val="22"/>
        </w:rPr>
        <w:t>Слика бр. 9. – Карактеризација на осигурувањето во покритие на ризикот</w:t>
      </w:r>
    </w:p>
    <w:p w14:paraId="2B96934C" w14:textId="77777777" w:rsidR="00D73B60" w:rsidRPr="00B148E8" w:rsidRDefault="00D73B60" w:rsidP="00861108">
      <w:pPr>
        <w:spacing w:after="0"/>
        <w:rPr>
          <w:i/>
          <w:sz w:val="22"/>
        </w:rPr>
      </w:pPr>
    </w:p>
    <w:p w14:paraId="4A9D83DB" w14:textId="26D27FF5" w:rsidR="00D73B60" w:rsidRPr="00B148E8" w:rsidRDefault="00D73B60" w:rsidP="00861108">
      <w:pPr>
        <w:spacing w:after="0"/>
        <w:rPr>
          <w:sz w:val="22"/>
        </w:rPr>
      </w:pPr>
      <w:r w:rsidRPr="00B148E8">
        <w:rPr>
          <w:sz w:val="22"/>
        </w:rPr>
        <w:t xml:space="preserve">Целта за склучување на договорот за осигурување  од страна на осигуреникот е да се пренесе ризикот со цел преку определена премија во било кој случај на предизвикана штета или опасност, да биде покриена од страна на осигурителот.  Исто така секој субјект кој одбира осигурување како метод за покривање на </w:t>
      </w:r>
      <w:r w:rsidRPr="00591171">
        <w:rPr>
          <w:sz w:val="22"/>
        </w:rPr>
        <w:t>риз</w:t>
      </w:r>
      <w:r w:rsidR="00591171" w:rsidRPr="00591171">
        <w:rPr>
          <w:sz w:val="22"/>
        </w:rPr>
        <w:t>и</w:t>
      </w:r>
      <w:r w:rsidRPr="00591171">
        <w:rPr>
          <w:sz w:val="22"/>
        </w:rPr>
        <w:t>кот</w:t>
      </w:r>
      <w:r w:rsidRPr="00B148E8">
        <w:rPr>
          <w:sz w:val="22"/>
        </w:rPr>
        <w:t xml:space="preserve">, треба да има во предвид неколку специфики кои се прикажани како </w:t>
      </w:r>
      <w:r w:rsidRPr="00591171">
        <w:rPr>
          <w:sz w:val="22"/>
        </w:rPr>
        <w:t>подол</w:t>
      </w:r>
      <w:r w:rsidR="00591171">
        <w:rPr>
          <w:sz w:val="22"/>
        </w:rPr>
        <w:t>у</w:t>
      </w:r>
      <w:r w:rsidRPr="00B148E8">
        <w:rPr>
          <w:sz w:val="22"/>
        </w:rPr>
        <w:t>:</w:t>
      </w:r>
    </w:p>
    <w:p w14:paraId="17D839B5" w14:textId="77777777" w:rsidR="00D73B60" w:rsidRPr="00B148E8" w:rsidRDefault="00D73B60" w:rsidP="00861108">
      <w:pPr>
        <w:spacing w:after="0"/>
        <w:rPr>
          <w:b/>
          <w:sz w:val="22"/>
        </w:rPr>
      </w:pPr>
      <w:r w:rsidRPr="00B148E8">
        <w:rPr>
          <w:b/>
          <w:sz w:val="22"/>
        </w:rPr>
        <w:lastRenderedPageBreak/>
        <w:t>Да се направи определба на ризиците кои ќе се покријат преку осигурувањето:</w:t>
      </w:r>
    </w:p>
    <w:p w14:paraId="5D2AA3BA" w14:textId="77777777" w:rsidR="00D73B60" w:rsidRPr="00B148E8" w:rsidRDefault="00D73B60" w:rsidP="00861108">
      <w:pPr>
        <w:pStyle w:val="ListParagraph"/>
        <w:numPr>
          <w:ilvl w:val="0"/>
          <w:numId w:val="35"/>
        </w:numPr>
        <w:spacing w:after="0"/>
        <w:ind w:left="792"/>
        <w:rPr>
          <w:b/>
          <w:i/>
          <w:sz w:val="22"/>
        </w:rPr>
      </w:pPr>
      <w:r w:rsidRPr="00B148E8">
        <w:rPr>
          <w:i/>
          <w:sz w:val="22"/>
        </w:rPr>
        <w:t>Изборот на осигурителот не е лесен поради довербата и понудите, па затоа осигуреникот е обврзан да го избере осигурителот, секогаш врз основа на квалитетот и бројот на услугите што ги нуди осигурителното друштво за него. Дури и осигурителната цена е од особено значење во оваа релација, како и други придружни услови кои на некој начин можат да го одразат нивното влијание;</w:t>
      </w:r>
    </w:p>
    <w:p w14:paraId="47D801A5" w14:textId="77777777" w:rsidR="00D73B60" w:rsidRPr="00B148E8" w:rsidRDefault="00D73B60" w:rsidP="00861108">
      <w:pPr>
        <w:pStyle w:val="ListParagraph"/>
        <w:numPr>
          <w:ilvl w:val="0"/>
          <w:numId w:val="35"/>
        </w:numPr>
        <w:spacing w:after="0"/>
        <w:ind w:left="792"/>
        <w:rPr>
          <w:b/>
          <w:i/>
          <w:sz w:val="22"/>
        </w:rPr>
      </w:pPr>
      <w:r w:rsidRPr="00B148E8">
        <w:rPr>
          <w:i/>
          <w:sz w:val="22"/>
        </w:rPr>
        <w:t>Периодичната ревизија на програмата за осигурување има особено значење, па затоа треба да го направи и ова;</w:t>
      </w:r>
    </w:p>
    <w:p w14:paraId="44C3E012" w14:textId="76DFED74" w:rsidR="00D73B60" w:rsidRPr="00B148E8" w:rsidRDefault="00D73B60" w:rsidP="00861108">
      <w:pPr>
        <w:pStyle w:val="ListParagraph"/>
        <w:numPr>
          <w:ilvl w:val="0"/>
          <w:numId w:val="35"/>
        </w:numPr>
        <w:spacing w:after="0"/>
        <w:ind w:left="792"/>
        <w:rPr>
          <w:b/>
          <w:i/>
          <w:sz w:val="22"/>
        </w:rPr>
      </w:pPr>
      <w:r w:rsidRPr="00B148E8">
        <w:rPr>
          <w:i/>
          <w:sz w:val="22"/>
        </w:rPr>
        <w:t xml:space="preserve">Да направи потребна анализа на односот со агентот или брокерот, за да дојде до заклучок дали се исполнети неговите барања за да го убедат да </w:t>
      </w:r>
      <w:r w:rsidRPr="00591171">
        <w:rPr>
          <w:i/>
          <w:sz w:val="22"/>
        </w:rPr>
        <w:t>склуч</w:t>
      </w:r>
      <w:r w:rsidR="00591171">
        <w:rPr>
          <w:i/>
          <w:sz w:val="22"/>
        </w:rPr>
        <w:t>и</w:t>
      </w:r>
      <w:r w:rsidRPr="00B148E8">
        <w:rPr>
          <w:i/>
          <w:sz w:val="22"/>
        </w:rPr>
        <w:t xml:space="preserve"> договор со осигурителното друштво;</w:t>
      </w:r>
    </w:p>
    <w:p w14:paraId="2977F72B" w14:textId="354559B7" w:rsidR="00D73B60" w:rsidRPr="00B148E8" w:rsidRDefault="00D73B60" w:rsidP="00861108">
      <w:pPr>
        <w:spacing w:after="0"/>
        <w:rPr>
          <w:sz w:val="22"/>
        </w:rPr>
      </w:pPr>
      <w:r w:rsidRPr="00B148E8">
        <w:rPr>
          <w:sz w:val="22"/>
        </w:rPr>
        <w:t xml:space="preserve">Споредбата на висината на исплатената премија со висината на надоместокот што се зема од осигурувањето за спроведување на бонусот има големо значење, па затоа овој чекор мора да се направи со цел намалување на висината на премијата за </w:t>
      </w:r>
      <w:r w:rsidR="00591171">
        <w:rPr>
          <w:sz w:val="22"/>
        </w:rPr>
        <w:t>о</w:t>
      </w:r>
      <w:r w:rsidRPr="00591171">
        <w:rPr>
          <w:sz w:val="22"/>
        </w:rPr>
        <w:t>сигурување</w:t>
      </w:r>
      <w:r w:rsidRPr="00B148E8">
        <w:rPr>
          <w:sz w:val="22"/>
        </w:rPr>
        <w:t xml:space="preserve">. Исто така тој треба да го знае и квалитетот на ликвидноста на штетата и начините на кои може да се надомести штетата. Значи сето тоа се прави за да се доспее чувството на сигурност кај осигуреникот – клиент во </w:t>
      </w:r>
      <w:r w:rsidR="00591171">
        <w:rPr>
          <w:sz w:val="22"/>
        </w:rPr>
        <w:t>о</w:t>
      </w:r>
      <w:r w:rsidRPr="00591171">
        <w:rPr>
          <w:sz w:val="22"/>
        </w:rPr>
        <w:t>сигурително</w:t>
      </w:r>
      <w:r w:rsidRPr="00B148E8">
        <w:rPr>
          <w:sz w:val="22"/>
        </w:rPr>
        <w:t xml:space="preserve"> друштво</w:t>
      </w:r>
      <w:r w:rsidR="00591171">
        <w:rPr>
          <w:sz w:val="22"/>
        </w:rPr>
        <w:t>.</w:t>
      </w:r>
    </w:p>
    <w:p w14:paraId="7A520449" w14:textId="77777777" w:rsidR="00D73B60" w:rsidRPr="00B148E8" w:rsidRDefault="00D73B60" w:rsidP="00861108">
      <w:pPr>
        <w:spacing w:after="0"/>
        <w:rPr>
          <w:b/>
          <w:sz w:val="22"/>
        </w:rPr>
      </w:pPr>
      <w:r w:rsidRPr="00B148E8">
        <w:rPr>
          <w:sz w:val="22"/>
        </w:rPr>
        <w:t>Познавањето на лицата што го познаваат секторот за осигурување е голема предност за осигуреникот, бидејќи во случај на потреба за надоместок, тој може да се консултира претходно со цел цената на надоместокот да биде барем приближен со нанесената штета е да не е паушален. Како резултат на тоа, познавањето на овие лица помага за да се извлечат совети и препораки за правата на осигурениците од осигурителите, така што овој елемент треба да се рангира како еден од позначајните.</w:t>
      </w:r>
    </w:p>
    <w:p w14:paraId="377B524A" w14:textId="77777777" w:rsidR="00D73B60" w:rsidRPr="00B148E8" w:rsidRDefault="00D73B60" w:rsidP="00861108">
      <w:pPr>
        <w:spacing w:after="0"/>
        <w:rPr>
          <w:sz w:val="22"/>
        </w:rPr>
      </w:pPr>
      <w:r w:rsidRPr="00B148E8">
        <w:rPr>
          <w:sz w:val="22"/>
        </w:rPr>
        <w:t>Ако се земе во предвид она што го кажавме погоре во текстот, осигуреникот исто така треба да ја знае предноста на процесот на осигурување со цел да биде убеден за да склучи договор со осигурителното друштво.</w:t>
      </w:r>
    </w:p>
    <w:p w14:paraId="1110BEC5" w14:textId="77777777" w:rsidR="00D73B60" w:rsidRPr="00B148E8" w:rsidRDefault="00D73B60" w:rsidP="00861108">
      <w:pPr>
        <w:spacing w:after="0"/>
        <w:rPr>
          <w:sz w:val="22"/>
        </w:rPr>
      </w:pPr>
      <w:r w:rsidRPr="00B148E8">
        <w:rPr>
          <w:sz w:val="22"/>
        </w:rPr>
        <w:t>"Одлуката во врска со покритието за ризикот, односно изборот на метод за покритие на ризикот, го определуваат повеќе фактори: зачестеноста и интензитетот на штетата, максималната можна висина на штетата, трошоците и пристапот до нови методи за покривање на ризикот. Со промена на факторите се менува и методот за покривање на ризикот."</w:t>
      </w:r>
      <w:r w:rsidRPr="00B148E8">
        <w:rPr>
          <w:rStyle w:val="FootnoteReference"/>
          <w:sz w:val="22"/>
        </w:rPr>
        <w:footnoteReference w:id="62"/>
      </w:r>
    </w:p>
    <w:p w14:paraId="4A7355E5" w14:textId="5F801362" w:rsidR="00D73B60" w:rsidRPr="00B148E8" w:rsidRDefault="00D73B60" w:rsidP="00861108">
      <w:pPr>
        <w:spacing w:after="0"/>
        <w:rPr>
          <w:b/>
          <w:sz w:val="22"/>
        </w:rPr>
      </w:pPr>
      <w:r w:rsidRPr="00591171">
        <w:rPr>
          <w:b/>
          <w:sz w:val="22"/>
        </w:rPr>
        <w:t>Подол</w:t>
      </w:r>
      <w:r w:rsidR="00591171">
        <w:rPr>
          <w:b/>
          <w:sz w:val="22"/>
        </w:rPr>
        <w:t>у</w:t>
      </w:r>
      <w:r w:rsidRPr="00B148E8">
        <w:rPr>
          <w:b/>
          <w:sz w:val="22"/>
        </w:rPr>
        <w:t xml:space="preserve"> се наведени клучните предности на осигурувањето како методи за покривање на ризикот:</w:t>
      </w:r>
    </w:p>
    <w:p w14:paraId="45B31339" w14:textId="77777777" w:rsidR="00D73B60" w:rsidRPr="00B148E8" w:rsidRDefault="00D73B60" w:rsidP="00861108">
      <w:pPr>
        <w:pStyle w:val="ListParagraph"/>
        <w:numPr>
          <w:ilvl w:val="0"/>
          <w:numId w:val="36"/>
        </w:numPr>
        <w:spacing w:after="0"/>
        <w:ind w:left="792"/>
        <w:rPr>
          <w:i/>
          <w:sz w:val="22"/>
        </w:rPr>
      </w:pPr>
      <w:r w:rsidRPr="00B148E8">
        <w:rPr>
          <w:i/>
          <w:sz w:val="22"/>
        </w:rPr>
        <w:t>Надомест за штетата;</w:t>
      </w:r>
    </w:p>
    <w:p w14:paraId="01F5542B" w14:textId="77777777" w:rsidR="00D73B60" w:rsidRPr="00B148E8" w:rsidRDefault="00D73B60" w:rsidP="00861108">
      <w:pPr>
        <w:pStyle w:val="ListParagraph"/>
        <w:numPr>
          <w:ilvl w:val="0"/>
          <w:numId w:val="36"/>
        </w:numPr>
        <w:spacing w:after="0"/>
        <w:ind w:left="792"/>
        <w:rPr>
          <w:i/>
          <w:sz w:val="22"/>
        </w:rPr>
      </w:pPr>
      <w:r w:rsidRPr="00B148E8">
        <w:rPr>
          <w:i/>
          <w:sz w:val="22"/>
        </w:rPr>
        <w:t>Намалување на деловната несигурност;</w:t>
      </w:r>
    </w:p>
    <w:p w14:paraId="3BAA9CA9" w14:textId="77777777" w:rsidR="00D73B60" w:rsidRPr="00B148E8" w:rsidRDefault="00D73B60" w:rsidP="00861108">
      <w:pPr>
        <w:pStyle w:val="ListParagraph"/>
        <w:numPr>
          <w:ilvl w:val="0"/>
          <w:numId w:val="36"/>
        </w:numPr>
        <w:spacing w:after="0"/>
        <w:ind w:left="792"/>
        <w:rPr>
          <w:i/>
          <w:sz w:val="22"/>
        </w:rPr>
      </w:pPr>
      <w:r w:rsidRPr="00B148E8">
        <w:rPr>
          <w:i/>
          <w:sz w:val="22"/>
        </w:rPr>
        <w:lastRenderedPageBreak/>
        <w:t>Можност за планирање на подолг период;</w:t>
      </w:r>
    </w:p>
    <w:p w14:paraId="1B48CB3A" w14:textId="77777777" w:rsidR="00D73B60" w:rsidRPr="00B148E8" w:rsidRDefault="00D73B60" w:rsidP="00861108">
      <w:pPr>
        <w:pStyle w:val="ListParagraph"/>
        <w:numPr>
          <w:ilvl w:val="0"/>
          <w:numId w:val="36"/>
        </w:numPr>
        <w:spacing w:after="0"/>
        <w:ind w:left="792"/>
        <w:rPr>
          <w:i/>
          <w:sz w:val="22"/>
        </w:rPr>
      </w:pPr>
      <w:r w:rsidRPr="00B148E8">
        <w:rPr>
          <w:i/>
          <w:sz w:val="22"/>
        </w:rPr>
        <w:t>Давање совети на осигурителите за определени превентивни мерки што треба да се преземат во случај на појава на ризик;</w:t>
      </w:r>
    </w:p>
    <w:p w14:paraId="52A933A8" w14:textId="77777777" w:rsidR="00D73B60" w:rsidRPr="00B148E8" w:rsidRDefault="00D73B60" w:rsidP="00861108">
      <w:pPr>
        <w:spacing w:after="0"/>
        <w:rPr>
          <w:sz w:val="22"/>
        </w:rPr>
      </w:pPr>
      <w:r w:rsidRPr="00B148E8">
        <w:rPr>
          <w:sz w:val="22"/>
        </w:rPr>
        <w:t>Понизок данок на приходите  бидејќи осигурителната премија претставува трошок во бизнисот.</w:t>
      </w:r>
    </w:p>
    <w:p w14:paraId="402F87BA" w14:textId="77777777" w:rsidR="00D73B60" w:rsidRPr="00B148E8" w:rsidRDefault="00D73B60" w:rsidP="00861108">
      <w:pPr>
        <w:spacing w:after="0"/>
        <w:rPr>
          <w:b/>
          <w:sz w:val="22"/>
        </w:rPr>
      </w:pPr>
      <w:r w:rsidRPr="00B148E8">
        <w:rPr>
          <w:b/>
          <w:sz w:val="22"/>
        </w:rPr>
        <w:t>Додека како клучни недостатоци во покритието на ризикот се јавуваат:</w:t>
      </w:r>
    </w:p>
    <w:p w14:paraId="7A76C049" w14:textId="77777777" w:rsidR="00D73B60" w:rsidRPr="00B148E8" w:rsidRDefault="00D73B60" w:rsidP="00861108">
      <w:pPr>
        <w:pStyle w:val="ListParagraph"/>
        <w:numPr>
          <w:ilvl w:val="0"/>
          <w:numId w:val="37"/>
        </w:numPr>
        <w:spacing w:after="0"/>
        <w:ind w:left="792"/>
        <w:rPr>
          <w:i/>
          <w:sz w:val="22"/>
        </w:rPr>
      </w:pPr>
      <w:r w:rsidRPr="00B148E8">
        <w:rPr>
          <w:i/>
          <w:sz w:val="22"/>
        </w:rPr>
        <w:t>Трошоците за осигурителната премија;</w:t>
      </w:r>
    </w:p>
    <w:p w14:paraId="38BBA8EE" w14:textId="0AD8C7EC" w:rsidR="00D73B60" w:rsidRPr="00B148E8" w:rsidRDefault="00D73B60" w:rsidP="00861108">
      <w:pPr>
        <w:pStyle w:val="ListParagraph"/>
        <w:numPr>
          <w:ilvl w:val="0"/>
          <w:numId w:val="37"/>
        </w:numPr>
        <w:spacing w:after="0"/>
        <w:ind w:left="792"/>
        <w:rPr>
          <w:i/>
          <w:sz w:val="22"/>
        </w:rPr>
      </w:pPr>
      <w:r w:rsidRPr="00B148E8">
        <w:rPr>
          <w:i/>
          <w:sz w:val="22"/>
        </w:rPr>
        <w:t>Потрошено време за избор на осигурувачот, услови за осигурување и висина на премијата, определување на ликвидност на штетата итн.</w:t>
      </w:r>
    </w:p>
    <w:p w14:paraId="397A52FF" w14:textId="77777777" w:rsidR="009D3E4E" w:rsidRPr="00B148E8" w:rsidRDefault="009D3E4E" w:rsidP="009D3E4E">
      <w:pPr>
        <w:pStyle w:val="ListParagraph"/>
        <w:spacing w:after="0"/>
        <w:ind w:left="792" w:firstLine="0"/>
        <w:rPr>
          <w:i/>
          <w:sz w:val="22"/>
        </w:rPr>
      </w:pPr>
    </w:p>
    <w:p w14:paraId="1D19BE5F" w14:textId="24CEC533" w:rsidR="00D73B60" w:rsidRPr="00B148E8" w:rsidRDefault="00D73B60" w:rsidP="009D3E4E">
      <w:pPr>
        <w:spacing w:after="0"/>
        <w:jc w:val="center"/>
        <w:rPr>
          <w:b/>
          <w:sz w:val="22"/>
        </w:rPr>
      </w:pPr>
      <w:bookmarkStart w:id="16" w:name="_Hlk52016161"/>
      <w:r w:rsidRPr="00B148E8">
        <w:rPr>
          <w:b/>
          <w:sz w:val="22"/>
        </w:rPr>
        <w:t>1.5.7. Метод за интерна редукција на ризикот</w:t>
      </w:r>
      <w:bookmarkEnd w:id="16"/>
    </w:p>
    <w:p w14:paraId="7FA90C03" w14:textId="55A0585B" w:rsidR="00D73B60" w:rsidRPr="00B148E8" w:rsidRDefault="00D73B60" w:rsidP="00861108">
      <w:pPr>
        <w:spacing w:after="0"/>
        <w:rPr>
          <w:sz w:val="22"/>
        </w:rPr>
      </w:pPr>
      <w:r w:rsidRPr="00B148E8">
        <w:rPr>
          <w:sz w:val="22"/>
        </w:rPr>
        <w:t xml:space="preserve">Со овој метод </w:t>
      </w:r>
      <w:r w:rsidRPr="00591171">
        <w:rPr>
          <w:sz w:val="22"/>
        </w:rPr>
        <w:t>дирек</w:t>
      </w:r>
      <w:r w:rsidR="00591171" w:rsidRPr="00591171">
        <w:rPr>
          <w:sz w:val="22"/>
        </w:rPr>
        <w:t>т</w:t>
      </w:r>
      <w:r w:rsidRPr="00591171">
        <w:rPr>
          <w:sz w:val="22"/>
        </w:rPr>
        <w:t>но</w:t>
      </w:r>
      <w:r w:rsidRPr="00B148E8">
        <w:rPr>
          <w:sz w:val="22"/>
        </w:rPr>
        <w:t xml:space="preserve"> се влијае на смалување на варијабилитетот на ризиците околу очекуваната вредност. Осигурителите можат интерно да го редуцираат ризиците со примена на техники на обединување, диверсификација и инвестирање во информации. Благодарение на дејството на законот на големи броеви, обединувајќи на што поголем број на слични ризици  се  зголемува веројатноста за предвидување на нивна идна </w:t>
      </w:r>
      <w:r w:rsidRPr="00591171">
        <w:rPr>
          <w:sz w:val="22"/>
        </w:rPr>
        <w:t>реализација</w:t>
      </w:r>
      <w:r w:rsidRPr="00B148E8">
        <w:rPr>
          <w:sz w:val="22"/>
        </w:rPr>
        <w:t xml:space="preserve"> врз основа на искуство на осигурителите од минатото. Обединувањето на ризици (angl. pooling), преставува фундаментален концепт на функционирањето на осигурувањето како дејност. Со групирање на осигурителни ризици според нивни заеднички карактеристики (природа, вредност, предмет и траење) се постигнува хомогеност на осигурителниот портфолио, како претпоставка за точност на математичко-статистички пресметки во заедницата на ризици. Здружување на меѓусебно независни ризици, со цел за нивно спречување на симултано неповолно влијание, било во рамките на осигурителниот или инвестицискиот </w:t>
      </w:r>
      <w:r w:rsidRPr="00A730EC">
        <w:rPr>
          <w:sz w:val="22"/>
        </w:rPr>
        <w:t>портфе</w:t>
      </w:r>
      <w:r w:rsidR="00A730EC">
        <w:rPr>
          <w:sz w:val="22"/>
        </w:rPr>
        <w:t>љ</w:t>
      </w:r>
      <w:r w:rsidRPr="00B148E8">
        <w:rPr>
          <w:sz w:val="22"/>
        </w:rPr>
        <w:t xml:space="preserve">, всушност преставува клучниот метод на управување со ризици, со кое намалува нивната концентрација. Управување со информации исто така има улога на унапредување на разбирањето за </w:t>
      </w:r>
      <w:r w:rsidR="004E395F">
        <w:rPr>
          <w:sz w:val="22"/>
        </w:rPr>
        <w:t>заканувачки</w:t>
      </w:r>
      <w:r w:rsidRPr="00B148E8">
        <w:rPr>
          <w:sz w:val="22"/>
        </w:rPr>
        <w:t xml:space="preserve"> ризици и подигнување на нивото на свеста внатре во организацијата за </w:t>
      </w:r>
      <w:r w:rsidRPr="00A730EC">
        <w:rPr>
          <w:sz w:val="22"/>
        </w:rPr>
        <w:t>значењет</w:t>
      </w:r>
      <w:r w:rsidR="00A730EC">
        <w:rPr>
          <w:sz w:val="22"/>
        </w:rPr>
        <w:t>о</w:t>
      </w:r>
      <w:r w:rsidRPr="00B148E8">
        <w:rPr>
          <w:sz w:val="22"/>
        </w:rPr>
        <w:t xml:space="preserve"> на активностите со кои се смалува изложеноста на тие ризици. Богатата и доверлива информациска основа придонесува </w:t>
      </w:r>
      <w:r w:rsidRPr="00A730EC">
        <w:rPr>
          <w:sz w:val="22"/>
        </w:rPr>
        <w:t>исто</w:t>
      </w:r>
      <w:r w:rsidR="00A730EC">
        <w:rPr>
          <w:sz w:val="22"/>
        </w:rPr>
        <w:t xml:space="preserve"> </w:t>
      </w:r>
      <w:r w:rsidRPr="00A730EC">
        <w:rPr>
          <w:sz w:val="22"/>
        </w:rPr>
        <w:t>така</w:t>
      </w:r>
      <w:r w:rsidRPr="00B148E8">
        <w:rPr>
          <w:sz w:val="22"/>
        </w:rPr>
        <w:t xml:space="preserve"> за прецизно предвидување на можните штетни настани и нивните последици, но и поголема спремност на компанијата, преку преземање превентивни мерки за заштита.  Треба да се потенцира дека мошне битни аспекти на процесот на управување со информациите се: пренос на информации за последиците од ризиците и нивни третман, информациски систем за управување со ризици, интерно и екстерно известување и системи на алокација на трошоци на ризици помеѓу делови на организацијата со кои се фаворизираат активностите кои водат до смалување на вкупното ниво на ризици. </w:t>
      </w:r>
    </w:p>
    <w:p w14:paraId="133ED690" w14:textId="7A709C68" w:rsidR="00D73B60" w:rsidRPr="00B148E8" w:rsidRDefault="00D73B60" w:rsidP="00861108">
      <w:pPr>
        <w:spacing w:after="0"/>
        <w:rPr>
          <w:sz w:val="22"/>
        </w:rPr>
      </w:pPr>
      <w:r w:rsidRPr="00B148E8">
        <w:rPr>
          <w:sz w:val="22"/>
        </w:rPr>
        <w:t xml:space="preserve">Овој метод е доста применлив во осигурителните компании, бидејќи нивното функционирање како организација е поврзано со многу надворешни фактори.  И наспроти </w:t>
      </w:r>
      <w:r w:rsidRPr="00B148E8">
        <w:rPr>
          <w:sz w:val="22"/>
        </w:rPr>
        <w:lastRenderedPageBreak/>
        <w:t xml:space="preserve">фактот дека нивната одговорност </w:t>
      </w:r>
      <w:r w:rsidRPr="00B1212F">
        <w:rPr>
          <w:sz w:val="22"/>
        </w:rPr>
        <w:t>дирек</w:t>
      </w:r>
      <w:r w:rsidR="00B1212F" w:rsidRPr="00B1212F">
        <w:rPr>
          <w:sz w:val="22"/>
        </w:rPr>
        <w:t>т</w:t>
      </w:r>
      <w:r w:rsidRPr="00B1212F">
        <w:rPr>
          <w:sz w:val="22"/>
        </w:rPr>
        <w:t>но</w:t>
      </w:r>
      <w:r w:rsidRPr="00B148E8">
        <w:rPr>
          <w:sz w:val="22"/>
        </w:rPr>
        <w:t xml:space="preserve"> се поврзува со тоа колку имаат осигурано, но понекогаш овие </w:t>
      </w:r>
      <w:r w:rsidRPr="00B1212F">
        <w:rPr>
          <w:sz w:val="22"/>
        </w:rPr>
        <w:t>комп</w:t>
      </w:r>
      <w:r w:rsidR="00B1212F" w:rsidRPr="00B1212F">
        <w:rPr>
          <w:sz w:val="22"/>
        </w:rPr>
        <w:t>а</w:t>
      </w:r>
      <w:r w:rsidRPr="00B1212F">
        <w:rPr>
          <w:sz w:val="22"/>
        </w:rPr>
        <w:t>нии</w:t>
      </w:r>
      <w:r w:rsidRPr="00B148E8">
        <w:rPr>
          <w:sz w:val="22"/>
        </w:rPr>
        <w:t xml:space="preserve"> ги покриваат и тие надоместоци кои не биле дел од договорот. Ова се случува најчесто за да ги задржи своите блиски клиенти. Намалувањето на ризикот се нарекува и ублажување на ризикот, кој се вреднува како стратегија за намалување на влијанието на ризикот. Како пример може да се земат здравјето и безбедноста на работното место од градежен тип каде се бара да се користи </w:t>
      </w:r>
      <w:r w:rsidRPr="00B1212F">
        <w:rPr>
          <w:sz w:val="22"/>
        </w:rPr>
        <w:t>сигур</w:t>
      </w:r>
      <w:r w:rsidR="00B1212F" w:rsidRPr="00B1212F">
        <w:rPr>
          <w:sz w:val="22"/>
        </w:rPr>
        <w:t>н</w:t>
      </w:r>
      <w:r w:rsidRPr="00B1212F">
        <w:rPr>
          <w:sz w:val="22"/>
        </w:rPr>
        <w:t>осна</w:t>
      </w:r>
      <w:r w:rsidRPr="00B148E8">
        <w:rPr>
          <w:sz w:val="22"/>
        </w:rPr>
        <w:t xml:space="preserve"> опрема со цел да се намалат шансите за ризик.</w:t>
      </w:r>
    </w:p>
    <w:p w14:paraId="6CBA155F"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"Во согласност со контролата, што ја намалува очекуваната вредност на ризичните последици, методите за намалување на ризикот директно влијаат на намалувањето на нивната сигурност во однос на очекуваната вредност".</w:t>
      </w:r>
      <w:r w:rsidRPr="00B148E8">
        <w:rPr>
          <w:rStyle w:val="FootnoteReference"/>
          <w:rFonts w:ascii="Times New Roman" w:hAnsi="Times New Roman" w:cs="Times New Roman"/>
          <w:sz w:val="22"/>
          <w:szCs w:val="22"/>
        </w:rPr>
        <w:footnoteReference w:id="63"/>
      </w:r>
    </w:p>
    <w:p w14:paraId="39D2CD28"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hAnsi="Times New Roman" w:cs="Times New Roman"/>
          <w:sz w:val="22"/>
          <w:szCs w:val="22"/>
        </w:rPr>
        <w:tab/>
        <w:t>Осигурителните компании пред да се впуштат  во договорот за осигурување, се интересираат за карактеристиките на потенцијалните ризици кои можат да бидат присутни, може да се појават или да се предвидат. Ако тие проценат дека  изградбата на куќа во близина на река претставува ризик од чести поплави, каде штетите можат да биде огромни, а истовремено постои и можноста да се изгради куќата на друга локација каде ризикот од поплави е многу помал, тие препорачуваат да се избере втората опција која се смета за помалку ризична.</w:t>
      </w:r>
    </w:p>
    <w:p w14:paraId="671543E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Или, доколку во  базен каде се бањаат многу луѓе, водата е опасна за здравјето на одредена категорија луѓе, компаниите препорачуваат на осигурениците дека преземаат мерки за да спречат оваа категорија луѓе да се бања во нивниот базен, со цел намалување на можниот ризик.</w:t>
      </w:r>
    </w:p>
    <w:p w14:paraId="35DA1277"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Значи  целта е на еден или друг начин да се спречи и надмине потенцијалниот ризик, каде што штетата може да биде поголема отколку што може да се предвиди и дека нејзиното  покривање и компензација би биле многу поголеми одошто премија платена за осигурување.</w:t>
      </w:r>
    </w:p>
    <w:p w14:paraId="0A031F26" w14:textId="77777777" w:rsidR="00D73B60" w:rsidRPr="00B148E8" w:rsidRDefault="00D73B60" w:rsidP="00861108">
      <w:pPr>
        <w:pStyle w:val="HTMLPreformatted"/>
        <w:spacing w:line="360" w:lineRule="auto"/>
        <w:rPr>
          <w:rFonts w:ascii="Times New Roman" w:hAnsi="Times New Roman" w:cs="Times New Roman"/>
          <w:sz w:val="22"/>
          <w:szCs w:val="22"/>
        </w:rPr>
      </w:pPr>
    </w:p>
    <w:p w14:paraId="76C187D6" w14:textId="08ECD582" w:rsidR="00D73B60" w:rsidRPr="00B148E8" w:rsidRDefault="00D73B60" w:rsidP="009D3E4E">
      <w:pPr>
        <w:spacing w:after="0"/>
        <w:jc w:val="center"/>
        <w:rPr>
          <w:b/>
          <w:sz w:val="22"/>
        </w:rPr>
      </w:pPr>
      <w:bookmarkStart w:id="17" w:name="_Hlk52016172"/>
      <w:r w:rsidRPr="00B148E8">
        <w:rPr>
          <w:b/>
          <w:sz w:val="22"/>
        </w:rPr>
        <w:t>1.5.8. Избор на метод за управување со ризикот</w:t>
      </w:r>
      <w:bookmarkEnd w:id="17"/>
    </w:p>
    <w:p w14:paraId="798502CB" w14:textId="77777777" w:rsidR="00D73B60" w:rsidRPr="00B148E8" w:rsidRDefault="00D73B60" w:rsidP="00861108">
      <w:pPr>
        <w:spacing w:after="0"/>
        <w:rPr>
          <w:sz w:val="22"/>
        </w:rPr>
      </w:pPr>
      <w:r w:rsidRPr="00B148E8">
        <w:rPr>
          <w:sz w:val="22"/>
        </w:rPr>
        <w:t>Управителите на осигурителните компании па дури и секое друго претпријатие, првично во составувањето на својот статут предвидуваат и клучни методи за менаџирање односно управување со ризикот. Изборот на тие методи не секогаш се покажал како соодветен, бидејќи не е добро извршено изучувањето на теренот и менталитетот каде оперира организацијата.</w:t>
      </w:r>
    </w:p>
    <w:p w14:paraId="7EC90EDE" w14:textId="77777777" w:rsidR="00D73B60" w:rsidRPr="00B148E8" w:rsidRDefault="00D73B60" w:rsidP="00861108">
      <w:pPr>
        <w:spacing w:after="0"/>
        <w:rPr>
          <w:sz w:val="22"/>
        </w:rPr>
      </w:pPr>
      <w:r w:rsidRPr="00B148E8">
        <w:rPr>
          <w:sz w:val="22"/>
        </w:rPr>
        <w:t>Како резултат на тоа, друштвата за осигурување како метод за управување со ризикот го избрале осигурувањето, што се смета за попрактичен и посигурен метод за покривање на ризиците. И така, на таков начин ги запознаваат заинтересираните страни за пристап до правата, обврските, одговорностите и границите на она што го обезбедуваат преку осигурувањето.</w:t>
      </w:r>
    </w:p>
    <w:p w14:paraId="024C54DC" w14:textId="77777777" w:rsidR="00D73B60" w:rsidRPr="00B148E8" w:rsidRDefault="00D73B60" w:rsidP="00861108">
      <w:pPr>
        <w:spacing w:after="0"/>
        <w:rPr>
          <w:sz w:val="22"/>
        </w:rPr>
      </w:pPr>
      <w:r w:rsidRPr="00B148E8">
        <w:rPr>
          <w:sz w:val="22"/>
        </w:rPr>
        <w:lastRenderedPageBreak/>
        <w:t>Секако воопшто не е лесно да се одбере најдобриот метод за управување со ризикот, бидејќи постојат многу фактори кои влијаат на одлуката за покривање на ризикот. Во врска со ова прашање постојат повеќе мислења, но сепак се верува дека осигурителните компании имаат приближно ист став.</w:t>
      </w:r>
    </w:p>
    <w:p w14:paraId="4560394A" w14:textId="45F9E61F" w:rsidR="00D73B60" w:rsidRPr="00B148E8" w:rsidRDefault="00D73B60" w:rsidP="00861108">
      <w:pPr>
        <w:spacing w:after="0"/>
        <w:rPr>
          <w:sz w:val="22"/>
        </w:rPr>
      </w:pPr>
      <w:r w:rsidRPr="00B148E8">
        <w:rPr>
          <w:sz w:val="22"/>
        </w:rPr>
        <w:t xml:space="preserve">Анализирањето на ризиците преставува пристап на квалитативно решение за рангирање на ризиците во зависност од нивната големина, согласно на што се врши избор на соодветен метод на управување со ризици. За таа цел може да се користи матрицата чии димензии се однесуваат на интензитетот и фреквенцијата на потенцијалните штети. Ако потенцијалните штети се големи, со што ги надминуваат расположливите финансиски и технички капацитети на компанијата, и </w:t>
      </w:r>
      <w:r w:rsidRPr="00B1212F">
        <w:rPr>
          <w:sz w:val="22"/>
        </w:rPr>
        <w:t>ист</w:t>
      </w:r>
      <w:r w:rsidR="00B1212F" w:rsidRPr="00B1212F">
        <w:rPr>
          <w:sz w:val="22"/>
        </w:rPr>
        <w:t>о</w:t>
      </w:r>
      <w:r w:rsidRPr="00B1212F">
        <w:rPr>
          <w:sz w:val="22"/>
        </w:rPr>
        <w:t>времено</w:t>
      </w:r>
      <w:r w:rsidRPr="00B148E8">
        <w:rPr>
          <w:sz w:val="22"/>
        </w:rPr>
        <w:t xml:space="preserve"> се реализираат релативно ретко, </w:t>
      </w:r>
      <w:r w:rsidRPr="00B1212F">
        <w:rPr>
          <w:sz w:val="22"/>
        </w:rPr>
        <w:t>при</w:t>
      </w:r>
      <w:r w:rsidR="00B1212F">
        <w:rPr>
          <w:sz w:val="22"/>
        </w:rPr>
        <w:t xml:space="preserve"> </w:t>
      </w:r>
      <w:r w:rsidRPr="00B1212F">
        <w:rPr>
          <w:sz w:val="22"/>
        </w:rPr>
        <w:t>што</w:t>
      </w:r>
      <w:r w:rsidRPr="00B148E8">
        <w:rPr>
          <w:sz w:val="22"/>
        </w:rPr>
        <w:t xml:space="preserve"> плаќање премија за реосигурување е подносливо, во таков случај  прифатливо е реосигурување. Наспроти тоа ако станува збор за ризици кои многу често се случуваат и со катастрофални последици, таквите треба да се избегнуваат. Треба да се истакне дека од примарно значење за примена на метод за управување со ризици на осигурување преставува методот на реосигурување. Финансиските ризици бараат управувањето да се сведе со користење на хеџинг, додека за оперативните и стратегиски ризици, поради неразвиеност на </w:t>
      </w:r>
      <w:r w:rsidRPr="00B1212F">
        <w:rPr>
          <w:sz w:val="22"/>
        </w:rPr>
        <w:t>механизам</w:t>
      </w:r>
      <w:r w:rsidRPr="00B148E8">
        <w:rPr>
          <w:sz w:val="22"/>
        </w:rPr>
        <w:t xml:space="preserve"> на трансфер, се задржуваат (со соодветна контрола) или да избегнуваат, во зависност од интензитетот, фреквенцијата на штетата и избор на осигурител.</w:t>
      </w:r>
    </w:p>
    <w:p w14:paraId="17829CA9" w14:textId="77777777" w:rsidR="00D73B60" w:rsidRPr="00B148E8" w:rsidRDefault="00D73B60" w:rsidP="00861108">
      <w:pPr>
        <w:spacing w:after="0"/>
        <w:rPr>
          <w:sz w:val="22"/>
        </w:rPr>
      </w:pPr>
      <w:r w:rsidRPr="00B148E8">
        <w:rPr>
          <w:sz w:val="22"/>
        </w:rPr>
        <w:t>По изборот на методата на управување на ризик, се пристапува со спроведување на активности за нејзина успешна имплементација. Се разбира дека секој од избраните методи имплицира исполнување на одредени предуслови, како би се исполниле очекуваните резултати. Пример, ако е избран методот на задржување на ризик, тоа бара издвојување фондови за покривање на загуби, методот реосигурување бара избор на реосигурител и склучување соодветен договор за реосигурување и сл. Може да се каже дека во зависност од ризичната карактеристика на конкретна компанија, оптимална стратегија на управување со ризици подразбира комбинација на повеќе методи, со цел да се искористат предностите и неутрализирање и ублажување на недостатоците на секоја од нив. Пример, компанија која ја контролира изложеноста на ризик, со помош на соодветни мерки на превенција и редукција може значајно да се смалат трошоците на трансфер на даден ризик на друг субјект.</w:t>
      </w:r>
    </w:p>
    <w:p w14:paraId="08C0C289" w14:textId="77777777" w:rsidR="00D73B60" w:rsidRPr="00B148E8" w:rsidRDefault="00D73B60" w:rsidP="00861108">
      <w:pPr>
        <w:spacing w:after="0"/>
        <w:rPr>
          <w:b/>
          <w:sz w:val="22"/>
        </w:rPr>
      </w:pPr>
      <w:r w:rsidRPr="00B148E8">
        <w:rPr>
          <w:b/>
          <w:sz w:val="22"/>
        </w:rPr>
        <w:t>Во продолжение ќе ги наведеме факторите кои влијаат на изборот на методот  на покриеност на ризикот:</w:t>
      </w:r>
    </w:p>
    <w:p w14:paraId="65F3ABA7" w14:textId="77777777" w:rsidR="00D73B60" w:rsidRPr="00B148E8" w:rsidRDefault="00D73B60" w:rsidP="00861108">
      <w:pPr>
        <w:pStyle w:val="ListParagraph"/>
        <w:numPr>
          <w:ilvl w:val="0"/>
          <w:numId w:val="38"/>
        </w:numPr>
        <w:spacing w:after="0"/>
        <w:ind w:left="792"/>
        <w:rPr>
          <w:i/>
          <w:sz w:val="22"/>
        </w:rPr>
      </w:pPr>
      <w:r w:rsidRPr="00B148E8">
        <w:rPr>
          <w:i/>
          <w:sz w:val="22"/>
        </w:rPr>
        <w:t>Зачестеноста и интензитетот на штетата;</w:t>
      </w:r>
    </w:p>
    <w:p w14:paraId="500D141D" w14:textId="77777777" w:rsidR="00D73B60" w:rsidRPr="00B148E8" w:rsidRDefault="00D73B60" w:rsidP="00861108">
      <w:pPr>
        <w:pStyle w:val="ListParagraph"/>
        <w:numPr>
          <w:ilvl w:val="0"/>
          <w:numId w:val="38"/>
        </w:numPr>
        <w:spacing w:after="0"/>
        <w:ind w:left="792"/>
        <w:rPr>
          <w:i/>
          <w:sz w:val="22"/>
        </w:rPr>
      </w:pPr>
      <w:r w:rsidRPr="00B148E8">
        <w:rPr>
          <w:i/>
          <w:sz w:val="22"/>
        </w:rPr>
        <w:t>Максимална можна висина на штетата;</w:t>
      </w:r>
    </w:p>
    <w:p w14:paraId="20C96C56" w14:textId="77777777" w:rsidR="00D73B60" w:rsidRPr="00B148E8" w:rsidRDefault="00D73B60" w:rsidP="00861108">
      <w:pPr>
        <w:pStyle w:val="ListParagraph"/>
        <w:numPr>
          <w:ilvl w:val="0"/>
          <w:numId w:val="38"/>
        </w:numPr>
        <w:spacing w:after="0"/>
        <w:ind w:left="792"/>
        <w:rPr>
          <w:i/>
          <w:sz w:val="22"/>
        </w:rPr>
      </w:pPr>
      <w:r w:rsidRPr="00B148E8">
        <w:rPr>
          <w:i/>
          <w:sz w:val="22"/>
        </w:rPr>
        <w:t>Трошоци и нови пристапи и методи за покритие на ризикот.</w:t>
      </w:r>
    </w:p>
    <w:p w14:paraId="6A4DE3E0" w14:textId="73BF87C3" w:rsidR="00D73B60" w:rsidRPr="00B148E8" w:rsidRDefault="00D73B60" w:rsidP="00861108">
      <w:pPr>
        <w:spacing w:after="0"/>
        <w:rPr>
          <w:sz w:val="22"/>
        </w:rPr>
      </w:pPr>
      <w:r w:rsidRPr="00B148E8">
        <w:rPr>
          <w:sz w:val="22"/>
        </w:rPr>
        <w:t xml:space="preserve">Со промена на еден од горенаведените фактори, ќе се промени и методот на покривање на </w:t>
      </w:r>
      <w:r w:rsidRPr="00B1212F">
        <w:rPr>
          <w:sz w:val="22"/>
        </w:rPr>
        <w:t>риз</w:t>
      </w:r>
      <w:r w:rsidR="00B1212F" w:rsidRPr="00B1212F">
        <w:rPr>
          <w:sz w:val="22"/>
        </w:rPr>
        <w:t>и</w:t>
      </w:r>
      <w:r w:rsidRPr="00B1212F">
        <w:rPr>
          <w:sz w:val="22"/>
        </w:rPr>
        <w:t>кот</w:t>
      </w:r>
      <w:r w:rsidRPr="00B148E8">
        <w:rPr>
          <w:sz w:val="22"/>
        </w:rPr>
        <w:t xml:space="preserve"> </w:t>
      </w:r>
      <w:r w:rsidRPr="00B1212F">
        <w:rPr>
          <w:sz w:val="22"/>
        </w:rPr>
        <w:t>прилагодувај</w:t>
      </w:r>
      <w:r w:rsidR="00B1212F">
        <w:rPr>
          <w:sz w:val="22"/>
        </w:rPr>
        <w:t>к</w:t>
      </w:r>
      <w:r w:rsidRPr="00B1212F">
        <w:rPr>
          <w:sz w:val="22"/>
        </w:rPr>
        <w:t>и</w:t>
      </w:r>
      <w:r w:rsidRPr="00B148E8">
        <w:rPr>
          <w:sz w:val="22"/>
        </w:rPr>
        <w:t xml:space="preserve"> се на тековните и сегашните околности .</w:t>
      </w:r>
    </w:p>
    <w:p w14:paraId="492BF0E6" w14:textId="1BF3C21B" w:rsidR="00D73B60" w:rsidRPr="00B148E8" w:rsidRDefault="00D73B60" w:rsidP="00861108">
      <w:pPr>
        <w:spacing w:after="0"/>
        <w:rPr>
          <w:b/>
          <w:sz w:val="22"/>
        </w:rPr>
      </w:pPr>
      <w:r w:rsidRPr="00B148E8">
        <w:rPr>
          <w:b/>
          <w:sz w:val="22"/>
        </w:rPr>
        <w:lastRenderedPageBreak/>
        <w:t xml:space="preserve">За да го </w:t>
      </w:r>
      <w:r w:rsidRPr="00B1212F">
        <w:rPr>
          <w:b/>
          <w:sz w:val="22"/>
        </w:rPr>
        <w:t>сфат</w:t>
      </w:r>
      <w:r w:rsidR="00B1212F" w:rsidRPr="00B1212F">
        <w:rPr>
          <w:b/>
          <w:sz w:val="22"/>
        </w:rPr>
        <w:t>и</w:t>
      </w:r>
      <w:r w:rsidRPr="00B1212F">
        <w:rPr>
          <w:b/>
          <w:sz w:val="22"/>
        </w:rPr>
        <w:t>ме</w:t>
      </w:r>
      <w:r w:rsidRPr="00B148E8">
        <w:rPr>
          <w:b/>
          <w:sz w:val="22"/>
        </w:rPr>
        <w:t xml:space="preserve"> ова подобро, </w:t>
      </w:r>
      <w:r w:rsidRPr="00B1212F">
        <w:rPr>
          <w:b/>
          <w:sz w:val="22"/>
        </w:rPr>
        <w:t>подол</w:t>
      </w:r>
      <w:r w:rsidR="00B1212F">
        <w:rPr>
          <w:b/>
          <w:sz w:val="22"/>
        </w:rPr>
        <w:t>у</w:t>
      </w:r>
      <w:r w:rsidRPr="00B148E8">
        <w:rPr>
          <w:b/>
          <w:sz w:val="22"/>
        </w:rPr>
        <w:t xml:space="preserve"> се прикажани неколку начела што имаат за цел покритие на ризиците:</w:t>
      </w:r>
    </w:p>
    <w:p w14:paraId="35C5904E" w14:textId="77777777" w:rsidR="00D73B60" w:rsidRPr="00B148E8" w:rsidRDefault="00D73B60" w:rsidP="00861108">
      <w:pPr>
        <w:pStyle w:val="ListParagraph"/>
        <w:numPr>
          <w:ilvl w:val="0"/>
          <w:numId w:val="39"/>
        </w:numPr>
        <w:spacing w:after="0"/>
        <w:ind w:left="792"/>
        <w:rPr>
          <w:b/>
          <w:i/>
          <w:sz w:val="22"/>
        </w:rPr>
      </w:pPr>
      <w:r w:rsidRPr="00B148E8">
        <w:rPr>
          <w:i/>
          <w:sz w:val="22"/>
        </w:rPr>
        <w:t>Ризикот треба да се избегне до оној степен до кој е можно тоа;</w:t>
      </w:r>
    </w:p>
    <w:p w14:paraId="773DD7A0" w14:textId="77777777" w:rsidR="00D73B60" w:rsidRPr="00B148E8" w:rsidRDefault="00D73B60" w:rsidP="00861108">
      <w:pPr>
        <w:pStyle w:val="ListParagraph"/>
        <w:numPr>
          <w:ilvl w:val="0"/>
          <w:numId w:val="39"/>
        </w:numPr>
        <w:spacing w:after="0"/>
        <w:ind w:left="792"/>
        <w:rPr>
          <w:b/>
          <w:i/>
          <w:sz w:val="22"/>
        </w:rPr>
      </w:pPr>
      <w:r w:rsidRPr="00B148E8">
        <w:rPr>
          <w:i/>
          <w:sz w:val="22"/>
        </w:rPr>
        <w:t>За оние ризици кои не можеме да ги избегнеме, треба да размислуваме за процена на можностите за контрола на штетата со цел намалување на истата;</w:t>
      </w:r>
    </w:p>
    <w:p w14:paraId="1A86066B" w14:textId="77777777" w:rsidR="00D73B60" w:rsidRPr="00B148E8" w:rsidRDefault="00D73B60" w:rsidP="00861108">
      <w:pPr>
        <w:pStyle w:val="ListParagraph"/>
        <w:numPr>
          <w:ilvl w:val="0"/>
          <w:numId w:val="39"/>
        </w:numPr>
        <w:spacing w:after="0"/>
        <w:ind w:left="792"/>
        <w:rPr>
          <w:b/>
          <w:i/>
          <w:sz w:val="22"/>
        </w:rPr>
      </w:pPr>
      <w:r w:rsidRPr="00B148E8">
        <w:rPr>
          <w:i/>
          <w:sz w:val="22"/>
        </w:rPr>
        <w:t>Пренос на ризик.</w:t>
      </w:r>
    </w:p>
    <w:p w14:paraId="22B102ED" w14:textId="1BBD80A9" w:rsidR="00D73B60" w:rsidRPr="00B148E8" w:rsidRDefault="00D73B60" w:rsidP="00861108">
      <w:pPr>
        <w:spacing w:after="0"/>
        <w:rPr>
          <w:sz w:val="22"/>
        </w:rPr>
      </w:pPr>
      <w:r w:rsidRPr="00B148E8">
        <w:rPr>
          <w:sz w:val="22"/>
        </w:rPr>
        <w:t xml:space="preserve">Токму поради овие принципи се </w:t>
      </w:r>
      <w:r w:rsidRPr="000E4525">
        <w:rPr>
          <w:sz w:val="22"/>
        </w:rPr>
        <w:t>појави</w:t>
      </w:r>
      <w:r w:rsidR="000E4525" w:rsidRPr="000E4525">
        <w:rPr>
          <w:sz w:val="22"/>
        </w:rPr>
        <w:t>ј</w:t>
      </w:r>
      <w:r w:rsidRPr="000E4525">
        <w:rPr>
          <w:sz w:val="22"/>
        </w:rPr>
        <w:t>а</w:t>
      </w:r>
      <w:r w:rsidRPr="00B148E8">
        <w:rPr>
          <w:sz w:val="22"/>
        </w:rPr>
        <w:t xml:space="preserve"> и неколку  правила кои се проценуваат како доста значајни во изборот на метод за покритие на ризикот.</w:t>
      </w:r>
    </w:p>
    <w:p w14:paraId="7BC9FF95" w14:textId="77777777" w:rsidR="00D73B60" w:rsidRPr="00B148E8" w:rsidRDefault="00D73B60" w:rsidP="003D34E7">
      <w:pPr>
        <w:spacing w:after="0"/>
        <w:jc w:val="center"/>
        <w:rPr>
          <w:b/>
          <w:sz w:val="22"/>
        </w:rPr>
      </w:pPr>
      <w:r w:rsidRPr="00B148E8">
        <w:rPr>
          <w:b/>
          <w:sz w:val="22"/>
        </w:rPr>
        <w:t>Сега за сега како клучни правила се сметаат:</w:t>
      </w:r>
    </w:p>
    <w:p w14:paraId="0F5EEDE5" w14:textId="77777777" w:rsidR="00D73B60" w:rsidRPr="00B148E8" w:rsidRDefault="00D73B60" w:rsidP="003D34E7">
      <w:pPr>
        <w:spacing w:after="0"/>
        <w:ind w:firstLine="0"/>
        <w:jc w:val="center"/>
        <w:rPr>
          <w:sz w:val="22"/>
        </w:rPr>
      </w:pPr>
      <w:r w:rsidRPr="00B148E8">
        <w:rPr>
          <w:noProof/>
          <w:sz w:val="22"/>
        </w:rPr>
        <w:drawing>
          <wp:inline distT="0" distB="0" distL="0" distR="0" wp14:anchorId="2EEC9F36" wp14:editId="46A49A75">
            <wp:extent cx="5486085" cy="1723001"/>
            <wp:effectExtent l="0" t="0" r="1968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47D919EC" w14:textId="77777777" w:rsidR="00D73B60" w:rsidRPr="00B148E8" w:rsidRDefault="00D73B60" w:rsidP="003D34E7">
      <w:pPr>
        <w:spacing w:after="0"/>
        <w:jc w:val="center"/>
        <w:rPr>
          <w:i/>
          <w:sz w:val="22"/>
        </w:rPr>
      </w:pPr>
      <w:r w:rsidRPr="00B148E8">
        <w:rPr>
          <w:i/>
          <w:sz w:val="22"/>
        </w:rPr>
        <w:t>Слика бр. 10. – Правила во изборот на методи за покритие на ризикот</w:t>
      </w:r>
    </w:p>
    <w:p w14:paraId="6EC44142" w14:textId="77777777" w:rsidR="00D73B60" w:rsidRPr="00B148E8" w:rsidRDefault="00D73B60" w:rsidP="00861108">
      <w:pPr>
        <w:spacing w:after="0"/>
        <w:rPr>
          <w:i/>
          <w:sz w:val="22"/>
        </w:rPr>
      </w:pPr>
    </w:p>
    <w:p w14:paraId="7A086899" w14:textId="77777777" w:rsidR="00D73B60" w:rsidRPr="00B148E8" w:rsidRDefault="00D73B60" w:rsidP="00861108">
      <w:pPr>
        <w:spacing w:after="0"/>
        <w:rPr>
          <w:sz w:val="22"/>
        </w:rPr>
      </w:pPr>
      <w:r w:rsidRPr="00B148E8">
        <w:rPr>
          <w:sz w:val="22"/>
        </w:rPr>
        <w:t>Првиот метод има за цел да ги избегне ризиците со највисок степен на зачестеност и интензитет на штетата, претходно информирајќи ги заинтересираните страни за осигурување дека ризиците се многу високи доколку се обидуваат да склучат договор за осигурување поврзан со земјиште кое може да биде вклучено во јавен интерес во текот на годината. Доколку локацијата каде барателот посакува да купи куќа или стан се наоѓа во близина на депонија за опасен отпад, тогаш тој од самиот почеток би го избегнал овој ризик доколку пребарува други посоодветни локации кои се изложени на помалку ризик.</w:t>
      </w:r>
    </w:p>
    <w:p w14:paraId="2FA1BDE1" w14:textId="553A6C2D" w:rsidR="00D73B60" w:rsidRPr="00B148E8" w:rsidRDefault="00D73B60" w:rsidP="00861108">
      <w:pPr>
        <w:spacing w:after="0"/>
        <w:rPr>
          <w:sz w:val="22"/>
        </w:rPr>
      </w:pPr>
      <w:r w:rsidRPr="00B148E8">
        <w:rPr>
          <w:sz w:val="22"/>
        </w:rPr>
        <w:t xml:space="preserve">Од друга страна, контролата на штетата има за цел да се спречат штетите кои се неизбежни, обидувајќи се да ја намалат нивната зачестеност и интензитет. Доколку ризикот не може да се избегне или </w:t>
      </w:r>
      <w:r w:rsidRPr="000E4525">
        <w:rPr>
          <w:sz w:val="22"/>
        </w:rPr>
        <w:t>спреч</w:t>
      </w:r>
      <w:r w:rsidR="000E4525">
        <w:rPr>
          <w:sz w:val="22"/>
        </w:rPr>
        <w:t>и</w:t>
      </w:r>
      <w:r w:rsidRPr="00B148E8">
        <w:rPr>
          <w:sz w:val="22"/>
        </w:rPr>
        <w:t xml:space="preserve">, тој може да се намали или во најмала рака да се спречи преку  разни форми, методи и техники за контрола на </w:t>
      </w:r>
      <w:r w:rsidRPr="000E4525">
        <w:rPr>
          <w:sz w:val="22"/>
        </w:rPr>
        <w:t>истиот</w:t>
      </w:r>
      <w:r w:rsidRPr="00B148E8">
        <w:rPr>
          <w:sz w:val="22"/>
        </w:rPr>
        <w:t xml:space="preserve">. </w:t>
      </w:r>
    </w:p>
    <w:p w14:paraId="6AFE23CC" w14:textId="77777777" w:rsidR="00D73B60" w:rsidRPr="00B148E8" w:rsidRDefault="00D73B60" w:rsidP="00861108">
      <w:pPr>
        <w:spacing w:after="0"/>
        <w:rPr>
          <w:sz w:val="22"/>
        </w:rPr>
      </w:pPr>
      <w:r w:rsidRPr="00B148E8">
        <w:rPr>
          <w:sz w:val="22"/>
        </w:rPr>
        <w:t>Како пример може да се земат трговските центри кои поставуваат аларми со цел спречување на потенцијални кражби. Тие поставуваат и камери со цел надзор на ситуацијата а со тоа успеваат да ја контролираат можната штета, така што ја намалуваат или спречуваат.</w:t>
      </w:r>
    </w:p>
    <w:p w14:paraId="32B038C1" w14:textId="7AE14128" w:rsidR="00D73B60" w:rsidRPr="00B148E8" w:rsidRDefault="00D73B60" w:rsidP="00861108">
      <w:pPr>
        <w:spacing w:after="0"/>
        <w:rPr>
          <w:sz w:val="22"/>
        </w:rPr>
      </w:pPr>
      <w:r w:rsidRPr="00B148E8">
        <w:rPr>
          <w:sz w:val="22"/>
        </w:rPr>
        <w:t xml:space="preserve">Методот на заштеда и осигурување се двата најчесто применувани методи и кои на некој начин се поврзани меѓу себе. Заштедата се однесува на оние случаи на опасност каде интензитетот е низок и има ниска зачестеност. Додека, ако ризикот има висок интензитет но со помала зачестеност, тие ризици преминуваат во осигурување. Поради оваа причина </w:t>
      </w:r>
      <w:r w:rsidRPr="00B148E8">
        <w:rPr>
          <w:sz w:val="22"/>
        </w:rPr>
        <w:lastRenderedPageBreak/>
        <w:t xml:space="preserve">осигурителните компании се заинтересирани да </w:t>
      </w:r>
      <w:r w:rsidRPr="000E4525">
        <w:rPr>
          <w:sz w:val="22"/>
        </w:rPr>
        <w:t>осигурат</w:t>
      </w:r>
      <w:r w:rsidRPr="00B148E8">
        <w:rPr>
          <w:sz w:val="22"/>
        </w:rPr>
        <w:t xml:space="preserve"> објект или субјект кои би им донеле помалку проблеми, кои се </w:t>
      </w:r>
      <w:r w:rsidRPr="000E4525">
        <w:rPr>
          <w:sz w:val="22"/>
        </w:rPr>
        <w:t>лесно</w:t>
      </w:r>
      <w:r w:rsidR="000E4525">
        <w:rPr>
          <w:sz w:val="22"/>
        </w:rPr>
        <w:t xml:space="preserve"> </w:t>
      </w:r>
      <w:r w:rsidRPr="000E4525">
        <w:rPr>
          <w:sz w:val="22"/>
        </w:rPr>
        <w:t>осигурливи</w:t>
      </w:r>
      <w:r w:rsidRPr="00B148E8">
        <w:rPr>
          <w:sz w:val="22"/>
        </w:rPr>
        <w:t xml:space="preserve"> и каде вредноста на штетата и надоместокот за истата е доста ниска. </w:t>
      </w:r>
    </w:p>
    <w:p w14:paraId="2D7E1077" w14:textId="77777777" w:rsidR="00D73B60" w:rsidRPr="00B148E8" w:rsidRDefault="00D73B60" w:rsidP="00861108">
      <w:pPr>
        <w:spacing w:after="0"/>
        <w:rPr>
          <w:sz w:val="22"/>
        </w:rPr>
      </w:pPr>
      <w:r w:rsidRPr="00B148E8">
        <w:rPr>
          <w:sz w:val="22"/>
        </w:rPr>
        <w:t>На тој начин тие успеваат да ја зачуваат целта на компанијата, значи помалку штета и повеќе добивка. И ова не секогаш може да им се случи на сите компании, бидејќи ризикот во принцип се смета за непредвидлив, па затоа овие компании постојано истражуваат нови и подобри методи со цел да ги избегнат евентуалните загуби кои можат да ги доведат до банкрот.</w:t>
      </w:r>
    </w:p>
    <w:p w14:paraId="584A8297" w14:textId="77777777" w:rsidR="00D73B60" w:rsidRPr="00B148E8" w:rsidRDefault="00D73B60" w:rsidP="00861108">
      <w:pPr>
        <w:spacing w:after="0"/>
        <w:rPr>
          <w:sz w:val="22"/>
        </w:rPr>
      </w:pPr>
      <w:r w:rsidRPr="00B148E8">
        <w:rPr>
          <w:sz w:val="22"/>
        </w:rPr>
        <w:t>Треба да се напомене дека изборот на методи не толку лесен процес колку што изгледа, бидејќи и осигурителните компании често знаат да погрешат,така што загубите би биле фатални.</w:t>
      </w:r>
    </w:p>
    <w:p w14:paraId="3D80C122" w14:textId="1B234EDC" w:rsidR="00D73B60" w:rsidRPr="00B148E8" w:rsidRDefault="00D73B60" w:rsidP="00861108">
      <w:pPr>
        <w:spacing w:after="0"/>
        <w:rPr>
          <w:sz w:val="22"/>
        </w:rPr>
      </w:pPr>
      <w:r w:rsidRPr="00B148E8">
        <w:rPr>
          <w:sz w:val="22"/>
        </w:rPr>
        <w:t xml:space="preserve">Додека осигурувањето во принцип се смета за доброволно а во пракса е задолжително поради ризикот кој се заканува, покритието на овие ризици е проследено со фази во кои се реализира целта на покритието, но ризикот како таков има своја цена.Но, во таквите случаи каде ризикот е претставен како сеопфатен или општ, осигурувањето не може да помине на доброволно ниво или на </w:t>
      </w:r>
      <w:r w:rsidRPr="00DF7B36">
        <w:rPr>
          <w:sz w:val="22"/>
        </w:rPr>
        <w:t>поединечно</w:t>
      </w:r>
      <w:r w:rsidRPr="00B148E8">
        <w:rPr>
          <w:sz w:val="22"/>
        </w:rPr>
        <w:t xml:space="preserve"> ниво бидејќи се вмешува државата со своите политики спроведувајќи задолжително осигурување со цел спречување на колосална штета, катастрофи и огромни непредвидливи ризици.</w:t>
      </w:r>
    </w:p>
    <w:p w14:paraId="0F7E0CDF" w14:textId="536D41A0" w:rsidR="00D73B60" w:rsidRPr="00B148E8" w:rsidRDefault="00D73B60" w:rsidP="00861108">
      <w:pPr>
        <w:spacing w:after="0"/>
        <w:rPr>
          <w:sz w:val="22"/>
        </w:rPr>
      </w:pPr>
      <w:r w:rsidRPr="00B148E8">
        <w:rPr>
          <w:sz w:val="22"/>
        </w:rPr>
        <w:t xml:space="preserve">За разлика од тоа, во случај кога зачестеноста на штетата е многу висока, додека нејзиниот интензитет е многу мал, во тие случаи се спроведува методот на </w:t>
      </w:r>
      <w:r w:rsidRPr="00C738D4">
        <w:rPr>
          <w:sz w:val="22"/>
        </w:rPr>
        <w:t>самоспречување</w:t>
      </w:r>
      <w:r w:rsidRPr="00B148E8">
        <w:rPr>
          <w:sz w:val="22"/>
        </w:rPr>
        <w:t xml:space="preserve">. Овој метод се спроведува бидејќи штетата се проценува како мала, а тоа претставува многу мала цена. Овој вид на ризик може да се покрие лесно преку самоосигурувањето бидејќи не претставува ризик врз стабилноста на економскиот субјект. Но, во секој случај кога зачестеноста на </w:t>
      </w:r>
      <w:r w:rsidR="00C738D4">
        <w:rPr>
          <w:sz w:val="22"/>
        </w:rPr>
        <w:t>ш</w:t>
      </w:r>
      <w:r w:rsidRPr="00C738D4">
        <w:rPr>
          <w:sz w:val="22"/>
        </w:rPr>
        <w:t>тетата</w:t>
      </w:r>
      <w:r w:rsidRPr="00B148E8">
        <w:rPr>
          <w:sz w:val="22"/>
        </w:rPr>
        <w:t xml:space="preserve"> е превисока а интензитетот е низок, во такви случаи се преферира примена на метод кој има за цел намалување на зачестеноста на штетата преку контрола. </w:t>
      </w:r>
    </w:p>
    <w:p w14:paraId="71C0807B" w14:textId="217B832C"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Во случај кога фреквенцијата на штетата е пониска а интензитетот поголем, тогаш бездруго треба да го земеме во предвид методот за </w:t>
      </w:r>
      <w:r w:rsidRPr="00C738D4">
        <w:rPr>
          <w:rFonts w:ascii="Times New Roman" w:hAnsi="Times New Roman" w:cs="Times New Roman"/>
          <w:sz w:val="22"/>
          <w:szCs w:val="22"/>
        </w:rPr>
        <w:t>дирек</w:t>
      </w:r>
      <w:r w:rsidR="00C738D4" w:rsidRPr="00C738D4">
        <w:rPr>
          <w:rFonts w:ascii="Times New Roman" w:hAnsi="Times New Roman" w:cs="Times New Roman"/>
          <w:sz w:val="22"/>
          <w:szCs w:val="22"/>
        </w:rPr>
        <w:t>т</w:t>
      </w:r>
      <w:r w:rsidRPr="00C738D4">
        <w:rPr>
          <w:rFonts w:ascii="Times New Roman" w:hAnsi="Times New Roman" w:cs="Times New Roman"/>
          <w:sz w:val="22"/>
          <w:szCs w:val="22"/>
        </w:rPr>
        <w:t>но</w:t>
      </w:r>
      <w:r w:rsidRPr="00B148E8">
        <w:rPr>
          <w:rFonts w:ascii="Times New Roman" w:hAnsi="Times New Roman" w:cs="Times New Roman"/>
          <w:sz w:val="22"/>
          <w:szCs w:val="22"/>
        </w:rPr>
        <w:t xml:space="preserve"> управување со ризикот. Но, доколку процениме дека фреквенцијата на штетата е ниска или минимална, тогаш цената за надоместок на штетата или цената за осигурување би била  прифатлива.</w:t>
      </w:r>
    </w:p>
    <w:p w14:paraId="010DD4BD" w14:textId="77777777" w:rsidR="00D73B60" w:rsidRPr="00B148E8" w:rsidRDefault="00D73B60" w:rsidP="00861108">
      <w:pPr>
        <w:spacing w:after="0"/>
        <w:rPr>
          <w:sz w:val="22"/>
        </w:rPr>
      </w:pPr>
      <w:r w:rsidRPr="00B148E8">
        <w:rPr>
          <w:sz w:val="22"/>
        </w:rPr>
        <w:t>Но, кога и фреквенцијата и интензитетот на штетата се истовремено големи, тогаш  е потребно избегнување на тој вид на ризик, применувајќи го најсоодветните методи  со цел намалување или спречување на штетата до најприфатлива граница. Појавата или предвидувањето на висок ризик буди сомнеж и кај осигурителот, бидејќи пресметката на штетата не само што е голема, тука таа може да биде и непредвидлива во обем и динамика.</w:t>
      </w:r>
    </w:p>
    <w:p w14:paraId="0AA7196D" w14:textId="0A461D3E" w:rsidR="00D73B60" w:rsidRPr="00B148E8" w:rsidRDefault="00D73B60" w:rsidP="00861108">
      <w:pPr>
        <w:spacing w:after="0"/>
        <w:rPr>
          <w:sz w:val="22"/>
        </w:rPr>
      </w:pPr>
      <w:r w:rsidRPr="00B148E8">
        <w:rPr>
          <w:sz w:val="22"/>
        </w:rPr>
        <w:t xml:space="preserve">Поради тоа се </w:t>
      </w:r>
      <w:r w:rsidRPr="00C738D4">
        <w:rPr>
          <w:sz w:val="22"/>
        </w:rPr>
        <w:t>отв</w:t>
      </w:r>
      <w:r w:rsidR="00C738D4">
        <w:rPr>
          <w:sz w:val="22"/>
        </w:rPr>
        <w:t>о</w:t>
      </w:r>
      <w:r w:rsidRPr="00C738D4">
        <w:rPr>
          <w:sz w:val="22"/>
        </w:rPr>
        <w:t>раат</w:t>
      </w:r>
      <w:r w:rsidRPr="00B148E8">
        <w:rPr>
          <w:sz w:val="22"/>
        </w:rPr>
        <w:t xml:space="preserve"> многу сомнежи и недоумици и кај самиот осигурител и тоа обично води кон идентификација на што е можно повеќе карактеристики на штетата, со цел пораст на премијата, што обезбедува модел за покритие и надоместок на секоја евентуална штета.</w:t>
      </w:r>
    </w:p>
    <w:p w14:paraId="47871801" w14:textId="77777777" w:rsidR="00D73B60" w:rsidRPr="00B148E8" w:rsidRDefault="00D73B60" w:rsidP="00861108">
      <w:pPr>
        <w:spacing w:after="0"/>
        <w:ind w:left="720" w:right="1152" w:firstLine="0"/>
        <w:rPr>
          <w:sz w:val="22"/>
        </w:rPr>
      </w:pPr>
    </w:p>
    <w:p w14:paraId="24B0C68E" w14:textId="77777777" w:rsidR="008C0391" w:rsidRPr="00B148E8" w:rsidRDefault="008C0391" w:rsidP="00861108">
      <w:pPr>
        <w:spacing w:after="0"/>
        <w:ind w:left="720" w:right="1152" w:firstLine="0"/>
        <w:rPr>
          <w:sz w:val="22"/>
        </w:rPr>
      </w:pPr>
    </w:p>
    <w:p w14:paraId="2CBDEBD6" w14:textId="77777777" w:rsidR="008C0391" w:rsidRPr="00B148E8" w:rsidRDefault="008C0391" w:rsidP="00861108">
      <w:pPr>
        <w:spacing w:after="0"/>
        <w:ind w:left="720" w:right="1152" w:firstLine="0"/>
        <w:rPr>
          <w:sz w:val="22"/>
        </w:rPr>
      </w:pPr>
    </w:p>
    <w:p w14:paraId="0D0D37B4" w14:textId="77777777" w:rsidR="008C0391" w:rsidRPr="00B148E8" w:rsidRDefault="008C0391" w:rsidP="00861108">
      <w:pPr>
        <w:spacing w:after="0"/>
        <w:ind w:left="720" w:right="1152" w:firstLine="0"/>
        <w:rPr>
          <w:sz w:val="22"/>
        </w:rPr>
      </w:pPr>
    </w:p>
    <w:p w14:paraId="4F1EA864" w14:textId="77777777" w:rsidR="008C0391" w:rsidRPr="00B148E8" w:rsidRDefault="008C0391" w:rsidP="00861108">
      <w:pPr>
        <w:spacing w:after="0"/>
        <w:ind w:left="720" w:right="1152" w:firstLine="0"/>
        <w:rPr>
          <w:sz w:val="22"/>
        </w:rPr>
      </w:pPr>
    </w:p>
    <w:p w14:paraId="662EE06A" w14:textId="77777777" w:rsidR="008C0391" w:rsidRPr="00B148E8" w:rsidRDefault="008C0391" w:rsidP="00861108">
      <w:pPr>
        <w:spacing w:after="0"/>
        <w:ind w:left="720" w:right="1152" w:firstLine="0"/>
        <w:rPr>
          <w:sz w:val="22"/>
        </w:rPr>
      </w:pPr>
    </w:p>
    <w:p w14:paraId="2F64256A" w14:textId="77777777" w:rsidR="008C0391" w:rsidRPr="00B148E8" w:rsidRDefault="008C0391" w:rsidP="00861108">
      <w:pPr>
        <w:spacing w:after="0"/>
        <w:ind w:left="720" w:right="1152" w:firstLine="0"/>
        <w:rPr>
          <w:sz w:val="22"/>
        </w:rPr>
      </w:pPr>
    </w:p>
    <w:p w14:paraId="2FFC245B" w14:textId="1BD191D2" w:rsidR="00EE1649" w:rsidRPr="00B148E8" w:rsidRDefault="00EE1649" w:rsidP="00861108">
      <w:pPr>
        <w:spacing w:after="0"/>
        <w:ind w:left="720" w:right="1152" w:firstLine="0"/>
        <w:rPr>
          <w:sz w:val="22"/>
        </w:rPr>
      </w:pPr>
    </w:p>
    <w:p w14:paraId="51D3D46B" w14:textId="4688F060" w:rsidR="00894628" w:rsidRPr="00B148E8" w:rsidRDefault="00894628" w:rsidP="00861108">
      <w:pPr>
        <w:spacing w:after="0"/>
        <w:ind w:left="720" w:right="1152" w:firstLine="0"/>
        <w:rPr>
          <w:sz w:val="22"/>
        </w:rPr>
      </w:pPr>
    </w:p>
    <w:p w14:paraId="0E7A751C" w14:textId="0AEB6BAC" w:rsidR="00894628" w:rsidRPr="00B148E8" w:rsidRDefault="00894628" w:rsidP="00861108">
      <w:pPr>
        <w:spacing w:after="0"/>
        <w:ind w:left="720" w:right="1152" w:firstLine="0"/>
        <w:rPr>
          <w:sz w:val="22"/>
        </w:rPr>
      </w:pPr>
    </w:p>
    <w:p w14:paraId="048E5751" w14:textId="63B869E2" w:rsidR="00894628" w:rsidRPr="00B148E8" w:rsidRDefault="00894628" w:rsidP="00861108">
      <w:pPr>
        <w:spacing w:after="0"/>
        <w:ind w:left="720" w:right="1152" w:firstLine="0"/>
        <w:rPr>
          <w:sz w:val="22"/>
        </w:rPr>
      </w:pPr>
    </w:p>
    <w:p w14:paraId="34C2EA6E" w14:textId="34A843F2" w:rsidR="00894628" w:rsidRPr="00B148E8" w:rsidRDefault="00894628" w:rsidP="00861108">
      <w:pPr>
        <w:spacing w:after="0"/>
        <w:ind w:left="720" w:right="1152" w:firstLine="0"/>
        <w:rPr>
          <w:sz w:val="22"/>
        </w:rPr>
      </w:pPr>
    </w:p>
    <w:p w14:paraId="3643676B" w14:textId="52E338CE" w:rsidR="00894628" w:rsidRPr="00B148E8" w:rsidRDefault="00894628" w:rsidP="00861108">
      <w:pPr>
        <w:spacing w:after="0"/>
        <w:ind w:left="720" w:right="1152" w:firstLine="0"/>
        <w:rPr>
          <w:sz w:val="22"/>
        </w:rPr>
      </w:pPr>
    </w:p>
    <w:p w14:paraId="720714DE" w14:textId="14B88748" w:rsidR="00894628" w:rsidRPr="00B148E8" w:rsidRDefault="00894628" w:rsidP="00861108">
      <w:pPr>
        <w:spacing w:after="0"/>
        <w:ind w:left="720" w:right="1152" w:firstLine="0"/>
        <w:rPr>
          <w:sz w:val="22"/>
        </w:rPr>
      </w:pPr>
    </w:p>
    <w:p w14:paraId="062A87BD" w14:textId="28A60214" w:rsidR="00894628" w:rsidRPr="00B148E8" w:rsidRDefault="00894628" w:rsidP="00861108">
      <w:pPr>
        <w:spacing w:after="0"/>
        <w:ind w:left="720" w:right="1152" w:firstLine="0"/>
        <w:rPr>
          <w:sz w:val="22"/>
        </w:rPr>
      </w:pPr>
    </w:p>
    <w:p w14:paraId="03AA7763" w14:textId="3DB2B455" w:rsidR="00894628" w:rsidRPr="00B148E8" w:rsidRDefault="00894628" w:rsidP="00861108">
      <w:pPr>
        <w:spacing w:after="0"/>
        <w:ind w:left="720" w:right="1152" w:firstLine="0"/>
        <w:rPr>
          <w:sz w:val="22"/>
        </w:rPr>
      </w:pPr>
    </w:p>
    <w:p w14:paraId="0BBCF088" w14:textId="6A64481A" w:rsidR="00894628" w:rsidRPr="00B148E8" w:rsidRDefault="00894628" w:rsidP="00861108">
      <w:pPr>
        <w:spacing w:after="0"/>
        <w:ind w:left="720" w:right="1152" w:firstLine="0"/>
        <w:rPr>
          <w:sz w:val="22"/>
        </w:rPr>
      </w:pPr>
    </w:p>
    <w:p w14:paraId="242EFE37" w14:textId="39DB459E" w:rsidR="00894628" w:rsidRPr="00B148E8" w:rsidRDefault="00894628" w:rsidP="00861108">
      <w:pPr>
        <w:spacing w:after="0"/>
        <w:ind w:left="720" w:right="1152" w:firstLine="0"/>
        <w:rPr>
          <w:sz w:val="22"/>
        </w:rPr>
      </w:pPr>
    </w:p>
    <w:p w14:paraId="2C0A9CBC" w14:textId="2E2BA613" w:rsidR="00894628" w:rsidRPr="00B148E8" w:rsidRDefault="00894628" w:rsidP="00861108">
      <w:pPr>
        <w:spacing w:after="0"/>
        <w:ind w:left="720" w:right="1152" w:firstLine="0"/>
        <w:rPr>
          <w:sz w:val="22"/>
        </w:rPr>
      </w:pPr>
    </w:p>
    <w:p w14:paraId="5B8EEF35" w14:textId="157BA8F6" w:rsidR="00894628" w:rsidRPr="00B148E8" w:rsidRDefault="00894628" w:rsidP="00861108">
      <w:pPr>
        <w:spacing w:after="0"/>
        <w:ind w:left="720" w:right="1152" w:firstLine="0"/>
        <w:rPr>
          <w:sz w:val="22"/>
        </w:rPr>
      </w:pPr>
    </w:p>
    <w:p w14:paraId="440D9DA3" w14:textId="59655FDD" w:rsidR="00894628" w:rsidRPr="00B148E8" w:rsidRDefault="00894628" w:rsidP="00861108">
      <w:pPr>
        <w:spacing w:after="0"/>
        <w:ind w:left="720" w:right="1152" w:firstLine="0"/>
        <w:rPr>
          <w:sz w:val="22"/>
        </w:rPr>
      </w:pPr>
    </w:p>
    <w:p w14:paraId="211B7F79" w14:textId="36F604CC" w:rsidR="00894628" w:rsidRPr="00B148E8" w:rsidRDefault="00894628" w:rsidP="00861108">
      <w:pPr>
        <w:spacing w:after="0"/>
        <w:ind w:left="720" w:right="1152" w:firstLine="0"/>
        <w:rPr>
          <w:sz w:val="22"/>
        </w:rPr>
      </w:pPr>
    </w:p>
    <w:p w14:paraId="1722D6A9" w14:textId="2E91CEFD" w:rsidR="00894628" w:rsidRPr="00B148E8" w:rsidRDefault="00894628" w:rsidP="00861108">
      <w:pPr>
        <w:spacing w:after="0"/>
        <w:ind w:left="720" w:right="1152" w:firstLine="0"/>
        <w:rPr>
          <w:sz w:val="22"/>
        </w:rPr>
      </w:pPr>
    </w:p>
    <w:p w14:paraId="2ABE7F3A" w14:textId="77777777" w:rsidR="00894628" w:rsidRPr="00B148E8" w:rsidRDefault="00894628" w:rsidP="00861108">
      <w:pPr>
        <w:spacing w:after="0"/>
        <w:ind w:left="720" w:right="1152" w:firstLine="0"/>
        <w:rPr>
          <w:sz w:val="22"/>
        </w:rPr>
      </w:pPr>
    </w:p>
    <w:p w14:paraId="770B9085" w14:textId="77777777" w:rsidR="00DA5B3C" w:rsidRPr="00B148E8" w:rsidRDefault="00DA5B3C" w:rsidP="00861108">
      <w:pPr>
        <w:spacing w:after="0"/>
        <w:ind w:left="720" w:right="1152" w:firstLine="0"/>
        <w:rPr>
          <w:sz w:val="22"/>
        </w:rPr>
      </w:pPr>
    </w:p>
    <w:p w14:paraId="11B439E0" w14:textId="77777777" w:rsidR="00D73B60" w:rsidRPr="00B148E8" w:rsidRDefault="00D73B60" w:rsidP="00DA5B3C">
      <w:pPr>
        <w:spacing w:after="0"/>
        <w:jc w:val="center"/>
        <w:rPr>
          <w:b/>
          <w:sz w:val="22"/>
        </w:rPr>
      </w:pPr>
      <w:bookmarkStart w:id="18" w:name="_Hlk52016190"/>
      <w:r w:rsidRPr="00B148E8">
        <w:rPr>
          <w:b/>
          <w:sz w:val="22"/>
        </w:rPr>
        <w:t>ВТОР ДЕЛ II</w:t>
      </w:r>
    </w:p>
    <w:p w14:paraId="4A1D0E15" w14:textId="3EDC89B2" w:rsidR="00D73B60" w:rsidRPr="00B148E8" w:rsidRDefault="00D73B60" w:rsidP="00DA5B3C">
      <w:pPr>
        <w:spacing w:after="0"/>
        <w:jc w:val="center"/>
        <w:rPr>
          <w:b/>
          <w:sz w:val="22"/>
        </w:rPr>
      </w:pPr>
      <w:r w:rsidRPr="00B148E8">
        <w:rPr>
          <w:b/>
          <w:sz w:val="22"/>
        </w:rPr>
        <w:t>2.0.</w:t>
      </w:r>
      <w:r w:rsidR="00EE1649" w:rsidRPr="00B148E8">
        <w:rPr>
          <w:b/>
          <w:sz w:val="22"/>
        </w:rPr>
        <w:t xml:space="preserve"> </w:t>
      </w:r>
      <w:r w:rsidRPr="00B148E8">
        <w:rPr>
          <w:b/>
          <w:sz w:val="22"/>
        </w:rPr>
        <w:t xml:space="preserve">Извори за финансирање </w:t>
      </w:r>
      <w:r w:rsidRPr="00C738D4">
        <w:rPr>
          <w:b/>
          <w:sz w:val="22"/>
        </w:rPr>
        <w:t>на</w:t>
      </w:r>
      <w:r w:rsidR="00C738D4">
        <w:rPr>
          <w:b/>
          <w:sz w:val="22"/>
        </w:rPr>
        <w:t xml:space="preserve"> </w:t>
      </w:r>
      <w:r w:rsidRPr="00C738D4">
        <w:rPr>
          <w:b/>
          <w:sz w:val="22"/>
        </w:rPr>
        <w:t>осигурителните</w:t>
      </w:r>
      <w:r w:rsidRPr="00B148E8">
        <w:rPr>
          <w:b/>
          <w:sz w:val="22"/>
        </w:rPr>
        <w:t xml:space="preserve"> компании и видови резерви за осигурување</w:t>
      </w:r>
    </w:p>
    <w:p w14:paraId="64F45984" w14:textId="2D9B5804" w:rsidR="00D73B60" w:rsidRPr="00B148E8" w:rsidRDefault="00D73B60" w:rsidP="009D3E4E">
      <w:pPr>
        <w:spacing w:after="0"/>
        <w:jc w:val="center"/>
        <w:rPr>
          <w:b/>
          <w:sz w:val="22"/>
        </w:rPr>
      </w:pPr>
      <w:r w:rsidRPr="00B148E8">
        <w:rPr>
          <w:b/>
          <w:sz w:val="22"/>
        </w:rPr>
        <w:t xml:space="preserve">2.1. Извори на финансирање </w:t>
      </w:r>
      <w:r w:rsidRPr="00C738D4">
        <w:rPr>
          <w:b/>
          <w:sz w:val="22"/>
        </w:rPr>
        <w:t>на</w:t>
      </w:r>
      <w:r w:rsidR="00C738D4">
        <w:rPr>
          <w:b/>
          <w:sz w:val="22"/>
        </w:rPr>
        <w:t xml:space="preserve"> </w:t>
      </w:r>
      <w:r w:rsidRPr="00C738D4">
        <w:rPr>
          <w:b/>
          <w:sz w:val="22"/>
        </w:rPr>
        <w:t>осигурителните</w:t>
      </w:r>
      <w:r w:rsidRPr="00B148E8">
        <w:rPr>
          <w:b/>
          <w:sz w:val="22"/>
        </w:rPr>
        <w:t xml:space="preserve"> компании со цел зачувување на начелото на солвентност</w:t>
      </w:r>
      <w:bookmarkEnd w:id="18"/>
    </w:p>
    <w:p w14:paraId="0D1B039C" w14:textId="3B8C6FF0" w:rsidR="00D73B60" w:rsidRPr="00B148E8" w:rsidRDefault="00D73B60" w:rsidP="00861108">
      <w:pPr>
        <w:spacing w:after="0"/>
        <w:rPr>
          <w:sz w:val="22"/>
        </w:rPr>
      </w:pPr>
      <w:r w:rsidRPr="00B148E8">
        <w:rPr>
          <w:sz w:val="22"/>
        </w:rPr>
        <w:t xml:space="preserve">Често се случува осигурителните компании да не успеат да ги подмират своите долгорочни финансиски обврски поради лошо планирање како и поради примена на  несоодветни стратегии или поради други настани. Во моментот кога осигурителната компанија ќе биде способна да ги исполни своите финансиски обврски се додека оперира и дејствува, тогаш  може да се зборува за сигурност и </w:t>
      </w:r>
      <w:r w:rsidRPr="00C738D4">
        <w:rPr>
          <w:sz w:val="22"/>
        </w:rPr>
        <w:t>сигурни</w:t>
      </w:r>
      <w:r w:rsidRPr="00B148E8">
        <w:rPr>
          <w:sz w:val="22"/>
        </w:rPr>
        <w:t xml:space="preserve"> финансиски извори.</w:t>
      </w:r>
    </w:p>
    <w:p w14:paraId="6066254D" w14:textId="77777777" w:rsidR="00D73B60" w:rsidRPr="00B148E8" w:rsidRDefault="00D73B60" w:rsidP="00861108">
      <w:pPr>
        <w:spacing w:after="0"/>
        <w:rPr>
          <w:sz w:val="22"/>
        </w:rPr>
      </w:pPr>
      <w:r w:rsidRPr="00B148E8">
        <w:rPr>
          <w:sz w:val="22"/>
        </w:rPr>
        <w:lastRenderedPageBreak/>
        <w:t>Опасности од несреќи, пожари, поплави, и разни други катастрофи претставуваат континуирана проблематика за осигурителните компании, и во повеќето случаи токму овие катастрофи ја донеле осигурителната компанија до банкрот поради неможноста да се исплати осигурувањето. Прогнозата, анализата и проценката се другите три елементи кои го определуваат степенот на осигурувањето така што  премијата на осигурувањето треба да е пропорционална со премијата на обврската. Ова значи дека колку се плаќа за осигурувањето, толку нуди осигурителното друштво, бидејќи во спротивно  автоматски се појавува финансиски ризик за осигурителната компанија.</w:t>
      </w:r>
    </w:p>
    <w:p w14:paraId="49B1EC90" w14:textId="178BB498" w:rsidR="00D73B60" w:rsidRPr="00B148E8" w:rsidRDefault="00D73B60" w:rsidP="00861108">
      <w:pPr>
        <w:spacing w:after="0"/>
        <w:rPr>
          <w:sz w:val="22"/>
        </w:rPr>
      </w:pPr>
      <w:r w:rsidRPr="00B148E8">
        <w:rPr>
          <w:sz w:val="22"/>
        </w:rPr>
        <w:t xml:space="preserve">"Резервите заедно со капиталот на компанијата ја сочинуваат платежната сила на компанијата. Но, треба да се потенцира дека кога станува збор за непријавени резерви, се случува </w:t>
      </w:r>
      <w:r w:rsidRPr="007B4295">
        <w:rPr>
          <w:sz w:val="22"/>
        </w:rPr>
        <w:t>да</w:t>
      </w:r>
      <w:r w:rsidR="007B4295">
        <w:rPr>
          <w:sz w:val="22"/>
        </w:rPr>
        <w:t xml:space="preserve"> </w:t>
      </w:r>
      <w:r w:rsidRPr="007B4295">
        <w:rPr>
          <w:sz w:val="22"/>
        </w:rPr>
        <w:t>не</w:t>
      </w:r>
      <w:r w:rsidRPr="00B148E8">
        <w:rPr>
          <w:sz w:val="22"/>
        </w:rPr>
        <w:t xml:space="preserve"> се планирани бидејќи на пример во месец декември може да се случи земјотрес каде загубите ќе бидат катастрофални додека резервите се земаат врз основа на пет изминати години каде немало ваков тип на катастрофа."</w:t>
      </w:r>
      <w:r w:rsidRPr="00B148E8">
        <w:rPr>
          <w:rStyle w:val="FootnoteReference"/>
          <w:sz w:val="22"/>
        </w:rPr>
        <w:footnoteReference w:id="64"/>
      </w:r>
      <w:r w:rsidRPr="00B148E8">
        <w:rPr>
          <w:sz w:val="22"/>
        </w:rPr>
        <w:t>Освен приходите од осигурувањето, осигурителните компании создаваат посебни фондови што се сметаат за финансиска поддршка во сите случаи кога е потребна солвентност.</w:t>
      </w:r>
    </w:p>
    <w:p w14:paraId="49CD383D" w14:textId="2A1C88EC" w:rsidR="00D73B60" w:rsidRPr="00B148E8" w:rsidRDefault="00D73B60" w:rsidP="00861108">
      <w:pPr>
        <w:spacing w:after="0"/>
        <w:rPr>
          <w:b/>
          <w:sz w:val="22"/>
        </w:rPr>
      </w:pPr>
      <w:r w:rsidRPr="00B148E8">
        <w:rPr>
          <w:b/>
          <w:sz w:val="22"/>
        </w:rPr>
        <w:t xml:space="preserve">Затоа, средствата за осигурување </w:t>
      </w:r>
      <w:r w:rsidRPr="007B4295">
        <w:rPr>
          <w:b/>
          <w:sz w:val="22"/>
        </w:rPr>
        <w:t>поинак</w:t>
      </w:r>
      <w:r w:rsidR="007B4295">
        <w:rPr>
          <w:b/>
          <w:sz w:val="22"/>
        </w:rPr>
        <w:t>у</w:t>
      </w:r>
      <w:r w:rsidRPr="00B148E8">
        <w:rPr>
          <w:b/>
          <w:sz w:val="22"/>
        </w:rPr>
        <w:t xml:space="preserve"> наречени резерви односно фондови се остваруваат на три начини:</w:t>
      </w:r>
    </w:p>
    <w:p w14:paraId="60F35386" w14:textId="77777777" w:rsidR="00D73B60" w:rsidRPr="00B148E8" w:rsidRDefault="00D73B60" w:rsidP="00861108">
      <w:pPr>
        <w:pStyle w:val="ListParagraph"/>
        <w:numPr>
          <w:ilvl w:val="0"/>
          <w:numId w:val="40"/>
        </w:numPr>
        <w:spacing w:after="0"/>
        <w:ind w:left="792"/>
        <w:rPr>
          <w:i/>
          <w:sz w:val="22"/>
        </w:rPr>
      </w:pPr>
      <w:r w:rsidRPr="00B148E8">
        <w:rPr>
          <w:i/>
          <w:sz w:val="22"/>
        </w:rPr>
        <w:t>Со плаќање од страна на основачот на осигурителната компанија;</w:t>
      </w:r>
    </w:p>
    <w:p w14:paraId="71D833F0" w14:textId="77777777" w:rsidR="00D73B60" w:rsidRPr="00B148E8" w:rsidRDefault="00D73B60" w:rsidP="00861108">
      <w:pPr>
        <w:pStyle w:val="ListParagraph"/>
        <w:numPr>
          <w:ilvl w:val="0"/>
          <w:numId w:val="40"/>
        </w:numPr>
        <w:spacing w:after="0"/>
        <w:ind w:left="792"/>
        <w:rPr>
          <w:i/>
          <w:sz w:val="22"/>
        </w:rPr>
      </w:pPr>
      <w:r w:rsidRPr="00B148E8">
        <w:rPr>
          <w:i/>
          <w:sz w:val="22"/>
        </w:rPr>
        <w:t>Преку премијата за осигурување;</w:t>
      </w:r>
    </w:p>
    <w:p w14:paraId="0E4D6C7C" w14:textId="77777777" w:rsidR="00D73B60" w:rsidRPr="00B148E8" w:rsidRDefault="00D73B60" w:rsidP="00861108">
      <w:pPr>
        <w:pStyle w:val="ListParagraph"/>
        <w:numPr>
          <w:ilvl w:val="0"/>
          <w:numId w:val="40"/>
        </w:numPr>
        <w:spacing w:after="0"/>
        <w:ind w:left="792"/>
        <w:rPr>
          <w:i/>
          <w:sz w:val="22"/>
        </w:rPr>
      </w:pPr>
      <w:r w:rsidRPr="00B148E8">
        <w:rPr>
          <w:i/>
          <w:sz w:val="22"/>
        </w:rPr>
        <w:t>Преку добивката на осигурителната компанија за осигурување.</w:t>
      </w:r>
    </w:p>
    <w:p w14:paraId="4B4792E9"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"Неопходниот капитал за затварање на загубите се определува врз основа на: стандардни и интерни методи. Стандардните методи за управување со ризикот се: традиционалниот метод на солвентност I и современиот приод за управување со ризик базиран на ризик од солвентност II."</w:t>
      </w:r>
      <w:r w:rsidRPr="00B148E8">
        <w:rPr>
          <w:rStyle w:val="FootnoteReference"/>
          <w:rFonts w:ascii="Times New Roman" w:hAnsi="Times New Roman" w:cs="Times New Roman"/>
          <w:sz w:val="22"/>
          <w:szCs w:val="22"/>
        </w:rPr>
        <w:footnoteReference w:id="65"/>
      </w:r>
    </w:p>
    <w:p w14:paraId="13DBC186" w14:textId="381C1010" w:rsidR="00D73B60" w:rsidRPr="00B148E8" w:rsidRDefault="00D73B60" w:rsidP="00861108">
      <w:pPr>
        <w:pStyle w:val="HTMLPreformatted"/>
        <w:spacing w:line="360" w:lineRule="auto"/>
        <w:rPr>
          <w:rFonts w:ascii="Times New Roman" w:hAnsi="Times New Roman" w:cs="Times New Roman"/>
          <w:b/>
          <w:sz w:val="22"/>
          <w:szCs w:val="22"/>
        </w:rPr>
      </w:pPr>
      <w:r w:rsidRPr="007B4295">
        <w:rPr>
          <w:rFonts w:ascii="Times New Roman" w:hAnsi="Times New Roman" w:cs="Times New Roman"/>
          <w:b/>
          <w:sz w:val="22"/>
          <w:szCs w:val="22"/>
        </w:rPr>
        <w:t>Подол</w:t>
      </w:r>
      <w:r w:rsidR="007B4295">
        <w:rPr>
          <w:rFonts w:ascii="Times New Roman" w:hAnsi="Times New Roman" w:cs="Times New Roman"/>
          <w:b/>
          <w:sz w:val="22"/>
          <w:szCs w:val="22"/>
        </w:rPr>
        <w:t>у</w:t>
      </w:r>
      <w:r w:rsidRPr="00B148E8">
        <w:rPr>
          <w:rFonts w:ascii="Times New Roman" w:hAnsi="Times New Roman" w:cs="Times New Roman"/>
          <w:b/>
          <w:sz w:val="22"/>
          <w:szCs w:val="22"/>
        </w:rPr>
        <w:t xml:space="preserve"> се прикажани монетарните средства кои и стојат на располагање на една осигурителна компанија:</w:t>
      </w:r>
    </w:p>
    <w:p w14:paraId="709BF317" w14:textId="77777777" w:rsidR="00D73B60" w:rsidRPr="00B148E8" w:rsidRDefault="00D73B60" w:rsidP="00861108">
      <w:pPr>
        <w:pStyle w:val="HTMLPreformatted"/>
        <w:numPr>
          <w:ilvl w:val="0"/>
          <w:numId w:val="41"/>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Почетни средства за осигурување;</w:t>
      </w:r>
    </w:p>
    <w:p w14:paraId="29C9A926" w14:textId="77777777" w:rsidR="00D73B60" w:rsidRPr="00B148E8" w:rsidRDefault="00D73B60" w:rsidP="00861108">
      <w:pPr>
        <w:pStyle w:val="HTMLPreformatted"/>
        <w:numPr>
          <w:ilvl w:val="0"/>
          <w:numId w:val="41"/>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Средства од техничките резерви за осигурување;</w:t>
      </w:r>
    </w:p>
    <w:p w14:paraId="386AF0F2" w14:textId="77777777" w:rsidR="00D73B60" w:rsidRPr="00B148E8" w:rsidRDefault="00D73B60" w:rsidP="00861108">
      <w:pPr>
        <w:pStyle w:val="HTMLPreformatted"/>
        <w:numPr>
          <w:ilvl w:val="0"/>
          <w:numId w:val="41"/>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Средства од математичките резерви;</w:t>
      </w:r>
    </w:p>
    <w:p w14:paraId="79AA3B18" w14:textId="77777777" w:rsidR="00D73B60" w:rsidRPr="00B148E8" w:rsidRDefault="00D73B60" w:rsidP="00861108">
      <w:pPr>
        <w:pStyle w:val="HTMLPreformatted"/>
        <w:numPr>
          <w:ilvl w:val="0"/>
          <w:numId w:val="41"/>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Средства за превенција;</w:t>
      </w:r>
    </w:p>
    <w:p w14:paraId="12A9F6FE" w14:textId="77777777" w:rsidR="00D73B60" w:rsidRPr="00B148E8" w:rsidRDefault="00D73B60" w:rsidP="00861108">
      <w:pPr>
        <w:pStyle w:val="HTMLPreformatted"/>
        <w:numPr>
          <w:ilvl w:val="0"/>
          <w:numId w:val="41"/>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Гарантни средства</w:t>
      </w:r>
    </w:p>
    <w:p w14:paraId="1D7517B6" w14:textId="77777777" w:rsidR="00D73B60" w:rsidRPr="00B148E8" w:rsidRDefault="00D73B60" w:rsidP="00861108">
      <w:pPr>
        <w:pStyle w:val="HTMLPreformatted"/>
        <w:numPr>
          <w:ilvl w:val="0"/>
          <w:numId w:val="41"/>
        </w:numPr>
        <w:spacing w:line="360" w:lineRule="auto"/>
        <w:ind w:left="792"/>
        <w:rPr>
          <w:rFonts w:ascii="Times New Roman" w:hAnsi="Times New Roman" w:cs="Times New Roman"/>
          <w:b/>
          <w:i/>
          <w:sz w:val="22"/>
          <w:szCs w:val="22"/>
        </w:rPr>
      </w:pPr>
      <w:r w:rsidRPr="00B148E8">
        <w:rPr>
          <w:rFonts w:ascii="Times New Roman" w:hAnsi="Times New Roman" w:cs="Times New Roman"/>
          <w:i/>
          <w:sz w:val="22"/>
          <w:szCs w:val="22"/>
        </w:rPr>
        <w:t>Средства од деловниот фонд, итн.</w:t>
      </w:r>
    </w:p>
    <w:p w14:paraId="301B65C1"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lastRenderedPageBreak/>
        <w:tab/>
        <w:t>Овие монетарни средства се однапред категоризирани во рамките на осигурителната компанија и како такви имаат за цел да избегнуваат било каков ризик кој може да се појави при процесот на осигурување. Во суштина  овие фондови се посветени, но можат и да се користат како покритие едни за други во случај кога ризикот е реален а штетите се поголеми од очекуваното.</w:t>
      </w:r>
    </w:p>
    <w:p w14:paraId="261B5F47"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Превентивните и гарантните средства се сметаат за основни и неопходни средства, без потценување и на горенаведените останати средства. Ова значи дека овие два вида на средства имаат примарна цел да му гарантираат на осигуреникот дека имаат реална способност да ги покријат предвидените ризици преку осигурителен договор. Овој елемент се смета за најзначаен со цел стекнување на доверба кај клиентите на осигурителното друштво. Од друга страна, превентивните средства се показател дека компанијата е подготвена да ги спречи предвидените ризици во непредвидени ситуации со цел спречување и намалување на потенцијалните опасности при процесот на осигурување.</w:t>
      </w:r>
    </w:p>
    <w:p w14:paraId="0322E92F" w14:textId="4111284F"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Во пракса, горенаведените средства се сметаат за двојна гаранција. Првично, сигурност за самата компанија, од една страна, и сигурност за осигуреникот, од друга страна. Како такви тие нудат и рефлектираат гаранција, доверба и исполнување на критериумите и условите на една компанија со цел да се понудат услугите и производите на осигурителниот процес.Доколку една компанија не е во состојба да обезбеди и да располага со овие средства, се оценува дека компанијата се справува со реални економски проблеми, а на тој начин ја намалува гаранцијата и довербата кај </w:t>
      </w:r>
      <w:r w:rsidRPr="007B4295">
        <w:rPr>
          <w:rFonts w:ascii="Times New Roman" w:hAnsi="Times New Roman" w:cs="Times New Roman"/>
          <w:sz w:val="22"/>
          <w:szCs w:val="22"/>
        </w:rPr>
        <w:t>за</w:t>
      </w:r>
      <w:r w:rsidR="007B4295" w:rsidRPr="007B4295">
        <w:rPr>
          <w:rFonts w:ascii="Times New Roman" w:hAnsi="Times New Roman" w:cs="Times New Roman"/>
          <w:sz w:val="22"/>
          <w:szCs w:val="22"/>
        </w:rPr>
        <w:t>и</w:t>
      </w:r>
      <w:r w:rsidRPr="007B4295">
        <w:rPr>
          <w:rFonts w:ascii="Times New Roman" w:hAnsi="Times New Roman" w:cs="Times New Roman"/>
          <w:sz w:val="22"/>
          <w:szCs w:val="22"/>
        </w:rPr>
        <w:t>нтересираниот</w:t>
      </w:r>
      <w:r w:rsidRPr="00B148E8">
        <w:rPr>
          <w:rFonts w:ascii="Times New Roman" w:hAnsi="Times New Roman" w:cs="Times New Roman"/>
          <w:sz w:val="22"/>
          <w:szCs w:val="22"/>
        </w:rPr>
        <w:t xml:space="preserve"> клиент за осигурување.</w:t>
      </w:r>
    </w:p>
    <w:p w14:paraId="6D586100" w14:textId="77777777" w:rsidR="00D73B60" w:rsidRPr="00B148E8" w:rsidRDefault="00D73B60" w:rsidP="00861108">
      <w:pPr>
        <w:pStyle w:val="HTMLPreformatted"/>
        <w:spacing w:line="360" w:lineRule="auto"/>
        <w:rPr>
          <w:rFonts w:ascii="Times New Roman" w:hAnsi="Times New Roman" w:cs="Times New Roman"/>
          <w:sz w:val="22"/>
          <w:szCs w:val="22"/>
        </w:rPr>
      </w:pPr>
    </w:p>
    <w:p w14:paraId="728E2E4B" w14:textId="77777777" w:rsidR="00D73B60" w:rsidRPr="00B148E8" w:rsidRDefault="00D73B60" w:rsidP="00DA5B3C">
      <w:pPr>
        <w:pStyle w:val="ListParagraph"/>
        <w:spacing w:after="0"/>
        <w:ind w:left="0"/>
        <w:jc w:val="center"/>
        <w:rPr>
          <w:b/>
          <w:sz w:val="22"/>
        </w:rPr>
      </w:pPr>
      <w:bookmarkStart w:id="19" w:name="_Hlk52016211"/>
      <w:r w:rsidRPr="00B148E8">
        <w:rPr>
          <w:b/>
          <w:sz w:val="22"/>
        </w:rPr>
        <w:t>2.2. Осигурителна премија</w:t>
      </w:r>
    </w:p>
    <w:bookmarkEnd w:id="19"/>
    <w:p w14:paraId="5392D660" w14:textId="77777777" w:rsidR="00D73B60" w:rsidRPr="00B148E8" w:rsidRDefault="00D73B60" w:rsidP="00861108">
      <w:pPr>
        <w:pStyle w:val="ListParagraph"/>
        <w:spacing w:after="0"/>
        <w:ind w:left="0"/>
        <w:rPr>
          <w:b/>
          <w:sz w:val="22"/>
        </w:rPr>
      </w:pPr>
    </w:p>
    <w:p w14:paraId="433706B4" w14:textId="77777777" w:rsidR="00D73B60" w:rsidRPr="00B148E8" w:rsidRDefault="00D73B60" w:rsidP="00861108">
      <w:pPr>
        <w:spacing w:after="0"/>
        <w:rPr>
          <w:sz w:val="22"/>
        </w:rPr>
      </w:pPr>
      <w:r w:rsidRPr="00B148E8">
        <w:rPr>
          <w:sz w:val="22"/>
        </w:rPr>
        <w:t>Премијата е цената на осигурувањето која ги вклучува трошоците за осигурување, цената на дополнителните услуги за одредена количина на акумулација. Во спротивно, премијата за осигурување се состои од функционална премија  кој се состои од техничка премија за превентивен придонес и од додаток кој служи за покривање на сите трошоци за спроведување на осигурувањето.</w:t>
      </w:r>
    </w:p>
    <w:p w14:paraId="3108FB76" w14:textId="77777777" w:rsidR="00D73B60" w:rsidRPr="00B148E8" w:rsidRDefault="00D73B60" w:rsidP="00861108">
      <w:pPr>
        <w:spacing w:after="0"/>
        <w:rPr>
          <w:sz w:val="22"/>
        </w:rPr>
      </w:pPr>
      <w:r w:rsidRPr="00B148E8">
        <w:rPr>
          <w:sz w:val="22"/>
        </w:rPr>
        <w:t>"Премијата е истовремено важен инструмент на осигурителните политики. Премијата е средство на пазарната и финансиска конкуренција меѓу осигурителните оператори, во бескрајната индустрија на посредување на осигурувањата. Високата премија ги зголемува приходите на осигурителните компании од една страна, а од друга страна ги зголемува трошоците на осигурениците."</w:t>
      </w:r>
      <w:r w:rsidRPr="00B148E8">
        <w:rPr>
          <w:rStyle w:val="FootnoteReference"/>
          <w:sz w:val="22"/>
        </w:rPr>
        <w:footnoteReference w:id="66"/>
      </w:r>
      <w:r w:rsidRPr="00B148E8">
        <w:rPr>
          <w:sz w:val="22"/>
        </w:rPr>
        <w:t xml:space="preserve"> Премијата претставува сума која се исплаќа во осигурителен фонд, кој претставува суштински елемент на осигурителниот процеси, во суштина  претставува </w:t>
      </w:r>
      <w:r w:rsidRPr="00B148E8">
        <w:rPr>
          <w:sz w:val="22"/>
        </w:rPr>
        <w:lastRenderedPageBreak/>
        <w:t>создавање на монетарни средства за обнова на оштетениот имот, односно за исплата на надоместок на осигуреникот. Инаку се смета за цена на осигурувањето.</w:t>
      </w:r>
    </w:p>
    <w:p w14:paraId="40A3B010" w14:textId="77777777" w:rsidR="00D73B60" w:rsidRPr="00B148E8" w:rsidRDefault="00D73B60" w:rsidP="00861108">
      <w:pPr>
        <w:spacing w:after="0"/>
        <w:rPr>
          <w:sz w:val="22"/>
        </w:rPr>
      </w:pPr>
      <w:r w:rsidRPr="00B148E8">
        <w:rPr>
          <w:sz w:val="22"/>
        </w:rPr>
        <w:t>Во принцип, премијата на осигурувањето претставува сума пари, која осигуреникот му ја плаќа на осигурителот врз основа на претходно склучен договор за осигурување. Премијата за осигурување како и ризикот, претставува суштински елемент на процесот на осигурување, бидејќи и осигурувањето претставува база, подготовка на монетарни средства за обнова на нанесената штета.</w:t>
      </w:r>
    </w:p>
    <w:p w14:paraId="62A6399D" w14:textId="77777777" w:rsidR="00884F25" w:rsidRPr="00B148E8" w:rsidRDefault="00D73B60" w:rsidP="00861108">
      <w:pPr>
        <w:spacing w:after="0"/>
        <w:rPr>
          <w:sz w:val="22"/>
        </w:rPr>
      </w:pPr>
      <w:r w:rsidRPr="00B148E8">
        <w:rPr>
          <w:sz w:val="22"/>
        </w:rPr>
        <w:t>"Во вкупниот приход на осигурителното друштво, најважниот дел на приходи е од основните активности, односно од премијата за осигурување. Во осигурувањето, приходите од премијата за осигурување чинат 70% од вкупниот приход,  проследени со инвестициските приходи, приходите од осигурувањето и реосигурувањето и други приходи."</w:t>
      </w:r>
      <w:r w:rsidRPr="00B148E8">
        <w:rPr>
          <w:rStyle w:val="FootnoteReference"/>
          <w:sz w:val="22"/>
        </w:rPr>
        <w:footnoteReference w:id="67"/>
      </w:r>
    </w:p>
    <w:p w14:paraId="1DFD3A24" w14:textId="77777777" w:rsidR="00D73B60" w:rsidRPr="00B148E8" w:rsidRDefault="00D73B60" w:rsidP="00861108">
      <w:pPr>
        <w:spacing w:after="0"/>
        <w:rPr>
          <w:b/>
          <w:sz w:val="22"/>
        </w:rPr>
      </w:pPr>
      <w:r w:rsidRPr="00B148E8">
        <w:rPr>
          <w:b/>
          <w:sz w:val="22"/>
        </w:rPr>
        <w:t>Постојат два вида на премија:</w:t>
      </w:r>
    </w:p>
    <w:p w14:paraId="16AC4575" w14:textId="77777777" w:rsidR="00D73B60" w:rsidRPr="00B148E8" w:rsidRDefault="00D73B60" w:rsidP="00861108">
      <w:pPr>
        <w:pStyle w:val="ListParagraph"/>
        <w:numPr>
          <w:ilvl w:val="0"/>
          <w:numId w:val="42"/>
        </w:numPr>
        <w:spacing w:after="0"/>
        <w:ind w:left="792"/>
        <w:rPr>
          <w:i/>
          <w:sz w:val="22"/>
        </w:rPr>
      </w:pPr>
      <w:r w:rsidRPr="00B148E8">
        <w:rPr>
          <w:i/>
          <w:sz w:val="22"/>
        </w:rPr>
        <w:t>Нето премија;</w:t>
      </w:r>
    </w:p>
    <w:p w14:paraId="69F14CD4" w14:textId="77777777" w:rsidR="00D73B60" w:rsidRPr="00B148E8" w:rsidRDefault="00D73B60" w:rsidP="00861108">
      <w:pPr>
        <w:pStyle w:val="ListParagraph"/>
        <w:numPr>
          <w:ilvl w:val="0"/>
          <w:numId w:val="42"/>
        </w:numPr>
        <w:spacing w:after="0"/>
        <w:ind w:left="792"/>
        <w:rPr>
          <w:i/>
          <w:sz w:val="22"/>
        </w:rPr>
      </w:pPr>
      <w:r w:rsidRPr="00B148E8">
        <w:rPr>
          <w:i/>
          <w:sz w:val="22"/>
        </w:rPr>
        <w:t>Бруто премија.</w:t>
      </w:r>
    </w:p>
    <w:p w14:paraId="691D4B1D" w14:textId="77777777" w:rsidR="00D73B60" w:rsidRPr="00B148E8" w:rsidRDefault="00D73B60" w:rsidP="00861108">
      <w:pPr>
        <w:spacing w:after="0"/>
        <w:rPr>
          <w:b/>
          <w:sz w:val="22"/>
        </w:rPr>
      </w:pPr>
      <w:r w:rsidRPr="00B148E8">
        <w:rPr>
          <w:b/>
          <w:sz w:val="22"/>
        </w:rPr>
        <w:t>Пресметката на осигурителната премија се прави на овој начин:</w:t>
      </w:r>
    </w:p>
    <w:p w14:paraId="23D7792B" w14:textId="77777777" w:rsidR="00D73B60" w:rsidRPr="00B148E8" w:rsidRDefault="00D73B60" w:rsidP="00861108">
      <w:pPr>
        <w:pStyle w:val="ListParagraph"/>
        <w:numPr>
          <w:ilvl w:val="0"/>
          <w:numId w:val="43"/>
        </w:numPr>
        <w:spacing w:after="0"/>
        <w:ind w:left="792"/>
        <w:rPr>
          <w:i/>
          <w:sz w:val="22"/>
        </w:rPr>
      </w:pPr>
      <w:r w:rsidRPr="00B148E8">
        <w:rPr>
          <w:i/>
          <w:sz w:val="22"/>
        </w:rPr>
        <w:t>Годишна премија;</w:t>
      </w:r>
    </w:p>
    <w:p w14:paraId="1C503419" w14:textId="77777777" w:rsidR="00D73B60" w:rsidRPr="00B148E8" w:rsidRDefault="00D73B60" w:rsidP="00861108">
      <w:pPr>
        <w:pStyle w:val="ListParagraph"/>
        <w:numPr>
          <w:ilvl w:val="0"/>
          <w:numId w:val="43"/>
        </w:numPr>
        <w:spacing w:after="0"/>
        <w:ind w:left="792"/>
        <w:rPr>
          <w:i/>
          <w:sz w:val="22"/>
        </w:rPr>
      </w:pPr>
      <w:r w:rsidRPr="00B148E8">
        <w:rPr>
          <w:i/>
          <w:sz w:val="22"/>
        </w:rPr>
        <w:t>Краткорочна премија, или помалку од година;</w:t>
      </w:r>
    </w:p>
    <w:p w14:paraId="4BEB75E1" w14:textId="77777777" w:rsidR="00D73B60" w:rsidRPr="00B148E8" w:rsidRDefault="00D73B60" w:rsidP="00861108">
      <w:pPr>
        <w:pStyle w:val="ListParagraph"/>
        <w:numPr>
          <w:ilvl w:val="0"/>
          <w:numId w:val="43"/>
        </w:numPr>
        <w:spacing w:after="0"/>
        <w:ind w:left="792"/>
        <w:rPr>
          <w:i/>
          <w:sz w:val="22"/>
        </w:rPr>
      </w:pPr>
      <w:r w:rsidRPr="00B148E8">
        <w:rPr>
          <w:i/>
          <w:sz w:val="22"/>
        </w:rPr>
        <w:t>Флотантна премија.</w:t>
      </w:r>
    </w:p>
    <w:p w14:paraId="23160791" w14:textId="5351566F" w:rsidR="00D73B60" w:rsidRPr="00B148E8" w:rsidRDefault="00D73B60" w:rsidP="00861108">
      <w:pPr>
        <w:spacing w:after="0"/>
        <w:rPr>
          <w:sz w:val="22"/>
        </w:rPr>
      </w:pPr>
      <w:r w:rsidRPr="00B148E8">
        <w:rPr>
          <w:sz w:val="22"/>
        </w:rPr>
        <w:t>Доста природно е осигурителните компании да ги анализираат до детали ризиците, загубите и надоместоците како и добивките. Затоа, земајќи ги во предвид овие елементи, осигурителните компании, висината на нормите од осигурителните премии ја формираат во процесот на предвидување на идни загуби и правејќи класификација на трошоците  во разни категории на осигуреници. Земајќи ги во предвид овие критериуми, осигурителните компании водат сметка за тоа нормите да не бидат некоректни и дискриминативни, бидејќи на тој начин може да ги изгубат своите клиенти  и нема да стекнат доверба кај нови клиенти во иднина." Друг значаен проблем на договорот на осигурувањето е определувањето на премијата за осигурување, кој  осигуреникот ќе ја плати. Последната задача на осигурителот е да пресмета соодветна премија."</w:t>
      </w:r>
      <w:r w:rsidRPr="00B148E8">
        <w:rPr>
          <w:rStyle w:val="FootnoteReference"/>
          <w:sz w:val="22"/>
        </w:rPr>
        <w:footnoteReference w:id="68"/>
      </w:r>
      <w:r w:rsidRPr="00B148E8">
        <w:rPr>
          <w:sz w:val="22"/>
        </w:rPr>
        <w:t xml:space="preserve">Премијата што ја плаќа осигуреникот претставува дел од придонесот на осигуреникот во заедничкиот фонд." Како такви, осигурителните компании ја сметаат стапката за секој ризик како можен </w:t>
      </w:r>
      <w:r w:rsidRPr="00D05A4F">
        <w:rPr>
          <w:sz w:val="22"/>
        </w:rPr>
        <w:t>помножувај</w:t>
      </w:r>
      <w:r w:rsidR="00D05A4F">
        <w:rPr>
          <w:sz w:val="22"/>
        </w:rPr>
        <w:t>к</w:t>
      </w:r>
      <w:r w:rsidRPr="00D05A4F">
        <w:rPr>
          <w:sz w:val="22"/>
        </w:rPr>
        <w:t>и</w:t>
      </w:r>
      <w:r w:rsidRPr="00B148E8">
        <w:rPr>
          <w:sz w:val="22"/>
        </w:rPr>
        <w:t xml:space="preserve"> ја со бројот на ризици со цел да ја определат премијата.</w:t>
      </w:r>
    </w:p>
    <w:p w14:paraId="1F2CFC73" w14:textId="4D6D93B4" w:rsidR="00D73B60" w:rsidRPr="00B148E8" w:rsidRDefault="00D73B60" w:rsidP="00861108">
      <w:pPr>
        <w:spacing w:after="0"/>
        <w:rPr>
          <w:sz w:val="22"/>
        </w:rPr>
      </w:pPr>
      <w:r w:rsidRPr="00B148E8">
        <w:rPr>
          <w:sz w:val="22"/>
        </w:rPr>
        <w:t xml:space="preserve">Како последица на тоа премијата за осигурување ја претставува самата осигурителна цена што може да се претстави преку формулата прикажана </w:t>
      </w:r>
      <w:r w:rsidRPr="007B4295">
        <w:rPr>
          <w:sz w:val="22"/>
        </w:rPr>
        <w:t>подол</w:t>
      </w:r>
      <w:r w:rsidR="007B4295">
        <w:rPr>
          <w:sz w:val="22"/>
        </w:rPr>
        <w:t>у</w:t>
      </w:r>
      <w:r w:rsidRPr="00B148E8">
        <w:rPr>
          <w:sz w:val="22"/>
        </w:rPr>
        <w:t>:</w:t>
      </w:r>
    </w:p>
    <w:p w14:paraId="1BDD9927"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Пр = Цчр + Цу + Р;</w:t>
      </w:r>
    </w:p>
    <w:p w14:paraId="1F492AB0"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lastRenderedPageBreak/>
        <w:t>Пр – претставува премија за осигурување;</w:t>
      </w:r>
    </w:p>
    <w:p w14:paraId="54F75A48"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Цчр – претставува цена на чинење за осигурителниот ризик;</w:t>
      </w:r>
    </w:p>
    <w:p w14:paraId="304F6CC6"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Цу – претставува цена на услуга и</w:t>
      </w:r>
    </w:p>
    <w:p w14:paraId="720CC1FE"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Р – претставува елементот од премијата кој одговара на резервата на сигурност</w:t>
      </w:r>
    </w:p>
    <w:p w14:paraId="6E7B13D9" w14:textId="726DD044" w:rsidR="00D73B60" w:rsidRPr="00B148E8" w:rsidRDefault="008E1D18"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Премијата треба да обезбеди: покритие на очекувани износи на </w:t>
      </w:r>
      <w:r w:rsidRPr="00D05A4F">
        <w:rPr>
          <w:rFonts w:ascii="Times New Roman" w:hAnsi="Times New Roman" w:cs="Times New Roman"/>
          <w:sz w:val="22"/>
          <w:szCs w:val="22"/>
        </w:rPr>
        <w:t>оштет</w:t>
      </w:r>
      <w:r w:rsidR="00D05A4F" w:rsidRPr="00D05A4F">
        <w:rPr>
          <w:rFonts w:ascii="Times New Roman" w:hAnsi="Times New Roman" w:cs="Times New Roman"/>
          <w:sz w:val="22"/>
          <w:szCs w:val="22"/>
        </w:rPr>
        <w:t>е</w:t>
      </w:r>
      <w:r w:rsidRPr="00D05A4F">
        <w:rPr>
          <w:rFonts w:ascii="Times New Roman" w:hAnsi="Times New Roman" w:cs="Times New Roman"/>
          <w:sz w:val="22"/>
          <w:szCs w:val="22"/>
        </w:rPr>
        <w:t>ни</w:t>
      </w:r>
      <w:r w:rsidRPr="00B148E8">
        <w:rPr>
          <w:rFonts w:ascii="Times New Roman" w:hAnsi="Times New Roman" w:cs="Times New Roman"/>
          <w:sz w:val="22"/>
          <w:szCs w:val="22"/>
        </w:rPr>
        <w:t xml:space="preserve"> барања во текот на периодот на осигурително покритие; формирање соодветно ниво резерви; покривање на трошоците за спроведување осигурување и одредено ниво на профит.</w:t>
      </w:r>
    </w:p>
    <w:p w14:paraId="02B55F4D" w14:textId="77777777" w:rsidR="00AE04E8" w:rsidRPr="00B148E8" w:rsidRDefault="00AE04E8"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Бруто премија за осигурување содржи 4 компоненти:</w:t>
      </w:r>
    </w:p>
    <w:p w14:paraId="0315BD01" w14:textId="77777777" w:rsidR="008E1D18" w:rsidRPr="00B148E8" w:rsidRDefault="008E1D18"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Оттука B</w:t>
      </w:r>
      <w:r w:rsidRPr="00B148E8">
        <w:rPr>
          <w:rFonts w:ascii="Times New Roman" w:hAnsi="Times New Roman" w:cs="Times New Roman"/>
          <w:sz w:val="22"/>
          <w:szCs w:val="22"/>
          <w:vertAlign w:val="subscript"/>
        </w:rPr>
        <w:t>j</w:t>
      </w:r>
      <w:r w:rsidRPr="00B148E8">
        <w:rPr>
          <w:rFonts w:ascii="Times New Roman" w:hAnsi="Times New Roman" w:cs="Times New Roman"/>
          <w:sz w:val="22"/>
          <w:szCs w:val="22"/>
        </w:rPr>
        <w:t>(t) = P</w:t>
      </w:r>
      <w:r w:rsidRPr="00B148E8">
        <w:rPr>
          <w:rFonts w:ascii="Times New Roman" w:hAnsi="Times New Roman" w:cs="Times New Roman"/>
          <w:sz w:val="22"/>
          <w:szCs w:val="22"/>
          <w:vertAlign w:val="subscript"/>
        </w:rPr>
        <w:t>i</w:t>
      </w:r>
      <w:r w:rsidRPr="00B148E8">
        <w:rPr>
          <w:rFonts w:ascii="Times New Roman" w:hAnsi="Times New Roman" w:cs="Times New Roman"/>
          <w:sz w:val="22"/>
          <w:szCs w:val="22"/>
        </w:rPr>
        <w:t>(t)+</w:t>
      </w:r>
      <w:r w:rsidR="00AE04E8" w:rsidRPr="00B148E8">
        <w:rPr>
          <w:rFonts w:ascii="Times New Roman" w:hAnsi="Times New Roman" w:cs="Times New Roman"/>
          <w:sz w:val="22"/>
          <w:szCs w:val="22"/>
        </w:rPr>
        <w:t>Ʌ</w:t>
      </w:r>
      <w:r w:rsidR="00AE04E8" w:rsidRPr="00B148E8">
        <w:rPr>
          <w:rFonts w:ascii="Times New Roman" w:hAnsi="Times New Roman" w:cs="Times New Roman"/>
          <w:sz w:val="22"/>
          <w:szCs w:val="22"/>
          <w:vertAlign w:val="subscript"/>
        </w:rPr>
        <w:t>i</w:t>
      </w:r>
      <w:r w:rsidR="00AE04E8" w:rsidRPr="00B148E8">
        <w:rPr>
          <w:rFonts w:ascii="Times New Roman" w:hAnsi="Times New Roman" w:cs="Times New Roman"/>
          <w:sz w:val="22"/>
          <w:szCs w:val="22"/>
        </w:rPr>
        <w:t>(t)+E</w:t>
      </w:r>
      <w:r w:rsidR="00AE04E8" w:rsidRPr="00B148E8">
        <w:rPr>
          <w:rFonts w:ascii="Times New Roman" w:hAnsi="Times New Roman" w:cs="Times New Roman"/>
          <w:sz w:val="22"/>
          <w:szCs w:val="22"/>
          <w:vertAlign w:val="subscript"/>
        </w:rPr>
        <w:t>i</w:t>
      </w:r>
      <w:r w:rsidR="00AE04E8" w:rsidRPr="00B148E8">
        <w:rPr>
          <w:rFonts w:ascii="Times New Roman" w:hAnsi="Times New Roman" w:cs="Times New Roman"/>
          <w:sz w:val="22"/>
          <w:szCs w:val="22"/>
        </w:rPr>
        <w:t>(t) + P</w:t>
      </w:r>
      <w:r w:rsidR="00AE04E8" w:rsidRPr="00B148E8">
        <w:rPr>
          <w:rFonts w:ascii="Times New Roman" w:hAnsi="Times New Roman" w:cs="Times New Roman"/>
          <w:sz w:val="22"/>
          <w:szCs w:val="22"/>
          <w:vertAlign w:val="subscript"/>
        </w:rPr>
        <w:t>f</w:t>
      </w:r>
      <w:r w:rsidR="00AE04E8" w:rsidRPr="00B148E8">
        <w:rPr>
          <w:rFonts w:ascii="Times New Roman" w:hAnsi="Times New Roman" w:cs="Times New Roman"/>
          <w:sz w:val="22"/>
          <w:szCs w:val="22"/>
        </w:rPr>
        <w:t xml:space="preserve"> (t);</w:t>
      </w:r>
    </w:p>
    <w:p w14:paraId="74009366" w14:textId="77777777" w:rsidR="00AE04E8" w:rsidRPr="00B148E8" w:rsidRDefault="00AE04E8" w:rsidP="00AE04E8">
      <w:pPr>
        <w:spacing w:after="0" w:line="240" w:lineRule="auto"/>
        <w:ind w:firstLine="0"/>
        <w:rPr>
          <w:rFonts w:eastAsia="Times New Roman"/>
          <w:sz w:val="22"/>
        </w:rPr>
      </w:pPr>
      <w:r w:rsidRPr="00B148E8">
        <w:rPr>
          <w:rFonts w:eastAsia="Times New Roman"/>
          <w:i/>
          <w:sz w:val="22"/>
        </w:rPr>
        <w:t>P</w:t>
      </w:r>
      <w:r w:rsidRPr="00B148E8">
        <w:rPr>
          <w:rFonts w:eastAsia="Times New Roman"/>
          <w:i/>
          <w:sz w:val="22"/>
          <w:vertAlign w:val="subscript"/>
        </w:rPr>
        <w:t>i</w:t>
      </w:r>
      <w:r w:rsidRPr="00B148E8">
        <w:rPr>
          <w:rFonts w:eastAsia="Times New Roman"/>
          <w:i/>
          <w:sz w:val="22"/>
        </w:rPr>
        <w:t>(t)-</w:t>
      </w:r>
      <w:r w:rsidRPr="00B148E8">
        <w:rPr>
          <w:rFonts w:eastAsia="Times New Roman"/>
          <w:sz w:val="22"/>
        </w:rPr>
        <w:t xml:space="preserve"> ризико премија,</w:t>
      </w:r>
    </w:p>
    <w:p w14:paraId="55239E32" w14:textId="77777777" w:rsidR="00AE04E8" w:rsidRPr="00B148E8" w:rsidRDefault="00AE04E8" w:rsidP="00AE04E8">
      <w:pPr>
        <w:spacing w:after="0" w:line="240" w:lineRule="auto"/>
        <w:ind w:firstLine="0"/>
        <w:rPr>
          <w:rFonts w:eastAsia="Times New Roman"/>
          <w:sz w:val="22"/>
        </w:rPr>
      </w:pPr>
      <w:r w:rsidRPr="00B148E8">
        <w:rPr>
          <w:rFonts w:eastAsia="Times New Roman"/>
          <w:i/>
          <w:sz w:val="22"/>
        </w:rPr>
        <w:sym w:font="Symbol" w:char="F04C"/>
      </w:r>
      <w:r w:rsidRPr="00B148E8">
        <w:rPr>
          <w:rFonts w:eastAsia="Times New Roman"/>
          <w:i/>
          <w:sz w:val="22"/>
          <w:vertAlign w:val="subscript"/>
        </w:rPr>
        <w:t>i</w:t>
      </w:r>
      <w:r w:rsidRPr="00B148E8">
        <w:rPr>
          <w:rFonts w:eastAsia="Times New Roman"/>
          <w:i/>
          <w:sz w:val="22"/>
        </w:rPr>
        <w:t>(t)-</w:t>
      </w:r>
      <w:r w:rsidRPr="00B148E8">
        <w:rPr>
          <w:rFonts w:eastAsia="Times New Roman"/>
          <w:sz w:val="22"/>
        </w:rPr>
        <w:t xml:space="preserve"> додаток за сигурност,</w:t>
      </w:r>
    </w:p>
    <w:p w14:paraId="5278B6F6" w14:textId="77777777" w:rsidR="00AE04E8" w:rsidRPr="00B148E8" w:rsidRDefault="00AE04E8" w:rsidP="00AE04E8">
      <w:pPr>
        <w:spacing w:after="0" w:line="240" w:lineRule="auto"/>
        <w:ind w:firstLine="0"/>
        <w:rPr>
          <w:rFonts w:eastAsia="Times New Roman"/>
          <w:sz w:val="22"/>
        </w:rPr>
      </w:pPr>
      <w:r w:rsidRPr="00B148E8">
        <w:rPr>
          <w:rFonts w:eastAsia="Times New Roman"/>
          <w:i/>
          <w:sz w:val="22"/>
        </w:rPr>
        <w:t>E</w:t>
      </w:r>
      <w:r w:rsidRPr="00B148E8">
        <w:rPr>
          <w:rFonts w:eastAsia="Times New Roman"/>
          <w:i/>
          <w:sz w:val="22"/>
          <w:vertAlign w:val="subscript"/>
        </w:rPr>
        <w:t>i</w:t>
      </w:r>
      <w:r w:rsidRPr="00B148E8">
        <w:rPr>
          <w:rFonts w:eastAsia="Times New Roman"/>
          <w:i/>
          <w:sz w:val="22"/>
        </w:rPr>
        <w:t>(t)-</w:t>
      </w:r>
      <w:r w:rsidRPr="00B148E8">
        <w:rPr>
          <w:rFonts w:eastAsia="Times New Roman"/>
          <w:sz w:val="22"/>
        </w:rPr>
        <w:t xml:space="preserve"> режиски додаток,</w:t>
      </w:r>
    </w:p>
    <w:p w14:paraId="7C0FCA30" w14:textId="77777777" w:rsidR="00AE04E8" w:rsidRPr="00B148E8" w:rsidRDefault="00AE04E8" w:rsidP="00AE04E8">
      <w:pPr>
        <w:spacing w:after="0" w:line="240" w:lineRule="auto"/>
        <w:ind w:firstLine="0"/>
        <w:rPr>
          <w:rFonts w:eastAsia="Times New Roman"/>
          <w:sz w:val="22"/>
        </w:rPr>
      </w:pPr>
      <w:r w:rsidRPr="00B148E8">
        <w:rPr>
          <w:rFonts w:eastAsia="Times New Roman"/>
          <w:i/>
          <w:sz w:val="22"/>
        </w:rPr>
        <w:t>P</w:t>
      </w:r>
      <w:r w:rsidRPr="00B148E8">
        <w:rPr>
          <w:rFonts w:eastAsia="Times New Roman"/>
          <w:i/>
          <w:sz w:val="22"/>
          <w:vertAlign w:val="subscript"/>
        </w:rPr>
        <w:t>f</w:t>
      </w:r>
      <w:r w:rsidRPr="00B148E8">
        <w:rPr>
          <w:rFonts w:eastAsia="Times New Roman"/>
          <w:i/>
          <w:sz w:val="22"/>
        </w:rPr>
        <w:t>(t)-</w:t>
      </w:r>
      <w:r w:rsidRPr="00B148E8">
        <w:rPr>
          <w:rFonts w:eastAsia="Times New Roman"/>
          <w:sz w:val="22"/>
        </w:rPr>
        <w:t xml:space="preserve"> додаток за профит.</w:t>
      </w:r>
    </w:p>
    <w:p w14:paraId="04CC96F1" w14:textId="77777777" w:rsidR="00AE04E8" w:rsidRPr="00B148E8" w:rsidRDefault="00AE04E8" w:rsidP="00AE04E8">
      <w:pPr>
        <w:spacing w:after="0" w:line="240" w:lineRule="auto"/>
        <w:ind w:firstLine="0"/>
        <w:rPr>
          <w:rFonts w:eastAsia="Times New Roman"/>
          <w:sz w:val="22"/>
        </w:rPr>
      </w:pPr>
    </w:p>
    <w:p w14:paraId="37C746A3" w14:textId="77777777" w:rsidR="00AE04E8" w:rsidRPr="00B148E8" w:rsidRDefault="00EE588C" w:rsidP="00AE04E8">
      <w:pPr>
        <w:spacing w:after="0" w:line="240" w:lineRule="auto"/>
        <w:ind w:firstLine="0"/>
        <w:rPr>
          <w:rFonts w:eastAsia="Times New Roman"/>
          <w:sz w:val="22"/>
        </w:rPr>
      </w:pPr>
      <w:r>
        <w:rPr>
          <w:rFonts w:eastAsia="Times New Roman"/>
          <w:noProof/>
          <w:sz w:val="22"/>
        </w:rPr>
        <w:object w:dxaOrig="1440" w:dyaOrig="1440" w14:anchorId="33C64B0E">
          <v:shape id="Object 3" o:spid="_x0000_s1053" type="#_x0000_t75" style="position:absolute;left:0;text-align:left;margin-left:337.5pt;margin-top:-467.25pt;width:65pt;height:15pt;z-index:251672064">
            <v:imagedata r:id="rId133" o:title=""/>
          </v:shape>
          <o:OLEObject Type="Embed" ProgID="Equation.3" ShapeID="Object 3" DrawAspect="Content" ObjectID="_1686646013" r:id="rId134"/>
        </w:object>
      </w:r>
      <w:r w:rsidR="00AE04E8" w:rsidRPr="00B148E8">
        <w:rPr>
          <w:rFonts w:eastAsia="Times New Roman"/>
          <w:sz w:val="22"/>
        </w:rPr>
        <w:t xml:space="preserve">Нето премијата ја сочинуваат ризико премија зголемена за додаток за сигурност. Ризико премијата е наменета за покривање на ризици и е еднаква на очекувана вредност за исплата по договорот за осигурување, што математички може да биде искажано како: </w:t>
      </w:r>
    </w:p>
    <w:p w14:paraId="72ED9FB2" w14:textId="77777777" w:rsidR="00AE04E8" w:rsidRPr="00B148E8" w:rsidRDefault="00AE04E8" w:rsidP="00AE04E8">
      <w:pPr>
        <w:spacing w:after="0" w:line="240" w:lineRule="auto"/>
        <w:ind w:firstLine="0"/>
        <w:rPr>
          <w:sz w:val="22"/>
        </w:rPr>
      </w:pPr>
    </w:p>
    <w:p w14:paraId="2114709E" w14:textId="77777777" w:rsidR="00AE04E8" w:rsidRPr="00B148E8" w:rsidRDefault="000355A8"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position w:val="-10"/>
          <w:sz w:val="22"/>
          <w:szCs w:val="22"/>
        </w:rPr>
        <w:object w:dxaOrig="1340" w:dyaOrig="300" w14:anchorId="593A15AD">
          <v:shape id="_x0000_i1051" type="#_x0000_t75" style="width:97.8pt;height:20.4pt" o:ole="">
            <v:imagedata r:id="rId135" o:title=""/>
          </v:shape>
          <o:OLEObject Type="Embed" ProgID="Equation.3" ShapeID="_x0000_i1051" DrawAspect="Content" ObjectID="_1686646012" r:id="rId136"/>
        </w:object>
      </w:r>
    </w:p>
    <w:p w14:paraId="2831281B" w14:textId="7AE6BFAB" w:rsidR="00D73B60" w:rsidRPr="00B148E8" w:rsidRDefault="00D73B60" w:rsidP="00861108">
      <w:pPr>
        <w:spacing w:after="0"/>
        <w:rPr>
          <w:sz w:val="22"/>
        </w:rPr>
      </w:pPr>
      <w:r w:rsidRPr="00B148E8">
        <w:rPr>
          <w:sz w:val="22"/>
        </w:rPr>
        <w:t xml:space="preserve">Она што ги вознемирува осигурителните компании се токму предвидените загуби при процесот на осигурување, па затоа се фокусирани на анализи со додавање на што е можно повеќе карактеристики на ризиците со цел преку  </w:t>
      </w:r>
      <w:r w:rsidRPr="00D05A4F">
        <w:rPr>
          <w:sz w:val="22"/>
        </w:rPr>
        <w:t>високата</w:t>
      </w:r>
      <w:r w:rsidR="00D05A4F">
        <w:rPr>
          <w:sz w:val="22"/>
        </w:rPr>
        <w:t xml:space="preserve"> </w:t>
      </w:r>
      <w:r w:rsidRPr="00D05A4F">
        <w:rPr>
          <w:sz w:val="22"/>
        </w:rPr>
        <w:t>премија</w:t>
      </w:r>
      <w:r w:rsidRPr="00B148E8">
        <w:rPr>
          <w:sz w:val="22"/>
        </w:rPr>
        <w:t xml:space="preserve"> за осигурување да ги покријат штетите и истовремено да исплатат надоместок за нив. И токму тоа направило да во многу случаи добијат збунувачка сума на </w:t>
      </w:r>
      <w:r w:rsidRPr="00D05A4F">
        <w:rPr>
          <w:sz w:val="22"/>
        </w:rPr>
        <w:t>матер</w:t>
      </w:r>
      <w:r w:rsidR="00D05A4F" w:rsidRPr="00D05A4F">
        <w:rPr>
          <w:sz w:val="22"/>
        </w:rPr>
        <w:t>и</w:t>
      </w:r>
      <w:r w:rsidRPr="00D05A4F">
        <w:rPr>
          <w:sz w:val="22"/>
        </w:rPr>
        <w:t>јални</w:t>
      </w:r>
      <w:r w:rsidRPr="00B148E8">
        <w:rPr>
          <w:sz w:val="22"/>
        </w:rPr>
        <w:t xml:space="preserve"> средства."Придонесот на премијата треба да се определи врз фер основа и да го одразува степенот на "опасност" што осигуреникот ја носи во фондот."</w:t>
      </w:r>
      <w:r w:rsidRPr="00B148E8">
        <w:rPr>
          <w:rStyle w:val="FootnoteReference"/>
          <w:sz w:val="22"/>
        </w:rPr>
        <w:footnoteReference w:id="69"/>
      </w:r>
    </w:p>
    <w:p w14:paraId="00DC4AF6" w14:textId="0DB1A8AE" w:rsidR="00D73B60" w:rsidRPr="00B148E8" w:rsidRDefault="00D73B60" w:rsidP="00861108">
      <w:pPr>
        <w:spacing w:after="0"/>
        <w:rPr>
          <w:b/>
          <w:sz w:val="22"/>
        </w:rPr>
      </w:pPr>
      <w:r w:rsidRPr="00D05A4F">
        <w:rPr>
          <w:b/>
          <w:sz w:val="22"/>
        </w:rPr>
        <w:t>Подол</w:t>
      </w:r>
      <w:r w:rsidR="00D05A4F">
        <w:rPr>
          <w:b/>
          <w:sz w:val="22"/>
        </w:rPr>
        <w:t>у</w:t>
      </w:r>
      <w:r w:rsidRPr="00B148E8">
        <w:rPr>
          <w:b/>
          <w:sz w:val="22"/>
        </w:rPr>
        <w:t xml:space="preserve"> на сликата се прикажани клучните фактори за висината на премиите:</w:t>
      </w:r>
    </w:p>
    <w:p w14:paraId="1E3466DB" w14:textId="77777777" w:rsidR="00D73B60" w:rsidRPr="00B148E8" w:rsidRDefault="00D73B60" w:rsidP="003D34E7">
      <w:pPr>
        <w:spacing w:after="0"/>
        <w:ind w:firstLine="0"/>
        <w:jc w:val="center"/>
        <w:rPr>
          <w:rFonts w:eastAsia="Arial Unicode MS"/>
          <w:sz w:val="22"/>
        </w:rPr>
      </w:pPr>
      <w:r w:rsidRPr="00B148E8">
        <w:rPr>
          <w:rFonts w:eastAsia="Arial Unicode MS"/>
          <w:noProof/>
          <w:sz w:val="22"/>
        </w:rPr>
        <w:drawing>
          <wp:inline distT="0" distB="0" distL="0" distR="0" wp14:anchorId="245E7387" wp14:editId="5682C82D">
            <wp:extent cx="4938395" cy="2238375"/>
            <wp:effectExtent l="0" t="0" r="14605" b="28575"/>
            <wp:docPr id="7"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5B5AAED5" w14:textId="77777777" w:rsidR="00D73B60" w:rsidRPr="00B148E8" w:rsidRDefault="00D73B60" w:rsidP="003D34E7">
      <w:pPr>
        <w:spacing w:after="0"/>
        <w:jc w:val="center"/>
        <w:rPr>
          <w:rFonts w:eastAsia="Arial Unicode MS"/>
          <w:i/>
          <w:sz w:val="22"/>
        </w:rPr>
      </w:pPr>
      <w:r w:rsidRPr="00B148E8">
        <w:rPr>
          <w:rFonts w:eastAsia="Arial Unicode MS"/>
          <w:i/>
          <w:sz w:val="22"/>
        </w:rPr>
        <w:lastRenderedPageBreak/>
        <w:t>Слика бр.11 – Фактори кои ја одредуваат висината на премијата</w:t>
      </w:r>
    </w:p>
    <w:p w14:paraId="40F20D77" w14:textId="77777777" w:rsidR="00D73B60" w:rsidRPr="00B148E8" w:rsidRDefault="00D73B60" w:rsidP="00861108">
      <w:pPr>
        <w:spacing w:after="0"/>
        <w:rPr>
          <w:rFonts w:eastAsia="Arial Unicode MS"/>
          <w:i/>
          <w:sz w:val="22"/>
        </w:rPr>
      </w:pPr>
    </w:p>
    <w:p w14:paraId="20FB5590" w14:textId="00E2BEAF" w:rsidR="00D73B60" w:rsidRPr="00B148E8" w:rsidRDefault="00D73B60" w:rsidP="00861108">
      <w:pPr>
        <w:spacing w:after="0"/>
        <w:rPr>
          <w:rFonts w:eastAsia="Arial Unicode MS"/>
          <w:sz w:val="22"/>
        </w:rPr>
      </w:pPr>
      <w:r w:rsidRPr="00B148E8">
        <w:rPr>
          <w:rFonts w:eastAsia="Arial Unicode MS"/>
          <w:sz w:val="22"/>
        </w:rPr>
        <w:t xml:space="preserve">Секој од горенаведените фактори располага со одредено значење и важност во себе.  Осигурителните компании имаа тенденција пред да го постигнат договорот со нивните клиенти, </w:t>
      </w:r>
      <w:r w:rsidRPr="00D05A4F">
        <w:rPr>
          <w:rFonts w:eastAsia="Arial Unicode MS"/>
          <w:sz w:val="22"/>
        </w:rPr>
        <w:t>осигур</w:t>
      </w:r>
      <w:r w:rsidR="00D05A4F" w:rsidRPr="00D05A4F">
        <w:rPr>
          <w:rFonts w:eastAsia="Arial Unicode MS"/>
          <w:sz w:val="22"/>
        </w:rPr>
        <w:t>е</w:t>
      </w:r>
      <w:r w:rsidRPr="00D05A4F">
        <w:rPr>
          <w:rFonts w:eastAsia="Arial Unicode MS"/>
          <w:sz w:val="22"/>
        </w:rPr>
        <w:t>ната</w:t>
      </w:r>
      <w:r w:rsidRPr="00B148E8">
        <w:rPr>
          <w:rFonts w:eastAsia="Arial Unicode MS"/>
          <w:sz w:val="22"/>
        </w:rPr>
        <w:t xml:space="preserve"> сума да е што е можно повисока, доколку тоа не е определено со закон. Колку поголема ќе биде сумата, толку подобро за осигурителното друштво. Сепак, не може да се зборува само за </w:t>
      </w:r>
      <w:r w:rsidRPr="00D05A4F">
        <w:rPr>
          <w:rFonts w:eastAsia="Arial Unicode MS"/>
          <w:sz w:val="22"/>
        </w:rPr>
        <w:t>осигур</w:t>
      </w:r>
      <w:r w:rsidR="00D05A4F">
        <w:rPr>
          <w:rFonts w:eastAsia="Arial Unicode MS"/>
          <w:sz w:val="22"/>
        </w:rPr>
        <w:t>е</w:t>
      </w:r>
      <w:r w:rsidRPr="00D05A4F">
        <w:rPr>
          <w:rFonts w:eastAsia="Arial Unicode MS"/>
          <w:sz w:val="22"/>
        </w:rPr>
        <w:t>ната</w:t>
      </w:r>
      <w:r w:rsidRPr="00B148E8">
        <w:rPr>
          <w:rFonts w:eastAsia="Arial Unicode MS"/>
          <w:sz w:val="22"/>
        </w:rPr>
        <w:t xml:space="preserve"> сума, бидејќи друг фактор кој има исто така големо значење е и </w:t>
      </w:r>
      <w:r w:rsidRPr="00D05A4F">
        <w:rPr>
          <w:rFonts w:eastAsia="Arial Unicode MS"/>
          <w:sz w:val="22"/>
        </w:rPr>
        <w:t>времетра</w:t>
      </w:r>
      <w:r w:rsidR="00D05A4F" w:rsidRPr="00D05A4F">
        <w:rPr>
          <w:rFonts w:eastAsia="Arial Unicode MS"/>
          <w:sz w:val="22"/>
        </w:rPr>
        <w:t>е</w:t>
      </w:r>
      <w:r w:rsidRPr="00D05A4F">
        <w:rPr>
          <w:rFonts w:eastAsia="Arial Unicode MS"/>
          <w:sz w:val="22"/>
        </w:rPr>
        <w:t>њето</w:t>
      </w:r>
      <w:r w:rsidRPr="00B148E8">
        <w:rPr>
          <w:rFonts w:eastAsia="Arial Unicode MS"/>
          <w:sz w:val="22"/>
        </w:rPr>
        <w:t xml:space="preserve">. Ако сумата опфаќа сума од 10 илјади евра а времетраењето на </w:t>
      </w:r>
      <w:r w:rsidRPr="00D05A4F">
        <w:rPr>
          <w:rFonts w:eastAsia="Arial Unicode MS"/>
          <w:sz w:val="22"/>
        </w:rPr>
        <w:t>осигур</w:t>
      </w:r>
      <w:r w:rsidR="00D05A4F" w:rsidRPr="00D05A4F">
        <w:rPr>
          <w:rFonts w:eastAsia="Arial Unicode MS"/>
          <w:sz w:val="22"/>
        </w:rPr>
        <w:t>ув</w:t>
      </w:r>
      <w:r w:rsidRPr="00D05A4F">
        <w:rPr>
          <w:rFonts w:eastAsia="Arial Unicode MS"/>
          <w:sz w:val="22"/>
        </w:rPr>
        <w:t>ањето</w:t>
      </w:r>
      <w:r w:rsidRPr="00B148E8">
        <w:rPr>
          <w:rFonts w:eastAsia="Arial Unicode MS"/>
          <w:sz w:val="22"/>
        </w:rPr>
        <w:t xml:space="preserve"> е 10 години, тогаш компанијата е во загуба, додека колку е помало времетраењето на осигурувањето толку повеќе добива осигурителната компанија и толку помалку е изложена на можни ризици.</w:t>
      </w:r>
    </w:p>
    <w:p w14:paraId="650E4C27" w14:textId="77777777" w:rsidR="00D73B60" w:rsidRPr="00B148E8" w:rsidRDefault="00D73B60" w:rsidP="00861108">
      <w:pPr>
        <w:spacing w:after="0"/>
        <w:rPr>
          <w:rFonts w:eastAsia="Arial Unicode MS"/>
          <w:b/>
          <w:sz w:val="22"/>
        </w:rPr>
      </w:pPr>
      <w:r w:rsidRPr="00B148E8">
        <w:rPr>
          <w:rFonts w:eastAsia="Arial Unicode MS"/>
          <w:b/>
          <w:sz w:val="22"/>
        </w:rPr>
        <w:t>Постојат и два вида на норма:</w:t>
      </w:r>
    </w:p>
    <w:p w14:paraId="708C6203" w14:textId="77777777" w:rsidR="00D73B60" w:rsidRPr="00B148E8" w:rsidRDefault="00D73B60" w:rsidP="00861108">
      <w:pPr>
        <w:pStyle w:val="ListParagraph"/>
        <w:numPr>
          <w:ilvl w:val="0"/>
          <w:numId w:val="44"/>
        </w:numPr>
        <w:spacing w:after="0"/>
        <w:ind w:left="792"/>
        <w:rPr>
          <w:rFonts w:eastAsia="Arial Unicode MS"/>
          <w:b/>
          <w:i/>
          <w:sz w:val="22"/>
        </w:rPr>
      </w:pPr>
      <w:r w:rsidRPr="00B148E8">
        <w:rPr>
          <w:rFonts w:eastAsia="Arial Unicode MS"/>
          <w:i/>
          <w:sz w:val="22"/>
        </w:rPr>
        <w:t>Класна норма;</w:t>
      </w:r>
    </w:p>
    <w:p w14:paraId="5498F1DE" w14:textId="77777777" w:rsidR="00D73B60" w:rsidRPr="00B148E8" w:rsidRDefault="00D73B60" w:rsidP="00861108">
      <w:pPr>
        <w:pStyle w:val="ListParagraph"/>
        <w:numPr>
          <w:ilvl w:val="0"/>
          <w:numId w:val="44"/>
        </w:numPr>
        <w:spacing w:after="0"/>
        <w:ind w:left="792"/>
        <w:rPr>
          <w:rFonts w:eastAsia="Arial Unicode MS"/>
          <w:b/>
          <w:i/>
          <w:sz w:val="22"/>
        </w:rPr>
      </w:pPr>
      <w:r w:rsidRPr="00B148E8">
        <w:rPr>
          <w:rFonts w:eastAsia="Arial Unicode MS"/>
          <w:i/>
          <w:sz w:val="22"/>
        </w:rPr>
        <w:t>Индивидуална норма.</w:t>
      </w:r>
    </w:p>
    <w:p w14:paraId="0A83B754" w14:textId="77777777" w:rsidR="00D73B60" w:rsidRPr="00B148E8" w:rsidRDefault="00D73B60" w:rsidP="00861108">
      <w:pPr>
        <w:spacing w:after="0"/>
        <w:rPr>
          <w:rFonts w:eastAsia="Arial Unicode MS"/>
          <w:sz w:val="22"/>
        </w:rPr>
      </w:pPr>
      <w:r w:rsidRPr="00B148E8">
        <w:rPr>
          <w:rFonts w:eastAsia="Arial Unicode MS"/>
          <w:sz w:val="22"/>
        </w:rPr>
        <w:t xml:space="preserve">Првата норма покажува единствена определба на осигурителната премија. Како пример може да се земе некоја населба, и да се направи осигурување на имотот. Во тој случај, цената во таа зона ќе биде единствена за објектите од прва линија,поинаква но сепак единствена за објектите од втора линија и така натаму. Инаку ова е познато како проценителна политика на осигурителните компании. </w:t>
      </w:r>
    </w:p>
    <w:p w14:paraId="7A1CD7A5" w14:textId="77777777" w:rsidR="00D73B60" w:rsidRPr="00B148E8" w:rsidRDefault="00D73B60" w:rsidP="00861108">
      <w:pPr>
        <w:spacing w:after="0"/>
        <w:rPr>
          <w:rFonts w:eastAsia="Arial Unicode MS"/>
          <w:sz w:val="22"/>
        </w:rPr>
      </w:pPr>
      <w:r w:rsidRPr="00B148E8">
        <w:rPr>
          <w:rFonts w:eastAsia="Arial Unicode MS"/>
          <w:sz w:val="22"/>
        </w:rPr>
        <w:t>Логично е дека осигурителната цена, за објектите на иста локација ќе биде единствена, но нема да биде иста за објектите кои се со 4 ката или 5 ката. Значи, поради оваа причина се почитува и единствената цел но договорите ги почитуваат и околностите а и ситуацијата.Поинаку од досега кажаното, се прават и индивидуални договори бидејќи ризиците се почести, имаат повисок интензитет и природата на ризиците е различна во различни периоди. Во тој случај договорот  за осигурување ќе биде индивидуален и специфичен.</w:t>
      </w:r>
    </w:p>
    <w:p w14:paraId="3F89D5BE" w14:textId="770E97D2" w:rsidR="00D73B60" w:rsidRPr="00B148E8" w:rsidRDefault="00D73B60" w:rsidP="00861108">
      <w:pPr>
        <w:spacing w:after="0"/>
        <w:rPr>
          <w:rFonts w:eastAsia="Arial Unicode MS"/>
          <w:sz w:val="22"/>
        </w:rPr>
      </w:pPr>
      <w:r w:rsidRPr="00B148E8">
        <w:rPr>
          <w:rFonts w:eastAsia="Arial Unicode MS"/>
          <w:sz w:val="22"/>
        </w:rPr>
        <w:t xml:space="preserve">"Пресметката на премијата за осигурување не претставува едноставен чин, се користат математички формули врз основа на </w:t>
      </w:r>
      <w:r w:rsidRPr="00D05A4F">
        <w:rPr>
          <w:rFonts w:eastAsia="Arial Unicode MS"/>
          <w:sz w:val="22"/>
        </w:rPr>
        <w:t>погоре</w:t>
      </w:r>
      <w:r w:rsidR="008A7E10">
        <w:rPr>
          <w:rFonts w:eastAsia="Arial Unicode MS"/>
          <w:sz w:val="22"/>
        </w:rPr>
        <w:t xml:space="preserve"> </w:t>
      </w:r>
      <w:r w:rsidRPr="00D05A4F">
        <w:rPr>
          <w:rFonts w:eastAsia="Arial Unicode MS"/>
          <w:sz w:val="22"/>
        </w:rPr>
        <w:t>наведените</w:t>
      </w:r>
      <w:r w:rsidRPr="00B148E8">
        <w:rPr>
          <w:rFonts w:eastAsia="Arial Unicode MS"/>
          <w:sz w:val="22"/>
        </w:rPr>
        <w:t xml:space="preserve"> фактори.  Во нејзиното определување треба да се земат во предвид и разни економски процеси, меѓу кои како најзначајни се јавуваат: инфлацијата, степен на интерес, конкуренцијата итн."</w:t>
      </w:r>
      <w:r w:rsidRPr="00B148E8">
        <w:rPr>
          <w:rStyle w:val="FootnoteReference"/>
          <w:rFonts w:eastAsia="Arial Unicode MS"/>
          <w:sz w:val="22"/>
        </w:rPr>
        <w:footnoteReference w:id="70"/>
      </w:r>
    </w:p>
    <w:p w14:paraId="25D9BD28" w14:textId="798BC29C" w:rsidR="00D73B60" w:rsidRPr="00B148E8" w:rsidRDefault="00D73B60" w:rsidP="00861108">
      <w:pPr>
        <w:spacing w:after="0"/>
        <w:rPr>
          <w:rFonts w:eastAsia="Arial Unicode MS"/>
          <w:b/>
          <w:sz w:val="22"/>
        </w:rPr>
      </w:pPr>
      <w:r w:rsidRPr="00B148E8">
        <w:rPr>
          <w:rFonts w:eastAsia="Arial Unicode MS"/>
          <w:b/>
          <w:sz w:val="22"/>
        </w:rPr>
        <w:t xml:space="preserve">Од особено значење е и дефинирањето и на стапката на висина на нормата, која е претставена како </w:t>
      </w:r>
      <w:r w:rsidRPr="008A7E10">
        <w:rPr>
          <w:rFonts w:eastAsia="Arial Unicode MS"/>
          <w:b/>
          <w:sz w:val="22"/>
        </w:rPr>
        <w:t>подол</w:t>
      </w:r>
      <w:r w:rsidR="008A7E10">
        <w:rPr>
          <w:rFonts w:eastAsia="Arial Unicode MS"/>
          <w:b/>
          <w:sz w:val="22"/>
        </w:rPr>
        <w:t>у</w:t>
      </w:r>
      <w:r w:rsidRPr="00B148E8">
        <w:rPr>
          <w:rFonts w:eastAsia="Arial Unicode MS"/>
          <w:b/>
          <w:sz w:val="22"/>
        </w:rPr>
        <w:t>:</w:t>
      </w:r>
    </w:p>
    <w:p w14:paraId="2D3A66EC" w14:textId="77777777" w:rsidR="00D73B60" w:rsidRPr="00B148E8" w:rsidRDefault="00D73B60" w:rsidP="00861108">
      <w:pPr>
        <w:pStyle w:val="ListParagraph"/>
        <w:numPr>
          <w:ilvl w:val="0"/>
          <w:numId w:val="45"/>
        </w:numPr>
        <w:spacing w:after="0"/>
        <w:ind w:left="792"/>
        <w:rPr>
          <w:rFonts w:eastAsia="Arial Unicode MS"/>
          <w:b/>
          <w:i/>
          <w:sz w:val="22"/>
        </w:rPr>
      </w:pPr>
      <w:r w:rsidRPr="00B148E8">
        <w:rPr>
          <w:rFonts w:eastAsia="Arial Unicode MS"/>
          <w:i/>
          <w:sz w:val="22"/>
        </w:rPr>
        <w:t>Процена;</w:t>
      </w:r>
    </w:p>
    <w:p w14:paraId="348B38D6" w14:textId="77777777" w:rsidR="00D73B60" w:rsidRPr="00B148E8" w:rsidRDefault="00D73B60" w:rsidP="00861108">
      <w:pPr>
        <w:pStyle w:val="ListParagraph"/>
        <w:numPr>
          <w:ilvl w:val="0"/>
          <w:numId w:val="45"/>
        </w:numPr>
        <w:spacing w:after="0"/>
        <w:ind w:left="792"/>
        <w:rPr>
          <w:rFonts w:eastAsia="Arial Unicode MS"/>
          <w:b/>
          <w:i/>
          <w:sz w:val="22"/>
        </w:rPr>
      </w:pPr>
      <w:r w:rsidRPr="00B148E8">
        <w:rPr>
          <w:rFonts w:eastAsia="Arial Unicode MS"/>
          <w:i/>
          <w:sz w:val="22"/>
        </w:rPr>
        <w:t>Преку искуство;</w:t>
      </w:r>
    </w:p>
    <w:p w14:paraId="5C10400F" w14:textId="01B5C693" w:rsidR="00D73B60" w:rsidRPr="00B148E8" w:rsidRDefault="00D73B60" w:rsidP="00861108">
      <w:pPr>
        <w:pStyle w:val="ListParagraph"/>
        <w:numPr>
          <w:ilvl w:val="0"/>
          <w:numId w:val="45"/>
        </w:numPr>
        <w:spacing w:after="0"/>
        <w:ind w:left="792"/>
        <w:rPr>
          <w:rFonts w:eastAsia="Arial Unicode MS"/>
          <w:b/>
          <w:i/>
          <w:sz w:val="22"/>
        </w:rPr>
      </w:pPr>
      <w:r w:rsidRPr="00B148E8">
        <w:rPr>
          <w:rFonts w:eastAsia="Arial Unicode MS"/>
          <w:i/>
          <w:sz w:val="22"/>
        </w:rPr>
        <w:t xml:space="preserve">Со </w:t>
      </w:r>
      <w:r w:rsidRPr="008A7E10">
        <w:rPr>
          <w:rFonts w:eastAsia="Arial Unicode MS"/>
          <w:i/>
          <w:sz w:val="22"/>
        </w:rPr>
        <w:t>посредство</w:t>
      </w:r>
      <w:r w:rsidRPr="00B148E8">
        <w:rPr>
          <w:rFonts w:eastAsia="Arial Unicode MS"/>
          <w:i/>
          <w:sz w:val="22"/>
        </w:rPr>
        <w:t xml:space="preserve"> на ретроспектива.</w:t>
      </w:r>
    </w:p>
    <w:p w14:paraId="767662E0" w14:textId="60CAAE61" w:rsidR="00D73B60" w:rsidRPr="00B148E8" w:rsidRDefault="00D73B60" w:rsidP="00861108">
      <w:pPr>
        <w:spacing w:after="0"/>
        <w:rPr>
          <w:rFonts w:eastAsia="Arial Unicode MS"/>
          <w:sz w:val="22"/>
        </w:rPr>
      </w:pPr>
      <w:r w:rsidRPr="00B148E8">
        <w:rPr>
          <w:rFonts w:eastAsia="Arial Unicode MS"/>
          <w:sz w:val="22"/>
        </w:rPr>
        <w:lastRenderedPageBreak/>
        <w:t xml:space="preserve">Во првиот случај трошоците за осигурувањето не се однапред познати, </w:t>
      </w:r>
      <w:r w:rsidRPr="008A7E10">
        <w:rPr>
          <w:rFonts w:eastAsia="Arial Unicode MS"/>
          <w:sz w:val="22"/>
        </w:rPr>
        <w:t>така</w:t>
      </w:r>
      <w:r w:rsidR="008A7E10">
        <w:rPr>
          <w:rFonts w:eastAsia="Arial Unicode MS"/>
          <w:sz w:val="22"/>
        </w:rPr>
        <w:t xml:space="preserve"> </w:t>
      </w:r>
      <w:r w:rsidRPr="008A7E10">
        <w:rPr>
          <w:rFonts w:eastAsia="Arial Unicode MS"/>
          <w:sz w:val="22"/>
        </w:rPr>
        <w:t>што</w:t>
      </w:r>
      <w:r w:rsidRPr="00B148E8">
        <w:rPr>
          <w:rFonts w:eastAsia="Arial Unicode MS"/>
          <w:sz w:val="22"/>
        </w:rPr>
        <w:t xml:space="preserve"> основа за процена на нормите претставуваат статистичките податоци и извештаи. Додека во вториот случај се проценува според минатите загуби, а во третиот случај вистинските загуби во периодот на </w:t>
      </w:r>
      <w:r w:rsidRPr="008A7E10">
        <w:rPr>
          <w:rFonts w:eastAsia="Arial Unicode MS"/>
          <w:sz w:val="22"/>
        </w:rPr>
        <w:t>тра</w:t>
      </w:r>
      <w:r w:rsidR="008A7E10" w:rsidRPr="008A7E10">
        <w:rPr>
          <w:rFonts w:eastAsia="Arial Unicode MS"/>
          <w:sz w:val="22"/>
        </w:rPr>
        <w:t>е</w:t>
      </w:r>
      <w:r w:rsidRPr="008A7E10">
        <w:rPr>
          <w:rFonts w:eastAsia="Arial Unicode MS"/>
          <w:sz w:val="22"/>
        </w:rPr>
        <w:t>ње</w:t>
      </w:r>
      <w:r w:rsidRPr="00B148E8">
        <w:rPr>
          <w:rFonts w:eastAsia="Arial Unicode MS"/>
          <w:sz w:val="22"/>
        </w:rPr>
        <w:t xml:space="preserve"> на полисата ја определуваат завршната сума на покритието, што може да биде минимална или максимална.</w:t>
      </w:r>
    </w:p>
    <w:p w14:paraId="36BC2D00" w14:textId="5A90B207" w:rsidR="00D73B60" w:rsidRPr="00B148E8" w:rsidRDefault="00D73B60" w:rsidP="00861108">
      <w:pPr>
        <w:spacing w:after="0"/>
        <w:rPr>
          <w:rFonts w:eastAsia="Arial Unicode MS"/>
          <w:b/>
          <w:sz w:val="22"/>
        </w:rPr>
      </w:pPr>
      <w:r w:rsidRPr="00B148E8">
        <w:rPr>
          <w:rFonts w:eastAsia="Arial Unicode MS"/>
          <w:b/>
          <w:sz w:val="22"/>
        </w:rPr>
        <w:t xml:space="preserve">Процената на ризикот и пресметката за висината на премијата се прави во </w:t>
      </w:r>
      <w:r w:rsidRPr="008A7E10">
        <w:rPr>
          <w:rFonts w:eastAsia="Arial Unicode MS"/>
          <w:b/>
          <w:sz w:val="22"/>
        </w:rPr>
        <w:t>зависност</w:t>
      </w:r>
      <w:r w:rsidRPr="00B148E8">
        <w:rPr>
          <w:rFonts w:eastAsia="Arial Unicode MS"/>
          <w:b/>
          <w:sz w:val="22"/>
        </w:rPr>
        <w:t xml:space="preserve"> од видот на осигурувањето иако принципот на работа е ист:</w:t>
      </w:r>
    </w:p>
    <w:p w14:paraId="6C173C21" w14:textId="77777777" w:rsidR="00D73B60" w:rsidRPr="00B148E8" w:rsidRDefault="00D73B60" w:rsidP="00861108">
      <w:pPr>
        <w:pStyle w:val="ListParagraph"/>
        <w:numPr>
          <w:ilvl w:val="0"/>
          <w:numId w:val="46"/>
        </w:numPr>
        <w:spacing w:after="0"/>
        <w:ind w:left="792"/>
        <w:rPr>
          <w:rFonts w:eastAsia="Arial Unicode MS"/>
          <w:i/>
          <w:sz w:val="22"/>
        </w:rPr>
      </w:pPr>
      <w:r w:rsidRPr="00B148E8">
        <w:rPr>
          <w:rFonts w:eastAsia="Arial Unicode MS"/>
          <w:i/>
          <w:sz w:val="22"/>
        </w:rPr>
        <w:t>Одредување на предмет на осигурување и на неговите карактеристики;</w:t>
      </w:r>
    </w:p>
    <w:p w14:paraId="526AA3BD" w14:textId="3DE43F2B" w:rsidR="00D73B60" w:rsidRPr="00B148E8" w:rsidRDefault="00D73B60" w:rsidP="00861108">
      <w:pPr>
        <w:pStyle w:val="ListParagraph"/>
        <w:numPr>
          <w:ilvl w:val="0"/>
          <w:numId w:val="46"/>
        </w:numPr>
        <w:spacing w:after="0"/>
        <w:ind w:left="792"/>
        <w:rPr>
          <w:rFonts w:eastAsia="Arial Unicode MS"/>
          <w:i/>
          <w:sz w:val="22"/>
        </w:rPr>
      </w:pPr>
      <w:r w:rsidRPr="00B148E8">
        <w:rPr>
          <w:rFonts w:eastAsia="Arial Unicode MS"/>
          <w:i/>
          <w:sz w:val="22"/>
        </w:rPr>
        <w:t xml:space="preserve">Дефинирање на ризиците од кои сакаме да се </w:t>
      </w:r>
      <w:r w:rsidRPr="008A7E10">
        <w:rPr>
          <w:rFonts w:eastAsia="Arial Unicode MS"/>
          <w:i/>
          <w:sz w:val="22"/>
        </w:rPr>
        <w:t>заштит</w:t>
      </w:r>
      <w:r w:rsidR="008A7E10" w:rsidRPr="008A7E10">
        <w:rPr>
          <w:rFonts w:eastAsia="Arial Unicode MS"/>
          <w:i/>
          <w:sz w:val="22"/>
        </w:rPr>
        <w:t>и</w:t>
      </w:r>
      <w:r w:rsidRPr="008A7E10">
        <w:rPr>
          <w:rFonts w:eastAsia="Arial Unicode MS"/>
          <w:i/>
          <w:sz w:val="22"/>
        </w:rPr>
        <w:t>ме</w:t>
      </w:r>
      <w:r w:rsidRPr="00B148E8">
        <w:rPr>
          <w:rFonts w:eastAsia="Arial Unicode MS"/>
          <w:i/>
          <w:sz w:val="22"/>
        </w:rPr>
        <w:t>;</w:t>
      </w:r>
    </w:p>
    <w:p w14:paraId="60187D46" w14:textId="77777777" w:rsidR="00D73B60" w:rsidRPr="00B148E8" w:rsidRDefault="00D73B60" w:rsidP="00861108">
      <w:pPr>
        <w:pStyle w:val="ListParagraph"/>
        <w:numPr>
          <w:ilvl w:val="0"/>
          <w:numId w:val="46"/>
        </w:numPr>
        <w:spacing w:after="0"/>
        <w:ind w:left="792"/>
        <w:rPr>
          <w:rFonts w:eastAsia="Arial Unicode MS"/>
          <w:i/>
          <w:sz w:val="22"/>
        </w:rPr>
      </w:pPr>
      <w:r w:rsidRPr="00B148E8">
        <w:rPr>
          <w:rFonts w:eastAsia="Arial Unicode MS"/>
          <w:i/>
          <w:sz w:val="22"/>
        </w:rPr>
        <w:t>Дефинирање на припадноста на предметот на осигурување на релевантна група на ризик;</w:t>
      </w:r>
    </w:p>
    <w:p w14:paraId="268ACAB0" w14:textId="77777777" w:rsidR="00D73B60" w:rsidRPr="00B148E8" w:rsidRDefault="00D73B60" w:rsidP="00861108">
      <w:pPr>
        <w:pStyle w:val="ListParagraph"/>
        <w:numPr>
          <w:ilvl w:val="0"/>
          <w:numId w:val="46"/>
        </w:numPr>
        <w:spacing w:after="0"/>
        <w:ind w:left="792"/>
        <w:rPr>
          <w:rFonts w:eastAsia="Arial Unicode MS"/>
          <w:i/>
          <w:sz w:val="22"/>
        </w:rPr>
      </w:pPr>
      <w:r w:rsidRPr="00B148E8">
        <w:rPr>
          <w:rFonts w:eastAsia="Arial Unicode MS"/>
          <w:i/>
          <w:sz w:val="22"/>
        </w:rPr>
        <w:t>Дефинирање на основата за пресметка на премијата;</w:t>
      </w:r>
    </w:p>
    <w:p w14:paraId="358E76C3" w14:textId="77777777" w:rsidR="00D73B60" w:rsidRPr="00B148E8" w:rsidRDefault="00D73B60" w:rsidP="00861108">
      <w:pPr>
        <w:pStyle w:val="ListParagraph"/>
        <w:numPr>
          <w:ilvl w:val="0"/>
          <w:numId w:val="46"/>
        </w:numPr>
        <w:spacing w:after="0"/>
        <w:ind w:left="792"/>
        <w:rPr>
          <w:rFonts w:eastAsia="Arial Unicode MS"/>
          <w:i/>
          <w:sz w:val="22"/>
        </w:rPr>
      </w:pPr>
      <w:r w:rsidRPr="00B148E8">
        <w:rPr>
          <w:rFonts w:eastAsia="Arial Unicode MS"/>
          <w:i/>
          <w:sz w:val="22"/>
        </w:rPr>
        <w:t>Пресметка на висината на премијата со користење на листа на премиум цени за соодветниот вид на осигурување;</w:t>
      </w:r>
    </w:p>
    <w:p w14:paraId="356EF2DA" w14:textId="232D81CC" w:rsidR="00D73B60" w:rsidRPr="00B148E8" w:rsidRDefault="00D73B60" w:rsidP="00861108">
      <w:pPr>
        <w:pStyle w:val="ListParagraph"/>
        <w:numPr>
          <w:ilvl w:val="0"/>
          <w:numId w:val="46"/>
        </w:numPr>
        <w:spacing w:after="0"/>
        <w:ind w:left="792"/>
        <w:rPr>
          <w:rFonts w:eastAsia="Arial Unicode MS"/>
          <w:sz w:val="22"/>
        </w:rPr>
      </w:pPr>
      <w:r w:rsidRPr="00B148E8">
        <w:rPr>
          <w:rFonts w:eastAsia="Arial Unicode MS"/>
          <w:i/>
          <w:sz w:val="22"/>
        </w:rPr>
        <w:t xml:space="preserve">Спроведување на корективни фактори во премијата за </w:t>
      </w:r>
      <w:r w:rsidRPr="005D0CAD">
        <w:rPr>
          <w:rFonts w:eastAsia="Arial Unicode MS"/>
          <w:i/>
          <w:sz w:val="22"/>
        </w:rPr>
        <w:t>ос</w:t>
      </w:r>
      <w:r w:rsidR="008A7E10" w:rsidRPr="005D0CAD">
        <w:rPr>
          <w:rFonts w:eastAsia="Arial Unicode MS"/>
          <w:i/>
          <w:sz w:val="22"/>
        </w:rPr>
        <w:t>и</w:t>
      </w:r>
      <w:r w:rsidRPr="005D0CAD">
        <w:rPr>
          <w:rFonts w:eastAsia="Arial Unicode MS"/>
          <w:i/>
          <w:sz w:val="22"/>
        </w:rPr>
        <w:t>гурување</w:t>
      </w:r>
      <w:r w:rsidRPr="00B148E8">
        <w:rPr>
          <w:rFonts w:eastAsia="Arial Unicode MS"/>
          <w:i/>
          <w:sz w:val="22"/>
        </w:rPr>
        <w:t>.</w:t>
      </w:r>
      <w:r w:rsidRPr="00B148E8">
        <w:rPr>
          <w:rStyle w:val="FootnoteReference"/>
          <w:rFonts w:eastAsia="Arial Unicode MS"/>
          <w:i/>
          <w:sz w:val="22"/>
        </w:rPr>
        <w:footnoteReference w:id="71"/>
      </w:r>
    </w:p>
    <w:p w14:paraId="7C677121" w14:textId="2216EDC0" w:rsidR="00D73B60" w:rsidRPr="00B148E8" w:rsidRDefault="00D73B60" w:rsidP="00861108">
      <w:pPr>
        <w:spacing w:after="0"/>
        <w:rPr>
          <w:rFonts w:eastAsia="Arial Unicode MS"/>
          <w:sz w:val="22"/>
        </w:rPr>
      </w:pPr>
      <w:r w:rsidRPr="00B148E8">
        <w:rPr>
          <w:rFonts w:eastAsia="Arial Unicode MS"/>
          <w:sz w:val="22"/>
        </w:rPr>
        <w:t xml:space="preserve">Дефинирањето на висината на премијата се </w:t>
      </w:r>
      <w:r w:rsidRPr="005D0CAD">
        <w:rPr>
          <w:rFonts w:eastAsia="Arial Unicode MS"/>
          <w:sz w:val="22"/>
        </w:rPr>
        <w:t>заснова</w:t>
      </w:r>
      <w:r w:rsidRPr="00B148E8">
        <w:rPr>
          <w:rFonts w:eastAsia="Arial Unicode MS"/>
          <w:sz w:val="22"/>
        </w:rPr>
        <w:t xml:space="preserve"> на неколку важни фактори кои треба да се земат како основа за секоја осигурителна компанија. Овие фактори имаа социјална важност бидејќи  ја опфаќаат почетната возраст на осигуреникот, неговиот пол, табела на смртноста, неговата </w:t>
      </w:r>
      <w:r w:rsidRPr="005D0CAD">
        <w:rPr>
          <w:rFonts w:eastAsia="Arial Unicode MS"/>
          <w:sz w:val="22"/>
        </w:rPr>
        <w:t>здра</w:t>
      </w:r>
      <w:r w:rsidR="005D0CAD" w:rsidRPr="005D0CAD">
        <w:rPr>
          <w:rFonts w:eastAsia="Arial Unicode MS"/>
          <w:sz w:val="22"/>
        </w:rPr>
        <w:t>в</w:t>
      </w:r>
      <w:r w:rsidRPr="005D0CAD">
        <w:rPr>
          <w:rFonts w:eastAsia="Arial Unicode MS"/>
          <w:sz w:val="22"/>
        </w:rPr>
        <w:t>ствена</w:t>
      </w:r>
      <w:r w:rsidRPr="00B148E8">
        <w:rPr>
          <w:rFonts w:eastAsia="Arial Unicode MS"/>
          <w:sz w:val="22"/>
        </w:rPr>
        <w:t xml:space="preserve"> состојба, професијата итн. Додека од економски аспект ја опфаќаат формата на исплата на премијата за осигурување, дали ќе е месечна или на годишно ниво, за понатаму да се продолжи со склучување на индивидуален или групен договор. </w:t>
      </w:r>
    </w:p>
    <w:p w14:paraId="276BFA52" w14:textId="09F2B172" w:rsidR="00D73B60" w:rsidRPr="00B148E8" w:rsidRDefault="00D73B60" w:rsidP="00861108">
      <w:pPr>
        <w:autoSpaceDE w:val="0"/>
        <w:autoSpaceDN w:val="0"/>
        <w:adjustRightInd w:val="0"/>
        <w:spacing w:after="0"/>
        <w:rPr>
          <w:rFonts w:eastAsiaTheme="minorHAnsi"/>
          <w:sz w:val="22"/>
        </w:rPr>
      </w:pPr>
      <w:r w:rsidRPr="00B148E8">
        <w:rPr>
          <w:rFonts w:eastAsiaTheme="minorHAnsi"/>
          <w:sz w:val="22"/>
        </w:rPr>
        <w:t xml:space="preserve">При одредување на износот на премијата актуарите ги користат теоријата на </w:t>
      </w:r>
      <w:r w:rsidRPr="005D0CAD">
        <w:rPr>
          <w:rFonts w:eastAsiaTheme="minorHAnsi"/>
          <w:sz w:val="22"/>
        </w:rPr>
        <w:t>веројатноста</w:t>
      </w:r>
      <w:r w:rsidRPr="00B148E8">
        <w:rPr>
          <w:rFonts w:eastAsiaTheme="minorHAnsi"/>
          <w:sz w:val="22"/>
        </w:rPr>
        <w:t xml:space="preserve"> и законот на</w:t>
      </w:r>
      <w:r w:rsidR="00661F22">
        <w:rPr>
          <w:rFonts w:eastAsiaTheme="minorHAnsi"/>
          <w:sz w:val="22"/>
        </w:rPr>
        <w:t xml:space="preserve"> </w:t>
      </w:r>
      <w:r w:rsidRPr="00B148E8">
        <w:rPr>
          <w:rFonts w:eastAsiaTheme="minorHAnsi"/>
          <w:sz w:val="22"/>
        </w:rPr>
        <w:t xml:space="preserve">големи броеви и ги воочуваат правилностите во настанување на штетни настани. Актуарските модели на одредување на премија за </w:t>
      </w:r>
      <w:r w:rsidRPr="005D0CAD">
        <w:rPr>
          <w:rFonts w:eastAsiaTheme="minorHAnsi"/>
          <w:sz w:val="22"/>
        </w:rPr>
        <w:t>осигурување</w:t>
      </w:r>
      <w:r w:rsidRPr="00B148E8">
        <w:rPr>
          <w:rFonts w:eastAsiaTheme="minorHAnsi"/>
          <w:sz w:val="22"/>
        </w:rPr>
        <w:t xml:space="preserve"> поаѓаат од принципот на еквиваленција, според кој премијата за осигурување треба да биде доволна за плаќање штети во врска со преземените ризици по склучените договори за осигурување.</w:t>
      </w:r>
    </w:p>
    <w:p w14:paraId="746EF507" w14:textId="77D6D68B"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 xml:space="preserve">Ризиците што се </w:t>
      </w:r>
      <w:r w:rsidRPr="005D0CAD">
        <w:rPr>
          <w:rFonts w:eastAsiaTheme="minorHAnsi"/>
          <w:sz w:val="22"/>
        </w:rPr>
        <w:t>презмемаат</w:t>
      </w:r>
      <w:r w:rsidR="005D0CAD">
        <w:rPr>
          <w:rFonts w:eastAsiaTheme="minorHAnsi"/>
          <w:sz w:val="22"/>
        </w:rPr>
        <w:t xml:space="preserve"> </w:t>
      </w:r>
      <w:r w:rsidRPr="005D0CAD">
        <w:rPr>
          <w:rFonts w:eastAsiaTheme="minorHAnsi"/>
          <w:sz w:val="22"/>
        </w:rPr>
        <w:t>во</w:t>
      </w:r>
      <w:r w:rsidRPr="00B148E8">
        <w:rPr>
          <w:rFonts w:eastAsiaTheme="minorHAnsi"/>
          <w:sz w:val="22"/>
        </w:rPr>
        <w:t xml:space="preserve"> осигурување имаат своја функција на расподелба, одреден број на штети</w:t>
      </w:r>
      <w:r w:rsidR="0068408C" w:rsidRPr="00B148E8">
        <w:rPr>
          <w:rFonts w:eastAsiaTheme="minorHAnsi"/>
          <w:sz w:val="22"/>
        </w:rPr>
        <w:t xml:space="preserve"> </w:t>
      </w:r>
      <w:r w:rsidRPr="00B148E8">
        <w:rPr>
          <w:rFonts w:eastAsiaTheme="minorHAnsi"/>
          <w:sz w:val="22"/>
        </w:rPr>
        <w:t>N</w:t>
      </w:r>
      <w:r w:rsidRPr="00B148E8">
        <w:rPr>
          <w:rFonts w:eastAsiaTheme="minorHAnsi"/>
          <w:sz w:val="22"/>
          <w:vertAlign w:val="subscript"/>
        </w:rPr>
        <w:t>1</w:t>
      </w:r>
      <w:r w:rsidRPr="00B148E8">
        <w:rPr>
          <w:rFonts w:eastAsiaTheme="minorHAnsi"/>
          <w:sz w:val="22"/>
        </w:rPr>
        <w:t>, N</w:t>
      </w:r>
      <w:r w:rsidRPr="00B148E8">
        <w:rPr>
          <w:rFonts w:eastAsiaTheme="minorHAnsi"/>
          <w:sz w:val="22"/>
          <w:vertAlign w:val="subscript"/>
        </w:rPr>
        <w:t>2</w:t>
      </w:r>
      <w:r w:rsidRPr="00B148E8">
        <w:rPr>
          <w:rFonts w:eastAsiaTheme="minorHAnsi"/>
          <w:sz w:val="22"/>
        </w:rPr>
        <w:t xml:space="preserve"> … N</w:t>
      </w:r>
      <w:r w:rsidRPr="00B148E8">
        <w:rPr>
          <w:rFonts w:eastAsiaTheme="minorHAnsi"/>
          <w:sz w:val="22"/>
          <w:vertAlign w:val="subscript"/>
        </w:rPr>
        <w:t>n</w:t>
      </w:r>
      <w:r w:rsidRPr="00B148E8">
        <w:rPr>
          <w:rFonts w:eastAsiaTheme="minorHAnsi"/>
          <w:sz w:val="22"/>
        </w:rPr>
        <w:t xml:space="preserve"> и износ на штетитеX</w:t>
      </w:r>
      <w:r w:rsidRPr="00B148E8">
        <w:rPr>
          <w:rFonts w:eastAsiaTheme="minorHAnsi"/>
          <w:sz w:val="22"/>
          <w:vertAlign w:val="subscript"/>
        </w:rPr>
        <w:t>1</w:t>
      </w:r>
      <w:r w:rsidRPr="00B148E8">
        <w:rPr>
          <w:rFonts w:eastAsiaTheme="minorHAnsi"/>
          <w:sz w:val="22"/>
        </w:rPr>
        <w:t>, X</w:t>
      </w:r>
      <w:r w:rsidRPr="00B148E8">
        <w:rPr>
          <w:rFonts w:eastAsiaTheme="minorHAnsi"/>
          <w:sz w:val="22"/>
          <w:vertAlign w:val="subscript"/>
        </w:rPr>
        <w:t>2</w:t>
      </w:r>
      <w:r w:rsidRPr="00B148E8">
        <w:rPr>
          <w:rFonts w:eastAsiaTheme="minorHAnsi"/>
          <w:sz w:val="22"/>
        </w:rPr>
        <w:t xml:space="preserve"> … X</w:t>
      </w:r>
      <w:r w:rsidRPr="00B148E8">
        <w:rPr>
          <w:rFonts w:eastAsiaTheme="minorHAnsi"/>
          <w:sz w:val="22"/>
          <w:vertAlign w:val="subscript"/>
        </w:rPr>
        <w:t>n</w:t>
      </w:r>
      <w:r w:rsidRPr="00B148E8">
        <w:rPr>
          <w:rFonts w:eastAsiaTheme="minorHAnsi"/>
          <w:sz w:val="22"/>
        </w:rPr>
        <w:t xml:space="preserve">. Кога функцијата на расподелба на бројот и износот на </w:t>
      </w:r>
      <w:r w:rsidRPr="00661F22">
        <w:rPr>
          <w:rFonts w:eastAsiaTheme="minorHAnsi"/>
          <w:sz w:val="22"/>
        </w:rPr>
        <w:t>штети</w:t>
      </w:r>
      <w:r w:rsidR="00661F22">
        <w:rPr>
          <w:rFonts w:eastAsiaTheme="minorHAnsi"/>
          <w:sz w:val="22"/>
        </w:rPr>
        <w:t xml:space="preserve"> </w:t>
      </w:r>
      <w:r w:rsidRPr="00661F22">
        <w:rPr>
          <w:rFonts w:eastAsiaTheme="minorHAnsi"/>
          <w:sz w:val="22"/>
        </w:rPr>
        <w:t>кај</w:t>
      </w:r>
      <w:r w:rsidRPr="00B148E8">
        <w:rPr>
          <w:rFonts w:eastAsiaTheme="minorHAnsi"/>
          <w:sz w:val="22"/>
        </w:rPr>
        <w:t xml:space="preserve"> неживотни </w:t>
      </w:r>
      <w:r w:rsidRPr="00661F22">
        <w:rPr>
          <w:rFonts w:eastAsiaTheme="minorHAnsi"/>
          <w:sz w:val="22"/>
        </w:rPr>
        <w:t>осигурувања</w:t>
      </w:r>
      <w:r w:rsidRPr="00B148E8">
        <w:rPr>
          <w:rFonts w:eastAsiaTheme="minorHAnsi"/>
          <w:sz w:val="22"/>
        </w:rPr>
        <w:t xml:space="preserve"> би биле познати, премијата за </w:t>
      </w:r>
      <w:r w:rsidRPr="00661F22">
        <w:rPr>
          <w:rFonts w:eastAsiaTheme="minorHAnsi"/>
          <w:sz w:val="22"/>
        </w:rPr>
        <w:t>осигурувања</w:t>
      </w:r>
      <w:r w:rsidRPr="00B148E8">
        <w:rPr>
          <w:rFonts w:eastAsiaTheme="minorHAnsi"/>
          <w:sz w:val="22"/>
        </w:rPr>
        <w:t xml:space="preserve"> би можела да </w:t>
      </w:r>
      <w:r w:rsidRPr="00661F22">
        <w:rPr>
          <w:rFonts w:eastAsiaTheme="minorHAnsi"/>
          <w:sz w:val="22"/>
        </w:rPr>
        <w:t>се</w:t>
      </w:r>
      <w:r w:rsidR="00661F22">
        <w:rPr>
          <w:rFonts w:eastAsiaTheme="minorHAnsi"/>
          <w:sz w:val="22"/>
        </w:rPr>
        <w:t xml:space="preserve"> </w:t>
      </w:r>
      <w:r w:rsidRPr="00661F22">
        <w:rPr>
          <w:rFonts w:eastAsiaTheme="minorHAnsi"/>
          <w:sz w:val="22"/>
        </w:rPr>
        <w:t>пресмета</w:t>
      </w:r>
      <w:r w:rsidRPr="00B148E8">
        <w:rPr>
          <w:rFonts w:eastAsiaTheme="minorHAnsi"/>
          <w:sz w:val="22"/>
        </w:rPr>
        <w:t xml:space="preserve"> на основа на </w:t>
      </w:r>
      <w:r w:rsidRPr="00661F22">
        <w:rPr>
          <w:rFonts w:eastAsiaTheme="minorHAnsi"/>
          <w:sz w:val="22"/>
        </w:rPr>
        <w:t>годишни</w:t>
      </w:r>
      <w:r w:rsidR="00661F22">
        <w:rPr>
          <w:rFonts w:eastAsiaTheme="minorHAnsi"/>
          <w:sz w:val="22"/>
        </w:rPr>
        <w:t xml:space="preserve"> </w:t>
      </w:r>
      <w:r w:rsidRPr="00661F22">
        <w:rPr>
          <w:rFonts w:eastAsiaTheme="minorHAnsi"/>
          <w:sz w:val="22"/>
        </w:rPr>
        <w:t>податоци</w:t>
      </w:r>
      <w:r w:rsidRPr="00B148E8">
        <w:rPr>
          <w:rFonts w:eastAsiaTheme="minorHAnsi"/>
          <w:sz w:val="22"/>
        </w:rPr>
        <w:t xml:space="preserve"> за одредена класа на ризик68. Но, функциите на </w:t>
      </w:r>
      <w:r w:rsidRPr="00841AFB">
        <w:rPr>
          <w:rFonts w:eastAsiaTheme="minorHAnsi"/>
          <w:sz w:val="22"/>
        </w:rPr>
        <w:t>расподелба</w:t>
      </w:r>
      <w:r w:rsidR="00841AFB">
        <w:rPr>
          <w:rFonts w:eastAsiaTheme="minorHAnsi"/>
          <w:sz w:val="22"/>
        </w:rPr>
        <w:t xml:space="preserve"> </w:t>
      </w:r>
      <w:r w:rsidRPr="00841AFB">
        <w:rPr>
          <w:rFonts w:eastAsiaTheme="minorHAnsi"/>
          <w:sz w:val="22"/>
        </w:rPr>
        <w:t>најчесто</w:t>
      </w:r>
      <w:r w:rsidRPr="00B148E8">
        <w:rPr>
          <w:rFonts w:eastAsiaTheme="minorHAnsi"/>
          <w:sz w:val="22"/>
        </w:rPr>
        <w:t xml:space="preserve"> се непознати, а очекуваните штети и премија се </w:t>
      </w:r>
      <w:r w:rsidRPr="00841AFB">
        <w:rPr>
          <w:rFonts w:eastAsiaTheme="minorHAnsi"/>
          <w:sz w:val="22"/>
        </w:rPr>
        <w:t>проценуваат</w:t>
      </w:r>
      <w:r w:rsidR="00841AFB">
        <w:rPr>
          <w:rFonts w:eastAsiaTheme="minorHAnsi"/>
          <w:sz w:val="22"/>
        </w:rPr>
        <w:t xml:space="preserve"> </w:t>
      </w:r>
      <w:r w:rsidRPr="00841AFB">
        <w:rPr>
          <w:rFonts w:eastAsiaTheme="minorHAnsi"/>
          <w:sz w:val="22"/>
        </w:rPr>
        <w:t>врз</w:t>
      </w:r>
      <w:r w:rsidRPr="00B148E8">
        <w:rPr>
          <w:rFonts w:eastAsiaTheme="minorHAnsi"/>
          <w:sz w:val="22"/>
        </w:rPr>
        <w:t xml:space="preserve"> основа </w:t>
      </w:r>
      <w:r w:rsidRPr="00841AFB">
        <w:rPr>
          <w:rFonts w:eastAsiaTheme="minorHAnsi"/>
          <w:sz w:val="22"/>
        </w:rPr>
        <w:t>на</w:t>
      </w:r>
      <w:r w:rsidR="00841AFB">
        <w:rPr>
          <w:rFonts w:eastAsiaTheme="minorHAnsi"/>
          <w:sz w:val="22"/>
        </w:rPr>
        <w:t xml:space="preserve"> </w:t>
      </w:r>
      <w:r w:rsidRPr="00841AFB">
        <w:rPr>
          <w:rFonts w:eastAsiaTheme="minorHAnsi"/>
          <w:sz w:val="22"/>
        </w:rPr>
        <w:t>повеќегодишни</w:t>
      </w:r>
      <w:r w:rsidRPr="00B148E8">
        <w:rPr>
          <w:rFonts w:eastAsiaTheme="minorHAnsi"/>
          <w:sz w:val="22"/>
        </w:rPr>
        <w:t xml:space="preserve"> </w:t>
      </w:r>
      <w:r w:rsidRPr="00841AFB">
        <w:rPr>
          <w:rFonts w:eastAsiaTheme="minorHAnsi"/>
          <w:sz w:val="22"/>
        </w:rPr>
        <w:t>податоци</w:t>
      </w:r>
      <w:r w:rsidR="00841AFB">
        <w:rPr>
          <w:rFonts w:eastAsiaTheme="minorHAnsi"/>
          <w:sz w:val="22"/>
        </w:rPr>
        <w:t xml:space="preserve"> </w:t>
      </w:r>
      <w:r w:rsidRPr="00841AFB">
        <w:rPr>
          <w:rFonts w:eastAsiaTheme="minorHAnsi"/>
          <w:sz w:val="22"/>
        </w:rPr>
        <w:t>за</w:t>
      </w:r>
      <w:r w:rsidRPr="00B148E8">
        <w:rPr>
          <w:rFonts w:eastAsiaTheme="minorHAnsi"/>
          <w:sz w:val="22"/>
        </w:rPr>
        <w:t xml:space="preserve"> меродавни големини. Најчесто користени меродавни големини се:</w:t>
      </w:r>
    </w:p>
    <w:p w14:paraId="5FBAF431" w14:textId="0464E0E7" w:rsidR="00D73B60" w:rsidRPr="00B148E8" w:rsidRDefault="00D73B60" w:rsidP="00861108">
      <w:pPr>
        <w:autoSpaceDE w:val="0"/>
        <w:autoSpaceDN w:val="0"/>
        <w:adjustRightInd w:val="0"/>
        <w:spacing w:after="0" w:line="240" w:lineRule="auto"/>
        <w:ind w:firstLine="0"/>
        <w:rPr>
          <w:rFonts w:eastAsiaTheme="minorHAnsi"/>
          <w:sz w:val="22"/>
        </w:rPr>
      </w:pPr>
      <w:r w:rsidRPr="00B148E8">
        <w:rPr>
          <w:rFonts w:eastAsiaTheme="minorHAnsi"/>
          <w:b/>
          <w:i/>
          <w:sz w:val="22"/>
        </w:rPr>
        <w:t>Меродавен износ на штети</w:t>
      </w:r>
      <w:r w:rsidRPr="00B148E8">
        <w:rPr>
          <w:rFonts w:eastAsiaTheme="minorHAnsi"/>
          <w:sz w:val="22"/>
        </w:rPr>
        <w:t>, меродавен број на штети, меродавен број осигурени објекти,</w:t>
      </w:r>
      <w:r w:rsidR="007070DC" w:rsidRPr="00B148E8">
        <w:rPr>
          <w:rFonts w:eastAsiaTheme="minorHAnsi"/>
          <w:sz w:val="22"/>
        </w:rPr>
        <w:t xml:space="preserve"> </w:t>
      </w:r>
      <w:r w:rsidRPr="00B148E8">
        <w:rPr>
          <w:rFonts w:eastAsiaTheme="minorHAnsi"/>
          <w:sz w:val="22"/>
        </w:rPr>
        <w:t>меродавна просечна штета и учество на штети.</w:t>
      </w:r>
    </w:p>
    <w:p w14:paraId="2236F650" w14:textId="77777777" w:rsidR="00D73B60" w:rsidRPr="00B148E8" w:rsidRDefault="00D73B60" w:rsidP="00861108">
      <w:pPr>
        <w:autoSpaceDE w:val="0"/>
        <w:autoSpaceDN w:val="0"/>
        <w:adjustRightInd w:val="0"/>
        <w:spacing w:after="0" w:line="240" w:lineRule="auto"/>
        <w:ind w:firstLine="0"/>
        <w:rPr>
          <w:rFonts w:eastAsiaTheme="minorHAnsi"/>
          <w:b/>
          <w:bCs/>
          <w:i/>
          <w:iCs/>
          <w:sz w:val="22"/>
        </w:rPr>
      </w:pPr>
    </w:p>
    <w:p w14:paraId="31940DDD" w14:textId="07F18E82" w:rsidR="00D73B60" w:rsidRPr="00B148E8" w:rsidRDefault="00D73B60" w:rsidP="00861108">
      <w:pPr>
        <w:autoSpaceDE w:val="0"/>
        <w:autoSpaceDN w:val="0"/>
        <w:adjustRightInd w:val="0"/>
        <w:spacing w:after="0" w:line="240" w:lineRule="auto"/>
        <w:ind w:firstLine="0"/>
        <w:rPr>
          <w:rFonts w:eastAsiaTheme="minorHAnsi"/>
          <w:sz w:val="22"/>
        </w:rPr>
      </w:pPr>
      <w:r w:rsidRPr="00B148E8">
        <w:rPr>
          <w:rFonts w:eastAsiaTheme="minorHAnsi"/>
          <w:b/>
          <w:bCs/>
          <w:i/>
          <w:iCs/>
          <w:sz w:val="22"/>
        </w:rPr>
        <w:t xml:space="preserve">Меродавен износ на штети, </w:t>
      </w:r>
      <w:r w:rsidRPr="00B148E8">
        <w:rPr>
          <w:rFonts w:eastAsiaTheme="minorHAnsi"/>
          <w:sz w:val="22"/>
        </w:rPr>
        <w:t>во разгледуван период</w:t>
      </w:r>
      <w:r w:rsidRPr="00B148E8">
        <w:rPr>
          <w:rFonts w:eastAsiaTheme="minorHAnsi"/>
          <w:i/>
          <w:iCs/>
          <w:sz w:val="22"/>
        </w:rPr>
        <w:t>(</w:t>
      </w:r>
      <w:r w:rsidRPr="00B148E8">
        <w:rPr>
          <w:rFonts w:eastAsiaTheme="minorHAnsi"/>
          <w:sz w:val="22"/>
        </w:rPr>
        <w:t>X</w:t>
      </w:r>
      <w:r w:rsidRPr="00B148E8">
        <w:rPr>
          <w:rFonts w:eastAsiaTheme="minorHAnsi"/>
          <w:sz w:val="22"/>
          <w:vertAlign w:val="subscript"/>
        </w:rPr>
        <w:t>m1</w:t>
      </w:r>
      <w:r w:rsidRPr="00B148E8">
        <w:rPr>
          <w:rFonts w:eastAsiaTheme="minorHAnsi"/>
          <w:sz w:val="22"/>
        </w:rPr>
        <w:t xml:space="preserve">) е еднаков на разликата на збирот на  износот </w:t>
      </w:r>
      <w:r w:rsidRPr="00841AFB">
        <w:rPr>
          <w:rFonts w:eastAsiaTheme="minorHAnsi"/>
          <w:sz w:val="22"/>
        </w:rPr>
        <w:t>на</w:t>
      </w:r>
      <w:r w:rsidR="00841AFB">
        <w:rPr>
          <w:rFonts w:eastAsiaTheme="minorHAnsi"/>
          <w:sz w:val="22"/>
        </w:rPr>
        <w:t xml:space="preserve"> </w:t>
      </w:r>
      <w:r w:rsidRPr="00841AFB">
        <w:rPr>
          <w:rFonts w:eastAsiaTheme="minorHAnsi"/>
          <w:sz w:val="22"/>
        </w:rPr>
        <w:t>решени</w:t>
      </w:r>
      <w:r w:rsidRPr="00B148E8">
        <w:rPr>
          <w:rFonts w:eastAsiaTheme="minorHAnsi"/>
          <w:sz w:val="22"/>
        </w:rPr>
        <w:t xml:space="preserve"> штети во разгледуваниот период (X</w:t>
      </w:r>
      <w:r w:rsidRPr="00B148E8">
        <w:rPr>
          <w:rFonts w:eastAsiaTheme="minorHAnsi"/>
          <w:sz w:val="22"/>
          <w:vertAlign w:val="subscript"/>
        </w:rPr>
        <w:t>i</w:t>
      </w:r>
      <w:r w:rsidRPr="00B148E8">
        <w:rPr>
          <w:rFonts w:eastAsiaTheme="minorHAnsi"/>
          <w:sz w:val="22"/>
        </w:rPr>
        <w:t>) и резервирани штети на крајот од тој период (Y</w:t>
      </w:r>
      <w:r w:rsidRPr="00B148E8">
        <w:rPr>
          <w:rFonts w:eastAsiaTheme="minorHAnsi"/>
          <w:sz w:val="22"/>
          <w:vertAlign w:val="subscript"/>
        </w:rPr>
        <w:t>i</w:t>
      </w:r>
      <w:r w:rsidRPr="00B148E8">
        <w:rPr>
          <w:rFonts w:eastAsiaTheme="minorHAnsi"/>
          <w:sz w:val="22"/>
        </w:rPr>
        <w:t>)и износот на  резервирани штети на крајот од  претходниот период (Y</w:t>
      </w:r>
      <w:r w:rsidRPr="00B148E8">
        <w:rPr>
          <w:rFonts w:eastAsiaTheme="minorHAnsi"/>
          <w:sz w:val="22"/>
          <w:vertAlign w:val="subscript"/>
        </w:rPr>
        <w:t>i-1</w:t>
      </w:r>
      <w:r w:rsidRPr="00B148E8">
        <w:rPr>
          <w:rFonts w:eastAsiaTheme="minorHAnsi"/>
          <w:sz w:val="22"/>
        </w:rPr>
        <w:t>):</w:t>
      </w:r>
    </w:p>
    <w:p w14:paraId="17E4B6F9" w14:textId="77777777" w:rsidR="00D73B60" w:rsidRPr="00B148E8" w:rsidRDefault="00D73B60" w:rsidP="00861108">
      <w:pPr>
        <w:autoSpaceDE w:val="0"/>
        <w:autoSpaceDN w:val="0"/>
        <w:adjustRightInd w:val="0"/>
        <w:spacing w:after="0" w:line="240" w:lineRule="auto"/>
        <w:ind w:firstLine="0"/>
        <w:rPr>
          <w:rFonts w:eastAsiaTheme="minorHAnsi"/>
          <w:sz w:val="22"/>
        </w:rPr>
      </w:pPr>
    </w:p>
    <w:p w14:paraId="4F7C8278" w14:textId="00245000"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X</w:t>
      </w:r>
      <w:r w:rsidRPr="00B148E8">
        <w:rPr>
          <w:rFonts w:eastAsiaTheme="minorHAnsi"/>
          <w:sz w:val="22"/>
          <w:vertAlign w:val="subscript"/>
        </w:rPr>
        <w:t>mi</w:t>
      </w:r>
      <w:r w:rsidRPr="00B148E8">
        <w:rPr>
          <w:rFonts w:eastAsiaTheme="minorHAnsi"/>
          <w:sz w:val="22"/>
        </w:rPr>
        <w:t>=X</w:t>
      </w:r>
      <w:r w:rsidRPr="00B148E8">
        <w:rPr>
          <w:rFonts w:eastAsiaTheme="minorHAnsi"/>
          <w:sz w:val="22"/>
          <w:vertAlign w:val="subscript"/>
        </w:rPr>
        <w:t>i</w:t>
      </w:r>
      <w:r w:rsidRPr="00B148E8">
        <w:rPr>
          <w:rFonts w:eastAsiaTheme="minorHAnsi"/>
          <w:sz w:val="22"/>
        </w:rPr>
        <w:t xml:space="preserve"> +Y</w:t>
      </w:r>
      <w:r w:rsidRPr="00B148E8">
        <w:rPr>
          <w:rFonts w:eastAsiaTheme="minorHAnsi"/>
          <w:sz w:val="22"/>
          <w:vertAlign w:val="subscript"/>
        </w:rPr>
        <w:t>i</w:t>
      </w:r>
      <w:r w:rsidRPr="00B148E8">
        <w:rPr>
          <w:rFonts w:eastAsiaTheme="minorHAnsi"/>
          <w:sz w:val="22"/>
        </w:rPr>
        <w:t>-Yi-1. (1.1)</w:t>
      </w:r>
    </w:p>
    <w:p w14:paraId="5E4E689A" w14:textId="56904B5F"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b/>
          <w:bCs/>
          <w:i/>
          <w:iCs/>
          <w:sz w:val="22"/>
        </w:rPr>
        <w:t>Меродавен број на штети</w:t>
      </w:r>
      <w:r w:rsidR="0068408C" w:rsidRPr="00B148E8">
        <w:rPr>
          <w:rFonts w:eastAsiaTheme="minorHAnsi"/>
          <w:b/>
          <w:bCs/>
          <w:i/>
          <w:iCs/>
          <w:sz w:val="22"/>
        </w:rPr>
        <w:t xml:space="preserve"> </w:t>
      </w:r>
      <w:r w:rsidRPr="00B148E8">
        <w:rPr>
          <w:rFonts w:eastAsiaTheme="minorHAnsi"/>
          <w:sz w:val="22"/>
        </w:rPr>
        <w:t>во</w:t>
      </w:r>
      <w:r w:rsidR="0068408C" w:rsidRPr="00B148E8">
        <w:rPr>
          <w:rFonts w:eastAsiaTheme="minorHAnsi"/>
          <w:sz w:val="22"/>
        </w:rPr>
        <w:t xml:space="preserve"> </w:t>
      </w:r>
      <w:r w:rsidRPr="00B148E8">
        <w:rPr>
          <w:rFonts w:eastAsiaTheme="minorHAnsi"/>
          <w:sz w:val="22"/>
        </w:rPr>
        <w:t xml:space="preserve">разгледуван период (Nmi) е </w:t>
      </w:r>
      <w:r w:rsidRPr="00841AFB">
        <w:rPr>
          <w:rFonts w:eastAsiaTheme="minorHAnsi"/>
          <w:sz w:val="22"/>
        </w:rPr>
        <w:t>еднаков</w:t>
      </w:r>
      <w:r w:rsidR="00841AFB">
        <w:rPr>
          <w:rFonts w:eastAsiaTheme="minorHAnsi"/>
          <w:sz w:val="22"/>
        </w:rPr>
        <w:t xml:space="preserve"> </w:t>
      </w:r>
      <w:r w:rsidRPr="00841AFB">
        <w:rPr>
          <w:rFonts w:eastAsiaTheme="minorHAnsi"/>
          <w:sz w:val="22"/>
        </w:rPr>
        <w:t>на</w:t>
      </w:r>
      <w:r w:rsidRPr="00B148E8">
        <w:rPr>
          <w:rFonts w:eastAsiaTheme="minorHAnsi"/>
          <w:sz w:val="22"/>
        </w:rPr>
        <w:t xml:space="preserve"> разликата од збирот на </w:t>
      </w:r>
      <w:r w:rsidRPr="00841AFB">
        <w:rPr>
          <w:rFonts w:eastAsiaTheme="minorHAnsi"/>
          <w:sz w:val="22"/>
        </w:rPr>
        <w:t>броеви</w:t>
      </w:r>
      <w:r w:rsidR="00841AFB">
        <w:rPr>
          <w:rFonts w:eastAsiaTheme="minorHAnsi"/>
          <w:sz w:val="22"/>
        </w:rPr>
        <w:t xml:space="preserve"> </w:t>
      </w:r>
      <w:r w:rsidRPr="00841AFB">
        <w:rPr>
          <w:rFonts w:eastAsiaTheme="minorHAnsi"/>
          <w:sz w:val="22"/>
        </w:rPr>
        <w:t>решени</w:t>
      </w:r>
      <w:r w:rsidRPr="00B148E8">
        <w:rPr>
          <w:rFonts w:eastAsiaTheme="minorHAnsi"/>
          <w:sz w:val="22"/>
        </w:rPr>
        <w:t xml:space="preserve"> </w:t>
      </w:r>
      <w:r w:rsidRPr="00841AFB">
        <w:rPr>
          <w:rFonts w:eastAsiaTheme="minorHAnsi"/>
          <w:sz w:val="22"/>
        </w:rPr>
        <w:t>штети</w:t>
      </w:r>
      <w:r w:rsidR="00841AFB">
        <w:rPr>
          <w:rFonts w:eastAsiaTheme="minorHAnsi"/>
          <w:sz w:val="22"/>
        </w:rPr>
        <w:t xml:space="preserve"> </w:t>
      </w:r>
      <w:r w:rsidRPr="00841AFB">
        <w:rPr>
          <w:rFonts w:eastAsiaTheme="minorHAnsi"/>
          <w:sz w:val="22"/>
        </w:rPr>
        <w:t>во</w:t>
      </w:r>
      <w:r w:rsidRPr="00B148E8">
        <w:rPr>
          <w:rFonts w:eastAsiaTheme="minorHAnsi"/>
          <w:sz w:val="22"/>
        </w:rPr>
        <w:t xml:space="preserve"> разгледуваниот период (Ni) и резервирани штети на крајот од тој период (Mi) и бројот на </w:t>
      </w:r>
      <w:r w:rsidRPr="00841AFB">
        <w:rPr>
          <w:rFonts w:eastAsiaTheme="minorHAnsi"/>
          <w:sz w:val="22"/>
        </w:rPr>
        <w:t>резервирани</w:t>
      </w:r>
      <w:r w:rsidRPr="00B148E8">
        <w:rPr>
          <w:rFonts w:eastAsiaTheme="minorHAnsi"/>
          <w:sz w:val="22"/>
        </w:rPr>
        <w:t xml:space="preserve"> штети на крајот од претходниот период (Mi-1):</w:t>
      </w:r>
    </w:p>
    <w:p w14:paraId="5707C04A" w14:textId="76B84403"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Nmi=Ni+Mi-Mi-1. (1.2)</w:t>
      </w:r>
    </w:p>
    <w:p w14:paraId="5F68AEEC" w14:textId="4F3B2ACA"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b/>
          <w:bCs/>
          <w:i/>
          <w:iCs/>
          <w:sz w:val="22"/>
        </w:rPr>
        <w:t xml:space="preserve">Меродавeн број на </w:t>
      </w:r>
      <w:r w:rsidRPr="00016CC3">
        <w:rPr>
          <w:rFonts w:eastAsiaTheme="minorHAnsi"/>
          <w:b/>
          <w:bCs/>
          <w:i/>
          <w:iCs/>
          <w:sz w:val="22"/>
        </w:rPr>
        <w:t>осигур</w:t>
      </w:r>
      <w:r w:rsidR="00841AFB" w:rsidRPr="00016CC3">
        <w:rPr>
          <w:rFonts w:eastAsiaTheme="minorHAnsi"/>
          <w:b/>
          <w:bCs/>
          <w:i/>
          <w:iCs/>
          <w:sz w:val="22"/>
        </w:rPr>
        <w:t>е</w:t>
      </w:r>
      <w:r w:rsidRPr="00016CC3">
        <w:rPr>
          <w:rFonts w:eastAsiaTheme="minorHAnsi"/>
          <w:b/>
          <w:bCs/>
          <w:i/>
          <w:iCs/>
          <w:sz w:val="22"/>
        </w:rPr>
        <w:t>ни</w:t>
      </w:r>
      <w:r w:rsidR="000354FD" w:rsidRPr="00B148E8">
        <w:rPr>
          <w:rFonts w:eastAsiaTheme="minorHAnsi"/>
          <w:b/>
          <w:bCs/>
          <w:i/>
          <w:iCs/>
          <w:sz w:val="22"/>
        </w:rPr>
        <w:t xml:space="preserve"> </w:t>
      </w:r>
      <w:r w:rsidRPr="00B148E8">
        <w:rPr>
          <w:rFonts w:eastAsiaTheme="minorHAnsi"/>
          <w:b/>
          <w:bCs/>
          <w:i/>
          <w:iCs/>
          <w:sz w:val="22"/>
        </w:rPr>
        <w:t xml:space="preserve">објекти </w:t>
      </w:r>
      <w:r w:rsidRPr="00B148E8">
        <w:rPr>
          <w:rFonts w:eastAsiaTheme="minorHAnsi"/>
          <w:sz w:val="22"/>
        </w:rPr>
        <w:t xml:space="preserve">во разгледуваниот период </w:t>
      </w:r>
      <w:r w:rsidRPr="00B148E8">
        <w:rPr>
          <w:rFonts w:eastAsiaTheme="minorHAnsi"/>
          <w:b/>
          <w:bCs/>
          <w:i/>
          <w:iCs/>
          <w:sz w:val="22"/>
        </w:rPr>
        <w:t>(</w:t>
      </w:r>
      <w:r w:rsidRPr="00B148E8">
        <w:rPr>
          <w:rFonts w:eastAsiaTheme="minorHAnsi"/>
          <w:sz w:val="22"/>
        </w:rPr>
        <w:t xml:space="preserve">Оmi)е еднаков на разликата од збирот на бројот осигурени </w:t>
      </w:r>
      <w:r w:rsidRPr="00016CC3">
        <w:rPr>
          <w:rFonts w:eastAsiaTheme="minorHAnsi"/>
          <w:sz w:val="22"/>
        </w:rPr>
        <w:t>објекти</w:t>
      </w:r>
      <w:r w:rsidR="00016CC3">
        <w:rPr>
          <w:rFonts w:eastAsiaTheme="minorHAnsi"/>
          <w:sz w:val="22"/>
        </w:rPr>
        <w:t xml:space="preserve"> </w:t>
      </w:r>
      <w:r w:rsidRPr="00016CC3">
        <w:rPr>
          <w:rFonts w:eastAsiaTheme="minorHAnsi"/>
          <w:sz w:val="22"/>
        </w:rPr>
        <w:t>во</w:t>
      </w:r>
      <w:r w:rsidRPr="00B148E8">
        <w:rPr>
          <w:rFonts w:eastAsiaTheme="minorHAnsi"/>
          <w:sz w:val="22"/>
        </w:rPr>
        <w:t xml:space="preserve"> тој период (Oi) и пропорционалниот број на осигурени</w:t>
      </w:r>
      <w:r w:rsidR="000354FD" w:rsidRPr="00B148E8">
        <w:rPr>
          <w:rFonts w:eastAsiaTheme="minorHAnsi"/>
          <w:sz w:val="22"/>
        </w:rPr>
        <w:t xml:space="preserve"> </w:t>
      </w:r>
      <w:r w:rsidRPr="00B148E8">
        <w:rPr>
          <w:rFonts w:eastAsiaTheme="minorHAnsi"/>
          <w:sz w:val="22"/>
        </w:rPr>
        <w:t>објекти на крајот од  претходниот период (O`,i-1) и пропорционалниот број на осигурени објекти на</w:t>
      </w:r>
      <w:r w:rsidR="000354FD" w:rsidRPr="00B148E8">
        <w:rPr>
          <w:rFonts w:eastAsiaTheme="minorHAnsi"/>
          <w:sz w:val="22"/>
        </w:rPr>
        <w:t xml:space="preserve"> </w:t>
      </w:r>
      <w:r w:rsidRPr="00B148E8">
        <w:rPr>
          <w:rFonts w:eastAsiaTheme="minorHAnsi"/>
          <w:sz w:val="22"/>
        </w:rPr>
        <w:t>крајот од разгледуваниот период (O`,i):</w:t>
      </w:r>
    </w:p>
    <w:p w14:paraId="4E0B8972"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Omi=Oi+O`, i-1-O`,i, (1.3)</w:t>
      </w:r>
    </w:p>
    <w:p w14:paraId="2BA4C1F7" w14:textId="010B62A4"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 xml:space="preserve">Пропорционален број на осигурени </w:t>
      </w:r>
      <w:r w:rsidRPr="00016CC3">
        <w:rPr>
          <w:rFonts w:eastAsiaTheme="minorHAnsi"/>
          <w:sz w:val="22"/>
        </w:rPr>
        <w:t>објекти</w:t>
      </w:r>
      <w:r w:rsidR="00016CC3">
        <w:rPr>
          <w:rFonts w:eastAsiaTheme="minorHAnsi"/>
          <w:sz w:val="22"/>
        </w:rPr>
        <w:t xml:space="preserve"> </w:t>
      </w:r>
      <w:r w:rsidRPr="00016CC3">
        <w:rPr>
          <w:rFonts w:eastAsiaTheme="minorHAnsi"/>
          <w:sz w:val="22"/>
        </w:rPr>
        <w:t>на</w:t>
      </w:r>
      <w:r w:rsidRPr="00B148E8">
        <w:rPr>
          <w:rFonts w:eastAsiaTheme="minorHAnsi"/>
          <w:sz w:val="22"/>
        </w:rPr>
        <w:t xml:space="preserve"> крајот од претходниот период (O`, i-1) е еднаков </w:t>
      </w:r>
      <w:r w:rsidRPr="00016CC3">
        <w:rPr>
          <w:rFonts w:eastAsiaTheme="minorHAnsi"/>
          <w:sz w:val="22"/>
        </w:rPr>
        <w:t>на</w:t>
      </w:r>
      <w:r w:rsidR="00016CC3">
        <w:rPr>
          <w:rFonts w:eastAsiaTheme="minorHAnsi"/>
          <w:sz w:val="22"/>
        </w:rPr>
        <w:t xml:space="preserve"> </w:t>
      </w:r>
      <w:r w:rsidRPr="00016CC3">
        <w:rPr>
          <w:rFonts w:eastAsiaTheme="minorHAnsi"/>
          <w:sz w:val="22"/>
        </w:rPr>
        <w:t>производот</w:t>
      </w:r>
      <w:r w:rsidRPr="00B148E8">
        <w:rPr>
          <w:rFonts w:eastAsiaTheme="minorHAnsi"/>
          <w:sz w:val="22"/>
        </w:rPr>
        <w:t xml:space="preserve"> од односот на техничка </w:t>
      </w:r>
      <w:r w:rsidRPr="00016CC3">
        <w:rPr>
          <w:rFonts w:eastAsiaTheme="minorHAnsi"/>
          <w:sz w:val="22"/>
        </w:rPr>
        <w:t>преносна</w:t>
      </w:r>
      <w:r w:rsidRPr="00B148E8">
        <w:rPr>
          <w:rFonts w:eastAsiaTheme="minorHAnsi"/>
          <w:sz w:val="22"/>
        </w:rPr>
        <w:t xml:space="preserve"> премија (TPp</w:t>
      </w:r>
      <w:r w:rsidRPr="00B148E8">
        <w:rPr>
          <w:rFonts w:eastAsiaTheme="minorHAnsi"/>
          <w:sz w:val="22"/>
          <w:vertAlign w:val="subscript"/>
        </w:rPr>
        <w:t>i-1</w:t>
      </w:r>
      <w:r w:rsidRPr="00B148E8">
        <w:rPr>
          <w:rFonts w:eastAsiaTheme="minorHAnsi"/>
          <w:sz w:val="22"/>
        </w:rPr>
        <w:t>)  и техничката премија(TP</w:t>
      </w:r>
      <w:r w:rsidRPr="00B148E8">
        <w:rPr>
          <w:rFonts w:eastAsiaTheme="minorHAnsi"/>
          <w:sz w:val="22"/>
          <w:vertAlign w:val="subscript"/>
        </w:rPr>
        <w:t>i-1</w:t>
      </w:r>
      <w:r w:rsidRPr="00B148E8">
        <w:rPr>
          <w:rFonts w:eastAsiaTheme="minorHAnsi"/>
          <w:sz w:val="22"/>
        </w:rPr>
        <w:t>) и бројот на осигурени објекти(Оi-1), се на крајот од претходниот период:</w:t>
      </w:r>
    </w:p>
    <w:p w14:paraId="6AB1FB9E"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O`,</w:t>
      </w:r>
      <w:r w:rsidRPr="00B148E8">
        <w:rPr>
          <w:rFonts w:eastAsiaTheme="minorHAnsi"/>
          <w:sz w:val="22"/>
          <w:vertAlign w:val="subscript"/>
        </w:rPr>
        <w:t>i-1</w:t>
      </w:r>
      <w:r w:rsidRPr="00B148E8">
        <w:rPr>
          <w:rFonts w:eastAsiaTheme="minorHAnsi"/>
          <w:sz w:val="22"/>
        </w:rPr>
        <w:t>=TPp</w:t>
      </w:r>
      <w:r w:rsidRPr="00B148E8">
        <w:rPr>
          <w:rFonts w:eastAsiaTheme="minorHAnsi"/>
          <w:sz w:val="22"/>
          <w:vertAlign w:val="subscript"/>
        </w:rPr>
        <w:t>i-1</w:t>
      </w:r>
      <w:r w:rsidRPr="00B148E8">
        <w:rPr>
          <w:rFonts w:eastAsiaTheme="minorHAnsi"/>
          <w:sz w:val="22"/>
        </w:rPr>
        <w:t>/ TP</w:t>
      </w:r>
      <w:r w:rsidRPr="00B148E8">
        <w:rPr>
          <w:rFonts w:eastAsiaTheme="minorHAnsi"/>
          <w:sz w:val="22"/>
          <w:vertAlign w:val="subscript"/>
        </w:rPr>
        <w:t>i-1</w:t>
      </w:r>
      <w:r w:rsidRPr="00B148E8">
        <w:rPr>
          <w:rFonts w:eastAsiaTheme="minorHAnsi"/>
          <w:sz w:val="22"/>
        </w:rPr>
        <w:t>∙ О</w:t>
      </w:r>
      <w:r w:rsidRPr="00B148E8">
        <w:rPr>
          <w:rFonts w:eastAsiaTheme="minorHAnsi"/>
          <w:sz w:val="22"/>
          <w:vertAlign w:val="subscript"/>
        </w:rPr>
        <w:t>i-1</w:t>
      </w:r>
      <w:r w:rsidRPr="00B148E8">
        <w:rPr>
          <w:rFonts w:eastAsiaTheme="minorHAnsi"/>
          <w:sz w:val="22"/>
        </w:rPr>
        <w:t xml:space="preserve"> .(1.4)</w:t>
      </w:r>
    </w:p>
    <w:p w14:paraId="490EC2E6" w14:textId="57FCE1BE"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Пропорционален број на осигурени објекти на крајот од разгледуваниот период (O`i) е еднаков на производот од односот на техничката преносна премија(TPp</w:t>
      </w:r>
      <w:r w:rsidRPr="00B148E8">
        <w:rPr>
          <w:rFonts w:eastAsiaTheme="minorHAnsi"/>
          <w:sz w:val="22"/>
          <w:vertAlign w:val="subscript"/>
        </w:rPr>
        <w:t>i-1</w:t>
      </w:r>
      <w:r w:rsidRPr="00B148E8">
        <w:rPr>
          <w:rFonts w:eastAsiaTheme="minorHAnsi"/>
          <w:sz w:val="22"/>
        </w:rPr>
        <w:t>) и техничката премија(TP</w:t>
      </w:r>
      <w:r w:rsidRPr="00B148E8">
        <w:rPr>
          <w:rFonts w:eastAsiaTheme="minorHAnsi"/>
          <w:sz w:val="22"/>
          <w:vertAlign w:val="subscript"/>
        </w:rPr>
        <w:t>i</w:t>
      </w:r>
      <w:r w:rsidRPr="00B148E8">
        <w:rPr>
          <w:rFonts w:eastAsiaTheme="minorHAnsi"/>
          <w:sz w:val="22"/>
        </w:rPr>
        <w:t xml:space="preserve">) и бројот </w:t>
      </w:r>
      <w:r w:rsidRPr="00F17464">
        <w:rPr>
          <w:rFonts w:eastAsiaTheme="minorHAnsi"/>
          <w:sz w:val="22"/>
        </w:rPr>
        <w:t>на</w:t>
      </w:r>
      <w:r w:rsidR="00F17464">
        <w:rPr>
          <w:rFonts w:eastAsiaTheme="minorHAnsi"/>
          <w:sz w:val="22"/>
        </w:rPr>
        <w:t xml:space="preserve"> </w:t>
      </w:r>
      <w:r w:rsidRPr="00F17464">
        <w:rPr>
          <w:rFonts w:eastAsiaTheme="minorHAnsi"/>
          <w:sz w:val="22"/>
        </w:rPr>
        <w:t>осигур</w:t>
      </w:r>
      <w:r w:rsidR="00F17464">
        <w:rPr>
          <w:rFonts w:eastAsiaTheme="minorHAnsi"/>
          <w:sz w:val="22"/>
        </w:rPr>
        <w:t>е</w:t>
      </w:r>
      <w:r w:rsidRPr="00F17464">
        <w:rPr>
          <w:rFonts w:eastAsiaTheme="minorHAnsi"/>
          <w:sz w:val="22"/>
        </w:rPr>
        <w:t>ни</w:t>
      </w:r>
      <w:r w:rsidRPr="00B148E8">
        <w:rPr>
          <w:rFonts w:eastAsiaTheme="minorHAnsi"/>
          <w:sz w:val="22"/>
        </w:rPr>
        <w:t xml:space="preserve"> објекти(Oi), се на крајот на тековниот период:</w:t>
      </w:r>
    </w:p>
    <w:p w14:paraId="5657DDFA"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O`</w:t>
      </w:r>
      <w:r w:rsidRPr="00B148E8">
        <w:rPr>
          <w:rFonts w:eastAsiaTheme="minorHAnsi"/>
          <w:sz w:val="22"/>
          <w:vertAlign w:val="subscript"/>
        </w:rPr>
        <w:t>i</w:t>
      </w:r>
      <w:r w:rsidRPr="00B148E8">
        <w:rPr>
          <w:rFonts w:eastAsiaTheme="minorHAnsi"/>
          <w:sz w:val="22"/>
        </w:rPr>
        <w:t>= TPp</w:t>
      </w:r>
      <w:r w:rsidRPr="00B148E8">
        <w:rPr>
          <w:rFonts w:eastAsiaTheme="minorHAnsi"/>
          <w:sz w:val="22"/>
          <w:vertAlign w:val="subscript"/>
        </w:rPr>
        <w:t>i-1</w:t>
      </w:r>
      <w:r w:rsidRPr="00B148E8">
        <w:rPr>
          <w:rFonts w:eastAsiaTheme="minorHAnsi"/>
          <w:sz w:val="22"/>
        </w:rPr>
        <w:t>/TP</w:t>
      </w:r>
      <w:r w:rsidRPr="00B148E8">
        <w:rPr>
          <w:rFonts w:eastAsiaTheme="minorHAnsi"/>
          <w:sz w:val="22"/>
          <w:vertAlign w:val="subscript"/>
        </w:rPr>
        <w:t>i</w:t>
      </w:r>
      <w:r w:rsidRPr="00B148E8">
        <w:rPr>
          <w:rFonts w:eastAsiaTheme="minorHAnsi"/>
          <w:sz w:val="22"/>
        </w:rPr>
        <w:t>∙ O</w:t>
      </w:r>
      <w:r w:rsidRPr="00B148E8">
        <w:rPr>
          <w:rFonts w:eastAsiaTheme="minorHAnsi"/>
          <w:sz w:val="22"/>
          <w:vertAlign w:val="subscript"/>
        </w:rPr>
        <w:t>i</w:t>
      </w:r>
      <w:r w:rsidRPr="00B148E8">
        <w:rPr>
          <w:rFonts w:eastAsiaTheme="minorHAnsi"/>
          <w:sz w:val="22"/>
        </w:rPr>
        <w:t>. (1.5)</w:t>
      </w:r>
    </w:p>
    <w:p w14:paraId="03EB934B" w14:textId="1B6D28F7" w:rsidR="00D73B60" w:rsidRPr="00B148E8" w:rsidRDefault="00D73B60" w:rsidP="00861108">
      <w:pPr>
        <w:autoSpaceDE w:val="0"/>
        <w:autoSpaceDN w:val="0"/>
        <w:adjustRightInd w:val="0"/>
        <w:spacing w:after="0"/>
        <w:ind w:firstLine="0"/>
        <w:rPr>
          <w:rFonts w:eastAsiaTheme="minorHAnsi"/>
          <w:sz w:val="22"/>
        </w:rPr>
      </w:pPr>
      <w:r w:rsidRPr="00F17464">
        <w:rPr>
          <w:rFonts w:eastAsiaTheme="minorHAnsi"/>
          <w:b/>
          <w:bCs/>
          <w:i/>
          <w:iCs/>
          <w:sz w:val="22"/>
        </w:rPr>
        <w:t>Очекувана</w:t>
      </w:r>
      <w:r w:rsidRPr="00B148E8">
        <w:rPr>
          <w:rFonts w:eastAsiaTheme="minorHAnsi"/>
          <w:b/>
          <w:bCs/>
          <w:i/>
          <w:iCs/>
          <w:sz w:val="22"/>
        </w:rPr>
        <w:t xml:space="preserve"> просечнa штетa </w:t>
      </w:r>
      <w:r w:rsidRPr="00B148E8">
        <w:rPr>
          <w:rFonts w:eastAsiaTheme="minorHAnsi"/>
          <w:sz w:val="22"/>
        </w:rPr>
        <w:t>во</w:t>
      </w:r>
      <w:r w:rsidR="000354FD" w:rsidRPr="00B148E8">
        <w:rPr>
          <w:rFonts w:eastAsiaTheme="minorHAnsi"/>
          <w:sz w:val="22"/>
        </w:rPr>
        <w:t xml:space="preserve"> </w:t>
      </w:r>
      <w:r w:rsidRPr="00B148E8">
        <w:rPr>
          <w:rFonts w:eastAsiaTheme="minorHAnsi"/>
          <w:sz w:val="22"/>
        </w:rPr>
        <w:t>разгледуваниот период Е(X¯</w:t>
      </w:r>
      <w:r w:rsidRPr="00B148E8">
        <w:rPr>
          <w:rFonts w:eastAsiaTheme="minorHAnsi"/>
          <w:sz w:val="22"/>
          <w:vertAlign w:val="subscript"/>
        </w:rPr>
        <w:t>i</w:t>
      </w:r>
      <w:r w:rsidRPr="00B148E8">
        <w:rPr>
          <w:rFonts w:eastAsiaTheme="minorHAnsi"/>
          <w:sz w:val="22"/>
        </w:rPr>
        <w:t xml:space="preserve"> ) е еднаква на количникот</w:t>
      </w:r>
      <w:r w:rsidR="000354FD" w:rsidRPr="00B148E8">
        <w:rPr>
          <w:rFonts w:eastAsiaTheme="minorHAnsi"/>
          <w:sz w:val="22"/>
        </w:rPr>
        <w:t xml:space="preserve"> </w:t>
      </w:r>
      <w:r w:rsidRPr="00B148E8">
        <w:rPr>
          <w:rFonts w:eastAsiaTheme="minorHAnsi"/>
          <w:sz w:val="22"/>
        </w:rPr>
        <w:t xml:space="preserve">меродавен износ </w:t>
      </w:r>
      <w:r w:rsidRPr="00B148E8">
        <w:rPr>
          <w:rFonts w:eastAsiaTheme="minorHAnsi"/>
          <w:b/>
          <w:iCs/>
          <w:sz w:val="22"/>
        </w:rPr>
        <w:t>(</w:t>
      </w:r>
      <w:r w:rsidRPr="00B148E8">
        <w:rPr>
          <w:rFonts w:eastAsiaTheme="minorHAnsi"/>
          <w:b/>
          <w:sz w:val="22"/>
        </w:rPr>
        <w:t>X</w:t>
      </w:r>
      <w:r w:rsidRPr="00B148E8">
        <w:rPr>
          <w:rFonts w:eastAsiaTheme="minorHAnsi"/>
          <w:sz w:val="22"/>
        </w:rPr>
        <w:t>mi</w:t>
      </w:r>
      <w:r w:rsidRPr="00B148E8">
        <w:rPr>
          <w:rFonts w:eastAsiaTheme="minorHAnsi"/>
          <w:b/>
          <w:iCs/>
          <w:sz w:val="22"/>
        </w:rPr>
        <w:t>)</w:t>
      </w:r>
      <w:r w:rsidR="000354FD" w:rsidRPr="00B148E8">
        <w:rPr>
          <w:rFonts w:eastAsiaTheme="minorHAnsi"/>
          <w:b/>
          <w:iCs/>
          <w:sz w:val="22"/>
        </w:rPr>
        <w:t xml:space="preserve"> </w:t>
      </w:r>
      <w:r w:rsidRPr="00B148E8">
        <w:rPr>
          <w:rFonts w:eastAsiaTheme="minorHAnsi"/>
          <w:sz w:val="22"/>
        </w:rPr>
        <w:t>и</w:t>
      </w:r>
      <w:r w:rsidR="000354FD" w:rsidRPr="00B148E8">
        <w:rPr>
          <w:rFonts w:eastAsiaTheme="minorHAnsi"/>
          <w:sz w:val="22"/>
        </w:rPr>
        <w:t xml:space="preserve"> </w:t>
      </w:r>
      <w:r w:rsidRPr="00B148E8">
        <w:rPr>
          <w:rFonts w:eastAsiaTheme="minorHAnsi"/>
          <w:sz w:val="22"/>
        </w:rPr>
        <w:t>меродавниот број (Nmi) решени штети</w:t>
      </w:r>
      <w:r w:rsidR="000354FD" w:rsidRPr="00B148E8">
        <w:rPr>
          <w:rFonts w:eastAsiaTheme="minorHAnsi"/>
          <w:sz w:val="22"/>
        </w:rPr>
        <w:t xml:space="preserve"> </w:t>
      </w:r>
      <w:r w:rsidRPr="00B148E8">
        <w:rPr>
          <w:rFonts w:eastAsiaTheme="minorHAnsi"/>
          <w:sz w:val="22"/>
        </w:rPr>
        <w:t>во</w:t>
      </w:r>
      <w:r w:rsidR="000354FD" w:rsidRPr="00B148E8">
        <w:rPr>
          <w:rFonts w:eastAsiaTheme="minorHAnsi"/>
          <w:sz w:val="22"/>
        </w:rPr>
        <w:t xml:space="preserve"> </w:t>
      </w:r>
      <w:r w:rsidRPr="00B148E8">
        <w:rPr>
          <w:rFonts w:eastAsiaTheme="minorHAnsi"/>
          <w:sz w:val="22"/>
        </w:rPr>
        <w:t>разгледуваниот период:</w:t>
      </w:r>
    </w:p>
    <w:p w14:paraId="7F7E650E"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Е(X¯</w:t>
      </w:r>
      <w:r w:rsidRPr="00B148E8">
        <w:rPr>
          <w:rFonts w:eastAsiaTheme="minorHAnsi"/>
          <w:sz w:val="22"/>
          <w:vertAlign w:val="subscript"/>
        </w:rPr>
        <w:t>i</w:t>
      </w:r>
      <w:r w:rsidRPr="00B148E8">
        <w:rPr>
          <w:rFonts w:eastAsiaTheme="minorHAnsi"/>
          <w:sz w:val="22"/>
        </w:rPr>
        <w:t xml:space="preserve"> ) =</w:t>
      </w:r>
      <w:r w:rsidRPr="00B148E8">
        <w:rPr>
          <w:rFonts w:eastAsiaTheme="minorHAnsi"/>
          <w:b/>
          <w:sz w:val="22"/>
        </w:rPr>
        <w:t>X</w:t>
      </w:r>
      <w:r w:rsidRPr="00B148E8">
        <w:rPr>
          <w:rFonts w:eastAsiaTheme="minorHAnsi"/>
          <w:sz w:val="22"/>
        </w:rPr>
        <w:t>mi/Nmi(1.6)</w:t>
      </w:r>
    </w:p>
    <w:p w14:paraId="2EF7CEDC" w14:textId="45C957A2"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b/>
          <w:bCs/>
          <w:i/>
          <w:iCs/>
          <w:sz w:val="22"/>
        </w:rPr>
        <w:t xml:space="preserve">Очекувано учество на </w:t>
      </w:r>
      <w:r w:rsidRPr="00F17464">
        <w:rPr>
          <w:rFonts w:eastAsiaTheme="minorHAnsi"/>
          <w:b/>
          <w:bCs/>
          <w:i/>
          <w:iCs/>
          <w:sz w:val="22"/>
        </w:rPr>
        <w:t>штета</w:t>
      </w:r>
      <w:r w:rsidRPr="00B148E8">
        <w:rPr>
          <w:rFonts w:eastAsiaTheme="minorHAnsi"/>
          <w:b/>
          <w:bCs/>
          <w:i/>
          <w:iCs/>
          <w:sz w:val="22"/>
        </w:rPr>
        <w:t xml:space="preserve"> </w:t>
      </w:r>
      <w:r w:rsidRPr="00B148E8">
        <w:rPr>
          <w:rFonts w:eastAsiaTheme="minorHAnsi"/>
          <w:sz w:val="22"/>
        </w:rPr>
        <w:t>Е(Ni)</w:t>
      </w:r>
      <w:r w:rsidR="000354FD" w:rsidRPr="00B148E8">
        <w:rPr>
          <w:rFonts w:eastAsiaTheme="minorHAnsi"/>
          <w:sz w:val="22"/>
        </w:rPr>
        <w:t xml:space="preserve"> </w:t>
      </w:r>
      <w:r w:rsidRPr="00B148E8">
        <w:rPr>
          <w:rFonts w:eastAsiaTheme="minorHAnsi"/>
          <w:sz w:val="22"/>
        </w:rPr>
        <w:t>во разгледуваниот период е еднаква на количникот од  бројот на меродавни штети</w:t>
      </w:r>
      <w:r w:rsidR="000354FD" w:rsidRPr="00B148E8">
        <w:rPr>
          <w:rFonts w:eastAsiaTheme="minorHAnsi"/>
          <w:sz w:val="22"/>
        </w:rPr>
        <w:t xml:space="preserve"> </w:t>
      </w:r>
      <w:r w:rsidRPr="00B148E8">
        <w:rPr>
          <w:rFonts w:eastAsiaTheme="minorHAnsi"/>
          <w:iCs/>
          <w:sz w:val="22"/>
        </w:rPr>
        <w:t>(</w:t>
      </w:r>
      <w:r w:rsidRPr="00B148E8">
        <w:rPr>
          <w:rFonts w:eastAsiaTheme="minorHAnsi"/>
          <w:sz w:val="22"/>
        </w:rPr>
        <w:t>Nmi</w:t>
      </w:r>
      <w:r w:rsidRPr="00B148E8">
        <w:rPr>
          <w:rFonts w:eastAsiaTheme="minorHAnsi"/>
          <w:iCs/>
          <w:sz w:val="22"/>
        </w:rPr>
        <w:t>)</w:t>
      </w:r>
      <w:r w:rsidR="000354FD" w:rsidRPr="00B148E8">
        <w:rPr>
          <w:rFonts w:eastAsiaTheme="minorHAnsi"/>
          <w:iCs/>
          <w:sz w:val="22"/>
        </w:rPr>
        <w:t xml:space="preserve"> </w:t>
      </w:r>
      <w:r w:rsidRPr="00B148E8">
        <w:rPr>
          <w:rFonts w:eastAsiaTheme="minorHAnsi"/>
          <w:sz w:val="22"/>
        </w:rPr>
        <w:t>и меродавниот број осигурени објекти</w:t>
      </w:r>
      <w:r w:rsidR="000354FD" w:rsidRPr="00B148E8">
        <w:rPr>
          <w:rFonts w:eastAsiaTheme="minorHAnsi"/>
          <w:sz w:val="22"/>
        </w:rPr>
        <w:t xml:space="preserve"> </w:t>
      </w:r>
      <w:r w:rsidRPr="00B148E8">
        <w:rPr>
          <w:rFonts w:eastAsiaTheme="minorHAnsi"/>
          <w:bCs/>
          <w:iCs/>
          <w:sz w:val="22"/>
        </w:rPr>
        <w:t>(</w:t>
      </w:r>
      <w:r w:rsidRPr="00B148E8">
        <w:rPr>
          <w:rFonts w:eastAsiaTheme="minorHAnsi"/>
          <w:sz w:val="22"/>
        </w:rPr>
        <w:t>Omi)</w:t>
      </w:r>
      <w:r w:rsidR="000354FD" w:rsidRPr="00B148E8">
        <w:rPr>
          <w:rFonts w:eastAsiaTheme="minorHAnsi"/>
          <w:sz w:val="22"/>
        </w:rPr>
        <w:t xml:space="preserve"> </w:t>
      </w:r>
      <w:r w:rsidRPr="00B148E8">
        <w:rPr>
          <w:rFonts w:eastAsiaTheme="minorHAnsi"/>
          <w:sz w:val="22"/>
        </w:rPr>
        <w:t>во разгледуваниот период:</w:t>
      </w:r>
    </w:p>
    <w:p w14:paraId="73C7A2AA"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Е(Ni)= Nmi/Omi. (1.7)</w:t>
      </w:r>
    </w:p>
    <w:p w14:paraId="4CB83E4E" w14:textId="60559892"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b/>
          <w:bCs/>
          <w:i/>
          <w:iCs/>
          <w:sz w:val="22"/>
        </w:rPr>
        <w:t xml:space="preserve">Ризико премија </w:t>
      </w:r>
      <w:r w:rsidRPr="00B148E8">
        <w:rPr>
          <w:rFonts w:eastAsiaTheme="minorHAnsi"/>
          <w:sz w:val="22"/>
        </w:rPr>
        <w:t xml:space="preserve">(Pi) е производ од </w:t>
      </w:r>
      <w:r w:rsidRPr="00F17464">
        <w:rPr>
          <w:rFonts w:eastAsiaTheme="minorHAnsi"/>
          <w:sz w:val="22"/>
        </w:rPr>
        <w:t>очекувано</w:t>
      </w:r>
      <w:r w:rsidRPr="00B148E8">
        <w:rPr>
          <w:rFonts w:eastAsiaTheme="minorHAnsi"/>
          <w:sz w:val="22"/>
        </w:rPr>
        <w:t xml:space="preserve"> </w:t>
      </w:r>
      <w:r w:rsidRPr="00F17464">
        <w:rPr>
          <w:rFonts w:eastAsiaTheme="minorHAnsi"/>
          <w:sz w:val="22"/>
        </w:rPr>
        <w:t>учество</w:t>
      </w:r>
      <w:r w:rsidR="00F17464">
        <w:rPr>
          <w:rFonts w:eastAsiaTheme="minorHAnsi"/>
          <w:sz w:val="22"/>
        </w:rPr>
        <w:t xml:space="preserve"> </w:t>
      </w:r>
      <w:r w:rsidRPr="00F17464">
        <w:rPr>
          <w:rFonts w:eastAsiaTheme="minorHAnsi"/>
          <w:sz w:val="22"/>
        </w:rPr>
        <w:t>на</w:t>
      </w:r>
      <w:r w:rsidRPr="00B148E8">
        <w:rPr>
          <w:rFonts w:eastAsiaTheme="minorHAnsi"/>
          <w:sz w:val="22"/>
        </w:rPr>
        <w:t xml:space="preserve"> штети</w:t>
      </w:r>
      <w:r w:rsidR="00F17464">
        <w:rPr>
          <w:rFonts w:eastAsiaTheme="minorHAnsi"/>
          <w:sz w:val="22"/>
        </w:rPr>
        <w:t xml:space="preserve"> </w:t>
      </w:r>
      <w:r w:rsidRPr="00B148E8">
        <w:rPr>
          <w:rFonts w:eastAsiaTheme="minorHAnsi"/>
          <w:sz w:val="22"/>
        </w:rPr>
        <w:t xml:space="preserve">Е(Ni) и очекувани </w:t>
      </w:r>
      <w:r w:rsidRPr="00F17464">
        <w:rPr>
          <w:rFonts w:eastAsiaTheme="minorHAnsi"/>
          <w:sz w:val="22"/>
        </w:rPr>
        <w:t>просечни</w:t>
      </w:r>
      <w:r w:rsidR="00F17464">
        <w:rPr>
          <w:rFonts w:eastAsiaTheme="minorHAnsi"/>
          <w:sz w:val="22"/>
        </w:rPr>
        <w:t xml:space="preserve"> </w:t>
      </w:r>
      <w:r w:rsidRPr="00F17464">
        <w:rPr>
          <w:rFonts w:eastAsiaTheme="minorHAnsi"/>
          <w:sz w:val="22"/>
        </w:rPr>
        <w:t>штети</w:t>
      </w:r>
      <w:r w:rsidR="00F17464">
        <w:rPr>
          <w:rFonts w:eastAsiaTheme="minorHAnsi"/>
          <w:sz w:val="22"/>
        </w:rPr>
        <w:t xml:space="preserve"> </w:t>
      </w:r>
      <w:r w:rsidRPr="00B148E8">
        <w:rPr>
          <w:rFonts w:eastAsiaTheme="minorHAnsi"/>
          <w:sz w:val="22"/>
        </w:rPr>
        <w:t>(¯X</w:t>
      </w:r>
      <w:r w:rsidRPr="00B148E8">
        <w:rPr>
          <w:rFonts w:eastAsiaTheme="minorHAnsi"/>
          <w:sz w:val="22"/>
          <w:vertAlign w:val="subscript"/>
        </w:rPr>
        <w:t>mi</w:t>
      </w:r>
      <w:r w:rsidRPr="00B148E8">
        <w:rPr>
          <w:rFonts w:eastAsiaTheme="minorHAnsi"/>
          <w:sz w:val="22"/>
        </w:rPr>
        <w:t>) во разгледуваниот период:</w:t>
      </w:r>
    </w:p>
    <w:p w14:paraId="533B1B90"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P</w:t>
      </w:r>
      <w:r w:rsidRPr="00B148E8">
        <w:rPr>
          <w:rFonts w:eastAsiaTheme="minorHAnsi"/>
          <w:sz w:val="22"/>
          <w:vertAlign w:val="subscript"/>
        </w:rPr>
        <w:t>i</w:t>
      </w:r>
      <w:r w:rsidRPr="00B148E8">
        <w:rPr>
          <w:rFonts w:eastAsiaTheme="minorHAnsi"/>
          <w:sz w:val="22"/>
        </w:rPr>
        <w:t>=Е(X</w:t>
      </w:r>
      <w:r w:rsidRPr="00B148E8">
        <w:rPr>
          <w:rFonts w:eastAsiaTheme="minorHAnsi"/>
          <w:sz w:val="22"/>
          <w:vertAlign w:val="subscript"/>
        </w:rPr>
        <w:t xml:space="preserve">i </w:t>
      </w:r>
      <w:r w:rsidRPr="00B148E8">
        <w:rPr>
          <w:rFonts w:eastAsiaTheme="minorHAnsi"/>
          <w:sz w:val="22"/>
        </w:rPr>
        <w:t>)</w:t>
      </w:r>
      <w:r w:rsidRPr="00B148E8">
        <w:rPr>
          <w:rFonts w:eastAsia="Times New Roman"/>
          <w:sz w:val="22"/>
          <w:vertAlign w:val="subscript"/>
        </w:rPr>
        <w:t>􀰪</w:t>
      </w:r>
      <w:r w:rsidRPr="00B148E8">
        <w:rPr>
          <w:rFonts w:eastAsiaTheme="minorHAnsi"/>
          <w:sz w:val="22"/>
        </w:rPr>
        <w:t xml:space="preserve"> = Е(Ni). (¯X</w:t>
      </w:r>
      <w:r w:rsidRPr="00B148E8">
        <w:rPr>
          <w:rFonts w:eastAsiaTheme="minorHAnsi"/>
          <w:sz w:val="22"/>
          <w:vertAlign w:val="subscript"/>
        </w:rPr>
        <w:t>mi</w:t>
      </w:r>
      <w:r w:rsidRPr="00B148E8">
        <w:rPr>
          <w:rFonts w:eastAsiaTheme="minorHAnsi"/>
          <w:sz w:val="22"/>
        </w:rPr>
        <w:t>)(1.8)</w:t>
      </w:r>
    </w:p>
    <w:p w14:paraId="1D9D4C5D" w14:textId="4ECAF6C6"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 xml:space="preserve">Со користење на формулата за очекувано учество на штетите и очекуваната просечна штета се </w:t>
      </w:r>
      <w:r w:rsidRPr="00F17464">
        <w:rPr>
          <w:rFonts w:eastAsiaTheme="minorHAnsi"/>
          <w:sz w:val="22"/>
        </w:rPr>
        <w:t>одредува</w:t>
      </w:r>
      <w:r w:rsidR="00F17464">
        <w:rPr>
          <w:rFonts w:eastAsiaTheme="minorHAnsi"/>
          <w:sz w:val="22"/>
        </w:rPr>
        <w:t xml:space="preserve"> </w:t>
      </w:r>
      <w:r w:rsidRPr="00F17464">
        <w:rPr>
          <w:rFonts w:eastAsiaTheme="minorHAnsi"/>
          <w:sz w:val="22"/>
        </w:rPr>
        <w:t>ризико</w:t>
      </w:r>
      <w:r w:rsidRPr="00B148E8">
        <w:rPr>
          <w:rFonts w:eastAsiaTheme="minorHAnsi"/>
          <w:sz w:val="22"/>
        </w:rPr>
        <w:t xml:space="preserve"> премијата:</w:t>
      </w:r>
    </w:p>
    <w:p w14:paraId="36875896" w14:textId="77777777"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t>P</w:t>
      </w:r>
      <w:r w:rsidRPr="00B148E8">
        <w:rPr>
          <w:rFonts w:eastAsiaTheme="minorHAnsi"/>
          <w:sz w:val="22"/>
          <w:vertAlign w:val="subscript"/>
        </w:rPr>
        <w:t>i</w:t>
      </w:r>
      <w:r w:rsidRPr="00B148E8">
        <w:rPr>
          <w:rFonts w:eastAsiaTheme="minorHAnsi"/>
          <w:sz w:val="22"/>
        </w:rPr>
        <w:t>=Е(X</w:t>
      </w:r>
      <w:r w:rsidRPr="00B148E8">
        <w:rPr>
          <w:rFonts w:eastAsiaTheme="minorHAnsi"/>
          <w:sz w:val="22"/>
          <w:vertAlign w:val="subscript"/>
        </w:rPr>
        <w:t xml:space="preserve">i </w:t>
      </w:r>
      <w:r w:rsidRPr="00B148E8">
        <w:rPr>
          <w:rFonts w:eastAsiaTheme="minorHAnsi"/>
          <w:sz w:val="22"/>
        </w:rPr>
        <w:t xml:space="preserve">)= Nmi/Omi . </w:t>
      </w:r>
      <w:r w:rsidRPr="00B148E8">
        <w:rPr>
          <w:rFonts w:eastAsiaTheme="minorHAnsi"/>
          <w:b/>
          <w:sz w:val="22"/>
        </w:rPr>
        <w:t>X</w:t>
      </w:r>
      <w:r w:rsidRPr="00B148E8">
        <w:rPr>
          <w:rFonts w:eastAsiaTheme="minorHAnsi"/>
          <w:sz w:val="22"/>
        </w:rPr>
        <w:t>mi / Nmi =X</w:t>
      </w:r>
      <w:r w:rsidRPr="00B148E8">
        <w:rPr>
          <w:rFonts w:eastAsiaTheme="minorHAnsi"/>
          <w:sz w:val="22"/>
          <w:vertAlign w:val="subscript"/>
        </w:rPr>
        <w:t>mi</w:t>
      </w:r>
      <w:r w:rsidRPr="00B148E8">
        <w:rPr>
          <w:rFonts w:eastAsiaTheme="minorHAnsi"/>
          <w:sz w:val="22"/>
        </w:rPr>
        <w:t>/O</w:t>
      </w:r>
      <w:r w:rsidRPr="00B148E8">
        <w:rPr>
          <w:rFonts w:eastAsiaTheme="minorHAnsi"/>
          <w:sz w:val="22"/>
          <w:vertAlign w:val="subscript"/>
        </w:rPr>
        <w:t xml:space="preserve">mi= </w:t>
      </w:r>
      <w:r w:rsidRPr="00B148E8">
        <w:rPr>
          <w:rFonts w:eastAsiaTheme="minorHAnsi"/>
          <w:sz w:val="22"/>
        </w:rPr>
        <w:t>X</w:t>
      </w:r>
      <w:r w:rsidRPr="00B148E8">
        <w:rPr>
          <w:rFonts w:eastAsiaTheme="minorHAnsi"/>
          <w:sz w:val="22"/>
          <w:vertAlign w:val="subscript"/>
        </w:rPr>
        <w:t>i</w:t>
      </w:r>
      <w:r w:rsidRPr="00B148E8">
        <w:rPr>
          <w:rFonts w:eastAsiaTheme="minorHAnsi"/>
          <w:sz w:val="22"/>
        </w:rPr>
        <w:t>(1.9)</w:t>
      </w:r>
    </w:p>
    <w:p w14:paraId="015E534E" w14:textId="09A9DEDA" w:rsidR="00D73B60" w:rsidRPr="00B148E8" w:rsidRDefault="00D73B60" w:rsidP="00861108">
      <w:pPr>
        <w:autoSpaceDE w:val="0"/>
        <w:autoSpaceDN w:val="0"/>
        <w:adjustRightInd w:val="0"/>
        <w:spacing w:after="0"/>
        <w:ind w:firstLine="0"/>
        <w:rPr>
          <w:rFonts w:eastAsiaTheme="minorHAnsi"/>
          <w:sz w:val="22"/>
        </w:rPr>
      </w:pPr>
      <w:r w:rsidRPr="00B148E8">
        <w:rPr>
          <w:rFonts w:eastAsiaTheme="minorHAnsi"/>
          <w:sz w:val="22"/>
        </w:rPr>
        <w:lastRenderedPageBreak/>
        <w:t>Од формулата (1.9) следи дека  ризико премијата е еднаква на износот од меродавната штета по</w:t>
      </w:r>
      <w:r w:rsidR="000354FD" w:rsidRPr="00B148E8">
        <w:rPr>
          <w:rFonts w:eastAsiaTheme="minorHAnsi"/>
          <w:sz w:val="22"/>
        </w:rPr>
        <w:t xml:space="preserve"> </w:t>
      </w:r>
      <w:r w:rsidRPr="00F17464">
        <w:rPr>
          <w:rFonts w:eastAsiaTheme="minorHAnsi"/>
          <w:sz w:val="22"/>
        </w:rPr>
        <w:t>осигур</w:t>
      </w:r>
      <w:r w:rsidR="00F17464" w:rsidRPr="00F17464">
        <w:rPr>
          <w:rFonts w:eastAsiaTheme="minorHAnsi"/>
          <w:sz w:val="22"/>
        </w:rPr>
        <w:t>е</w:t>
      </w:r>
      <w:r w:rsidRPr="00F17464">
        <w:rPr>
          <w:rFonts w:eastAsiaTheme="minorHAnsi"/>
          <w:sz w:val="22"/>
        </w:rPr>
        <w:t>н</w:t>
      </w:r>
      <w:r w:rsidRPr="00B148E8">
        <w:rPr>
          <w:rFonts w:eastAsiaTheme="minorHAnsi"/>
          <w:sz w:val="22"/>
        </w:rPr>
        <w:t xml:space="preserve"> објект, т.е.. xi</w:t>
      </w:r>
      <w:r w:rsidRPr="00B148E8">
        <w:rPr>
          <w:rStyle w:val="FootnoteReference"/>
          <w:rFonts w:eastAsiaTheme="minorHAnsi"/>
          <w:sz w:val="22"/>
        </w:rPr>
        <w:footnoteReference w:id="72"/>
      </w:r>
      <w:r w:rsidRPr="00B148E8">
        <w:rPr>
          <w:rFonts w:eastAsiaTheme="minorHAnsi"/>
          <w:sz w:val="22"/>
        </w:rPr>
        <w:t>.</w:t>
      </w:r>
    </w:p>
    <w:p w14:paraId="1AAE7E87" w14:textId="5908DE93" w:rsidR="00D73B60" w:rsidRPr="00B148E8" w:rsidRDefault="00D73B60" w:rsidP="00861108">
      <w:pPr>
        <w:spacing w:after="0"/>
        <w:rPr>
          <w:rFonts w:eastAsia="Arial Unicode MS"/>
          <w:sz w:val="22"/>
        </w:rPr>
      </w:pPr>
      <w:r w:rsidRPr="00B148E8">
        <w:rPr>
          <w:rFonts w:eastAsia="Arial Unicode MS"/>
          <w:sz w:val="22"/>
        </w:rPr>
        <w:t xml:space="preserve">Определувањето на премијата за осигурување претставува предизвик и ризик за осигурителните компании. Со цел избегнување на </w:t>
      </w:r>
      <w:r w:rsidRPr="00F17464">
        <w:rPr>
          <w:rFonts w:eastAsia="Arial Unicode MS"/>
          <w:sz w:val="22"/>
        </w:rPr>
        <w:t>заг</w:t>
      </w:r>
      <w:r w:rsidR="00F17464" w:rsidRPr="00F17464">
        <w:rPr>
          <w:rFonts w:eastAsia="Arial Unicode MS"/>
          <w:sz w:val="22"/>
        </w:rPr>
        <w:t>у</w:t>
      </w:r>
      <w:r w:rsidRPr="00F17464">
        <w:rPr>
          <w:rFonts w:eastAsia="Arial Unicode MS"/>
          <w:sz w:val="22"/>
        </w:rPr>
        <w:t>бите</w:t>
      </w:r>
      <w:r w:rsidRPr="00B148E8">
        <w:rPr>
          <w:rFonts w:eastAsia="Arial Unicode MS"/>
          <w:sz w:val="22"/>
        </w:rPr>
        <w:t xml:space="preserve"> во осигурителниот процес, осигурителните компании опфаќаат бројни карактеристики и во согласност со нив осигуруваат највисока осигурителна премија, која реално ги осигурува овие компании од </w:t>
      </w:r>
      <w:r w:rsidRPr="00F17464">
        <w:rPr>
          <w:rFonts w:eastAsia="Arial Unicode MS"/>
          <w:sz w:val="22"/>
        </w:rPr>
        <w:t>дирек</w:t>
      </w:r>
      <w:r w:rsidR="00F17464" w:rsidRPr="00F17464">
        <w:rPr>
          <w:rFonts w:eastAsia="Arial Unicode MS"/>
          <w:sz w:val="22"/>
        </w:rPr>
        <w:t>т</w:t>
      </w:r>
      <w:r w:rsidRPr="00F17464">
        <w:rPr>
          <w:rFonts w:eastAsia="Arial Unicode MS"/>
          <w:sz w:val="22"/>
        </w:rPr>
        <w:t>ни</w:t>
      </w:r>
      <w:r w:rsidRPr="00B148E8">
        <w:rPr>
          <w:rFonts w:eastAsia="Arial Unicode MS"/>
          <w:sz w:val="22"/>
        </w:rPr>
        <w:t xml:space="preserve"> загуби. Но, при процесот на определување на премијата,осигурителните компании се обврзуваат,  да ја земаат во предвид  и конкуренцијата како и барањата на потенцијалните клиенти.</w:t>
      </w:r>
    </w:p>
    <w:p w14:paraId="3338B472" w14:textId="77777777" w:rsidR="00D73B60" w:rsidRPr="00B148E8" w:rsidRDefault="00D73B60" w:rsidP="00861108">
      <w:pPr>
        <w:spacing w:after="0"/>
        <w:rPr>
          <w:rFonts w:eastAsia="Arial Unicode MS"/>
          <w:sz w:val="22"/>
        </w:rPr>
      </w:pPr>
    </w:p>
    <w:p w14:paraId="464E4C8F" w14:textId="5D1F5E2A" w:rsidR="00D73B60" w:rsidRPr="00B148E8" w:rsidRDefault="003D34E7" w:rsidP="009D3E4E">
      <w:pPr>
        <w:pStyle w:val="ListParagraph"/>
        <w:numPr>
          <w:ilvl w:val="1"/>
          <w:numId w:val="56"/>
        </w:numPr>
        <w:spacing w:after="0"/>
        <w:ind w:left="360"/>
        <w:jc w:val="center"/>
        <w:rPr>
          <w:b/>
          <w:sz w:val="22"/>
        </w:rPr>
      </w:pPr>
      <w:bookmarkStart w:id="20" w:name="_Hlk52016229"/>
      <w:r w:rsidRPr="00B148E8">
        <w:rPr>
          <w:b/>
          <w:sz w:val="22"/>
        </w:rPr>
        <w:t xml:space="preserve"> </w:t>
      </w:r>
      <w:r w:rsidR="00D73B60" w:rsidRPr="00B148E8">
        <w:rPr>
          <w:b/>
          <w:sz w:val="22"/>
        </w:rPr>
        <w:t>Видови осигурителни резерви</w:t>
      </w:r>
      <w:bookmarkEnd w:id="20"/>
    </w:p>
    <w:p w14:paraId="44DBD836" w14:textId="2F703F27" w:rsidR="00D73B60" w:rsidRPr="00B148E8" w:rsidRDefault="00D73B60" w:rsidP="00861108">
      <w:pPr>
        <w:spacing w:after="0"/>
        <w:rPr>
          <w:sz w:val="22"/>
        </w:rPr>
      </w:pPr>
      <w:r w:rsidRPr="00B148E8">
        <w:rPr>
          <w:sz w:val="22"/>
        </w:rPr>
        <w:t xml:space="preserve">Работата на осигурителните компании не е секогаш идентична со планираното поради непредвидливите случувања кои обично ја вклучуваат животната средина, </w:t>
      </w:r>
      <w:r w:rsidRPr="00E048E5">
        <w:rPr>
          <w:sz w:val="22"/>
        </w:rPr>
        <w:t>м</w:t>
      </w:r>
      <w:r w:rsidR="00E048E5" w:rsidRPr="00E048E5">
        <w:rPr>
          <w:sz w:val="22"/>
        </w:rPr>
        <w:t>е</w:t>
      </w:r>
      <w:r w:rsidRPr="00E048E5">
        <w:rPr>
          <w:sz w:val="22"/>
        </w:rPr>
        <w:t>нталитето</w:t>
      </w:r>
      <w:r w:rsidR="00E048E5">
        <w:rPr>
          <w:sz w:val="22"/>
        </w:rPr>
        <w:t>т</w:t>
      </w:r>
      <w:r w:rsidRPr="00B148E8">
        <w:rPr>
          <w:sz w:val="22"/>
        </w:rPr>
        <w:t>, економскиот развој и интересот за осигурувањето. Не случајно и постои овој тренд, па така осигурителните компании постојано работат на создавање на осигурителни резерви. Поплавите, пожарите, торнадата станаа вообичаени појави кои бараат внимание при договорот за осигурување, бидејќи имаат релативно високи трошоци.</w:t>
      </w:r>
    </w:p>
    <w:p w14:paraId="41027213" w14:textId="77777777" w:rsidR="00D73B60" w:rsidRPr="00B148E8" w:rsidRDefault="00D73B60" w:rsidP="00861108">
      <w:pPr>
        <w:spacing w:after="0"/>
        <w:rPr>
          <w:sz w:val="22"/>
        </w:rPr>
      </w:pPr>
      <w:r w:rsidRPr="00B148E8">
        <w:rPr>
          <w:sz w:val="22"/>
        </w:rPr>
        <w:t>При пресметувањето на премијата за ризикот овие катастрофи бараат вклучување на висината на штетата со осигурувањето, при што со нормално осигурување на возилата ќе се претстави висока веројатност на уништување, додека кај покритието бездруго треба да се придобие капацитетот на целиот пазар преку осигурувањето.Следствено, за покритие на ваквите штети, осигурителните компании формираат резервни фондови за да се соочат се до тоа ниво што е опфатено со претходно склучениот договор за осигурување.</w:t>
      </w:r>
    </w:p>
    <w:p w14:paraId="15DF104E" w14:textId="77777777" w:rsidR="00020D2A" w:rsidRPr="00B148E8" w:rsidRDefault="00020D2A" w:rsidP="00861108">
      <w:pPr>
        <w:spacing w:after="0"/>
        <w:rPr>
          <w:i/>
          <w:sz w:val="22"/>
        </w:rPr>
      </w:pPr>
    </w:p>
    <w:p w14:paraId="29814C2A" w14:textId="77777777" w:rsidR="00D73B60" w:rsidRPr="00B148E8" w:rsidRDefault="00D73B60" w:rsidP="00861108">
      <w:pPr>
        <w:spacing w:after="0"/>
        <w:rPr>
          <w:b/>
          <w:sz w:val="22"/>
        </w:rPr>
      </w:pPr>
      <w:r w:rsidRPr="00B148E8">
        <w:rPr>
          <w:b/>
          <w:sz w:val="22"/>
        </w:rPr>
        <w:t>Резервите и фондовите се добиваат на три начини:</w:t>
      </w:r>
      <w:r w:rsidRPr="00B148E8">
        <w:rPr>
          <w:rStyle w:val="FootnoteReference"/>
          <w:b/>
          <w:sz w:val="22"/>
        </w:rPr>
        <w:footnoteReference w:id="73"/>
      </w:r>
    </w:p>
    <w:p w14:paraId="6053BA34" w14:textId="77777777" w:rsidR="00D73B60" w:rsidRPr="00B148E8" w:rsidRDefault="00D73B60" w:rsidP="00861108">
      <w:pPr>
        <w:pStyle w:val="ListParagraph"/>
        <w:numPr>
          <w:ilvl w:val="0"/>
          <w:numId w:val="47"/>
        </w:numPr>
        <w:spacing w:after="0"/>
        <w:ind w:left="792"/>
        <w:rPr>
          <w:i/>
          <w:sz w:val="22"/>
        </w:rPr>
      </w:pPr>
      <w:r w:rsidRPr="00B148E8">
        <w:rPr>
          <w:i/>
          <w:sz w:val="22"/>
        </w:rPr>
        <w:t>Со исплата на средства од основачот на осигурителната компанија;</w:t>
      </w:r>
    </w:p>
    <w:p w14:paraId="071B39A8" w14:textId="77777777" w:rsidR="00D73B60" w:rsidRPr="00B148E8" w:rsidRDefault="00D73B60" w:rsidP="00861108">
      <w:pPr>
        <w:pStyle w:val="ListParagraph"/>
        <w:numPr>
          <w:ilvl w:val="0"/>
          <w:numId w:val="47"/>
        </w:numPr>
        <w:spacing w:after="0"/>
        <w:ind w:left="792"/>
        <w:rPr>
          <w:i/>
          <w:sz w:val="22"/>
        </w:rPr>
      </w:pPr>
      <w:r w:rsidRPr="00B148E8">
        <w:rPr>
          <w:i/>
          <w:sz w:val="22"/>
        </w:rPr>
        <w:t>Од премијата за осигурување;</w:t>
      </w:r>
    </w:p>
    <w:p w14:paraId="3A7F9090" w14:textId="77777777" w:rsidR="00D73B60" w:rsidRPr="00B148E8" w:rsidRDefault="00D73B60" w:rsidP="00861108">
      <w:pPr>
        <w:pStyle w:val="ListParagraph"/>
        <w:numPr>
          <w:ilvl w:val="0"/>
          <w:numId w:val="47"/>
        </w:numPr>
        <w:spacing w:after="0"/>
        <w:ind w:left="792"/>
        <w:rPr>
          <w:i/>
          <w:sz w:val="22"/>
        </w:rPr>
      </w:pPr>
      <w:r w:rsidRPr="00B148E8">
        <w:rPr>
          <w:i/>
          <w:sz w:val="22"/>
        </w:rPr>
        <w:t>Од добивката на организацијата за осигурување.</w:t>
      </w:r>
    </w:p>
    <w:p w14:paraId="4AD9B66F" w14:textId="77777777" w:rsidR="00D73B60" w:rsidRPr="00B148E8" w:rsidRDefault="00D73B60" w:rsidP="00861108">
      <w:pPr>
        <w:spacing w:after="0"/>
        <w:rPr>
          <w:sz w:val="22"/>
        </w:rPr>
      </w:pPr>
      <w:r w:rsidRPr="00B148E8">
        <w:rPr>
          <w:sz w:val="22"/>
        </w:rPr>
        <w:t>Додека пак од добивката се формираат резерви, фонд, превентивен фонд и други фондови кои се поврзуваат со резервите на осигурувањето.</w:t>
      </w:r>
    </w:p>
    <w:p w14:paraId="1D389D2A"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Создавањето на овие средства во основа е насочено кон градење на база која во иднина би можела да послужи за надоместок на штетите од една страна и за избегнување на ризици од друга страна. Во суштина, оваа база се гради во согласност со проекциите за ризик според минатите статистики и фокусот на идните статистики врз основа на претходната хронологија. </w:t>
      </w:r>
      <w:r w:rsidRPr="00B148E8">
        <w:rPr>
          <w:rFonts w:ascii="Times New Roman" w:hAnsi="Times New Roman" w:cs="Times New Roman"/>
          <w:sz w:val="22"/>
          <w:szCs w:val="22"/>
        </w:rPr>
        <w:lastRenderedPageBreak/>
        <w:t>Значи, суштината е да се создаде гаранција во оваа корелација, која на еден или на друг начин ќе го заштити самиот бизнис, имено во овој случај осигурителната компанија од ризици и несакан банкрот поради големото влијание и одраз на ризици од или на осигурување.</w:t>
      </w:r>
    </w:p>
    <w:p w14:paraId="1FF209C2" w14:textId="554A2683" w:rsidR="00D73B60" w:rsidRPr="00B148E8" w:rsidRDefault="00D73B60" w:rsidP="00861108">
      <w:pPr>
        <w:spacing w:after="0"/>
        <w:rPr>
          <w:sz w:val="22"/>
        </w:rPr>
      </w:pPr>
      <w:r w:rsidRPr="00B148E8">
        <w:rPr>
          <w:sz w:val="22"/>
        </w:rPr>
        <w:t xml:space="preserve">Како резултат на тоа, Законот за осигурување бр. 05/L-045 ги предвидува техничките провизии во кои се опфатени и провизиите за бруто резерви на оштета, кои се </w:t>
      </w:r>
      <w:r w:rsidRPr="00E048E5">
        <w:rPr>
          <w:sz w:val="22"/>
        </w:rPr>
        <w:t>пре</w:t>
      </w:r>
      <w:r w:rsidR="00E048E5" w:rsidRPr="00E048E5">
        <w:rPr>
          <w:sz w:val="22"/>
        </w:rPr>
        <w:t>т</w:t>
      </w:r>
      <w:r w:rsidRPr="00E048E5">
        <w:rPr>
          <w:sz w:val="22"/>
        </w:rPr>
        <w:t>ставени</w:t>
      </w:r>
      <w:r w:rsidRPr="00B148E8">
        <w:rPr>
          <w:sz w:val="22"/>
        </w:rPr>
        <w:t xml:space="preserve"> подолу: </w:t>
      </w:r>
    </w:p>
    <w:p w14:paraId="236D257B" w14:textId="77777777" w:rsidR="00D73B60" w:rsidRPr="00B148E8" w:rsidRDefault="00D73B60" w:rsidP="00E94FAA">
      <w:pPr>
        <w:pStyle w:val="ListParagraph"/>
        <w:numPr>
          <w:ilvl w:val="0"/>
          <w:numId w:val="62"/>
        </w:numPr>
        <w:spacing w:after="0"/>
        <w:ind w:left="792"/>
        <w:rPr>
          <w:i/>
          <w:sz w:val="22"/>
        </w:rPr>
      </w:pPr>
      <w:r w:rsidRPr="00B148E8">
        <w:rPr>
          <w:i/>
          <w:sz w:val="22"/>
        </w:rPr>
        <w:t>Резерви на регулирани оштети, но не исплатени;</w:t>
      </w:r>
    </w:p>
    <w:p w14:paraId="2D439688" w14:textId="77777777" w:rsidR="00D73B60" w:rsidRPr="00B148E8" w:rsidRDefault="00D73B60" w:rsidP="00E94FAA">
      <w:pPr>
        <w:pStyle w:val="ListParagraph"/>
        <w:numPr>
          <w:ilvl w:val="0"/>
          <w:numId w:val="62"/>
        </w:numPr>
        <w:spacing w:after="0"/>
        <w:ind w:left="792"/>
        <w:rPr>
          <w:i/>
          <w:sz w:val="22"/>
        </w:rPr>
      </w:pPr>
      <w:r w:rsidRPr="00B148E8">
        <w:rPr>
          <w:i/>
          <w:sz w:val="22"/>
        </w:rPr>
        <w:t>Признати, но не регулирани;</w:t>
      </w:r>
    </w:p>
    <w:p w14:paraId="14F2B7C0" w14:textId="77777777" w:rsidR="00D73B60" w:rsidRPr="00B148E8" w:rsidRDefault="00D73B60" w:rsidP="00E94FAA">
      <w:pPr>
        <w:pStyle w:val="ListParagraph"/>
        <w:numPr>
          <w:ilvl w:val="0"/>
          <w:numId w:val="62"/>
        </w:numPr>
        <w:spacing w:after="0"/>
        <w:ind w:left="792"/>
        <w:rPr>
          <w:i/>
          <w:sz w:val="22"/>
        </w:rPr>
      </w:pPr>
      <w:r w:rsidRPr="00B148E8">
        <w:rPr>
          <w:i/>
          <w:sz w:val="22"/>
        </w:rPr>
        <w:t>Настанати но непријавени;</w:t>
      </w:r>
    </w:p>
    <w:p w14:paraId="3E7FFA25" w14:textId="77777777" w:rsidR="00D73B60" w:rsidRPr="00B148E8" w:rsidRDefault="00D73B60" w:rsidP="00E94FAA">
      <w:pPr>
        <w:pStyle w:val="ListParagraph"/>
        <w:numPr>
          <w:ilvl w:val="0"/>
          <w:numId w:val="62"/>
        </w:numPr>
        <w:spacing w:after="0"/>
        <w:ind w:left="792"/>
        <w:rPr>
          <w:i/>
          <w:sz w:val="22"/>
        </w:rPr>
      </w:pPr>
      <w:r w:rsidRPr="00B148E8">
        <w:rPr>
          <w:i/>
          <w:sz w:val="22"/>
        </w:rPr>
        <w:t>Други резерви за оштета.</w:t>
      </w:r>
      <w:r w:rsidRPr="00B148E8">
        <w:rPr>
          <w:rStyle w:val="FootnoteReference"/>
          <w:i/>
          <w:sz w:val="22"/>
        </w:rPr>
        <w:footnoteReference w:id="74"/>
      </w:r>
    </w:p>
    <w:p w14:paraId="4EAC3C86" w14:textId="6D093464" w:rsidR="00D73B60" w:rsidRPr="00B148E8" w:rsidRDefault="00D73B60" w:rsidP="00861108">
      <w:pPr>
        <w:spacing w:after="0"/>
        <w:rPr>
          <w:sz w:val="22"/>
        </w:rPr>
      </w:pPr>
      <w:r w:rsidRPr="00B148E8">
        <w:rPr>
          <w:sz w:val="22"/>
        </w:rPr>
        <w:t xml:space="preserve">За резервите на осигурителните компании во Косово поопширно кажува правилникот за депозит на средства како гаранција, адекватноста на капиталот, финансискиот извештај, управувањето со ризикот, инвестициите и ликвидноста,  ги разјаснува oбврските и задачите за депозит на средства како гаранција. Тоа е предвидено во член 2 за варијабилниот капитал и член 3 за калкулација на варијабилниот капитал. Варијабилниот капитал предвидува дека сите осигурители за неживотно осигурување, треба дополнително да  депонираат варијабилен капитал на банкарска сметка од ЦБК или други форми на инвестиции предвидени со оваа регулатива.Калкулацијата на варијабилниот капитал го предвидува износот на маргината на ризик кај неживотен осигурител, пресметан на годишна основа. Како резултат на тоа, оваа регулатива предвидува дека од осигурителот не се бара да депонира варијабилен капитал за една осигурителна класа ако нема издадено нови полиси за период од 12 месеци. Периодот од 12 </w:t>
      </w:r>
      <w:r w:rsidRPr="00621D6C">
        <w:rPr>
          <w:sz w:val="22"/>
        </w:rPr>
        <w:t>меси</w:t>
      </w:r>
      <w:r w:rsidR="00621D6C" w:rsidRPr="00621D6C">
        <w:rPr>
          <w:sz w:val="22"/>
        </w:rPr>
        <w:t>е</w:t>
      </w:r>
      <w:r w:rsidRPr="00621D6C">
        <w:rPr>
          <w:sz w:val="22"/>
        </w:rPr>
        <w:t>ци</w:t>
      </w:r>
      <w:r w:rsidRPr="00B148E8">
        <w:rPr>
          <w:sz w:val="22"/>
        </w:rPr>
        <w:t xml:space="preserve"> ќе започне од датумот кога осигурителот престанал  да издава осигурителни полиси за одредена класа и тоа е потврдено од страна на Централната Банка во Косово. Па, износот на варијабилниот капитал ќе се пресмета користејќи табела, за да се пресмета маргината на осигурителниот ризик.</w:t>
      </w:r>
    </w:p>
    <w:tbl>
      <w:tblPr>
        <w:tblW w:w="8640" w:type="dxa"/>
        <w:jc w:val="center"/>
        <w:tblLayout w:type="fixed"/>
        <w:tblCellMar>
          <w:left w:w="0" w:type="dxa"/>
          <w:right w:w="0" w:type="dxa"/>
        </w:tblCellMar>
        <w:tblLook w:val="01E0" w:firstRow="1" w:lastRow="1" w:firstColumn="1" w:lastColumn="1" w:noHBand="0" w:noVBand="0"/>
      </w:tblPr>
      <w:tblGrid>
        <w:gridCol w:w="2520"/>
        <w:gridCol w:w="540"/>
        <w:gridCol w:w="540"/>
        <w:gridCol w:w="360"/>
        <w:gridCol w:w="360"/>
        <w:gridCol w:w="630"/>
        <w:gridCol w:w="450"/>
        <w:gridCol w:w="450"/>
        <w:gridCol w:w="450"/>
        <w:gridCol w:w="450"/>
        <w:gridCol w:w="900"/>
        <w:gridCol w:w="408"/>
        <w:gridCol w:w="582"/>
      </w:tblGrid>
      <w:tr w:rsidR="00E35943" w:rsidRPr="00B148E8" w14:paraId="16E6DC95" w14:textId="77777777" w:rsidTr="00EE1649">
        <w:trPr>
          <w:trHeight w:val="925"/>
          <w:jc w:val="center"/>
        </w:trPr>
        <w:tc>
          <w:tcPr>
            <w:tcW w:w="2520" w:type="dxa"/>
            <w:tcBorders>
              <w:top w:val="single" w:sz="8" w:space="0" w:color="1F487C"/>
              <w:bottom w:val="single" w:sz="8" w:space="0" w:color="1F487C"/>
            </w:tcBorders>
          </w:tcPr>
          <w:p w14:paraId="409ACDC7" w14:textId="77777777" w:rsidR="00D73B60" w:rsidRPr="00621D6C" w:rsidRDefault="00D73B60" w:rsidP="000E5E7A">
            <w:pPr>
              <w:pStyle w:val="TableParagraph"/>
              <w:spacing w:line="360" w:lineRule="auto"/>
              <w:rPr>
                <w:rFonts w:ascii="Times New Roman" w:hAnsi="Times New Roman" w:cs="Times New Roman"/>
                <w:bCs/>
                <w:lang w:val="mk-MK"/>
              </w:rPr>
            </w:pPr>
          </w:p>
          <w:p w14:paraId="0DD510C1"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r w:rsidRPr="00621D6C">
              <w:rPr>
                <w:rFonts w:ascii="Times New Roman" w:hAnsi="Times New Roman" w:cs="Times New Roman"/>
                <w:bCs/>
                <w:highlight w:val="yellow"/>
                <w:lang w:val="mk-MK"/>
              </w:rPr>
              <w:t>Извештај за ризикот – Пресметка на варијабилниот капитал</w:t>
            </w:r>
          </w:p>
        </w:tc>
        <w:tc>
          <w:tcPr>
            <w:tcW w:w="1080" w:type="dxa"/>
            <w:gridSpan w:val="2"/>
            <w:tcBorders>
              <w:top w:val="single" w:sz="8" w:space="0" w:color="1F487C"/>
              <w:bottom w:val="single" w:sz="8" w:space="0" w:color="1F487C"/>
            </w:tcBorders>
          </w:tcPr>
          <w:p w14:paraId="41F07E33"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p>
          <w:p w14:paraId="42264C4F" w14:textId="77777777" w:rsidR="00D73B60" w:rsidRPr="00621D6C" w:rsidRDefault="00D73B60" w:rsidP="000E5E7A">
            <w:pPr>
              <w:pStyle w:val="TableParagraph"/>
              <w:spacing w:line="360" w:lineRule="auto"/>
              <w:ind w:hanging="3"/>
              <w:rPr>
                <w:rFonts w:ascii="Times New Roman" w:hAnsi="Times New Roman" w:cs="Times New Roman"/>
                <w:bCs/>
                <w:highlight w:val="yellow"/>
                <w:lang w:val="mk-MK"/>
              </w:rPr>
            </w:pPr>
            <w:r w:rsidRPr="00621D6C">
              <w:rPr>
                <w:rFonts w:ascii="Times New Roman" w:hAnsi="Times New Roman" w:cs="Times New Roman"/>
                <w:bCs/>
                <w:highlight w:val="yellow"/>
                <w:lang w:val="mk-MK"/>
              </w:rPr>
              <w:t>Бруто пишани премии</w:t>
            </w:r>
          </w:p>
        </w:tc>
        <w:tc>
          <w:tcPr>
            <w:tcW w:w="720" w:type="dxa"/>
            <w:gridSpan w:val="2"/>
            <w:tcBorders>
              <w:top w:val="single" w:sz="8" w:space="0" w:color="1F487C"/>
              <w:bottom w:val="single" w:sz="8" w:space="0" w:color="1F487C"/>
            </w:tcBorders>
          </w:tcPr>
          <w:p w14:paraId="524A4E1C"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p>
          <w:p w14:paraId="07A37918" w14:textId="77777777" w:rsidR="00D73B60" w:rsidRPr="00621D6C" w:rsidRDefault="00D73B60" w:rsidP="000E5E7A">
            <w:pPr>
              <w:pStyle w:val="TableParagraph"/>
              <w:spacing w:line="360" w:lineRule="auto"/>
              <w:ind w:firstLine="36"/>
              <w:rPr>
                <w:rFonts w:ascii="Times New Roman" w:hAnsi="Times New Roman" w:cs="Times New Roman"/>
                <w:bCs/>
                <w:highlight w:val="yellow"/>
                <w:lang w:val="mk-MK"/>
              </w:rPr>
            </w:pPr>
            <w:r w:rsidRPr="00621D6C">
              <w:rPr>
                <w:rFonts w:ascii="Times New Roman" w:hAnsi="Times New Roman" w:cs="Times New Roman"/>
                <w:bCs/>
                <w:highlight w:val="yellow"/>
                <w:lang w:val="mk-MK"/>
              </w:rPr>
              <w:t>Вкупно</w:t>
            </w:r>
          </w:p>
          <w:p w14:paraId="256936EE" w14:textId="77777777" w:rsidR="00D73B60" w:rsidRPr="00621D6C" w:rsidRDefault="00D73B60" w:rsidP="000E5E7A">
            <w:pPr>
              <w:pStyle w:val="TableParagraph"/>
              <w:spacing w:line="360" w:lineRule="auto"/>
              <w:ind w:firstLine="36"/>
              <w:rPr>
                <w:rFonts w:ascii="Times New Roman" w:hAnsi="Times New Roman" w:cs="Times New Roman"/>
                <w:bCs/>
                <w:highlight w:val="yellow"/>
                <w:lang w:val="mk-MK"/>
              </w:rPr>
            </w:pPr>
            <w:r w:rsidRPr="00621D6C">
              <w:rPr>
                <w:rFonts w:ascii="Times New Roman" w:hAnsi="Times New Roman" w:cs="Times New Roman"/>
                <w:bCs/>
                <w:highlight w:val="yellow"/>
                <w:lang w:val="mk-MK"/>
              </w:rPr>
              <w:t>Резерви</w:t>
            </w:r>
          </w:p>
        </w:tc>
        <w:tc>
          <w:tcPr>
            <w:tcW w:w="630" w:type="dxa"/>
            <w:tcBorders>
              <w:top w:val="single" w:sz="8" w:space="0" w:color="1F487C"/>
              <w:bottom w:val="single" w:sz="8" w:space="0" w:color="1F487C"/>
            </w:tcBorders>
          </w:tcPr>
          <w:p w14:paraId="506D1E8E"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p>
          <w:p w14:paraId="0539FC1D" w14:textId="77777777" w:rsidR="00D73B60" w:rsidRPr="00621D6C" w:rsidRDefault="00D73B60" w:rsidP="000E5E7A">
            <w:pPr>
              <w:pStyle w:val="TableParagraph"/>
              <w:spacing w:line="360" w:lineRule="auto"/>
              <w:ind w:firstLine="45"/>
              <w:rPr>
                <w:rFonts w:ascii="Times New Roman" w:hAnsi="Times New Roman" w:cs="Times New Roman"/>
                <w:bCs/>
                <w:highlight w:val="yellow"/>
                <w:lang w:val="mk-MK"/>
              </w:rPr>
            </w:pPr>
            <w:r w:rsidRPr="00621D6C">
              <w:rPr>
                <w:rFonts w:ascii="Times New Roman" w:hAnsi="Times New Roman" w:cs="Times New Roman"/>
                <w:bCs/>
                <w:highlight w:val="yellow"/>
                <w:lang w:val="mk-MK"/>
              </w:rPr>
              <w:t>Број на полиси</w:t>
            </w:r>
          </w:p>
        </w:tc>
        <w:tc>
          <w:tcPr>
            <w:tcW w:w="900" w:type="dxa"/>
            <w:gridSpan w:val="2"/>
            <w:tcBorders>
              <w:top w:val="single" w:sz="8" w:space="0" w:color="1F487C"/>
              <w:bottom w:val="single" w:sz="8" w:space="0" w:color="1F487C"/>
            </w:tcBorders>
          </w:tcPr>
          <w:p w14:paraId="1C89A5CD"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p>
          <w:p w14:paraId="67AA64F7" w14:textId="77777777" w:rsidR="00D73B60" w:rsidRPr="00621D6C" w:rsidRDefault="00D73B60" w:rsidP="000E5E7A">
            <w:pPr>
              <w:pStyle w:val="TableParagraph"/>
              <w:spacing w:line="360" w:lineRule="auto"/>
              <w:ind w:firstLine="36"/>
              <w:rPr>
                <w:rFonts w:ascii="Times New Roman" w:hAnsi="Times New Roman" w:cs="Times New Roman"/>
                <w:bCs/>
                <w:highlight w:val="yellow"/>
                <w:lang w:val="mk-MK"/>
              </w:rPr>
            </w:pPr>
            <w:r w:rsidRPr="00621D6C">
              <w:rPr>
                <w:rFonts w:ascii="Times New Roman" w:hAnsi="Times New Roman" w:cs="Times New Roman"/>
                <w:bCs/>
                <w:highlight w:val="yellow"/>
                <w:lang w:val="mk-MK"/>
              </w:rPr>
              <w:t>Вкупно осигурана сума</w:t>
            </w:r>
          </w:p>
        </w:tc>
        <w:tc>
          <w:tcPr>
            <w:tcW w:w="900" w:type="dxa"/>
            <w:gridSpan w:val="2"/>
            <w:tcBorders>
              <w:top w:val="single" w:sz="8" w:space="0" w:color="1F487C"/>
              <w:bottom w:val="single" w:sz="8" w:space="0" w:color="1F487C"/>
            </w:tcBorders>
          </w:tcPr>
          <w:p w14:paraId="0EF03A1D"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r w:rsidRPr="00621D6C">
              <w:rPr>
                <w:rFonts w:ascii="Times New Roman" w:hAnsi="Times New Roman" w:cs="Times New Roman"/>
                <w:bCs/>
                <w:highlight w:val="yellow"/>
                <w:lang w:val="mk-MK"/>
              </w:rPr>
              <w:t>Вкупната резервирана и осигурана сума</w:t>
            </w:r>
          </w:p>
        </w:tc>
        <w:tc>
          <w:tcPr>
            <w:tcW w:w="900" w:type="dxa"/>
            <w:tcBorders>
              <w:top w:val="single" w:sz="8" w:space="0" w:color="1F487C"/>
              <w:bottom w:val="single" w:sz="8" w:space="0" w:color="1F487C"/>
            </w:tcBorders>
          </w:tcPr>
          <w:p w14:paraId="30F230F8"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p>
          <w:p w14:paraId="564D6A0B" w14:textId="77777777" w:rsidR="00D73B60" w:rsidRPr="00621D6C" w:rsidRDefault="00D73B60" w:rsidP="000E5E7A">
            <w:pPr>
              <w:pStyle w:val="TableParagraph"/>
              <w:spacing w:line="360" w:lineRule="auto"/>
              <w:ind w:firstLine="3"/>
              <w:rPr>
                <w:rFonts w:ascii="Times New Roman" w:hAnsi="Times New Roman" w:cs="Times New Roman"/>
                <w:bCs/>
                <w:highlight w:val="yellow"/>
                <w:lang w:val="mk-MK"/>
              </w:rPr>
            </w:pPr>
            <w:r w:rsidRPr="00621D6C">
              <w:rPr>
                <w:rFonts w:ascii="Times New Roman" w:hAnsi="Times New Roman" w:cs="Times New Roman"/>
                <w:bCs/>
                <w:highlight w:val="yellow"/>
                <w:lang w:val="mk-MK"/>
              </w:rPr>
              <w:t>Норма на осигуран ризик</w:t>
            </w:r>
          </w:p>
        </w:tc>
        <w:tc>
          <w:tcPr>
            <w:tcW w:w="990" w:type="dxa"/>
            <w:gridSpan w:val="2"/>
            <w:tcBorders>
              <w:top w:val="single" w:sz="8" w:space="0" w:color="1F487C"/>
              <w:bottom w:val="single" w:sz="8" w:space="0" w:color="1F487C"/>
            </w:tcBorders>
          </w:tcPr>
          <w:p w14:paraId="72E9FA90" w14:textId="77777777" w:rsidR="00D73B60" w:rsidRPr="00621D6C" w:rsidRDefault="00D73B60" w:rsidP="000E5E7A">
            <w:pPr>
              <w:pStyle w:val="TableParagraph"/>
              <w:spacing w:line="360" w:lineRule="auto"/>
              <w:rPr>
                <w:rFonts w:ascii="Times New Roman" w:hAnsi="Times New Roman" w:cs="Times New Roman"/>
                <w:bCs/>
                <w:highlight w:val="yellow"/>
                <w:lang w:val="mk-MK"/>
              </w:rPr>
            </w:pPr>
          </w:p>
          <w:p w14:paraId="153E6CF6" w14:textId="77777777" w:rsidR="00D73B60" w:rsidRPr="00621D6C" w:rsidRDefault="00D73B60" w:rsidP="000E5E7A">
            <w:pPr>
              <w:pStyle w:val="TableParagraph"/>
              <w:spacing w:line="360" w:lineRule="auto"/>
              <w:ind w:firstLine="108"/>
              <w:rPr>
                <w:rFonts w:ascii="Times New Roman" w:hAnsi="Times New Roman" w:cs="Times New Roman"/>
                <w:bCs/>
                <w:lang w:val="mk-MK"/>
              </w:rPr>
            </w:pPr>
            <w:r w:rsidRPr="00621D6C">
              <w:rPr>
                <w:rFonts w:ascii="Times New Roman" w:hAnsi="Times New Roman" w:cs="Times New Roman"/>
                <w:bCs/>
                <w:highlight w:val="yellow"/>
                <w:lang w:val="mk-MK"/>
              </w:rPr>
              <w:t>Задржан ризик за осигурување</w:t>
            </w:r>
          </w:p>
        </w:tc>
      </w:tr>
      <w:tr w:rsidR="00E35943" w:rsidRPr="00B148E8" w14:paraId="727D0DED" w14:textId="77777777" w:rsidTr="00EE1649">
        <w:trPr>
          <w:trHeight w:val="239"/>
          <w:jc w:val="center"/>
        </w:trPr>
        <w:tc>
          <w:tcPr>
            <w:tcW w:w="2520" w:type="dxa"/>
            <w:tcBorders>
              <w:top w:val="single" w:sz="8" w:space="0" w:color="1F487C"/>
            </w:tcBorders>
          </w:tcPr>
          <w:p w14:paraId="31A8F0FC" w14:textId="152BBFA4" w:rsidR="00D73B60" w:rsidRPr="00B148E8" w:rsidRDefault="00D73B60" w:rsidP="009D3E4E">
            <w:pPr>
              <w:pStyle w:val="TableParagraph"/>
              <w:spacing w:line="360" w:lineRule="auto"/>
              <w:rPr>
                <w:rFonts w:ascii="Times New Roman" w:hAnsi="Times New Roman" w:cs="Times New Roman"/>
                <w:lang w:val="mk-MK"/>
              </w:rPr>
            </w:pPr>
            <w:r w:rsidRPr="00B148E8">
              <w:rPr>
                <w:rFonts w:ascii="Times New Roman" w:hAnsi="Times New Roman" w:cs="Times New Roman"/>
                <w:lang w:val="mk-MK"/>
              </w:rPr>
              <w:t>Зад</w:t>
            </w:r>
            <w:r w:rsidR="009D3E4E" w:rsidRPr="00B148E8">
              <w:rPr>
                <w:rFonts w:ascii="Times New Roman" w:hAnsi="Times New Roman" w:cs="Times New Roman"/>
                <w:lang w:val="mk-MK"/>
              </w:rPr>
              <w:t>ол</w:t>
            </w:r>
            <w:r w:rsidRPr="00B148E8">
              <w:rPr>
                <w:rFonts w:ascii="Times New Roman" w:hAnsi="Times New Roman" w:cs="Times New Roman"/>
                <w:lang w:val="mk-MK"/>
              </w:rPr>
              <w:t>жително осигурување</w:t>
            </w:r>
            <w:r w:rsidR="009D3E4E" w:rsidRPr="00B148E8">
              <w:rPr>
                <w:rFonts w:ascii="Times New Roman" w:hAnsi="Times New Roman" w:cs="Times New Roman"/>
                <w:lang w:val="mk-MK"/>
              </w:rPr>
              <w:t xml:space="preserve"> </w:t>
            </w:r>
            <w:r w:rsidRPr="00B148E8">
              <w:rPr>
                <w:rFonts w:ascii="Times New Roman" w:hAnsi="Times New Roman" w:cs="Times New Roman"/>
                <w:lang w:val="mk-MK"/>
              </w:rPr>
              <w:t xml:space="preserve">од </w:t>
            </w:r>
            <w:r w:rsidRPr="00621D6C">
              <w:rPr>
                <w:rFonts w:ascii="Times New Roman" w:hAnsi="Times New Roman" w:cs="Times New Roman"/>
                <w:lang w:val="mk-MK"/>
              </w:rPr>
              <w:t>автомобилска</w:t>
            </w:r>
            <w:r w:rsidRPr="00B148E8">
              <w:rPr>
                <w:rFonts w:ascii="Times New Roman" w:hAnsi="Times New Roman" w:cs="Times New Roman"/>
                <w:lang w:val="mk-MK"/>
              </w:rPr>
              <w:t xml:space="preserve"> одговорност</w:t>
            </w:r>
          </w:p>
        </w:tc>
        <w:tc>
          <w:tcPr>
            <w:tcW w:w="540" w:type="dxa"/>
            <w:tcBorders>
              <w:top w:val="single" w:sz="8" w:space="0" w:color="1F487C"/>
            </w:tcBorders>
          </w:tcPr>
          <w:p w14:paraId="3931B78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Borders>
              <w:top w:val="single" w:sz="8" w:space="0" w:color="1F487C"/>
            </w:tcBorders>
          </w:tcPr>
          <w:p w14:paraId="4359C66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top w:val="single" w:sz="8" w:space="0" w:color="1F487C"/>
            </w:tcBorders>
          </w:tcPr>
          <w:p w14:paraId="661D1E8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top w:val="single" w:sz="8" w:space="0" w:color="1F487C"/>
            </w:tcBorders>
          </w:tcPr>
          <w:p w14:paraId="06291B5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Borders>
              <w:top w:val="single" w:sz="8" w:space="0" w:color="1F487C"/>
            </w:tcBorders>
          </w:tcPr>
          <w:p w14:paraId="720A29C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Borders>
              <w:top w:val="single" w:sz="8" w:space="0" w:color="1F487C"/>
            </w:tcBorders>
          </w:tcPr>
          <w:p w14:paraId="0AF17CF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top w:val="single" w:sz="8" w:space="0" w:color="1F487C"/>
            </w:tcBorders>
          </w:tcPr>
          <w:p w14:paraId="6D5459F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top w:val="single" w:sz="8" w:space="0" w:color="1F487C"/>
            </w:tcBorders>
          </w:tcPr>
          <w:p w14:paraId="580C15B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top w:val="single" w:sz="8" w:space="0" w:color="1F487C"/>
            </w:tcBorders>
          </w:tcPr>
          <w:p w14:paraId="62AA2EA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tcBorders>
              <w:top w:val="single" w:sz="8" w:space="0" w:color="1F487C"/>
            </w:tcBorders>
          </w:tcPr>
          <w:p w14:paraId="35CC8B58"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408" w:type="dxa"/>
            <w:tcBorders>
              <w:top w:val="single" w:sz="8" w:space="0" w:color="1F487C"/>
            </w:tcBorders>
          </w:tcPr>
          <w:p w14:paraId="030A7E2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Borders>
              <w:top w:val="single" w:sz="8" w:space="0" w:color="1F487C"/>
            </w:tcBorders>
          </w:tcPr>
          <w:p w14:paraId="4497113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2A889DE6" w14:textId="77777777" w:rsidTr="00EE1649">
        <w:trPr>
          <w:trHeight w:val="256"/>
          <w:jc w:val="center"/>
        </w:trPr>
        <w:tc>
          <w:tcPr>
            <w:tcW w:w="2520" w:type="dxa"/>
          </w:tcPr>
          <w:p w14:paraId="428C39DA" w14:textId="77777777" w:rsidR="00D73B60" w:rsidRPr="00B148E8" w:rsidRDefault="00D73B60" w:rsidP="009D3E4E">
            <w:pPr>
              <w:pStyle w:val="TableParagraph"/>
              <w:spacing w:line="360" w:lineRule="auto"/>
              <w:rPr>
                <w:rFonts w:ascii="Times New Roman" w:hAnsi="Times New Roman" w:cs="Times New Roman"/>
                <w:lang w:val="mk-MK"/>
              </w:rPr>
            </w:pPr>
            <w:r w:rsidRPr="00B148E8">
              <w:rPr>
                <w:rFonts w:ascii="Times New Roman" w:hAnsi="Times New Roman" w:cs="Times New Roman"/>
                <w:lang w:val="mk-MK"/>
              </w:rPr>
              <w:lastRenderedPageBreak/>
              <w:t>Гранично осигурување</w:t>
            </w:r>
          </w:p>
        </w:tc>
        <w:tc>
          <w:tcPr>
            <w:tcW w:w="540" w:type="dxa"/>
          </w:tcPr>
          <w:p w14:paraId="18944AA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0C01603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2BD596A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3C01F2C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31CC12F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7D00509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101FA56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2919AC2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58EE031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tcPr>
          <w:p w14:paraId="3DF8BE81"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shd w:val="clear" w:color="auto" w:fill="A6A6A6"/>
                <w:lang w:val="mk-MK"/>
              </w:rPr>
              <w:t>10.00%</w:t>
            </w:r>
          </w:p>
        </w:tc>
        <w:tc>
          <w:tcPr>
            <w:tcW w:w="408" w:type="dxa"/>
          </w:tcPr>
          <w:p w14:paraId="0AB1231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489C2D7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572ABA57" w14:textId="77777777" w:rsidTr="00EE1649">
        <w:trPr>
          <w:trHeight w:val="235"/>
          <w:jc w:val="center"/>
        </w:trPr>
        <w:tc>
          <w:tcPr>
            <w:tcW w:w="2520" w:type="dxa"/>
          </w:tcPr>
          <w:p w14:paraId="561E4377" w14:textId="77777777" w:rsidR="00D73B60" w:rsidRPr="00B148E8" w:rsidRDefault="00D73B60" w:rsidP="009D3E4E">
            <w:pPr>
              <w:pStyle w:val="TableParagraph"/>
              <w:spacing w:line="360" w:lineRule="auto"/>
              <w:rPr>
                <w:rFonts w:ascii="Times New Roman" w:hAnsi="Times New Roman" w:cs="Times New Roman"/>
                <w:lang w:val="mk-MK"/>
              </w:rPr>
            </w:pPr>
            <w:r w:rsidRPr="00B148E8">
              <w:rPr>
                <w:rFonts w:ascii="Times New Roman" w:hAnsi="Times New Roman" w:cs="Times New Roman"/>
                <w:lang w:val="mk-MK"/>
              </w:rPr>
              <w:t>Зелен картон</w:t>
            </w:r>
          </w:p>
        </w:tc>
        <w:tc>
          <w:tcPr>
            <w:tcW w:w="540" w:type="dxa"/>
          </w:tcPr>
          <w:p w14:paraId="620F0DE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769684A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076B098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30594F6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6D4796E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6E7410A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75AEB0B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49BDB67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0E0ED62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tcPr>
          <w:p w14:paraId="6A3AF3A7"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990" w:type="dxa"/>
            <w:gridSpan w:val="2"/>
          </w:tcPr>
          <w:p w14:paraId="72A24B2C" w14:textId="77777777" w:rsidR="00D73B60" w:rsidRPr="00B148E8" w:rsidRDefault="00D73B60" w:rsidP="00861108">
            <w:pPr>
              <w:pStyle w:val="TableParagraph"/>
              <w:spacing w:line="360" w:lineRule="auto"/>
              <w:jc w:val="both"/>
              <w:rPr>
                <w:rFonts w:ascii="Times New Roman" w:hAnsi="Times New Roman" w:cs="Times New Roman"/>
                <w:lang w:val="mk-MK"/>
              </w:rPr>
            </w:pPr>
          </w:p>
        </w:tc>
      </w:tr>
      <w:tr w:rsidR="00E35943" w:rsidRPr="00B148E8" w14:paraId="7A22A68C" w14:textId="77777777" w:rsidTr="00EE1649">
        <w:trPr>
          <w:trHeight w:val="239"/>
          <w:jc w:val="center"/>
        </w:trPr>
        <w:tc>
          <w:tcPr>
            <w:tcW w:w="2520" w:type="dxa"/>
          </w:tcPr>
          <w:p w14:paraId="1D3B700D" w14:textId="77777777" w:rsidR="00D73B60" w:rsidRPr="00B148E8" w:rsidRDefault="00D73B60" w:rsidP="009D3E4E">
            <w:pPr>
              <w:pStyle w:val="TableParagraph"/>
              <w:spacing w:line="360" w:lineRule="auto"/>
              <w:rPr>
                <w:rFonts w:ascii="Times New Roman" w:hAnsi="Times New Roman" w:cs="Times New Roman"/>
                <w:lang w:val="mk-MK"/>
              </w:rPr>
            </w:pPr>
            <w:r w:rsidRPr="00B148E8">
              <w:rPr>
                <w:rFonts w:ascii="Times New Roman" w:hAnsi="Times New Roman" w:cs="Times New Roman"/>
                <w:lang w:val="mk-MK"/>
              </w:rPr>
              <w:t>ТПЛ+</w:t>
            </w:r>
          </w:p>
        </w:tc>
        <w:tc>
          <w:tcPr>
            <w:tcW w:w="540" w:type="dxa"/>
          </w:tcPr>
          <w:p w14:paraId="0C46716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0579254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1397083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24237C3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0060964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1472154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77A65B4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44093E0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319E0A5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shd w:val="clear" w:color="auto" w:fill="A6A6A6"/>
          </w:tcPr>
          <w:p w14:paraId="16FF2CA8"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10.00</w:t>
            </w:r>
          </w:p>
        </w:tc>
        <w:tc>
          <w:tcPr>
            <w:tcW w:w="408" w:type="dxa"/>
          </w:tcPr>
          <w:p w14:paraId="5660F15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601754F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5757021A" w14:textId="77777777" w:rsidTr="00EE1649">
        <w:trPr>
          <w:trHeight w:val="314"/>
          <w:jc w:val="center"/>
        </w:trPr>
        <w:tc>
          <w:tcPr>
            <w:tcW w:w="2520" w:type="dxa"/>
            <w:tcBorders>
              <w:bottom w:val="single" w:sz="4" w:space="0" w:color="1F487C"/>
            </w:tcBorders>
          </w:tcPr>
          <w:p w14:paraId="1E5C3283" w14:textId="77777777" w:rsidR="00D73B60" w:rsidRPr="00B148E8" w:rsidRDefault="00D73B60" w:rsidP="009D3E4E">
            <w:pPr>
              <w:pStyle w:val="TableParagraph"/>
              <w:spacing w:line="360" w:lineRule="auto"/>
              <w:rPr>
                <w:rFonts w:ascii="Times New Roman" w:hAnsi="Times New Roman" w:cs="Times New Roman"/>
                <w:lang w:val="mk-MK"/>
              </w:rPr>
            </w:pPr>
            <w:r w:rsidRPr="00B148E8">
              <w:rPr>
                <w:rFonts w:ascii="Times New Roman" w:hAnsi="Times New Roman" w:cs="Times New Roman"/>
                <w:lang w:val="mk-MK"/>
              </w:rPr>
              <w:t>Каско</w:t>
            </w:r>
          </w:p>
        </w:tc>
        <w:tc>
          <w:tcPr>
            <w:tcW w:w="540" w:type="dxa"/>
            <w:tcBorders>
              <w:bottom w:val="single" w:sz="4" w:space="0" w:color="1F487C"/>
            </w:tcBorders>
          </w:tcPr>
          <w:p w14:paraId="520A838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Borders>
              <w:bottom w:val="single" w:sz="4" w:space="0" w:color="1F487C"/>
            </w:tcBorders>
          </w:tcPr>
          <w:p w14:paraId="7865F91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bottom w:val="single" w:sz="4" w:space="0" w:color="1F487C"/>
            </w:tcBorders>
          </w:tcPr>
          <w:p w14:paraId="7B11AFA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bottom w:val="single" w:sz="4" w:space="0" w:color="1F487C"/>
            </w:tcBorders>
          </w:tcPr>
          <w:p w14:paraId="708CCB2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Borders>
              <w:bottom w:val="single" w:sz="4" w:space="0" w:color="1F487C"/>
            </w:tcBorders>
          </w:tcPr>
          <w:p w14:paraId="645B3CA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Borders>
              <w:bottom w:val="single" w:sz="4" w:space="0" w:color="1F487C"/>
            </w:tcBorders>
          </w:tcPr>
          <w:p w14:paraId="1B330BF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bottom w:val="single" w:sz="4" w:space="0" w:color="1F487C"/>
            </w:tcBorders>
          </w:tcPr>
          <w:p w14:paraId="105EE42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bottom w:val="single" w:sz="4" w:space="0" w:color="1F487C"/>
            </w:tcBorders>
          </w:tcPr>
          <w:p w14:paraId="2362F1A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bottom w:val="single" w:sz="4" w:space="0" w:color="1F487C"/>
            </w:tcBorders>
          </w:tcPr>
          <w:p w14:paraId="25DD4C7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tcBorders>
              <w:bottom w:val="single" w:sz="4" w:space="0" w:color="1F487C"/>
            </w:tcBorders>
            <w:shd w:val="clear" w:color="auto" w:fill="A6A6A6"/>
          </w:tcPr>
          <w:p w14:paraId="35CB3EEF"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1.00%</w:t>
            </w:r>
          </w:p>
        </w:tc>
        <w:tc>
          <w:tcPr>
            <w:tcW w:w="408" w:type="dxa"/>
            <w:tcBorders>
              <w:bottom w:val="single" w:sz="4" w:space="0" w:color="1F487C"/>
            </w:tcBorders>
          </w:tcPr>
          <w:p w14:paraId="513A182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Borders>
              <w:bottom w:val="single" w:sz="4" w:space="0" w:color="1F487C"/>
            </w:tcBorders>
          </w:tcPr>
          <w:p w14:paraId="3CBDC5B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22AF7AA6" w14:textId="77777777" w:rsidTr="00EE1649">
        <w:trPr>
          <w:trHeight w:val="234"/>
          <w:jc w:val="center"/>
        </w:trPr>
        <w:tc>
          <w:tcPr>
            <w:tcW w:w="2520" w:type="dxa"/>
            <w:tcBorders>
              <w:top w:val="single" w:sz="4" w:space="0" w:color="1F487C"/>
              <w:bottom w:val="single" w:sz="4" w:space="0" w:color="1F487C"/>
            </w:tcBorders>
          </w:tcPr>
          <w:p w14:paraId="3FF88C9E" w14:textId="1F6DF0CA"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Вкупно мотор</w:t>
            </w:r>
            <w:r w:rsidR="009D3E4E" w:rsidRPr="00B148E8">
              <w:rPr>
                <w:rFonts w:ascii="Times New Roman" w:hAnsi="Times New Roman" w:cs="Times New Roman"/>
                <w:b/>
                <w:lang w:val="mk-MK"/>
              </w:rPr>
              <w:t>ни возила</w:t>
            </w:r>
          </w:p>
        </w:tc>
        <w:tc>
          <w:tcPr>
            <w:tcW w:w="540" w:type="dxa"/>
            <w:tcBorders>
              <w:top w:val="single" w:sz="4" w:space="0" w:color="1F487C"/>
              <w:bottom w:val="single" w:sz="4" w:space="0" w:color="1F487C"/>
            </w:tcBorders>
          </w:tcPr>
          <w:p w14:paraId="3D3755D3"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540" w:type="dxa"/>
            <w:tcBorders>
              <w:top w:val="single" w:sz="4" w:space="0" w:color="1F487C"/>
              <w:bottom w:val="single" w:sz="4" w:space="0" w:color="1F487C"/>
            </w:tcBorders>
          </w:tcPr>
          <w:p w14:paraId="0EE463FC"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360" w:type="dxa"/>
            <w:tcBorders>
              <w:top w:val="single" w:sz="4" w:space="0" w:color="1F487C"/>
              <w:bottom w:val="single" w:sz="4" w:space="0" w:color="1F487C"/>
            </w:tcBorders>
          </w:tcPr>
          <w:p w14:paraId="6ADC7656"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360" w:type="dxa"/>
            <w:tcBorders>
              <w:top w:val="single" w:sz="4" w:space="0" w:color="1F487C"/>
              <w:bottom w:val="single" w:sz="4" w:space="0" w:color="1F487C"/>
            </w:tcBorders>
          </w:tcPr>
          <w:p w14:paraId="26B4BF80"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630" w:type="dxa"/>
            <w:tcBorders>
              <w:top w:val="single" w:sz="4" w:space="0" w:color="1F487C"/>
              <w:bottom w:val="single" w:sz="4" w:space="0" w:color="1F487C"/>
            </w:tcBorders>
          </w:tcPr>
          <w:p w14:paraId="7F234785"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0</w:t>
            </w:r>
          </w:p>
        </w:tc>
        <w:tc>
          <w:tcPr>
            <w:tcW w:w="450" w:type="dxa"/>
            <w:tcBorders>
              <w:top w:val="single" w:sz="4" w:space="0" w:color="1F487C"/>
              <w:bottom w:val="single" w:sz="4" w:space="0" w:color="1F487C"/>
            </w:tcBorders>
          </w:tcPr>
          <w:p w14:paraId="077BB819"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450" w:type="dxa"/>
            <w:tcBorders>
              <w:top w:val="single" w:sz="4" w:space="0" w:color="1F487C"/>
              <w:bottom w:val="single" w:sz="4" w:space="0" w:color="1F487C"/>
            </w:tcBorders>
          </w:tcPr>
          <w:p w14:paraId="30525772"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450" w:type="dxa"/>
            <w:tcBorders>
              <w:top w:val="single" w:sz="4" w:space="0" w:color="1F487C"/>
              <w:bottom w:val="single" w:sz="4" w:space="0" w:color="1F487C"/>
            </w:tcBorders>
          </w:tcPr>
          <w:p w14:paraId="61F18B60"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450" w:type="dxa"/>
            <w:tcBorders>
              <w:top w:val="single" w:sz="4" w:space="0" w:color="1F487C"/>
              <w:bottom w:val="single" w:sz="4" w:space="0" w:color="1F487C"/>
            </w:tcBorders>
          </w:tcPr>
          <w:p w14:paraId="0A7CCF59"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900" w:type="dxa"/>
            <w:tcBorders>
              <w:top w:val="single" w:sz="4" w:space="0" w:color="1F487C"/>
              <w:bottom w:val="single" w:sz="4" w:space="0" w:color="1F487C"/>
            </w:tcBorders>
          </w:tcPr>
          <w:p w14:paraId="712B4B44"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  €</w:t>
            </w:r>
          </w:p>
        </w:tc>
        <w:tc>
          <w:tcPr>
            <w:tcW w:w="408" w:type="dxa"/>
            <w:tcBorders>
              <w:top w:val="single" w:sz="4" w:space="0" w:color="1F487C"/>
              <w:bottom w:val="single" w:sz="4" w:space="0" w:color="1F487C"/>
            </w:tcBorders>
          </w:tcPr>
          <w:p w14:paraId="24F369EA"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582" w:type="dxa"/>
            <w:tcBorders>
              <w:top w:val="single" w:sz="4" w:space="0" w:color="1F487C"/>
              <w:bottom w:val="single" w:sz="4" w:space="0" w:color="1F487C"/>
            </w:tcBorders>
          </w:tcPr>
          <w:p w14:paraId="2932F360"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r>
      <w:tr w:rsidR="00E35943" w:rsidRPr="00B148E8" w14:paraId="123FA782" w14:textId="77777777" w:rsidTr="00EE1649">
        <w:trPr>
          <w:trHeight w:val="184"/>
          <w:jc w:val="center"/>
        </w:trPr>
        <w:tc>
          <w:tcPr>
            <w:tcW w:w="2520" w:type="dxa"/>
            <w:tcBorders>
              <w:top w:val="single" w:sz="4" w:space="0" w:color="1F487C"/>
              <w:bottom w:val="single" w:sz="8" w:space="0" w:color="365F92"/>
            </w:tcBorders>
          </w:tcPr>
          <w:p w14:paraId="410104CD"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1080" w:type="dxa"/>
            <w:gridSpan w:val="2"/>
            <w:tcBorders>
              <w:top w:val="single" w:sz="4" w:space="0" w:color="1F487C"/>
              <w:bottom w:val="single" w:sz="8" w:space="0" w:color="365F92"/>
            </w:tcBorders>
          </w:tcPr>
          <w:p w14:paraId="5F2205C9"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A</w:t>
            </w:r>
          </w:p>
        </w:tc>
        <w:tc>
          <w:tcPr>
            <w:tcW w:w="720" w:type="dxa"/>
            <w:gridSpan w:val="2"/>
            <w:tcBorders>
              <w:top w:val="single" w:sz="4" w:space="0" w:color="1F487C"/>
              <w:bottom w:val="single" w:sz="8" w:space="0" w:color="365F92"/>
            </w:tcBorders>
          </w:tcPr>
          <w:p w14:paraId="3744DDA4"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b</w:t>
            </w:r>
          </w:p>
        </w:tc>
        <w:tc>
          <w:tcPr>
            <w:tcW w:w="630" w:type="dxa"/>
            <w:tcBorders>
              <w:top w:val="single" w:sz="4" w:space="0" w:color="1F487C"/>
              <w:bottom w:val="single" w:sz="8" w:space="0" w:color="365F92"/>
            </w:tcBorders>
          </w:tcPr>
          <w:p w14:paraId="67F7AC73"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C</w:t>
            </w:r>
          </w:p>
        </w:tc>
        <w:tc>
          <w:tcPr>
            <w:tcW w:w="900" w:type="dxa"/>
            <w:gridSpan w:val="2"/>
            <w:tcBorders>
              <w:top w:val="single" w:sz="4" w:space="0" w:color="1F487C"/>
              <w:bottom w:val="single" w:sz="8" w:space="0" w:color="365F92"/>
            </w:tcBorders>
          </w:tcPr>
          <w:p w14:paraId="239FA9BF"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d</w:t>
            </w:r>
          </w:p>
        </w:tc>
        <w:tc>
          <w:tcPr>
            <w:tcW w:w="900" w:type="dxa"/>
            <w:gridSpan w:val="2"/>
            <w:tcBorders>
              <w:top w:val="single" w:sz="4" w:space="0" w:color="1F487C"/>
              <w:bottom w:val="single" w:sz="8" w:space="0" w:color="365F92"/>
            </w:tcBorders>
          </w:tcPr>
          <w:p w14:paraId="3F3FC26D"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E</w:t>
            </w:r>
          </w:p>
        </w:tc>
        <w:tc>
          <w:tcPr>
            <w:tcW w:w="900" w:type="dxa"/>
            <w:tcBorders>
              <w:top w:val="single" w:sz="4" w:space="0" w:color="1F487C"/>
              <w:bottom w:val="single" w:sz="8" w:space="0" w:color="365F92"/>
            </w:tcBorders>
          </w:tcPr>
          <w:p w14:paraId="0C12B8B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f</w:t>
            </w:r>
          </w:p>
        </w:tc>
        <w:tc>
          <w:tcPr>
            <w:tcW w:w="990" w:type="dxa"/>
            <w:gridSpan w:val="2"/>
            <w:tcBorders>
              <w:top w:val="single" w:sz="4" w:space="0" w:color="1F487C"/>
              <w:bottom w:val="single" w:sz="8" w:space="0" w:color="365F92"/>
            </w:tcBorders>
          </w:tcPr>
          <w:p w14:paraId="454564FA"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 e * f</w:t>
            </w:r>
          </w:p>
        </w:tc>
      </w:tr>
      <w:tr w:rsidR="00E35943" w:rsidRPr="00B148E8" w14:paraId="6D5464BF" w14:textId="77777777" w:rsidTr="00EE1649">
        <w:trPr>
          <w:trHeight w:val="239"/>
          <w:jc w:val="center"/>
        </w:trPr>
        <w:tc>
          <w:tcPr>
            <w:tcW w:w="2520" w:type="dxa"/>
            <w:tcBorders>
              <w:top w:val="single" w:sz="8" w:space="0" w:color="365F92"/>
            </w:tcBorders>
          </w:tcPr>
          <w:p w14:paraId="2F09F427" w14:textId="4A63ABDA"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 xml:space="preserve">Осигурување од несреќи и </w:t>
            </w:r>
            <w:r w:rsidRPr="00621D6C">
              <w:rPr>
                <w:rFonts w:ascii="Times New Roman" w:hAnsi="Times New Roman" w:cs="Times New Roman"/>
                <w:lang w:val="mk-MK"/>
              </w:rPr>
              <w:t>здра</w:t>
            </w:r>
            <w:r w:rsidR="00621D6C" w:rsidRPr="00621D6C">
              <w:rPr>
                <w:rFonts w:ascii="Times New Roman" w:hAnsi="Times New Roman" w:cs="Times New Roman"/>
                <w:lang w:val="mk-MK"/>
              </w:rPr>
              <w:t>в</w:t>
            </w:r>
            <w:r w:rsidRPr="00621D6C">
              <w:rPr>
                <w:rFonts w:ascii="Times New Roman" w:hAnsi="Times New Roman" w:cs="Times New Roman"/>
                <w:lang w:val="mk-MK"/>
              </w:rPr>
              <w:t>ствено</w:t>
            </w:r>
            <w:r w:rsidRPr="00B148E8">
              <w:rPr>
                <w:rFonts w:ascii="Times New Roman" w:hAnsi="Times New Roman" w:cs="Times New Roman"/>
                <w:lang w:val="mk-MK"/>
              </w:rPr>
              <w:t xml:space="preserve"> осигурување</w:t>
            </w:r>
          </w:p>
        </w:tc>
        <w:tc>
          <w:tcPr>
            <w:tcW w:w="540" w:type="dxa"/>
            <w:tcBorders>
              <w:top w:val="single" w:sz="8" w:space="0" w:color="365F92"/>
            </w:tcBorders>
          </w:tcPr>
          <w:p w14:paraId="2BE8526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Borders>
              <w:top w:val="single" w:sz="8" w:space="0" w:color="365F92"/>
            </w:tcBorders>
          </w:tcPr>
          <w:p w14:paraId="0AAE629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top w:val="single" w:sz="8" w:space="0" w:color="365F92"/>
            </w:tcBorders>
          </w:tcPr>
          <w:p w14:paraId="5F09B3B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top w:val="single" w:sz="8" w:space="0" w:color="365F92"/>
            </w:tcBorders>
          </w:tcPr>
          <w:p w14:paraId="123F6FE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Borders>
              <w:top w:val="single" w:sz="8" w:space="0" w:color="365F92"/>
            </w:tcBorders>
          </w:tcPr>
          <w:p w14:paraId="26B4F29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Borders>
              <w:top w:val="single" w:sz="8" w:space="0" w:color="365F92"/>
            </w:tcBorders>
          </w:tcPr>
          <w:p w14:paraId="06CC815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top w:val="single" w:sz="8" w:space="0" w:color="365F92"/>
            </w:tcBorders>
          </w:tcPr>
          <w:p w14:paraId="6E8B070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top w:val="single" w:sz="8" w:space="0" w:color="365F92"/>
            </w:tcBorders>
          </w:tcPr>
          <w:p w14:paraId="66996D4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top w:val="single" w:sz="8" w:space="0" w:color="365F92"/>
            </w:tcBorders>
          </w:tcPr>
          <w:p w14:paraId="2701756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tcBorders>
              <w:top w:val="single" w:sz="8" w:space="0" w:color="365F92"/>
            </w:tcBorders>
            <w:shd w:val="clear" w:color="auto" w:fill="A6A6A6"/>
          </w:tcPr>
          <w:p w14:paraId="7E012CD4"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0.20%</w:t>
            </w:r>
          </w:p>
        </w:tc>
        <w:tc>
          <w:tcPr>
            <w:tcW w:w="408" w:type="dxa"/>
            <w:tcBorders>
              <w:top w:val="single" w:sz="8" w:space="0" w:color="365F92"/>
            </w:tcBorders>
          </w:tcPr>
          <w:p w14:paraId="0E21C75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Borders>
              <w:top w:val="single" w:sz="8" w:space="0" w:color="365F92"/>
            </w:tcBorders>
          </w:tcPr>
          <w:p w14:paraId="40EA087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128E6187" w14:textId="77777777" w:rsidTr="00EE1649">
        <w:trPr>
          <w:trHeight w:val="244"/>
          <w:jc w:val="center"/>
        </w:trPr>
        <w:tc>
          <w:tcPr>
            <w:tcW w:w="2520" w:type="dxa"/>
          </w:tcPr>
          <w:p w14:paraId="59A9DC3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Поморско и транспортно осигурување</w:t>
            </w:r>
          </w:p>
        </w:tc>
        <w:tc>
          <w:tcPr>
            <w:tcW w:w="540" w:type="dxa"/>
          </w:tcPr>
          <w:p w14:paraId="6471E1F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7FF61B6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1F86A02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0ABBC32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6039883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1A2BFE9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24D3122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506BD1C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535AE1C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shd w:val="clear" w:color="auto" w:fill="A6A6A6"/>
          </w:tcPr>
          <w:p w14:paraId="60949B7B"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0.35%</w:t>
            </w:r>
          </w:p>
        </w:tc>
        <w:tc>
          <w:tcPr>
            <w:tcW w:w="408" w:type="dxa"/>
          </w:tcPr>
          <w:p w14:paraId="401DB81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4F2D291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668D2C3C" w14:textId="77777777" w:rsidTr="00EE1649">
        <w:trPr>
          <w:trHeight w:val="245"/>
          <w:jc w:val="center"/>
        </w:trPr>
        <w:tc>
          <w:tcPr>
            <w:tcW w:w="2520" w:type="dxa"/>
          </w:tcPr>
          <w:p w14:paraId="7B40296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Авијациско осигурување</w:t>
            </w:r>
          </w:p>
        </w:tc>
        <w:tc>
          <w:tcPr>
            <w:tcW w:w="540" w:type="dxa"/>
          </w:tcPr>
          <w:p w14:paraId="6781E29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7CDF548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1EB9F74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5F4F9EE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0C8EF9E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6415D66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34D006B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2B9D67C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50A30EF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shd w:val="clear" w:color="auto" w:fill="A6A6A6"/>
          </w:tcPr>
          <w:p w14:paraId="1A81F31F"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0.50%</w:t>
            </w:r>
          </w:p>
        </w:tc>
        <w:tc>
          <w:tcPr>
            <w:tcW w:w="408" w:type="dxa"/>
          </w:tcPr>
          <w:p w14:paraId="0658BA7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14F7192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1642F72D" w14:textId="77777777" w:rsidTr="00EE1649">
        <w:trPr>
          <w:trHeight w:val="379"/>
          <w:jc w:val="center"/>
        </w:trPr>
        <w:tc>
          <w:tcPr>
            <w:tcW w:w="2520" w:type="dxa"/>
          </w:tcPr>
          <w:p w14:paraId="50E6DAA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Осигурување од пожар и други штети на имотот</w:t>
            </w:r>
          </w:p>
        </w:tc>
        <w:tc>
          <w:tcPr>
            <w:tcW w:w="540" w:type="dxa"/>
          </w:tcPr>
          <w:p w14:paraId="436019BB"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58C7F09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096528D9"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08DCC07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17D0281D"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279FB1A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3470558D"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548EC6E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047287F5"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38D6804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1803AEBC"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605329B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7173BC33"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0007DA4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484CAE7A"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40CE675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496081F3"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16662A5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shd w:val="clear" w:color="auto" w:fill="A6A6A6"/>
          </w:tcPr>
          <w:p w14:paraId="6872DDA9"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0.03%</w:t>
            </w:r>
          </w:p>
        </w:tc>
        <w:tc>
          <w:tcPr>
            <w:tcW w:w="408" w:type="dxa"/>
          </w:tcPr>
          <w:p w14:paraId="19AE93FC"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596FDA2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330FE494" w14:textId="77777777" w:rsidR="00D73B60" w:rsidRPr="00B148E8" w:rsidRDefault="00D73B60" w:rsidP="00861108">
            <w:pPr>
              <w:pStyle w:val="TableParagraph"/>
              <w:spacing w:line="360" w:lineRule="auto"/>
              <w:jc w:val="both"/>
              <w:rPr>
                <w:rFonts w:ascii="Times New Roman" w:hAnsi="Times New Roman" w:cs="Times New Roman"/>
                <w:lang w:val="mk-MK"/>
              </w:rPr>
            </w:pPr>
          </w:p>
          <w:p w14:paraId="03C0CB4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5DB55597" w14:textId="77777777" w:rsidTr="00EE1649">
        <w:trPr>
          <w:trHeight w:val="244"/>
          <w:jc w:val="center"/>
        </w:trPr>
        <w:tc>
          <w:tcPr>
            <w:tcW w:w="2520" w:type="dxa"/>
          </w:tcPr>
          <w:p w14:paraId="22113C6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Осигурување од одговорност</w:t>
            </w:r>
          </w:p>
        </w:tc>
        <w:tc>
          <w:tcPr>
            <w:tcW w:w="540" w:type="dxa"/>
          </w:tcPr>
          <w:p w14:paraId="0A47516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6D0B8EC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6F721DE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07F1C8B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61ADC4F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6269D8D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11B0E19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49CC034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32A679F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shd w:val="clear" w:color="auto" w:fill="A6A6A6"/>
          </w:tcPr>
          <w:p w14:paraId="37A18A90"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0.10%</w:t>
            </w:r>
          </w:p>
        </w:tc>
        <w:tc>
          <w:tcPr>
            <w:tcW w:w="408" w:type="dxa"/>
          </w:tcPr>
          <w:p w14:paraId="4B4D98F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7AF32A9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30CD2BAD" w14:textId="77777777" w:rsidTr="00EE1649">
        <w:trPr>
          <w:trHeight w:val="243"/>
          <w:jc w:val="center"/>
        </w:trPr>
        <w:tc>
          <w:tcPr>
            <w:tcW w:w="2520" w:type="dxa"/>
          </w:tcPr>
          <w:p w14:paraId="10A17C5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Осигурување на кредити и гаранции</w:t>
            </w:r>
          </w:p>
        </w:tc>
        <w:tc>
          <w:tcPr>
            <w:tcW w:w="540" w:type="dxa"/>
          </w:tcPr>
          <w:p w14:paraId="1E2CD4F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Pr>
          <w:p w14:paraId="38F24DF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42A5AE7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Pr>
          <w:p w14:paraId="692395E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Pr>
          <w:p w14:paraId="153A840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Pr>
          <w:p w14:paraId="00E6DFF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342B237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75FCFF3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Pr>
          <w:p w14:paraId="05D8156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shd w:val="clear" w:color="auto" w:fill="A6A6A6"/>
          </w:tcPr>
          <w:p w14:paraId="4DB8AFB5"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0.30%</w:t>
            </w:r>
          </w:p>
        </w:tc>
        <w:tc>
          <w:tcPr>
            <w:tcW w:w="408" w:type="dxa"/>
          </w:tcPr>
          <w:p w14:paraId="4139968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Pr>
          <w:p w14:paraId="5951C3B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12F67D92" w14:textId="77777777" w:rsidTr="00EE1649">
        <w:trPr>
          <w:trHeight w:val="238"/>
          <w:jc w:val="center"/>
        </w:trPr>
        <w:tc>
          <w:tcPr>
            <w:tcW w:w="2520" w:type="dxa"/>
            <w:tcBorders>
              <w:bottom w:val="single" w:sz="4" w:space="0" w:color="1F487C"/>
            </w:tcBorders>
          </w:tcPr>
          <w:p w14:paraId="4A11658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Осигурување за финансиски загуби</w:t>
            </w:r>
          </w:p>
        </w:tc>
        <w:tc>
          <w:tcPr>
            <w:tcW w:w="540" w:type="dxa"/>
            <w:tcBorders>
              <w:bottom w:val="single" w:sz="4" w:space="0" w:color="1F487C"/>
            </w:tcBorders>
          </w:tcPr>
          <w:p w14:paraId="187122D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40" w:type="dxa"/>
            <w:tcBorders>
              <w:bottom w:val="single" w:sz="4" w:space="0" w:color="1F487C"/>
            </w:tcBorders>
          </w:tcPr>
          <w:p w14:paraId="4753804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bottom w:val="single" w:sz="4" w:space="0" w:color="1F487C"/>
            </w:tcBorders>
          </w:tcPr>
          <w:p w14:paraId="696D17A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360" w:type="dxa"/>
            <w:tcBorders>
              <w:bottom w:val="single" w:sz="4" w:space="0" w:color="1F487C"/>
            </w:tcBorders>
          </w:tcPr>
          <w:p w14:paraId="193074A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630" w:type="dxa"/>
            <w:tcBorders>
              <w:bottom w:val="single" w:sz="4" w:space="0" w:color="1F487C"/>
            </w:tcBorders>
          </w:tcPr>
          <w:p w14:paraId="72F7D32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0</w:t>
            </w:r>
          </w:p>
        </w:tc>
        <w:tc>
          <w:tcPr>
            <w:tcW w:w="450" w:type="dxa"/>
            <w:tcBorders>
              <w:bottom w:val="single" w:sz="4" w:space="0" w:color="1F487C"/>
            </w:tcBorders>
          </w:tcPr>
          <w:p w14:paraId="286B762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bottom w:val="single" w:sz="4" w:space="0" w:color="1F487C"/>
            </w:tcBorders>
          </w:tcPr>
          <w:p w14:paraId="3D9F7B1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bottom w:val="single" w:sz="4" w:space="0" w:color="1F487C"/>
            </w:tcBorders>
          </w:tcPr>
          <w:p w14:paraId="2A414C6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450" w:type="dxa"/>
            <w:tcBorders>
              <w:bottom w:val="single" w:sz="4" w:space="0" w:color="1F487C"/>
            </w:tcBorders>
          </w:tcPr>
          <w:p w14:paraId="261C4C8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900" w:type="dxa"/>
            <w:tcBorders>
              <w:bottom w:val="single" w:sz="4" w:space="0" w:color="1F487C"/>
            </w:tcBorders>
            <w:shd w:val="clear" w:color="auto" w:fill="A6A6A6"/>
          </w:tcPr>
          <w:p w14:paraId="26B1AE37"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0.30%</w:t>
            </w:r>
          </w:p>
        </w:tc>
        <w:tc>
          <w:tcPr>
            <w:tcW w:w="408" w:type="dxa"/>
            <w:tcBorders>
              <w:bottom w:val="single" w:sz="4" w:space="0" w:color="1F487C"/>
            </w:tcBorders>
          </w:tcPr>
          <w:p w14:paraId="09754A8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c>
          <w:tcPr>
            <w:tcW w:w="582" w:type="dxa"/>
            <w:tcBorders>
              <w:bottom w:val="single" w:sz="4" w:space="0" w:color="1F487C"/>
            </w:tcBorders>
          </w:tcPr>
          <w:p w14:paraId="73B8C8A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w w:val="99"/>
                <w:lang w:val="mk-MK"/>
              </w:rPr>
              <w:t>€</w:t>
            </w:r>
          </w:p>
        </w:tc>
      </w:tr>
      <w:tr w:rsidR="00E35943" w:rsidRPr="00B148E8" w14:paraId="3BD72E63" w14:textId="77777777" w:rsidTr="00EE1649">
        <w:trPr>
          <w:trHeight w:val="246"/>
          <w:jc w:val="center"/>
        </w:trPr>
        <w:tc>
          <w:tcPr>
            <w:tcW w:w="2520" w:type="dxa"/>
            <w:tcBorders>
              <w:top w:val="single" w:sz="4" w:space="0" w:color="1F487C"/>
              <w:bottom w:val="single" w:sz="8" w:space="0" w:color="1F487C"/>
            </w:tcBorders>
          </w:tcPr>
          <w:p w14:paraId="153C07DC"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Вкупно немоторизирани</w:t>
            </w:r>
          </w:p>
        </w:tc>
        <w:tc>
          <w:tcPr>
            <w:tcW w:w="540" w:type="dxa"/>
            <w:tcBorders>
              <w:top w:val="single" w:sz="4" w:space="0" w:color="1F487C"/>
              <w:bottom w:val="single" w:sz="8" w:space="0" w:color="1F487C"/>
            </w:tcBorders>
          </w:tcPr>
          <w:p w14:paraId="3B0630C7"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540" w:type="dxa"/>
            <w:tcBorders>
              <w:top w:val="single" w:sz="4" w:space="0" w:color="1F487C"/>
              <w:bottom w:val="single" w:sz="8" w:space="0" w:color="1F487C"/>
            </w:tcBorders>
          </w:tcPr>
          <w:p w14:paraId="778A226C"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360" w:type="dxa"/>
            <w:tcBorders>
              <w:top w:val="single" w:sz="4" w:space="0" w:color="1F487C"/>
              <w:bottom w:val="single" w:sz="8" w:space="0" w:color="1F487C"/>
            </w:tcBorders>
          </w:tcPr>
          <w:p w14:paraId="09578B2A"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360" w:type="dxa"/>
            <w:tcBorders>
              <w:top w:val="single" w:sz="4" w:space="0" w:color="1F487C"/>
              <w:bottom w:val="single" w:sz="8" w:space="0" w:color="1F487C"/>
            </w:tcBorders>
          </w:tcPr>
          <w:p w14:paraId="7E827C88"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630" w:type="dxa"/>
            <w:tcBorders>
              <w:top w:val="single" w:sz="4" w:space="0" w:color="1F487C"/>
              <w:bottom w:val="single" w:sz="8" w:space="0" w:color="1F487C"/>
            </w:tcBorders>
          </w:tcPr>
          <w:p w14:paraId="6EF06909"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0</w:t>
            </w:r>
          </w:p>
        </w:tc>
        <w:tc>
          <w:tcPr>
            <w:tcW w:w="450" w:type="dxa"/>
            <w:tcBorders>
              <w:top w:val="single" w:sz="4" w:space="0" w:color="1F487C"/>
              <w:bottom w:val="single" w:sz="8" w:space="0" w:color="1F487C"/>
            </w:tcBorders>
          </w:tcPr>
          <w:p w14:paraId="17FA7363"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450" w:type="dxa"/>
            <w:tcBorders>
              <w:top w:val="single" w:sz="4" w:space="0" w:color="1F487C"/>
              <w:bottom w:val="single" w:sz="8" w:space="0" w:color="1F487C"/>
            </w:tcBorders>
          </w:tcPr>
          <w:p w14:paraId="7E294CD7"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450" w:type="dxa"/>
            <w:tcBorders>
              <w:top w:val="single" w:sz="4" w:space="0" w:color="1F487C"/>
              <w:bottom w:val="single" w:sz="8" w:space="0" w:color="1F487C"/>
            </w:tcBorders>
          </w:tcPr>
          <w:p w14:paraId="1175D6EF"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450" w:type="dxa"/>
            <w:tcBorders>
              <w:top w:val="single" w:sz="4" w:space="0" w:color="1F487C"/>
              <w:bottom w:val="single" w:sz="8" w:space="0" w:color="1F487C"/>
            </w:tcBorders>
          </w:tcPr>
          <w:p w14:paraId="70C347FE"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900" w:type="dxa"/>
            <w:tcBorders>
              <w:top w:val="single" w:sz="4" w:space="0" w:color="1F487C"/>
              <w:bottom w:val="single" w:sz="8" w:space="0" w:color="1F487C"/>
            </w:tcBorders>
          </w:tcPr>
          <w:p w14:paraId="0EADCBD2"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408" w:type="dxa"/>
            <w:tcBorders>
              <w:top w:val="single" w:sz="4" w:space="0" w:color="1F487C"/>
              <w:bottom w:val="single" w:sz="8" w:space="0" w:color="1F487C"/>
            </w:tcBorders>
          </w:tcPr>
          <w:p w14:paraId="3C70E42C"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582" w:type="dxa"/>
            <w:tcBorders>
              <w:top w:val="single" w:sz="4" w:space="0" w:color="1F487C"/>
              <w:bottom w:val="single" w:sz="8" w:space="0" w:color="1F487C"/>
            </w:tcBorders>
          </w:tcPr>
          <w:p w14:paraId="51EE3E41"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r>
      <w:tr w:rsidR="00E35943" w:rsidRPr="00B148E8" w14:paraId="1D080ECE" w14:textId="77777777" w:rsidTr="00EE1649">
        <w:trPr>
          <w:trHeight w:val="248"/>
          <w:jc w:val="center"/>
        </w:trPr>
        <w:tc>
          <w:tcPr>
            <w:tcW w:w="2520" w:type="dxa"/>
            <w:tcBorders>
              <w:top w:val="single" w:sz="8" w:space="0" w:color="1F487C"/>
              <w:bottom w:val="single" w:sz="8" w:space="0" w:color="1F487C"/>
            </w:tcBorders>
          </w:tcPr>
          <w:p w14:paraId="491B5F96" w14:textId="77777777" w:rsidR="00D73B60" w:rsidRPr="00B148E8" w:rsidRDefault="00D73B60" w:rsidP="006C704F">
            <w:pPr>
              <w:pStyle w:val="TableParagraph"/>
              <w:spacing w:line="360" w:lineRule="auto"/>
              <w:rPr>
                <w:rFonts w:ascii="Times New Roman" w:hAnsi="Times New Roman" w:cs="Times New Roman"/>
                <w:b/>
                <w:lang w:val="mk-MK"/>
              </w:rPr>
            </w:pPr>
            <w:r w:rsidRPr="00B148E8">
              <w:rPr>
                <w:rFonts w:ascii="Times New Roman" w:hAnsi="Times New Roman" w:cs="Times New Roman"/>
                <w:b/>
                <w:lang w:val="mk-MK"/>
              </w:rPr>
              <w:t>Вкупно варијабилен капитал</w:t>
            </w:r>
          </w:p>
        </w:tc>
        <w:tc>
          <w:tcPr>
            <w:tcW w:w="1080" w:type="dxa"/>
            <w:gridSpan w:val="2"/>
            <w:tcBorders>
              <w:top w:val="single" w:sz="8" w:space="0" w:color="1F487C"/>
              <w:bottom w:val="single" w:sz="8" w:space="0" w:color="1F487C"/>
            </w:tcBorders>
          </w:tcPr>
          <w:p w14:paraId="3A2ECC3E"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720" w:type="dxa"/>
            <w:gridSpan w:val="2"/>
            <w:tcBorders>
              <w:top w:val="single" w:sz="8" w:space="0" w:color="1F487C"/>
              <w:bottom w:val="single" w:sz="8" w:space="0" w:color="1F487C"/>
            </w:tcBorders>
          </w:tcPr>
          <w:p w14:paraId="305E3CB1"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630" w:type="dxa"/>
            <w:tcBorders>
              <w:top w:val="single" w:sz="8" w:space="0" w:color="1F487C"/>
              <w:bottom w:val="single" w:sz="8" w:space="0" w:color="1F487C"/>
            </w:tcBorders>
          </w:tcPr>
          <w:p w14:paraId="2A4B27CC"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900" w:type="dxa"/>
            <w:gridSpan w:val="2"/>
            <w:tcBorders>
              <w:top w:val="single" w:sz="8" w:space="0" w:color="1F487C"/>
              <w:bottom w:val="single" w:sz="8" w:space="0" w:color="1F487C"/>
            </w:tcBorders>
          </w:tcPr>
          <w:p w14:paraId="20427A41"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900" w:type="dxa"/>
            <w:gridSpan w:val="2"/>
            <w:tcBorders>
              <w:top w:val="single" w:sz="8" w:space="0" w:color="1F487C"/>
              <w:bottom w:val="single" w:sz="8" w:space="0" w:color="1F487C"/>
            </w:tcBorders>
          </w:tcPr>
          <w:p w14:paraId="3158CB7B"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900" w:type="dxa"/>
            <w:tcBorders>
              <w:top w:val="single" w:sz="8" w:space="0" w:color="1F487C"/>
              <w:bottom w:val="single" w:sz="8" w:space="0" w:color="1F487C"/>
            </w:tcBorders>
          </w:tcPr>
          <w:p w14:paraId="36830C8B" w14:textId="77777777" w:rsidR="00D73B60" w:rsidRPr="00B148E8" w:rsidRDefault="00D73B60" w:rsidP="00861108">
            <w:pPr>
              <w:pStyle w:val="TableParagraph"/>
              <w:spacing w:line="360" w:lineRule="auto"/>
              <w:jc w:val="both"/>
              <w:rPr>
                <w:rFonts w:ascii="Times New Roman" w:hAnsi="Times New Roman" w:cs="Times New Roman"/>
                <w:lang w:val="mk-MK"/>
              </w:rPr>
            </w:pPr>
          </w:p>
        </w:tc>
        <w:tc>
          <w:tcPr>
            <w:tcW w:w="408" w:type="dxa"/>
            <w:tcBorders>
              <w:top w:val="single" w:sz="8" w:space="0" w:color="1F487C"/>
              <w:bottom w:val="single" w:sz="8" w:space="0" w:color="1F487C"/>
            </w:tcBorders>
          </w:tcPr>
          <w:p w14:paraId="5C8508AF"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c>
          <w:tcPr>
            <w:tcW w:w="582" w:type="dxa"/>
            <w:tcBorders>
              <w:top w:val="single" w:sz="8" w:space="0" w:color="1F487C"/>
              <w:bottom w:val="single" w:sz="8" w:space="0" w:color="1F487C"/>
            </w:tcBorders>
          </w:tcPr>
          <w:p w14:paraId="76AB19C2"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w w:val="99"/>
                <w:lang w:val="mk-MK"/>
              </w:rPr>
              <w:t>€</w:t>
            </w:r>
          </w:p>
        </w:tc>
      </w:tr>
    </w:tbl>
    <w:p w14:paraId="592CBAE5" w14:textId="77777777" w:rsidR="00D73B60" w:rsidRPr="00B148E8" w:rsidRDefault="00D73B60" w:rsidP="004C2289">
      <w:pPr>
        <w:spacing w:after="0"/>
        <w:jc w:val="center"/>
        <w:rPr>
          <w:i/>
          <w:sz w:val="22"/>
        </w:rPr>
      </w:pPr>
      <w:r w:rsidRPr="00B148E8">
        <w:rPr>
          <w:i/>
          <w:sz w:val="22"/>
        </w:rPr>
        <w:t>Табела 1. Варијабилен капитал</w:t>
      </w:r>
      <w:r w:rsidRPr="00B148E8">
        <w:rPr>
          <w:rStyle w:val="FootnoteReference"/>
          <w:i/>
          <w:sz w:val="22"/>
        </w:rPr>
        <w:footnoteReference w:id="75"/>
      </w:r>
    </w:p>
    <w:p w14:paraId="240AB6AA"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Многу автори ги класифицираат овие безбедносни резерви во разни форми и проценуваат дека тие можат да се реализираат во имотно осигурување што вклучува осигурување на моторни возила, транспорт, индустрија, земјоделство и други категории, за да продолжат со математичките резерви кои се реализираат главно преку животното осигурување, особено  во осигурување од катастрофи.</w:t>
      </w:r>
    </w:p>
    <w:p w14:paraId="4A0E5892"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hAnsi="Times New Roman" w:cs="Times New Roman"/>
          <w:sz w:val="22"/>
          <w:szCs w:val="22"/>
        </w:rPr>
        <w:tab/>
        <w:t>Овие резерви се градуални, кои се собираат во посебни облици од година во година и служат како такви за покривање и компензирање на катастрофалните штети што се предизвикани на осигурениците. Всушност, осигурителните компании не сакаат да се вклучат во осигурувањето кога штетата може да се предвиди како колосална, иако неговата фреквенција може да биде многу ретка.</w:t>
      </w:r>
    </w:p>
    <w:p w14:paraId="2368B773"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hAnsi="Times New Roman" w:cs="Times New Roman"/>
          <w:sz w:val="22"/>
          <w:szCs w:val="22"/>
        </w:rPr>
        <w:lastRenderedPageBreak/>
        <w:tab/>
        <w:t xml:space="preserve">Исто така, осигурителните компании придаваат големо значење на создавање на резерви кои инаку се познати како превентивни фондови, и како такви тие се препознаваат како инфузија на овие компании токму во моментите кога се соочуваат со непредвидливи ризици или кога ја надминуваат предвидливоста на настанот. </w:t>
      </w:r>
    </w:p>
    <w:p w14:paraId="03528B86"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 Овие средства  директно преминуваат  во превентивниот фонд, или како такви, се користат организирано во инвестициските планови за доброто на секторите во рамките на компанијата.</w:t>
      </w:r>
    </w:p>
    <w:p w14:paraId="10BF57DE" w14:textId="4A44474D" w:rsidR="00D73B60" w:rsidRPr="00B148E8" w:rsidRDefault="00D73B60" w:rsidP="00861108">
      <w:pPr>
        <w:spacing w:after="0"/>
        <w:rPr>
          <w:sz w:val="22"/>
        </w:rPr>
      </w:pPr>
      <w:r w:rsidRPr="00B148E8">
        <w:rPr>
          <w:sz w:val="22"/>
        </w:rPr>
        <w:t xml:space="preserve">Гарантниот фонд на Косово е основан според одредбите од Регулативата  бр. 1999/22  како законски документ на Привремената </w:t>
      </w:r>
      <w:r w:rsidRPr="00621D6C">
        <w:rPr>
          <w:sz w:val="22"/>
        </w:rPr>
        <w:t>А</w:t>
      </w:r>
      <w:r w:rsidR="00621D6C" w:rsidRPr="00621D6C">
        <w:rPr>
          <w:sz w:val="22"/>
        </w:rPr>
        <w:t>д</w:t>
      </w:r>
      <w:r w:rsidRPr="00621D6C">
        <w:rPr>
          <w:sz w:val="22"/>
        </w:rPr>
        <w:t>министрација</w:t>
      </w:r>
      <w:r w:rsidRPr="00B148E8">
        <w:rPr>
          <w:sz w:val="22"/>
        </w:rPr>
        <w:t xml:space="preserve"> на Мисијата на Обединетите Нации и член 4 од Правилото 3 на 22.01.2003 година, основано на измената од правило 3 за ТПЛ-осигурување на моторни возила на 27.06.2002 година издадено од Централна Банка на Република Косово. Во статутот на Гарантниот Фонд како највисок внатрешен правен акт на Гарантниот Фонд се наведени осигурителните компании лиценцирани во Република Косово за продажба на осигурување од авто-одговорност – ТПЛ.</w:t>
      </w:r>
      <w:r w:rsidRPr="00B148E8">
        <w:rPr>
          <w:rStyle w:val="FootnoteReference"/>
          <w:sz w:val="22"/>
        </w:rPr>
        <w:footnoteReference w:id="76"/>
      </w:r>
    </w:p>
    <w:p w14:paraId="179A9E5E" w14:textId="77777777" w:rsidR="00D73B60" w:rsidRPr="00B148E8" w:rsidRDefault="00D73B60" w:rsidP="00861108">
      <w:pPr>
        <w:spacing w:after="0"/>
        <w:rPr>
          <w:sz w:val="22"/>
        </w:rPr>
      </w:pPr>
      <w:r w:rsidRPr="00B148E8">
        <w:rPr>
          <w:sz w:val="22"/>
        </w:rPr>
        <w:t>Законска основа за функционирањето на поранешниот Гарантен Фонд било правилото 3, се до стапување на сила на Законот за задолжително осигурување од авто-одговорност од Централата Банка на Република Косово, каде во член 4 и 5 од истото правило се дефинирани обврските и правата на Гарантниот Фонд како законски ентитет. Гарантниот Фонд како законски ентитет претставува правен субјект со целосни права предвидени  во Правилото 3 и во Статутот на поранешниот Гарантниот Фонд,а во согласност со овие акти има целосна правна надлежност да се појави како правен субјект во правниот промет за остварување на своите права.</w:t>
      </w:r>
      <w:r w:rsidRPr="00B148E8">
        <w:rPr>
          <w:rStyle w:val="FootnoteReference"/>
          <w:sz w:val="22"/>
        </w:rPr>
        <w:footnoteReference w:id="77"/>
      </w:r>
    </w:p>
    <w:p w14:paraId="21BA47E7" w14:textId="77777777" w:rsidR="00D73B60" w:rsidRPr="00B148E8" w:rsidRDefault="00D73B60" w:rsidP="00861108">
      <w:pPr>
        <w:spacing w:after="0"/>
        <w:rPr>
          <w:sz w:val="22"/>
        </w:rPr>
      </w:pPr>
      <w:r w:rsidRPr="00B148E8">
        <w:rPr>
          <w:sz w:val="22"/>
        </w:rPr>
        <w:t>Основачи на Гарантниот Фонд во Косово се осигурителните компании лиценцирани  за продажба на осигурување од авто-одговорност од Централна Банка на Република Косово. Основањето на Фондот е регулирано со член 4, точка 4.2. од правилото 3,</w:t>
      </w:r>
      <w:r w:rsidR="00034A96" w:rsidRPr="00B148E8">
        <w:rPr>
          <w:sz w:val="22"/>
        </w:rPr>
        <w:t xml:space="preserve"> </w:t>
      </w:r>
      <w:r w:rsidRPr="00B148E8">
        <w:rPr>
          <w:sz w:val="22"/>
        </w:rPr>
        <w:t>до усвојувањето на Законот за задолжително осигурување од авто-одговорност.</w:t>
      </w:r>
      <w:r w:rsidRPr="00B148E8">
        <w:rPr>
          <w:rStyle w:val="FootnoteReference"/>
          <w:sz w:val="22"/>
        </w:rPr>
        <w:footnoteReference w:id="78"/>
      </w:r>
      <w:r w:rsidR="00034A96" w:rsidRPr="00B148E8">
        <w:rPr>
          <w:sz w:val="22"/>
        </w:rPr>
        <w:t xml:space="preserve"> </w:t>
      </w:r>
      <w:r w:rsidRPr="00B148E8">
        <w:rPr>
          <w:sz w:val="22"/>
        </w:rPr>
        <w:t>Во принцип, секојдневниот живот и случаите докажаа како доказ дека безбедносните резерви се користат за покривање на обврските за осигурување доколку во тој период средствата за покривање не биле доволни и претставуваат ризик.</w:t>
      </w:r>
    </w:p>
    <w:p w14:paraId="026534E6" w14:textId="77777777" w:rsidR="00D73B60" w:rsidRPr="00B148E8" w:rsidRDefault="00D73B60" w:rsidP="00861108">
      <w:pPr>
        <w:pStyle w:val="HTMLPreformatted"/>
        <w:spacing w:line="360" w:lineRule="auto"/>
        <w:rPr>
          <w:rFonts w:ascii="Times New Roman" w:hAnsi="Times New Roman" w:cs="Times New Roman"/>
          <w:b/>
          <w:sz w:val="22"/>
          <w:szCs w:val="22"/>
        </w:rPr>
      </w:pPr>
      <w:r w:rsidRPr="00B148E8">
        <w:rPr>
          <w:rFonts w:ascii="Times New Roman" w:hAnsi="Times New Roman" w:cs="Times New Roman"/>
          <w:b/>
          <w:sz w:val="22"/>
          <w:szCs w:val="22"/>
        </w:rPr>
        <w:tab/>
        <w:t>Обично врз основа на овој контекст, алатките се користат на следниов начин:</w:t>
      </w:r>
    </w:p>
    <w:p w14:paraId="7FAB1612"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1. За покривање на следните обврски од осигурувањето;</w:t>
      </w:r>
    </w:p>
    <w:p w14:paraId="617AAB6C"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2. За распределба на преносливи премии.</w:t>
      </w:r>
    </w:p>
    <w:p w14:paraId="3A0F3AF5"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Во првиот случај се зборува со исплата на штети и износи обезбедени за премијата од соосигурување и реосигурување, додека во вториот случај се занимаваме со резервирани штети </w:t>
      </w:r>
      <w:r w:rsidRPr="00B148E8">
        <w:rPr>
          <w:rFonts w:ascii="Times New Roman" w:hAnsi="Times New Roman" w:cs="Times New Roman"/>
          <w:sz w:val="22"/>
          <w:szCs w:val="22"/>
        </w:rPr>
        <w:lastRenderedPageBreak/>
        <w:t>или поконкретно кога станува збор за животно осигурување. Имено, маргината за безбедност и наодот на резервната математика како што е наведено погоре се наменети да обезбедат и компензираат штетата од една страна, како и да ја користат во посебни случаи во корист на развојот на компанијата и нејзините оперативни и менаџерски политики.</w:t>
      </w:r>
    </w:p>
    <w:p w14:paraId="755591FB" w14:textId="77777777" w:rsidR="00D73B60" w:rsidRPr="00B148E8" w:rsidRDefault="00D73B60" w:rsidP="00861108">
      <w:pPr>
        <w:pStyle w:val="HTMLPreformatted"/>
        <w:spacing w:line="360" w:lineRule="auto"/>
        <w:rPr>
          <w:rFonts w:ascii="Times New Roman" w:hAnsi="Times New Roman" w:cs="Times New Roman"/>
          <w:sz w:val="22"/>
          <w:szCs w:val="22"/>
        </w:rPr>
      </w:pPr>
    </w:p>
    <w:p w14:paraId="6ECE473D" w14:textId="77777777" w:rsidR="00DA5B3C" w:rsidRPr="00B148E8" w:rsidRDefault="00D73B60" w:rsidP="00020D2A">
      <w:pPr>
        <w:spacing w:after="0"/>
        <w:jc w:val="center"/>
        <w:rPr>
          <w:b/>
          <w:bCs/>
          <w:sz w:val="22"/>
        </w:rPr>
      </w:pPr>
      <w:bookmarkStart w:id="21" w:name="_Hlk52016246"/>
      <w:r w:rsidRPr="00B148E8">
        <w:rPr>
          <w:b/>
          <w:bCs/>
          <w:sz w:val="22"/>
        </w:rPr>
        <w:t>2.4. Резерви за израмнување на ризикот</w:t>
      </w:r>
      <w:bookmarkEnd w:id="21"/>
    </w:p>
    <w:p w14:paraId="7A8FCF24" w14:textId="387029CB" w:rsidR="00D73B60" w:rsidRPr="00B148E8" w:rsidRDefault="00D73B60" w:rsidP="00861108">
      <w:pPr>
        <w:rPr>
          <w:sz w:val="22"/>
        </w:rPr>
      </w:pPr>
      <w:r w:rsidRPr="00B148E8">
        <w:rPr>
          <w:sz w:val="22"/>
        </w:rPr>
        <w:t>Резервите за израмнување на ризикот се дефинирани со европските директиви 87/343/ EEC178 dhe 91/674 / EEC</w:t>
      </w:r>
      <w:r w:rsidRPr="00B148E8">
        <w:rPr>
          <w:rStyle w:val="FootnoteReference"/>
          <w:sz w:val="22"/>
        </w:rPr>
        <w:footnoteReference w:id="79"/>
      </w:r>
      <w:r w:rsidRPr="00B148E8">
        <w:rPr>
          <w:sz w:val="22"/>
        </w:rPr>
        <w:t xml:space="preserve"> со цел израмнување во време на проток на штети, односно омекнување или неутрализација на последиците од големите штети. Според интерните регулативи, овие резерви се формираат врз основа на стандардната девијација на годишните технички резултати, од просечниот технички резултат</w:t>
      </w:r>
      <w:r w:rsidR="00621D6C">
        <w:rPr>
          <w:sz w:val="22"/>
        </w:rPr>
        <w:t xml:space="preserve"> </w:t>
      </w:r>
      <w:r w:rsidRPr="00B148E8">
        <w:rPr>
          <w:sz w:val="22"/>
        </w:rPr>
        <w:t xml:space="preserve">на </w:t>
      </w:r>
      <w:r w:rsidRPr="00621D6C">
        <w:rPr>
          <w:sz w:val="22"/>
        </w:rPr>
        <w:t>определ</w:t>
      </w:r>
      <w:r w:rsidR="00621D6C" w:rsidRPr="00621D6C">
        <w:rPr>
          <w:sz w:val="22"/>
        </w:rPr>
        <w:t>е</w:t>
      </w:r>
      <w:r w:rsidRPr="00621D6C">
        <w:rPr>
          <w:sz w:val="22"/>
        </w:rPr>
        <w:t>н</w:t>
      </w:r>
      <w:r w:rsidRPr="00B148E8">
        <w:rPr>
          <w:sz w:val="22"/>
        </w:rPr>
        <w:t xml:space="preserve"> вид на осигурување во период од 10 или повеќе години. За разлика од другите технички резерви, резервите за израмнување на ризикот се пресметуваат еднаш годишно, а пресметаната сума се внесува во деловните книги на крај на годината или во првиот квартал од следната година.</w:t>
      </w:r>
    </w:p>
    <w:p w14:paraId="7A0A8C24" w14:textId="77777777" w:rsidR="00D73B60" w:rsidRPr="00B148E8" w:rsidRDefault="00D73B60" w:rsidP="00861108">
      <w:pPr>
        <w:rPr>
          <w:sz w:val="22"/>
        </w:rPr>
      </w:pPr>
      <w:r w:rsidRPr="00B148E8">
        <w:rPr>
          <w:sz w:val="22"/>
        </w:rPr>
        <w:t>Иако се дефинирани од европски директиви за осигурување, SNRF е критикувач во однос на резервите за израмнување на ризикот. Односно SNRF 4 е против откривањето на провизиите за можно претензии според договорите кои не се ефективни  во последниот ден од сметководствениот период. Оваа позиција се објаснува со аргументот дека овие провизии се однесуваат на некој следен период и дека нивното откривање во рамките на обврските во тековниот период  го нарушува финансискиот концепт за израмнување на активите и пасивите. Јасно е дека професионалните уредби за осигурувањата и за сметководството не се хармонизирани, бидејќи правилата за сметководство се против формирање на резерви за израмнување на ризикот.</w:t>
      </w:r>
    </w:p>
    <w:p w14:paraId="01AF28DC" w14:textId="017FEA70" w:rsidR="006F5C60" w:rsidRPr="00B148E8" w:rsidRDefault="006F5C60" w:rsidP="00861108">
      <w:pPr>
        <w:rPr>
          <w:sz w:val="22"/>
        </w:rPr>
      </w:pPr>
      <w:r w:rsidRPr="00B148E8">
        <w:rPr>
          <w:sz w:val="22"/>
        </w:rPr>
        <w:t xml:space="preserve">Резерви се формираат (1) ако за одреден вид осигурување годишниот релевантен технички резултат во </w:t>
      </w:r>
      <w:r w:rsidRPr="001D2436">
        <w:rPr>
          <w:sz w:val="22"/>
        </w:rPr>
        <w:t>наб</w:t>
      </w:r>
      <w:r w:rsidR="001D2436" w:rsidRPr="001D2436">
        <w:rPr>
          <w:sz w:val="22"/>
        </w:rPr>
        <w:t>љ</w:t>
      </w:r>
      <w:r w:rsidRPr="001D2436">
        <w:rPr>
          <w:sz w:val="22"/>
        </w:rPr>
        <w:t>удувачкиот</w:t>
      </w:r>
      <w:r w:rsidRPr="00B148E8">
        <w:rPr>
          <w:sz w:val="22"/>
        </w:rPr>
        <w:t xml:space="preserve"> период бил барем еднаш поголем од 1 или (2) ако стандардното отстапување на релевантниот технички резултат на одреден вид осигурување од просечниот релевантен технички резултат на тој вид осигурување е најмалку 0,05 Доколку овие критериуми не се исполнети, резервите формирани во претходната година се намалуваат за 20% во следните пет години, вклучувајќи ја и годината во која е утврдено дека ниту еден од наведените услови не е исполнет. Доколку се исполнети горенаведените критериуми, износот на резервите за из</w:t>
      </w:r>
      <w:r w:rsidR="00693967" w:rsidRPr="00B148E8">
        <w:rPr>
          <w:sz w:val="22"/>
        </w:rPr>
        <w:t>рам</w:t>
      </w:r>
      <w:r w:rsidRPr="00B148E8">
        <w:rPr>
          <w:sz w:val="22"/>
        </w:rPr>
        <w:t>нување на ризикот се пресметува според следнава форм</w:t>
      </w:r>
      <w:r w:rsidR="00CB6D3F" w:rsidRPr="00B148E8">
        <w:rPr>
          <w:sz w:val="22"/>
        </w:rPr>
        <w:t>ул</w:t>
      </w:r>
      <w:r w:rsidRPr="00B148E8">
        <w:rPr>
          <w:sz w:val="22"/>
        </w:rPr>
        <w:t>а:</w:t>
      </w:r>
    </w:p>
    <w:p w14:paraId="37BF2310" w14:textId="77777777" w:rsidR="007C7ABE" w:rsidRPr="00B148E8" w:rsidRDefault="007C7ABE" w:rsidP="00861108">
      <w:pPr>
        <w:pStyle w:val="BodyText"/>
        <w:tabs>
          <w:tab w:val="left" w:pos="8899"/>
        </w:tabs>
        <w:spacing w:line="360" w:lineRule="auto"/>
        <w:jc w:val="both"/>
        <w:rPr>
          <w:rFonts w:ascii="Times New Roman" w:hAnsi="Times New Roman" w:cs="Times New Roman"/>
          <w:w w:val="110"/>
          <w:lang w:val="mk-MK"/>
        </w:rPr>
      </w:pPr>
      <w:r w:rsidRPr="00B148E8">
        <w:rPr>
          <w:rFonts w:ascii="Times New Roman" w:hAnsi="Times New Roman" w:cs="Times New Roman"/>
          <w:w w:val="110"/>
          <w:lang w:val="mk-MK"/>
        </w:rPr>
        <w:t>ER</w:t>
      </w:r>
      <w:r w:rsidRPr="00B148E8">
        <w:rPr>
          <w:rFonts w:ascii="Times New Roman" w:hAnsi="Times New Roman" w:cs="Times New Roman"/>
          <w:w w:val="110"/>
          <w:vertAlign w:val="subscript"/>
          <w:lang w:val="mk-MK"/>
        </w:rPr>
        <w:t>i,j</w:t>
      </w:r>
      <w:r w:rsidRPr="00B148E8">
        <w:rPr>
          <w:rFonts w:ascii="Times New Roman" w:hAnsi="Times New Roman" w:cs="Times New Roman"/>
          <w:w w:val="110"/>
          <w:lang w:val="mk-MK"/>
        </w:rPr>
        <w:t xml:space="preserve"> = max((ER</w:t>
      </w:r>
      <w:r w:rsidRPr="00B148E8">
        <w:rPr>
          <w:rFonts w:ascii="Times New Roman" w:hAnsi="Times New Roman" w:cs="Times New Roman"/>
          <w:w w:val="110"/>
          <w:vertAlign w:val="subscript"/>
          <w:lang w:val="mk-MK"/>
        </w:rPr>
        <w:t>i–1,j</w:t>
      </w:r>
      <w:r w:rsidRPr="00B148E8">
        <w:rPr>
          <w:rFonts w:ascii="Times New Roman" w:hAnsi="Times New Roman" w:cs="Times New Roman"/>
          <w:w w:val="110"/>
          <w:lang w:val="mk-MK"/>
        </w:rPr>
        <w:t>+α</w:t>
      </w:r>
      <w:r w:rsidRPr="00B148E8">
        <w:rPr>
          <w:rFonts w:ascii="Times New Roman" w:hAnsi="Times New Roman" w:cs="Times New Roman"/>
          <w:w w:val="110"/>
          <w:vertAlign w:val="subscript"/>
          <w:lang w:val="mk-MK"/>
        </w:rPr>
        <w:t>i,j</w:t>
      </w:r>
      <w:r w:rsidRPr="00B148E8">
        <w:rPr>
          <w:rFonts w:ascii="Times New Roman" w:hAnsi="Times New Roman" w:cs="Times New Roman"/>
          <w:w w:val="110"/>
          <w:lang w:val="mk-MK"/>
        </w:rPr>
        <w:t xml:space="preserve"> ±</w:t>
      </w:r>
      <w:r w:rsidRPr="00B148E8">
        <w:rPr>
          <w:rFonts w:ascii="Times New Roman" w:hAnsi="Times New Roman" w:cs="Times New Roman"/>
          <w:spacing w:val="-1"/>
          <w:w w:val="110"/>
          <w:lang w:val="mk-MK"/>
        </w:rPr>
        <w:t xml:space="preserve"> </w:t>
      </w:r>
      <w:r w:rsidR="006919B4" w:rsidRPr="00B148E8">
        <w:rPr>
          <w:rFonts w:ascii="Times New Roman" w:hAnsi="Times New Roman" w:cs="Times New Roman"/>
          <w:w w:val="110"/>
          <w:lang w:val="mk-MK"/>
        </w:rPr>
        <w:t>β</w:t>
      </w:r>
      <w:r w:rsidRPr="00B148E8">
        <w:rPr>
          <w:rFonts w:ascii="Times New Roman" w:hAnsi="Times New Roman" w:cs="Times New Roman"/>
          <w:w w:val="110"/>
          <w:vertAlign w:val="subscript"/>
          <w:lang w:val="mk-MK"/>
        </w:rPr>
        <w:t>i,j</w:t>
      </w:r>
      <w:r w:rsidRPr="00B148E8">
        <w:rPr>
          <w:rFonts w:ascii="Times New Roman" w:hAnsi="Times New Roman" w:cs="Times New Roman"/>
          <w:w w:val="110"/>
          <w:lang w:val="mk-MK"/>
        </w:rPr>
        <w:t>),</w:t>
      </w:r>
      <w:r w:rsidRPr="00B148E8">
        <w:rPr>
          <w:rFonts w:ascii="Times New Roman" w:hAnsi="Times New Roman" w:cs="Times New Roman"/>
          <w:spacing w:val="-27"/>
          <w:w w:val="110"/>
          <w:lang w:val="mk-MK"/>
        </w:rPr>
        <w:t xml:space="preserve"> </w:t>
      </w:r>
      <w:r w:rsidRPr="00B148E8">
        <w:rPr>
          <w:rFonts w:ascii="Times New Roman" w:hAnsi="Times New Roman" w:cs="Times New Roman"/>
          <w:w w:val="110"/>
          <w:lang w:val="mk-MK"/>
        </w:rPr>
        <w:t>RM</w:t>
      </w:r>
      <w:r w:rsidRPr="00B148E8">
        <w:rPr>
          <w:rFonts w:ascii="Times New Roman" w:hAnsi="Times New Roman" w:cs="Times New Roman"/>
          <w:w w:val="110"/>
          <w:vertAlign w:val="subscript"/>
          <w:lang w:val="mk-MK"/>
        </w:rPr>
        <w:t>i,j</w:t>
      </w:r>
      <w:r w:rsidRPr="00B148E8">
        <w:rPr>
          <w:rFonts w:ascii="Times New Roman" w:hAnsi="Times New Roman" w:cs="Times New Roman"/>
          <w:w w:val="110"/>
          <w:lang w:val="mk-MK"/>
        </w:rPr>
        <w:t>),                                            (</w:t>
      </w:r>
      <w:r w:rsidR="00C53D27" w:rsidRPr="00B148E8">
        <w:rPr>
          <w:rFonts w:ascii="Times New Roman" w:hAnsi="Times New Roman" w:cs="Times New Roman"/>
          <w:w w:val="110"/>
          <w:lang w:val="mk-MK"/>
        </w:rPr>
        <w:t>1</w:t>
      </w:r>
      <w:r w:rsidRPr="00B148E8">
        <w:rPr>
          <w:rFonts w:ascii="Times New Roman" w:hAnsi="Times New Roman" w:cs="Times New Roman"/>
          <w:w w:val="110"/>
          <w:lang w:val="mk-MK"/>
        </w:rPr>
        <w:t>)</w:t>
      </w:r>
    </w:p>
    <w:p w14:paraId="3AB0FDEC" w14:textId="77777777" w:rsidR="007C7ABE" w:rsidRPr="00B148E8" w:rsidRDefault="00207931" w:rsidP="00861108">
      <w:pPr>
        <w:pStyle w:val="BodyText"/>
        <w:spacing w:before="1" w:line="360" w:lineRule="auto"/>
        <w:jc w:val="both"/>
        <w:rPr>
          <w:rFonts w:ascii="Times New Roman" w:hAnsi="Times New Roman" w:cs="Times New Roman"/>
          <w:lang w:val="mk-MK"/>
        </w:rPr>
      </w:pPr>
      <w:r w:rsidRPr="00B148E8">
        <w:rPr>
          <w:rFonts w:ascii="Times New Roman" w:hAnsi="Times New Roman" w:cs="Times New Roman"/>
          <w:lang w:val="mk-MK"/>
        </w:rPr>
        <w:t>ка</w:t>
      </w:r>
      <w:r w:rsidR="007C7ABE" w:rsidRPr="00B148E8">
        <w:rPr>
          <w:rFonts w:ascii="Times New Roman" w:hAnsi="Times New Roman" w:cs="Times New Roman"/>
          <w:lang w:val="mk-MK"/>
        </w:rPr>
        <w:t>де е:</w:t>
      </w:r>
    </w:p>
    <w:p w14:paraId="330A20CD" w14:textId="77777777" w:rsidR="007C7ABE" w:rsidRPr="00B148E8" w:rsidRDefault="007C7ABE" w:rsidP="00861108">
      <w:pPr>
        <w:pStyle w:val="BodyText"/>
        <w:tabs>
          <w:tab w:val="left" w:pos="1188"/>
        </w:tabs>
        <w:spacing w:line="360" w:lineRule="auto"/>
        <w:jc w:val="both"/>
        <w:rPr>
          <w:rFonts w:ascii="Times New Roman" w:hAnsi="Times New Roman" w:cs="Times New Roman"/>
          <w:position w:val="1"/>
          <w:lang w:val="mk-MK"/>
        </w:rPr>
      </w:pPr>
      <w:r w:rsidRPr="00B148E8">
        <w:rPr>
          <w:rFonts w:ascii="Times New Roman" w:hAnsi="Times New Roman" w:cs="Times New Roman"/>
          <w:i/>
          <w:lang w:val="mk-MK"/>
        </w:rPr>
        <w:lastRenderedPageBreak/>
        <w:t>ER</w:t>
      </w:r>
      <w:r w:rsidRPr="00B148E8">
        <w:rPr>
          <w:rFonts w:ascii="Times New Roman" w:hAnsi="Times New Roman" w:cs="Times New Roman"/>
          <w:i/>
          <w:vertAlign w:val="subscript"/>
          <w:lang w:val="mk-MK"/>
        </w:rPr>
        <w:t>i,j</w:t>
      </w:r>
      <w:r w:rsidRPr="00B148E8">
        <w:rPr>
          <w:rFonts w:ascii="Times New Roman" w:hAnsi="Times New Roman" w:cs="Times New Roman"/>
          <w:i/>
          <w:lang w:val="mk-MK"/>
        </w:rPr>
        <w:t xml:space="preserve"> </w:t>
      </w:r>
      <w:r w:rsidRPr="00B148E8">
        <w:rPr>
          <w:rFonts w:ascii="Times New Roman" w:hAnsi="Times New Roman" w:cs="Times New Roman"/>
          <w:b/>
          <w:lang w:val="mk-MK"/>
        </w:rPr>
        <w:t xml:space="preserve">- </w:t>
      </w:r>
      <w:r w:rsidRPr="00B148E8">
        <w:rPr>
          <w:rFonts w:ascii="Times New Roman" w:hAnsi="Times New Roman" w:cs="Times New Roman"/>
          <w:position w:val="1"/>
          <w:lang w:val="mk-MK"/>
        </w:rPr>
        <w:t>резерв</w:t>
      </w:r>
      <w:r w:rsidR="003F1342" w:rsidRPr="00B148E8">
        <w:rPr>
          <w:rFonts w:ascii="Times New Roman" w:hAnsi="Times New Roman" w:cs="Times New Roman"/>
          <w:position w:val="1"/>
          <w:lang w:val="mk-MK"/>
        </w:rPr>
        <w:t>и</w:t>
      </w:r>
      <w:r w:rsidRPr="00B148E8">
        <w:rPr>
          <w:rFonts w:ascii="Times New Roman" w:hAnsi="Times New Roman" w:cs="Times New Roman"/>
          <w:position w:val="1"/>
          <w:lang w:val="mk-MK"/>
        </w:rPr>
        <w:t xml:space="preserve"> за изра</w:t>
      </w:r>
      <w:r w:rsidR="003F1342" w:rsidRPr="00B148E8">
        <w:rPr>
          <w:rFonts w:ascii="Times New Roman" w:hAnsi="Times New Roman" w:cs="Times New Roman"/>
          <w:position w:val="1"/>
          <w:lang w:val="mk-MK"/>
        </w:rPr>
        <w:t>м</w:t>
      </w:r>
      <w:r w:rsidRPr="00B148E8">
        <w:rPr>
          <w:rFonts w:ascii="Times New Roman" w:hAnsi="Times New Roman" w:cs="Times New Roman"/>
          <w:position w:val="1"/>
          <w:lang w:val="mk-MK"/>
        </w:rPr>
        <w:t>н</w:t>
      </w:r>
      <w:r w:rsidR="003F1342" w:rsidRPr="00B148E8">
        <w:rPr>
          <w:rFonts w:ascii="Times New Roman" w:hAnsi="Times New Roman" w:cs="Times New Roman"/>
          <w:position w:val="1"/>
          <w:lang w:val="mk-MK"/>
        </w:rPr>
        <w:t>ув</w:t>
      </w:r>
      <w:r w:rsidRPr="00B148E8">
        <w:rPr>
          <w:rFonts w:ascii="Times New Roman" w:hAnsi="Times New Roman" w:cs="Times New Roman"/>
          <w:position w:val="1"/>
          <w:lang w:val="mk-MK"/>
        </w:rPr>
        <w:t xml:space="preserve">ање </w:t>
      </w:r>
      <w:r w:rsidR="003F1342" w:rsidRPr="00B148E8">
        <w:rPr>
          <w:rFonts w:ascii="Times New Roman" w:hAnsi="Times New Roman" w:cs="Times New Roman"/>
          <w:position w:val="1"/>
          <w:lang w:val="mk-MK"/>
        </w:rPr>
        <w:t xml:space="preserve">на </w:t>
      </w:r>
      <w:r w:rsidRPr="00B148E8">
        <w:rPr>
          <w:rFonts w:ascii="Times New Roman" w:hAnsi="Times New Roman" w:cs="Times New Roman"/>
          <w:position w:val="1"/>
          <w:lang w:val="mk-MK"/>
        </w:rPr>
        <w:t>ризик</w:t>
      </w:r>
      <w:r w:rsidR="003F1342" w:rsidRPr="00B148E8">
        <w:rPr>
          <w:rFonts w:ascii="Times New Roman" w:hAnsi="Times New Roman" w:cs="Times New Roman"/>
          <w:position w:val="1"/>
          <w:lang w:val="mk-MK"/>
        </w:rPr>
        <w:t xml:space="preserve"> кај</w:t>
      </w:r>
      <w:r w:rsidRPr="00B148E8">
        <w:rPr>
          <w:rFonts w:ascii="Times New Roman" w:hAnsi="Times New Roman" w:cs="Times New Roman"/>
          <w:position w:val="1"/>
          <w:lang w:val="mk-MK"/>
        </w:rPr>
        <w:t xml:space="preserve"> в</w:t>
      </w:r>
      <w:r w:rsidR="003F1342" w:rsidRPr="00B148E8">
        <w:rPr>
          <w:rFonts w:ascii="Times New Roman" w:hAnsi="Times New Roman" w:cs="Times New Roman"/>
          <w:position w:val="1"/>
          <w:lang w:val="mk-MK"/>
        </w:rPr>
        <w:t>ид на</w:t>
      </w:r>
      <w:r w:rsidRPr="00B148E8">
        <w:rPr>
          <w:rFonts w:ascii="Times New Roman" w:hAnsi="Times New Roman" w:cs="Times New Roman"/>
          <w:position w:val="1"/>
          <w:lang w:val="mk-MK"/>
        </w:rPr>
        <w:t xml:space="preserve"> осигур</w:t>
      </w:r>
      <w:r w:rsidR="003F1342" w:rsidRPr="00B148E8">
        <w:rPr>
          <w:rFonts w:ascii="Times New Roman" w:hAnsi="Times New Roman" w:cs="Times New Roman"/>
          <w:position w:val="1"/>
          <w:lang w:val="mk-MK"/>
        </w:rPr>
        <w:t>ув</w:t>
      </w:r>
      <w:r w:rsidRPr="00B148E8">
        <w:rPr>
          <w:rFonts w:ascii="Times New Roman" w:hAnsi="Times New Roman" w:cs="Times New Roman"/>
          <w:position w:val="1"/>
          <w:lang w:val="mk-MK"/>
        </w:rPr>
        <w:t>ањ</w:t>
      </w:r>
      <w:r w:rsidR="003F1342" w:rsidRPr="00B148E8">
        <w:rPr>
          <w:rFonts w:ascii="Times New Roman" w:hAnsi="Times New Roman" w:cs="Times New Roman"/>
          <w:position w:val="1"/>
          <w:lang w:val="mk-MK"/>
        </w:rPr>
        <w:t>е</w:t>
      </w:r>
      <w:r w:rsidRPr="00B148E8">
        <w:rPr>
          <w:rFonts w:ascii="Times New Roman" w:hAnsi="Times New Roman" w:cs="Times New Roman"/>
          <w:position w:val="1"/>
          <w:lang w:val="mk-MK"/>
        </w:rPr>
        <w:t xml:space="preserve"> </w:t>
      </w:r>
      <w:r w:rsidRPr="00B148E8">
        <w:rPr>
          <w:rFonts w:ascii="Times New Roman" w:hAnsi="Times New Roman" w:cs="Times New Roman"/>
          <w:i/>
          <w:position w:val="1"/>
          <w:lang w:val="mk-MK"/>
        </w:rPr>
        <w:t xml:space="preserve">ј </w:t>
      </w:r>
      <w:r w:rsidR="003F1342" w:rsidRPr="00B148E8">
        <w:rPr>
          <w:rFonts w:ascii="Times New Roman" w:hAnsi="Times New Roman" w:cs="Times New Roman"/>
          <w:position w:val="1"/>
          <w:lang w:val="mk-MK"/>
        </w:rPr>
        <w:t>во</w:t>
      </w:r>
      <w:r w:rsidRPr="00B148E8">
        <w:rPr>
          <w:rFonts w:ascii="Times New Roman" w:hAnsi="Times New Roman" w:cs="Times New Roman"/>
          <w:position w:val="1"/>
          <w:lang w:val="mk-MK"/>
        </w:rPr>
        <w:t xml:space="preserve"> годин</w:t>
      </w:r>
      <w:r w:rsidR="003F1342" w:rsidRPr="00B148E8">
        <w:rPr>
          <w:rFonts w:ascii="Times New Roman" w:hAnsi="Times New Roman" w:cs="Times New Roman"/>
          <w:position w:val="1"/>
          <w:lang w:val="mk-MK"/>
        </w:rPr>
        <w:t>а</w:t>
      </w:r>
      <w:r w:rsidRPr="00B148E8">
        <w:rPr>
          <w:rFonts w:ascii="Times New Roman" w:hAnsi="Times New Roman" w:cs="Times New Roman"/>
          <w:spacing w:val="-17"/>
          <w:position w:val="1"/>
          <w:lang w:val="mk-MK"/>
        </w:rPr>
        <w:t xml:space="preserve"> </w:t>
      </w:r>
      <w:r w:rsidRPr="00B148E8">
        <w:rPr>
          <w:rFonts w:ascii="Times New Roman" w:hAnsi="Times New Roman" w:cs="Times New Roman"/>
          <w:i/>
          <w:position w:val="1"/>
          <w:lang w:val="mk-MK"/>
        </w:rPr>
        <w:t>i</w:t>
      </w:r>
      <w:r w:rsidRPr="00B148E8">
        <w:rPr>
          <w:rFonts w:ascii="Times New Roman" w:hAnsi="Times New Roman" w:cs="Times New Roman"/>
          <w:position w:val="1"/>
          <w:lang w:val="mk-MK"/>
        </w:rPr>
        <w:t>,</w:t>
      </w:r>
    </w:p>
    <w:p w14:paraId="269918B0" w14:textId="77777777" w:rsidR="007C7ABE" w:rsidRPr="00B148E8" w:rsidRDefault="007C7ABE" w:rsidP="00861108">
      <w:pPr>
        <w:tabs>
          <w:tab w:val="left" w:pos="1188"/>
        </w:tabs>
        <w:spacing w:after="0"/>
        <w:ind w:firstLine="0"/>
        <w:rPr>
          <w:sz w:val="22"/>
        </w:rPr>
      </w:pPr>
      <w:r w:rsidRPr="00B148E8">
        <w:rPr>
          <w:i/>
          <w:sz w:val="22"/>
        </w:rPr>
        <w:t>ER</w:t>
      </w:r>
      <w:r w:rsidRPr="00B148E8">
        <w:rPr>
          <w:i/>
          <w:sz w:val="22"/>
          <w:vertAlign w:val="subscript"/>
        </w:rPr>
        <w:t>i‐</w:t>
      </w:r>
      <w:r w:rsidRPr="00B148E8">
        <w:rPr>
          <w:sz w:val="22"/>
          <w:vertAlign w:val="subscript"/>
        </w:rPr>
        <w:t>1</w:t>
      </w:r>
      <w:r w:rsidRPr="00B148E8">
        <w:rPr>
          <w:i/>
          <w:sz w:val="22"/>
          <w:vertAlign w:val="subscript"/>
        </w:rPr>
        <w:t>,j</w:t>
      </w:r>
      <w:r w:rsidRPr="00B148E8">
        <w:rPr>
          <w:i/>
          <w:sz w:val="22"/>
        </w:rPr>
        <w:t xml:space="preserve"> </w:t>
      </w:r>
      <w:r w:rsidRPr="00B148E8">
        <w:rPr>
          <w:b/>
          <w:sz w:val="22"/>
        </w:rPr>
        <w:t xml:space="preserve">- </w:t>
      </w:r>
      <w:r w:rsidRPr="00B148E8">
        <w:rPr>
          <w:sz w:val="22"/>
        </w:rPr>
        <w:t>резерв</w:t>
      </w:r>
      <w:r w:rsidR="003F1342" w:rsidRPr="00B148E8">
        <w:rPr>
          <w:sz w:val="22"/>
        </w:rPr>
        <w:t>и</w:t>
      </w:r>
      <w:r w:rsidRPr="00B148E8">
        <w:rPr>
          <w:sz w:val="22"/>
        </w:rPr>
        <w:t xml:space="preserve"> за изра</w:t>
      </w:r>
      <w:r w:rsidR="003F1342" w:rsidRPr="00B148E8">
        <w:rPr>
          <w:sz w:val="22"/>
        </w:rPr>
        <w:t>м</w:t>
      </w:r>
      <w:r w:rsidRPr="00B148E8">
        <w:rPr>
          <w:sz w:val="22"/>
        </w:rPr>
        <w:t>н</w:t>
      </w:r>
      <w:r w:rsidR="003F1342" w:rsidRPr="00B148E8">
        <w:rPr>
          <w:sz w:val="22"/>
        </w:rPr>
        <w:t>ув</w:t>
      </w:r>
      <w:r w:rsidRPr="00B148E8">
        <w:rPr>
          <w:sz w:val="22"/>
        </w:rPr>
        <w:t>ање</w:t>
      </w:r>
      <w:r w:rsidR="003F1342" w:rsidRPr="00B148E8">
        <w:rPr>
          <w:sz w:val="22"/>
        </w:rPr>
        <w:t xml:space="preserve"> на</w:t>
      </w:r>
      <w:r w:rsidRPr="00B148E8">
        <w:rPr>
          <w:sz w:val="22"/>
        </w:rPr>
        <w:t xml:space="preserve"> ризик </w:t>
      </w:r>
      <w:r w:rsidR="003F1342" w:rsidRPr="00B148E8">
        <w:rPr>
          <w:sz w:val="22"/>
        </w:rPr>
        <w:t>кај вид на</w:t>
      </w:r>
      <w:r w:rsidRPr="00B148E8">
        <w:rPr>
          <w:sz w:val="22"/>
        </w:rPr>
        <w:t xml:space="preserve"> осигур</w:t>
      </w:r>
      <w:r w:rsidR="003F1342" w:rsidRPr="00B148E8">
        <w:rPr>
          <w:sz w:val="22"/>
        </w:rPr>
        <w:t>ув</w:t>
      </w:r>
      <w:r w:rsidRPr="00B148E8">
        <w:rPr>
          <w:sz w:val="22"/>
        </w:rPr>
        <w:t>ањ</w:t>
      </w:r>
      <w:r w:rsidR="003F1342" w:rsidRPr="00B148E8">
        <w:rPr>
          <w:sz w:val="22"/>
        </w:rPr>
        <w:t>е</w:t>
      </w:r>
      <w:r w:rsidRPr="00B148E8">
        <w:rPr>
          <w:sz w:val="22"/>
        </w:rPr>
        <w:t xml:space="preserve"> </w:t>
      </w:r>
      <w:r w:rsidRPr="00B148E8">
        <w:rPr>
          <w:i/>
          <w:sz w:val="22"/>
        </w:rPr>
        <w:t xml:space="preserve">ј </w:t>
      </w:r>
      <w:r w:rsidR="003F1342" w:rsidRPr="00B148E8">
        <w:rPr>
          <w:sz w:val="22"/>
        </w:rPr>
        <w:t>во</w:t>
      </w:r>
      <w:r w:rsidRPr="00B148E8">
        <w:rPr>
          <w:sz w:val="22"/>
        </w:rPr>
        <w:t xml:space="preserve"> годин</w:t>
      </w:r>
      <w:r w:rsidR="003F1342" w:rsidRPr="00B148E8">
        <w:rPr>
          <w:sz w:val="22"/>
        </w:rPr>
        <w:t>а</w:t>
      </w:r>
      <w:r w:rsidRPr="00B148E8">
        <w:rPr>
          <w:spacing w:val="-16"/>
          <w:sz w:val="22"/>
        </w:rPr>
        <w:t xml:space="preserve"> </w:t>
      </w:r>
      <w:r w:rsidRPr="00B148E8">
        <w:rPr>
          <w:i/>
          <w:sz w:val="22"/>
        </w:rPr>
        <w:t>i-</w:t>
      </w:r>
      <w:r w:rsidRPr="00B148E8">
        <w:rPr>
          <w:sz w:val="22"/>
        </w:rPr>
        <w:t>1,</w:t>
      </w:r>
    </w:p>
    <w:p w14:paraId="5A54E4F6" w14:textId="2B9FD796" w:rsidR="007C7ABE" w:rsidRPr="00B148E8" w:rsidRDefault="007C7ABE" w:rsidP="00861108">
      <w:pPr>
        <w:pStyle w:val="BodyText"/>
        <w:tabs>
          <w:tab w:val="left" w:pos="1188"/>
        </w:tabs>
        <w:spacing w:line="360" w:lineRule="auto"/>
        <w:jc w:val="both"/>
        <w:rPr>
          <w:rFonts w:ascii="Times New Roman" w:hAnsi="Times New Roman" w:cs="Times New Roman"/>
          <w:position w:val="1"/>
          <w:lang w:val="mk-MK"/>
        </w:rPr>
      </w:pPr>
      <w:r w:rsidRPr="00B148E8">
        <w:rPr>
          <w:rFonts w:ascii="Times New Roman" w:hAnsi="Times New Roman" w:cs="Times New Roman"/>
          <w:i/>
          <w:lang w:val="mk-MK"/>
        </w:rPr>
        <w:t>α</w:t>
      </w:r>
      <w:r w:rsidRPr="00B148E8">
        <w:rPr>
          <w:rFonts w:ascii="Times New Roman" w:hAnsi="Times New Roman" w:cs="Times New Roman"/>
          <w:i/>
          <w:vertAlign w:val="subscript"/>
          <w:lang w:val="mk-MK"/>
        </w:rPr>
        <w:t>i,j</w:t>
      </w:r>
      <w:r w:rsidRPr="00B148E8">
        <w:rPr>
          <w:rFonts w:ascii="Times New Roman" w:hAnsi="Times New Roman" w:cs="Times New Roman"/>
          <w:i/>
          <w:lang w:val="mk-MK"/>
        </w:rPr>
        <w:t xml:space="preserve"> </w:t>
      </w:r>
      <w:r w:rsidRPr="00B148E8">
        <w:rPr>
          <w:rFonts w:ascii="Times New Roman" w:hAnsi="Times New Roman" w:cs="Times New Roman"/>
          <w:b/>
          <w:lang w:val="mk-MK"/>
        </w:rPr>
        <w:t xml:space="preserve">- </w:t>
      </w:r>
      <w:r w:rsidRPr="00B148E8">
        <w:rPr>
          <w:rFonts w:ascii="Times New Roman" w:hAnsi="Times New Roman" w:cs="Times New Roman"/>
          <w:position w:val="1"/>
          <w:lang w:val="mk-MK"/>
        </w:rPr>
        <w:t xml:space="preserve">основно </w:t>
      </w:r>
      <w:r w:rsidR="003F1342" w:rsidRPr="00B148E8">
        <w:rPr>
          <w:rFonts w:ascii="Times New Roman" w:hAnsi="Times New Roman" w:cs="Times New Roman"/>
          <w:position w:val="1"/>
          <w:lang w:val="mk-MK"/>
        </w:rPr>
        <w:t>зголемув</w:t>
      </w:r>
      <w:r w:rsidRPr="00B148E8">
        <w:rPr>
          <w:rFonts w:ascii="Times New Roman" w:hAnsi="Times New Roman" w:cs="Times New Roman"/>
          <w:position w:val="1"/>
          <w:lang w:val="mk-MK"/>
        </w:rPr>
        <w:t xml:space="preserve">ање резерви за </w:t>
      </w:r>
      <w:r w:rsidRPr="009A6D5B">
        <w:rPr>
          <w:rFonts w:ascii="Times New Roman" w:hAnsi="Times New Roman" w:cs="Times New Roman"/>
          <w:position w:val="1"/>
          <w:lang w:val="mk-MK"/>
        </w:rPr>
        <w:t>изра</w:t>
      </w:r>
      <w:r w:rsidR="009A6D5B">
        <w:rPr>
          <w:rFonts w:ascii="Times New Roman" w:hAnsi="Times New Roman" w:cs="Times New Roman"/>
          <w:position w:val="1"/>
          <w:lang w:val="mk-MK"/>
        </w:rPr>
        <w:t>м</w:t>
      </w:r>
      <w:r w:rsidR="003F1342" w:rsidRPr="009A6D5B">
        <w:rPr>
          <w:rFonts w:ascii="Times New Roman" w:hAnsi="Times New Roman" w:cs="Times New Roman"/>
          <w:position w:val="1"/>
          <w:lang w:val="mk-MK"/>
        </w:rPr>
        <w:t>нув</w:t>
      </w:r>
      <w:r w:rsidRPr="009A6D5B">
        <w:rPr>
          <w:rFonts w:ascii="Times New Roman" w:hAnsi="Times New Roman" w:cs="Times New Roman"/>
          <w:position w:val="1"/>
          <w:lang w:val="mk-MK"/>
        </w:rPr>
        <w:t>ање</w:t>
      </w:r>
      <w:r w:rsidRPr="00B148E8">
        <w:rPr>
          <w:rFonts w:ascii="Times New Roman" w:hAnsi="Times New Roman" w:cs="Times New Roman"/>
          <w:position w:val="1"/>
          <w:lang w:val="mk-MK"/>
        </w:rPr>
        <w:t xml:space="preserve"> </w:t>
      </w:r>
      <w:r w:rsidR="003F1342" w:rsidRPr="00B148E8">
        <w:rPr>
          <w:rFonts w:ascii="Times New Roman" w:hAnsi="Times New Roman" w:cs="Times New Roman"/>
          <w:position w:val="1"/>
          <w:lang w:val="mk-MK"/>
        </w:rPr>
        <w:t xml:space="preserve">на </w:t>
      </w:r>
      <w:r w:rsidRPr="00B148E8">
        <w:rPr>
          <w:rFonts w:ascii="Times New Roman" w:hAnsi="Times New Roman" w:cs="Times New Roman"/>
          <w:position w:val="1"/>
          <w:lang w:val="mk-MK"/>
        </w:rPr>
        <w:t>ризик</w:t>
      </w:r>
      <w:r w:rsidR="003F1342" w:rsidRPr="00B148E8">
        <w:rPr>
          <w:rFonts w:ascii="Times New Roman" w:hAnsi="Times New Roman" w:cs="Times New Roman"/>
          <w:position w:val="1"/>
          <w:lang w:val="mk-MK"/>
        </w:rPr>
        <w:t xml:space="preserve"> кај вид на</w:t>
      </w:r>
      <w:r w:rsidRPr="00B148E8">
        <w:rPr>
          <w:rFonts w:ascii="Times New Roman" w:hAnsi="Times New Roman" w:cs="Times New Roman"/>
          <w:position w:val="1"/>
          <w:lang w:val="mk-MK"/>
        </w:rPr>
        <w:t xml:space="preserve"> осигур</w:t>
      </w:r>
      <w:r w:rsidR="003F1342" w:rsidRPr="00B148E8">
        <w:rPr>
          <w:rFonts w:ascii="Times New Roman" w:hAnsi="Times New Roman" w:cs="Times New Roman"/>
          <w:position w:val="1"/>
          <w:lang w:val="mk-MK"/>
        </w:rPr>
        <w:t>ув</w:t>
      </w:r>
      <w:r w:rsidRPr="00B148E8">
        <w:rPr>
          <w:rFonts w:ascii="Times New Roman" w:hAnsi="Times New Roman" w:cs="Times New Roman"/>
          <w:position w:val="1"/>
          <w:lang w:val="mk-MK"/>
        </w:rPr>
        <w:t>ањ</w:t>
      </w:r>
      <w:r w:rsidR="003F1342" w:rsidRPr="00B148E8">
        <w:rPr>
          <w:rFonts w:ascii="Times New Roman" w:hAnsi="Times New Roman" w:cs="Times New Roman"/>
          <w:position w:val="1"/>
          <w:lang w:val="mk-MK"/>
        </w:rPr>
        <w:t>е</w:t>
      </w:r>
      <w:r w:rsidRPr="00B148E8">
        <w:rPr>
          <w:rFonts w:ascii="Times New Roman" w:hAnsi="Times New Roman" w:cs="Times New Roman"/>
          <w:position w:val="1"/>
          <w:lang w:val="mk-MK"/>
        </w:rPr>
        <w:t xml:space="preserve"> </w:t>
      </w:r>
      <w:r w:rsidRPr="00B148E8">
        <w:rPr>
          <w:rFonts w:ascii="Times New Roman" w:hAnsi="Times New Roman" w:cs="Times New Roman"/>
          <w:i/>
          <w:position w:val="1"/>
          <w:lang w:val="mk-MK"/>
        </w:rPr>
        <w:t xml:space="preserve">j </w:t>
      </w:r>
      <w:r w:rsidR="003F1342" w:rsidRPr="00B148E8">
        <w:rPr>
          <w:rFonts w:ascii="Times New Roman" w:hAnsi="Times New Roman" w:cs="Times New Roman"/>
          <w:position w:val="1"/>
          <w:lang w:val="mk-MK"/>
        </w:rPr>
        <w:t>во</w:t>
      </w:r>
      <w:r w:rsidRPr="00B148E8">
        <w:rPr>
          <w:rFonts w:ascii="Times New Roman" w:hAnsi="Times New Roman" w:cs="Times New Roman"/>
          <w:position w:val="1"/>
          <w:lang w:val="mk-MK"/>
        </w:rPr>
        <w:t xml:space="preserve"> </w:t>
      </w:r>
      <w:r w:rsidR="009A6D5B">
        <w:rPr>
          <w:rFonts w:ascii="Times New Roman" w:hAnsi="Times New Roman" w:cs="Times New Roman"/>
          <w:position w:val="1"/>
          <w:lang w:val="mk-MK"/>
        </w:rPr>
        <w:t xml:space="preserve">         </w:t>
      </w:r>
      <w:r w:rsidRPr="00B148E8">
        <w:rPr>
          <w:rFonts w:ascii="Times New Roman" w:hAnsi="Times New Roman" w:cs="Times New Roman"/>
          <w:position w:val="1"/>
          <w:lang w:val="mk-MK"/>
        </w:rPr>
        <w:t>годин</w:t>
      </w:r>
      <w:r w:rsidR="003F1342" w:rsidRPr="00B148E8">
        <w:rPr>
          <w:rFonts w:ascii="Times New Roman" w:hAnsi="Times New Roman" w:cs="Times New Roman"/>
          <w:position w:val="1"/>
          <w:lang w:val="mk-MK"/>
        </w:rPr>
        <w:t>а</w:t>
      </w:r>
      <w:r w:rsidRPr="00B148E8">
        <w:rPr>
          <w:rFonts w:ascii="Times New Roman" w:hAnsi="Times New Roman" w:cs="Times New Roman"/>
          <w:spacing w:val="10"/>
          <w:position w:val="1"/>
          <w:lang w:val="mk-MK"/>
        </w:rPr>
        <w:t xml:space="preserve"> </w:t>
      </w:r>
      <w:r w:rsidRPr="00B148E8">
        <w:rPr>
          <w:rFonts w:ascii="Times New Roman" w:hAnsi="Times New Roman" w:cs="Times New Roman"/>
          <w:i/>
          <w:position w:val="1"/>
          <w:lang w:val="mk-MK"/>
        </w:rPr>
        <w:t>i</w:t>
      </w:r>
      <w:r w:rsidRPr="00B148E8">
        <w:rPr>
          <w:rFonts w:ascii="Times New Roman" w:hAnsi="Times New Roman" w:cs="Times New Roman"/>
          <w:position w:val="1"/>
          <w:lang w:val="mk-MK"/>
        </w:rPr>
        <w:t>,</w:t>
      </w:r>
    </w:p>
    <w:p w14:paraId="05E0A715" w14:textId="77777777" w:rsidR="007C7ABE" w:rsidRPr="00B148E8" w:rsidRDefault="007C7ABE" w:rsidP="00861108">
      <w:pPr>
        <w:pStyle w:val="BodyText"/>
        <w:tabs>
          <w:tab w:val="left" w:pos="1188"/>
        </w:tabs>
        <w:spacing w:line="360" w:lineRule="auto"/>
        <w:jc w:val="both"/>
        <w:rPr>
          <w:rFonts w:ascii="Times New Roman" w:hAnsi="Times New Roman" w:cs="Times New Roman"/>
          <w:lang w:val="mk-MK"/>
        </w:rPr>
      </w:pPr>
      <w:r w:rsidRPr="00B148E8">
        <w:rPr>
          <w:rFonts w:ascii="Times New Roman" w:hAnsi="Times New Roman" w:cs="Times New Roman"/>
          <w:spacing w:val="-3"/>
          <w:lang w:val="mk-MK"/>
        </w:rPr>
        <w:t>þ</w:t>
      </w:r>
      <w:r w:rsidRPr="00B148E8">
        <w:rPr>
          <w:rFonts w:ascii="Times New Roman" w:hAnsi="Times New Roman" w:cs="Times New Roman"/>
          <w:spacing w:val="-3"/>
          <w:vertAlign w:val="subscript"/>
          <w:lang w:val="mk-MK"/>
        </w:rPr>
        <w:t>i,j</w:t>
      </w:r>
      <w:r w:rsidRPr="00B148E8">
        <w:rPr>
          <w:rFonts w:ascii="Times New Roman" w:hAnsi="Times New Roman" w:cs="Times New Roman"/>
          <w:spacing w:val="-3"/>
          <w:lang w:val="mk-MK"/>
        </w:rPr>
        <w:t xml:space="preserve"> </w:t>
      </w:r>
      <w:r w:rsidRPr="00B148E8">
        <w:rPr>
          <w:rFonts w:ascii="Times New Roman" w:hAnsi="Times New Roman" w:cs="Times New Roman"/>
          <w:b/>
          <w:lang w:val="mk-MK"/>
        </w:rPr>
        <w:t xml:space="preserve">- </w:t>
      </w:r>
      <w:r w:rsidRPr="00B148E8">
        <w:rPr>
          <w:rFonts w:ascii="Times New Roman" w:hAnsi="Times New Roman" w:cs="Times New Roman"/>
          <w:lang w:val="mk-MK"/>
        </w:rPr>
        <w:t>до</w:t>
      </w:r>
      <w:r w:rsidR="003F1342" w:rsidRPr="00B148E8">
        <w:rPr>
          <w:rFonts w:ascii="Times New Roman" w:hAnsi="Times New Roman" w:cs="Times New Roman"/>
          <w:lang w:val="mk-MK"/>
        </w:rPr>
        <w:t>полнител</w:t>
      </w:r>
      <w:r w:rsidRPr="00B148E8">
        <w:rPr>
          <w:rFonts w:ascii="Times New Roman" w:hAnsi="Times New Roman" w:cs="Times New Roman"/>
          <w:lang w:val="mk-MK"/>
        </w:rPr>
        <w:t xml:space="preserve">но </w:t>
      </w:r>
      <w:r w:rsidR="003F1342" w:rsidRPr="00B148E8">
        <w:rPr>
          <w:rFonts w:ascii="Times New Roman" w:hAnsi="Times New Roman" w:cs="Times New Roman"/>
          <w:lang w:val="mk-MK"/>
        </w:rPr>
        <w:t>зголемув</w:t>
      </w:r>
      <w:r w:rsidRPr="00B148E8">
        <w:rPr>
          <w:rFonts w:ascii="Times New Roman" w:hAnsi="Times New Roman" w:cs="Times New Roman"/>
          <w:lang w:val="mk-MK"/>
        </w:rPr>
        <w:t>ање/сма</w:t>
      </w:r>
      <w:r w:rsidR="003F1342" w:rsidRPr="00B148E8">
        <w:rPr>
          <w:rFonts w:ascii="Times New Roman" w:hAnsi="Times New Roman" w:cs="Times New Roman"/>
          <w:lang w:val="mk-MK"/>
        </w:rPr>
        <w:t>лува</w:t>
      </w:r>
      <w:r w:rsidRPr="00B148E8">
        <w:rPr>
          <w:rFonts w:ascii="Times New Roman" w:hAnsi="Times New Roman" w:cs="Times New Roman"/>
          <w:lang w:val="mk-MK"/>
        </w:rPr>
        <w:t xml:space="preserve">ње </w:t>
      </w:r>
      <w:r w:rsidR="003F1342" w:rsidRPr="00B148E8">
        <w:rPr>
          <w:rFonts w:ascii="Times New Roman" w:hAnsi="Times New Roman" w:cs="Times New Roman"/>
          <w:lang w:val="mk-MK"/>
        </w:rPr>
        <w:t xml:space="preserve">на </w:t>
      </w:r>
      <w:r w:rsidRPr="00B148E8">
        <w:rPr>
          <w:rFonts w:ascii="Times New Roman" w:hAnsi="Times New Roman" w:cs="Times New Roman"/>
          <w:lang w:val="mk-MK"/>
        </w:rPr>
        <w:t>резерви за изра</w:t>
      </w:r>
      <w:r w:rsidR="003F1342" w:rsidRPr="00B148E8">
        <w:rPr>
          <w:rFonts w:ascii="Times New Roman" w:hAnsi="Times New Roman" w:cs="Times New Roman"/>
          <w:lang w:val="mk-MK"/>
        </w:rPr>
        <w:t>м</w:t>
      </w:r>
      <w:r w:rsidRPr="00B148E8">
        <w:rPr>
          <w:rFonts w:ascii="Times New Roman" w:hAnsi="Times New Roman" w:cs="Times New Roman"/>
          <w:lang w:val="mk-MK"/>
        </w:rPr>
        <w:t>н</w:t>
      </w:r>
      <w:r w:rsidR="003F1342" w:rsidRPr="00B148E8">
        <w:rPr>
          <w:rFonts w:ascii="Times New Roman" w:hAnsi="Times New Roman" w:cs="Times New Roman"/>
          <w:lang w:val="mk-MK"/>
        </w:rPr>
        <w:t>ув</w:t>
      </w:r>
      <w:r w:rsidRPr="00B148E8">
        <w:rPr>
          <w:rFonts w:ascii="Times New Roman" w:hAnsi="Times New Roman" w:cs="Times New Roman"/>
          <w:lang w:val="mk-MK"/>
        </w:rPr>
        <w:t>ање</w:t>
      </w:r>
      <w:r w:rsidR="003F1342" w:rsidRPr="00B148E8">
        <w:rPr>
          <w:rFonts w:ascii="Times New Roman" w:hAnsi="Times New Roman" w:cs="Times New Roman"/>
          <w:lang w:val="mk-MK"/>
        </w:rPr>
        <w:t xml:space="preserve"> на</w:t>
      </w:r>
      <w:r w:rsidRPr="00B148E8">
        <w:rPr>
          <w:rFonts w:ascii="Times New Roman" w:hAnsi="Times New Roman" w:cs="Times New Roman"/>
          <w:lang w:val="mk-MK"/>
        </w:rPr>
        <w:t xml:space="preserve"> ризи</w:t>
      </w:r>
      <w:r w:rsidR="003F1342" w:rsidRPr="00B148E8">
        <w:rPr>
          <w:rFonts w:ascii="Times New Roman" w:hAnsi="Times New Roman" w:cs="Times New Roman"/>
          <w:lang w:val="mk-MK"/>
        </w:rPr>
        <w:t>ци кај вид на</w:t>
      </w:r>
      <w:r w:rsidRPr="00B148E8">
        <w:rPr>
          <w:rFonts w:ascii="Times New Roman" w:hAnsi="Times New Roman" w:cs="Times New Roman"/>
          <w:lang w:val="mk-MK"/>
        </w:rPr>
        <w:t xml:space="preserve"> осигур</w:t>
      </w:r>
      <w:r w:rsidR="003F1342" w:rsidRPr="00B148E8">
        <w:rPr>
          <w:rFonts w:ascii="Times New Roman" w:hAnsi="Times New Roman" w:cs="Times New Roman"/>
          <w:lang w:val="mk-MK"/>
        </w:rPr>
        <w:t>ув</w:t>
      </w:r>
      <w:r w:rsidRPr="00B148E8">
        <w:rPr>
          <w:rFonts w:ascii="Times New Roman" w:hAnsi="Times New Roman" w:cs="Times New Roman"/>
          <w:lang w:val="mk-MK"/>
        </w:rPr>
        <w:t xml:space="preserve">ања </w:t>
      </w:r>
      <w:r w:rsidRPr="00B148E8">
        <w:rPr>
          <w:rFonts w:ascii="Times New Roman" w:hAnsi="Times New Roman" w:cs="Times New Roman"/>
          <w:i/>
          <w:lang w:val="mk-MK"/>
        </w:rPr>
        <w:t xml:space="preserve">j </w:t>
      </w:r>
      <w:r w:rsidR="003F1342" w:rsidRPr="00B148E8">
        <w:rPr>
          <w:rFonts w:ascii="Times New Roman" w:hAnsi="Times New Roman" w:cs="Times New Roman"/>
          <w:lang w:val="mk-MK"/>
        </w:rPr>
        <w:t>во</w:t>
      </w:r>
      <w:r w:rsidRPr="00B148E8">
        <w:rPr>
          <w:rFonts w:ascii="Times New Roman" w:hAnsi="Times New Roman" w:cs="Times New Roman"/>
          <w:lang w:val="mk-MK"/>
        </w:rPr>
        <w:t xml:space="preserve"> годин</w:t>
      </w:r>
      <w:r w:rsidR="003F1342" w:rsidRPr="00B148E8">
        <w:rPr>
          <w:rFonts w:ascii="Times New Roman" w:hAnsi="Times New Roman" w:cs="Times New Roman"/>
          <w:lang w:val="mk-MK"/>
        </w:rPr>
        <w:t>а</w:t>
      </w:r>
      <w:r w:rsidRPr="00B148E8">
        <w:rPr>
          <w:rFonts w:ascii="Times New Roman" w:hAnsi="Times New Roman" w:cs="Times New Roman"/>
          <w:lang w:val="mk-MK"/>
        </w:rPr>
        <w:t xml:space="preserve"> </w:t>
      </w:r>
      <w:r w:rsidRPr="00B148E8">
        <w:rPr>
          <w:rFonts w:ascii="Times New Roman" w:hAnsi="Times New Roman" w:cs="Times New Roman"/>
          <w:i/>
          <w:lang w:val="mk-MK"/>
        </w:rPr>
        <w:t>i</w:t>
      </w:r>
      <w:r w:rsidRPr="00B148E8">
        <w:rPr>
          <w:rFonts w:ascii="Times New Roman" w:hAnsi="Times New Roman" w:cs="Times New Roman"/>
          <w:lang w:val="mk-MK"/>
        </w:rPr>
        <w:t>,</w:t>
      </w:r>
    </w:p>
    <w:p w14:paraId="167691D2" w14:textId="77777777" w:rsidR="007C7ABE" w:rsidRPr="00B148E8" w:rsidRDefault="007C7ABE" w:rsidP="00861108">
      <w:pPr>
        <w:pStyle w:val="BodyText"/>
        <w:tabs>
          <w:tab w:val="left" w:pos="1188"/>
        </w:tabs>
        <w:spacing w:line="360" w:lineRule="auto"/>
        <w:jc w:val="both"/>
        <w:rPr>
          <w:rFonts w:ascii="Times New Roman" w:hAnsi="Times New Roman" w:cs="Times New Roman"/>
          <w:lang w:val="mk-MK"/>
        </w:rPr>
      </w:pPr>
      <w:r w:rsidRPr="00B148E8">
        <w:rPr>
          <w:rFonts w:ascii="Times New Roman" w:hAnsi="Times New Roman" w:cs="Times New Roman"/>
          <w:i/>
          <w:lang w:val="mk-MK"/>
        </w:rPr>
        <w:t>RM</w:t>
      </w:r>
      <w:r w:rsidRPr="00B148E8">
        <w:rPr>
          <w:rFonts w:ascii="Times New Roman" w:hAnsi="Times New Roman" w:cs="Times New Roman"/>
          <w:i/>
          <w:vertAlign w:val="subscript"/>
          <w:lang w:val="mk-MK"/>
        </w:rPr>
        <w:t>i,j</w:t>
      </w:r>
      <w:r w:rsidRPr="00B148E8">
        <w:rPr>
          <w:rFonts w:ascii="Times New Roman" w:hAnsi="Times New Roman" w:cs="Times New Roman"/>
          <w:i/>
          <w:lang w:val="mk-MK"/>
        </w:rPr>
        <w:t xml:space="preserve"> </w:t>
      </w:r>
      <w:r w:rsidRPr="00B148E8">
        <w:rPr>
          <w:rFonts w:ascii="Times New Roman" w:hAnsi="Times New Roman" w:cs="Times New Roman"/>
          <w:b/>
          <w:lang w:val="mk-MK"/>
        </w:rPr>
        <w:t xml:space="preserve">- </w:t>
      </w:r>
      <w:r w:rsidRPr="00B148E8">
        <w:rPr>
          <w:rFonts w:ascii="Times New Roman" w:hAnsi="Times New Roman" w:cs="Times New Roman"/>
          <w:lang w:val="mk-MK"/>
        </w:rPr>
        <w:t>гор</w:t>
      </w:r>
      <w:r w:rsidR="003F1342" w:rsidRPr="00B148E8">
        <w:rPr>
          <w:rFonts w:ascii="Times New Roman" w:hAnsi="Times New Roman" w:cs="Times New Roman"/>
          <w:lang w:val="mk-MK"/>
        </w:rPr>
        <w:t>н</w:t>
      </w:r>
      <w:r w:rsidRPr="00B148E8">
        <w:rPr>
          <w:rFonts w:ascii="Times New Roman" w:hAnsi="Times New Roman" w:cs="Times New Roman"/>
          <w:lang w:val="mk-MK"/>
        </w:rPr>
        <w:t xml:space="preserve">а граница </w:t>
      </w:r>
      <w:r w:rsidR="003F1342" w:rsidRPr="00B148E8">
        <w:rPr>
          <w:rFonts w:ascii="Times New Roman" w:hAnsi="Times New Roman" w:cs="Times New Roman"/>
          <w:lang w:val="mk-MK"/>
        </w:rPr>
        <w:t xml:space="preserve">на </w:t>
      </w:r>
      <w:r w:rsidRPr="00B148E8">
        <w:rPr>
          <w:rFonts w:ascii="Times New Roman" w:hAnsi="Times New Roman" w:cs="Times New Roman"/>
          <w:lang w:val="mk-MK"/>
        </w:rPr>
        <w:t>резерви за изра</w:t>
      </w:r>
      <w:r w:rsidR="003F1342" w:rsidRPr="00B148E8">
        <w:rPr>
          <w:rFonts w:ascii="Times New Roman" w:hAnsi="Times New Roman" w:cs="Times New Roman"/>
          <w:lang w:val="mk-MK"/>
        </w:rPr>
        <w:t>м</w:t>
      </w:r>
      <w:r w:rsidRPr="00B148E8">
        <w:rPr>
          <w:rFonts w:ascii="Times New Roman" w:hAnsi="Times New Roman" w:cs="Times New Roman"/>
          <w:lang w:val="mk-MK"/>
        </w:rPr>
        <w:t>н</w:t>
      </w:r>
      <w:r w:rsidR="003F1342" w:rsidRPr="00B148E8">
        <w:rPr>
          <w:rFonts w:ascii="Times New Roman" w:hAnsi="Times New Roman" w:cs="Times New Roman"/>
          <w:lang w:val="mk-MK"/>
        </w:rPr>
        <w:t>ув</w:t>
      </w:r>
      <w:r w:rsidRPr="00B148E8">
        <w:rPr>
          <w:rFonts w:ascii="Times New Roman" w:hAnsi="Times New Roman" w:cs="Times New Roman"/>
          <w:lang w:val="mk-MK"/>
        </w:rPr>
        <w:t>ање</w:t>
      </w:r>
      <w:r w:rsidR="003F1342" w:rsidRPr="00B148E8">
        <w:rPr>
          <w:rFonts w:ascii="Times New Roman" w:hAnsi="Times New Roman" w:cs="Times New Roman"/>
          <w:lang w:val="mk-MK"/>
        </w:rPr>
        <w:t xml:space="preserve"> на ризици</w:t>
      </w:r>
      <w:r w:rsidRPr="00B148E8">
        <w:rPr>
          <w:rFonts w:ascii="Times New Roman" w:hAnsi="Times New Roman" w:cs="Times New Roman"/>
          <w:lang w:val="mk-MK"/>
        </w:rPr>
        <w:t xml:space="preserve"> </w:t>
      </w:r>
      <w:r w:rsidR="003F1342" w:rsidRPr="00B148E8">
        <w:rPr>
          <w:rFonts w:ascii="Times New Roman" w:hAnsi="Times New Roman" w:cs="Times New Roman"/>
          <w:lang w:val="mk-MK"/>
        </w:rPr>
        <w:t>кај вид</w:t>
      </w:r>
      <w:r w:rsidRPr="00B148E8">
        <w:rPr>
          <w:rFonts w:ascii="Times New Roman" w:hAnsi="Times New Roman" w:cs="Times New Roman"/>
          <w:lang w:val="mk-MK"/>
        </w:rPr>
        <w:t xml:space="preserve"> </w:t>
      </w:r>
      <w:r w:rsidR="003F1342" w:rsidRPr="00B148E8">
        <w:rPr>
          <w:rFonts w:ascii="Times New Roman" w:hAnsi="Times New Roman" w:cs="Times New Roman"/>
          <w:lang w:val="mk-MK"/>
        </w:rPr>
        <w:t>на</w:t>
      </w:r>
      <w:r w:rsidRPr="00B148E8">
        <w:rPr>
          <w:rFonts w:ascii="Times New Roman" w:hAnsi="Times New Roman" w:cs="Times New Roman"/>
          <w:lang w:val="mk-MK"/>
        </w:rPr>
        <w:t xml:space="preserve"> осигур</w:t>
      </w:r>
      <w:r w:rsidR="003F1342" w:rsidRPr="00B148E8">
        <w:rPr>
          <w:rFonts w:ascii="Times New Roman" w:hAnsi="Times New Roman" w:cs="Times New Roman"/>
          <w:lang w:val="mk-MK"/>
        </w:rPr>
        <w:t>ув</w:t>
      </w:r>
      <w:r w:rsidRPr="00B148E8">
        <w:rPr>
          <w:rFonts w:ascii="Times New Roman" w:hAnsi="Times New Roman" w:cs="Times New Roman"/>
          <w:lang w:val="mk-MK"/>
        </w:rPr>
        <w:t xml:space="preserve">ања </w:t>
      </w:r>
      <w:r w:rsidRPr="00B148E8">
        <w:rPr>
          <w:rFonts w:ascii="Times New Roman" w:hAnsi="Times New Roman" w:cs="Times New Roman"/>
          <w:i/>
          <w:lang w:val="mk-MK"/>
        </w:rPr>
        <w:t xml:space="preserve">ј </w:t>
      </w:r>
      <w:r w:rsidR="003F1342" w:rsidRPr="00B148E8">
        <w:rPr>
          <w:rFonts w:ascii="Times New Roman" w:hAnsi="Times New Roman" w:cs="Times New Roman"/>
          <w:lang w:val="mk-MK"/>
        </w:rPr>
        <w:t>во</w:t>
      </w:r>
      <w:r w:rsidRPr="00B148E8">
        <w:rPr>
          <w:rFonts w:ascii="Times New Roman" w:hAnsi="Times New Roman" w:cs="Times New Roman"/>
          <w:lang w:val="mk-MK"/>
        </w:rPr>
        <w:t xml:space="preserve"> годин</w:t>
      </w:r>
      <w:r w:rsidR="003F1342" w:rsidRPr="00B148E8">
        <w:rPr>
          <w:rFonts w:ascii="Times New Roman" w:hAnsi="Times New Roman" w:cs="Times New Roman"/>
          <w:lang w:val="mk-MK"/>
        </w:rPr>
        <w:t>а</w:t>
      </w:r>
      <w:r w:rsidRPr="00B148E8">
        <w:rPr>
          <w:rFonts w:ascii="Times New Roman" w:hAnsi="Times New Roman" w:cs="Times New Roman"/>
          <w:spacing w:val="7"/>
          <w:lang w:val="mk-MK"/>
        </w:rPr>
        <w:t xml:space="preserve"> </w:t>
      </w:r>
      <w:r w:rsidRPr="00B148E8">
        <w:rPr>
          <w:rFonts w:ascii="Times New Roman" w:hAnsi="Times New Roman" w:cs="Times New Roman"/>
          <w:i/>
          <w:lang w:val="mk-MK"/>
        </w:rPr>
        <w:t>i</w:t>
      </w:r>
      <w:r w:rsidRPr="00B148E8">
        <w:rPr>
          <w:rFonts w:ascii="Times New Roman" w:hAnsi="Times New Roman" w:cs="Times New Roman"/>
          <w:lang w:val="mk-MK"/>
        </w:rPr>
        <w:t>.</w:t>
      </w:r>
    </w:p>
    <w:p w14:paraId="5DC4D9D0" w14:textId="2E1E50D6" w:rsidR="007C7ABE" w:rsidRPr="00B148E8" w:rsidRDefault="007C7ABE"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Гор</w:t>
      </w:r>
      <w:r w:rsidR="003F1342" w:rsidRPr="00B148E8">
        <w:rPr>
          <w:rFonts w:ascii="Times New Roman" w:hAnsi="Times New Roman" w:cs="Times New Roman"/>
          <w:lang w:val="mk-MK"/>
        </w:rPr>
        <w:t>н</w:t>
      </w:r>
      <w:r w:rsidRPr="00B148E8">
        <w:rPr>
          <w:rFonts w:ascii="Times New Roman" w:hAnsi="Times New Roman" w:cs="Times New Roman"/>
          <w:lang w:val="mk-MK"/>
        </w:rPr>
        <w:t xml:space="preserve">а граница </w:t>
      </w:r>
      <w:r w:rsidR="003F1342" w:rsidRPr="00B148E8">
        <w:rPr>
          <w:rFonts w:ascii="Times New Roman" w:hAnsi="Times New Roman" w:cs="Times New Roman"/>
          <w:lang w:val="mk-MK"/>
        </w:rPr>
        <w:t xml:space="preserve">на </w:t>
      </w:r>
      <w:r w:rsidRPr="00B148E8">
        <w:rPr>
          <w:rFonts w:ascii="Times New Roman" w:hAnsi="Times New Roman" w:cs="Times New Roman"/>
          <w:lang w:val="mk-MK"/>
        </w:rPr>
        <w:t>резерви за изра</w:t>
      </w:r>
      <w:r w:rsidR="003F1342" w:rsidRPr="00B148E8">
        <w:rPr>
          <w:rFonts w:ascii="Times New Roman" w:hAnsi="Times New Roman" w:cs="Times New Roman"/>
          <w:lang w:val="mk-MK"/>
        </w:rPr>
        <w:t>м</w:t>
      </w:r>
      <w:r w:rsidRPr="00B148E8">
        <w:rPr>
          <w:rFonts w:ascii="Times New Roman" w:hAnsi="Times New Roman" w:cs="Times New Roman"/>
          <w:lang w:val="mk-MK"/>
        </w:rPr>
        <w:t>н</w:t>
      </w:r>
      <w:r w:rsidR="003F1342" w:rsidRPr="00B148E8">
        <w:rPr>
          <w:rFonts w:ascii="Times New Roman" w:hAnsi="Times New Roman" w:cs="Times New Roman"/>
          <w:lang w:val="mk-MK"/>
        </w:rPr>
        <w:t>ув</w:t>
      </w:r>
      <w:r w:rsidRPr="00B148E8">
        <w:rPr>
          <w:rFonts w:ascii="Times New Roman" w:hAnsi="Times New Roman" w:cs="Times New Roman"/>
          <w:lang w:val="mk-MK"/>
        </w:rPr>
        <w:t xml:space="preserve">ање </w:t>
      </w:r>
      <w:r w:rsidR="003F1342" w:rsidRPr="00B148E8">
        <w:rPr>
          <w:rFonts w:ascii="Times New Roman" w:hAnsi="Times New Roman" w:cs="Times New Roman"/>
          <w:lang w:val="mk-MK"/>
        </w:rPr>
        <w:t xml:space="preserve">на </w:t>
      </w:r>
      <w:r w:rsidRPr="00B148E8">
        <w:rPr>
          <w:rFonts w:ascii="Times New Roman" w:hAnsi="Times New Roman" w:cs="Times New Roman"/>
          <w:lang w:val="mk-MK"/>
        </w:rPr>
        <w:t>ризик (</w:t>
      </w:r>
      <w:r w:rsidRPr="00B148E8">
        <w:rPr>
          <w:rFonts w:ascii="Times New Roman" w:hAnsi="Times New Roman" w:cs="Times New Roman"/>
          <w:i/>
          <w:lang w:val="mk-MK"/>
        </w:rPr>
        <w:t>RM</w:t>
      </w:r>
      <w:r w:rsidRPr="00B148E8">
        <w:rPr>
          <w:rFonts w:ascii="Times New Roman" w:hAnsi="Times New Roman" w:cs="Times New Roman"/>
          <w:lang w:val="mk-MK"/>
        </w:rPr>
        <w:t xml:space="preserve">) се </w:t>
      </w:r>
      <w:r w:rsidR="003F1342" w:rsidRPr="00B148E8">
        <w:rPr>
          <w:rFonts w:ascii="Times New Roman" w:hAnsi="Times New Roman" w:cs="Times New Roman"/>
          <w:lang w:val="mk-MK"/>
        </w:rPr>
        <w:t>смет</w:t>
      </w:r>
      <w:r w:rsidRPr="00B148E8">
        <w:rPr>
          <w:rFonts w:ascii="Times New Roman" w:hAnsi="Times New Roman" w:cs="Times New Roman"/>
          <w:lang w:val="mk-MK"/>
        </w:rPr>
        <w:t xml:space="preserve">а по </w:t>
      </w:r>
      <w:r w:rsidRPr="009A6D5B">
        <w:rPr>
          <w:rFonts w:ascii="Times New Roman" w:hAnsi="Times New Roman" w:cs="Times New Roman"/>
          <w:lang w:val="mk-MK"/>
        </w:rPr>
        <w:t>след</w:t>
      </w:r>
      <w:r w:rsidR="003F1342" w:rsidRPr="009A6D5B">
        <w:rPr>
          <w:rFonts w:ascii="Times New Roman" w:hAnsi="Times New Roman" w:cs="Times New Roman"/>
          <w:lang w:val="mk-MK"/>
        </w:rPr>
        <w:t>ниот</w:t>
      </w:r>
      <w:r w:rsidRPr="00B148E8">
        <w:rPr>
          <w:rFonts w:ascii="Times New Roman" w:hAnsi="Times New Roman" w:cs="Times New Roman"/>
          <w:lang w:val="mk-MK"/>
        </w:rPr>
        <w:t xml:space="preserve"> обра</w:t>
      </w:r>
      <w:r w:rsidR="003F1342" w:rsidRPr="00B148E8">
        <w:rPr>
          <w:rFonts w:ascii="Times New Roman" w:hAnsi="Times New Roman" w:cs="Times New Roman"/>
          <w:lang w:val="mk-MK"/>
        </w:rPr>
        <w:t>зец</w:t>
      </w:r>
      <w:r w:rsidRPr="00B148E8">
        <w:rPr>
          <w:rFonts w:ascii="Times New Roman" w:hAnsi="Times New Roman" w:cs="Times New Roman"/>
          <w:lang w:val="mk-MK"/>
        </w:rPr>
        <w:t>:</w:t>
      </w:r>
    </w:p>
    <w:p w14:paraId="63E4E710" w14:textId="77777777" w:rsidR="007C7ABE" w:rsidRPr="00B148E8" w:rsidRDefault="007C7ABE" w:rsidP="00861108">
      <w:pPr>
        <w:pStyle w:val="BodyText"/>
        <w:tabs>
          <w:tab w:val="left" w:pos="8899"/>
        </w:tabs>
        <w:spacing w:line="360" w:lineRule="auto"/>
        <w:jc w:val="both"/>
        <w:rPr>
          <w:rFonts w:ascii="Times New Roman" w:hAnsi="Times New Roman" w:cs="Times New Roman"/>
          <w:spacing w:val="-1"/>
          <w:w w:val="101"/>
          <w:lang w:val="mk-MK"/>
        </w:rPr>
      </w:pPr>
      <w:r w:rsidRPr="00B148E8">
        <w:rPr>
          <w:rFonts w:ascii="Times New Roman" w:hAnsi="Times New Roman" w:cs="Times New Roman"/>
          <w:spacing w:val="1"/>
          <w:w w:val="97"/>
          <w:lang w:val="mk-MK"/>
        </w:rPr>
        <w:t>R</w:t>
      </w:r>
      <w:r w:rsidRPr="00B148E8">
        <w:rPr>
          <w:rFonts w:ascii="Times New Roman" w:hAnsi="Times New Roman" w:cs="Times New Roman"/>
          <w:spacing w:val="-14"/>
          <w:w w:val="97"/>
          <w:lang w:val="mk-MK"/>
        </w:rPr>
        <w:t>M</w:t>
      </w:r>
      <w:r w:rsidRPr="00B148E8">
        <w:rPr>
          <w:rFonts w:ascii="Times New Roman" w:hAnsi="Times New Roman" w:cs="Times New Roman"/>
          <w:spacing w:val="4"/>
          <w:w w:val="90"/>
          <w:vertAlign w:val="subscript"/>
          <w:lang w:val="mk-MK"/>
        </w:rPr>
        <w:t>i</w:t>
      </w:r>
      <w:r w:rsidRPr="00B148E8">
        <w:rPr>
          <w:rFonts w:ascii="Times New Roman" w:hAnsi="Times New Roman" w:cs="Times New Roman"/>
          <w:spacing w:val="-1"/>
          <w:w w:val="90"/>
          <w:vertAlign w:val="subscript"/>
          <w:lang w:val="mk-MK"/>
        </w:rPr>
        <w:t>,</w:t>
      </w:r>
      <w:r w:rsidRPr="00B148E8">
        <w:rPr>
          <w:rFonts w:ascii="Times New Roman" w:hAnsi="Times New Roman" w:cs="Times New Roman"/>
          <w:w w:val="116"/>
          <w:vertAlign w:val="subscript"/>
          <w:lang w:val="mk-MK"/>
        </w:rPr>
        <w:t>j</w:t>
      </w:r>
      <w:r w:rsidRPr="00B148E8">
        <w:rPr>
          <w:rFonts w:ascii="Times New Roman" w:hAnsi="Times New Roman" w:cs="Times New Roman"/>
          <w:spacing w:val="23"/>
          <w:lang w:val="mk-MK"/>
        </w:rPr>
        <w:t xml:space="preserve"> </w:t>
      </w:r>
      <w:r w:rsidRPr="00B148E8">
        <w:rPr>
          <w:rFonts w:ascii="Times New Roman" w:hAnsi="Times New Roman" w:cs="Times New Roman"/>
          <w:smallCaps/>
          <w:w w:val="134"/>
          <w:lang w:val="mk-MK"/>
        </w:rPr>
        <w:t>=</w:t>
      </w:r>
      <w:r w:rsidRPr="00B148E8">
        <w:rPr>
          <w:rFonts w:ascii="Times New Roman" w:hAnsi="Times New Roman" w:cs="Times New Roman"/>
          <w:smallCaps/>
          <w:spacing w:val="8"/>
          <w:lang w:val="mk-MK"/>
        </w:rPr>
        <w:t xml:space="preserve"> </w:t>
      </w:r>
      <w:r w:rsidR="00C53D27" w:rsidRPr="00B148E8">
        <w:rPr>
          <w:rFonts w:ascii="Times New Roman" w:hAnsi="Times New Roman" w:cs="Times New Roman"/>
          <w:i/>
          <w:lang w:val="mk-MK"/>
        </w:rPr>
        <w:t>m</w:t>
      </w:r>
      <w:r w:rsidR="00C53D27" w:rsidRPr="00B148E8">
        <w:rPr>
          <w:rFonts w:ascii="Times New Roman" w:hAnsi="Times New Roman" w:cs="Times New Roman"/>
          <w:i/>
          <w:vertAlign w:val="subscript"/>
          <w:lang w:val="mk-MK"/>
        </w:rPr>
        <w:t>j</w:t>
      </w:r>
      <w:r w:rsidRPr="00B148E8">
        <w:rPr>
          <w:rFonts w:ascii="Times New Roman" w:hAnsi="Times New Roman" w:cs="Times New Roman"/>
          <w:spacing w:val="8"/>
          <w:lang w:val="mk-MK"/>
        </w:rPr>
        <w:t xml:space="preserve"> </w:t>
      </w:r>
      <w:r w:rsidRPr="00B148E8">
        <w:rPr>
          <w:rFonts w:ascii="Times New Roman" w:hAnsi="Times New Roman" w:cs="Times New Roman"/>
          <w:w w:val="128"/>
          <w:lang w:val="mk-MK"/>
        </w:rPr>
        <w:t>×</w:t>
      </w:r>
      <w:r w:rsidRPr="00B148E8">
        <w:rPr>
          <w:rFonts w:ascii="Times New Roman" w:hAnsi="Times New Roman" w:cs="Times New Roman"/>
          <w:spacing w:val="-6"/>
          <w:lang w:val="mk-MK"/>
        </w:rPr>
        <w:t xml:space="preserve"> </w:t>
      </w:r>
      <w:r w:rsidRPr="00B148E8">
        <w:rPr>
          <w:rFonts w:ascii="Times New Roman" w:hAnsi="Times New Roman" w:cs="Times New Roman"/>
          <w:spacing w:val="-5"/>
          <w:w w:val="127"/>
          <w:lang w:val="mk-MK"/>
        </w:rPr>
        <w:t>s</w:t>
      </w:r>
      <w:r w:rsidRPr="00B148E8">
        <w:rPr>
          <w:rFonts w:ascii="Times New Roman" w:hAnsi="Times New Roman" w:cs="Times New Roman"/>
          <w:spacing w:val="5"/>
          <w:w w:val="90"/>
          <w:vertAlign w:val="subscript"/>
          <w:lang w:val="mk-MK"/>
        </w:rPr>
        <w:t>i</w:t>
      </w:r>
      <w:r w:rsidRPr="00B148E8">
        <w:rPr>
          <w:rFonts w:ascii="Times New Roman" w:hAnsi="Times New Roman" w:cs="Times New Roman"/>
          <w:spacing w:val="-1"/>
          <w:w w:val="90"/>
          <w:vertAlign w:val="subscript"/>
          <w:lang w:val="mk-MK"/>
        </w:rPr>
        <w:t>,</w:t>
      </w:r>
      <w:r w:rsidRPr="00B148E8">
        <w:rPr>
          <w:rFonts w:ascii="Times New Roman" w:hAnsi="Times New Roman" w:cs="Times New Roman"/>
          <w:w w:val="116"/>
          <w:vertAlign w:val="subscript"/>
          <w:lang w:val="mk-MK"/>
        </w:rPr>
        <w:t>j</w:t>
      </w:r>
      <w:r w:rsidRPr="00B148E8">
        <w:rPr>
          <w:rFonts w:ascii="Times New Roman" w:hAnsi="Times New Roman" w:cs="Times New Roman"/>
          <w:spacing w:val="8"/>
          <w:lang w:val="mk-MK"/>
        </w:rPr>
        <w:t xml:space="preserve"> </w:t>
      </w:r>
      <w:r w:rsidRPr="00B148E8">
        <w:rPr>
          <w:rFonts w:ascii="Times New Roman" w:hAnsi="Times New Roman" w:cs="Times New Roman"/>
          <w:w w:val="128"/>
          <w:lang w:val="mk-MK"/>
        </w:rPr>
        <w:t>×</w:t>
      </w:r>
      <w:r w:rsidRPr="00B148E8">
        <w:rPr>
          <w:rFonts w:ascii="Times New Roman" w:hAnsi="Times New Roman" w:cs="Times New Roman"/>
          <w:spacing w:val="-6"/>
          <w:lang w:val="mk-MK"/>
        </w:rPr>
        <w:t xml:space="preserve"> </w:t>
      </w:r>
      <w:r w:rsidR="00C53D27" w:rsidRPr="00B148E8">
        <w:rPr>
          <w:rFonts w:ascii="Times New Roman" w:hAnsi="Times New Roman" w:cs="Times New Roman"/>
          <w:i/>
          <w:lang w:val="mk-MK"/>
        </w:rPr>
        <w:t>p</w:t>
      </w:r>
      <w:r w:rsidR="00C53D27" w:rsidRPr="00B148E8">
        <w:rPr>
          <w:rFonts w:ascii="Times New Roman" w:hAnsi="Times New Roman" w:cs="Times New Roman"/>
          <w:i/>
          <w:vertAlign w:val="subscript"/>
          <w:lang w:val="mk-MK"/>
        </w:rPr>
        <w:t>i,j</w:t>
      </w:r>
      <w:r w:rsidRPr="00B148E8">
        <w:rPr>
          <w:rFonts w:ascii="Times New Roman" w:hAnsi="Times New Roman" w:cs="Times New Roman"/>
          <w:i/>
          <w:w w:val="101"/>
          <w:lang w:val="mk-MK"/>
        </w:rPr>
        <w:t xml:space="preserve">,                                                                             </w:t>
      </w:r>
      <w:r w:rsidRPr="00B148E8">
        <w:rPr>
          <w:rFonts w:ascii="Times New Roman" w:hAnsi="Times New Roman" w:cs="Times New Roman"/>
          <w:spacing w:val="-1"/>
          <w:w w:val="101"/>
          <w:lang w:val="mk-MK"/>
        </w:rPr>
        <w:t>(</w:t>
      </w:r>
      <w:r w:rsidR="00C53D27" w:rsidRPr="00B148E8">
        <w:rPr>
          <w:rFonts w:ascii="Times New Roman" w:hAnsi="Times New Roman" w:cs="Times New Roman"/>
          <w:w w:val="101"/>
          <w:lang w:val="mk-MK"/>
        </w:rPr>
        <w:t>2</w:t>
      </w:r>
      <w:r w:rsidRPr="00B148E8">
        <w:rPr>
          <w:rFonts w:ascii="Times New Roman" w:hAnsi="Times New Roman" w:cs="Times New Roman"/>
          <w:spacing w:val="-1"/>
          <w:w w:val="101"/>
          <w:lang w:val="mk-MK"/>
        </w:rPr>
        <w:t>)</w:t>
      </w:r>
    </w:p>
    <w:p w14:paraId="5F813D3B" w14:textId="77777777" w:rsidR="007C7ABE" w:rsidRPr="00B148E8" w:rsidRDefault="003F1342" w:rsidP="00861108">
      <w:pPr>
        <w:pStyle w:val="BodyText"/>
        <w:spacing w:before="13" w:line="360" w:lineRule="auto"/>
        <w:ind w:left="720" w:right="1152"/>
        <w:jc w:val="both"/>
        <w:rPr>
          <w:rFonts w:ascii="Times New Roman" w:hAnsi="Times New Roman" w:cs="Times New Roman"/>
          <w:lang w:val="mk-MK"/>
        </w:rPr>
      </w:pPr>
      <w:r w:rsidRPr="00B148E8">
        <w:rPr>
          <w:rFonts w:ascii="Times New Roman" w:hAnsi="Times New Roman" w:cs="Times New Roman"/>
          <w:lang w:val="mk-MK"/>
        </w:rPr>
        <w:t>каде е</w:t>
      </w:r>
      <w:r w:rsidR="007C7ABE" w:rsidRPr="00B148E8">
        <w:rPr>
          <w:rFonts w:ascii="Times New Roman" w:hAnsi="Times New Roman" w:cs="Times New Roman"/>
          <w:lang w:val="mk-MK"/>
        </w:rPr>
        <w:t>:</w:t>
      </w:r>
    </w:p>
    <w:p w14:paraId="7C16FA43" w14:textId="77777777" w:rsidR="007C7ABE" w:rsidRPr="00B148E8" w:rsidRDefault="007C7ABE" w:rsidP="00861108">
      <w:pPr>
        <w:pStyle w:val="BodyText"/>
        <w:spacing w:line="360" w:lineRule="auto"/>
        <w:jc w:val="both"/>
        <w:rPr>
          <w:rFonts w:ascii="Times New Roman" w:hAnsi="Times New Roman" w:cs="Times New Roman"/>
          <w:i/>
          <w:lang w:val="mk-MK"/>
        </w:rPr>
      </w:pPr>
      <w:r w:rsidRPr="00B148E8">
        <w:rPr>
          <w:rFonts w:ascii="Times New Roman" w:hAnsi="Times New Roman" w:cs="Times New Roman"/>
          <w:i/>
          <w:lang w:val="mk-MK"/>
        </w:rPr>
        <w:t>m</w:t>
      </w:r>
      <w:r w:rsidRPr="00B148E8">
        <w:rPr>
          <w:rFonts w:ascii="Times New Roman" w:hAnsi="Times New Roman" w:cs="Times New Roman"/>
          <w:i/>
          <w:vertAlign w:val="subscript"/>
          <w:lang w:val="mk-MK"/>
        </w:rPr>
        <w:t>j</w:t>
      </w:r>
      <w:r w:rsidRPr="00B148E8">
        <w:rPr>
          <w:rFonts w:ascii="Times New Roman" w:hAnsi="Times New Roman" w:cs="Times New Roman"/>
          <w:i/>
          <w:lang w:val="mk-MK"/>
        </w:rPr>
        <w:t xml:space="preserve"> </w:t>
      </w:r>
      <w:r w:rsidRPr="00B148E8">
        <w:rPr>
          <w:rFonts w:ascii="Times New Roman" w:hAnsi="Times New Roman" w:cs="Times New Roman"/>
          <w:b/>
          <w:lang w:val="mk-MK"/>
        </w:rPr>
        <w:t xml:space="preserve">- </w:t>
      </w:r>
      <w:r w:rsidRPr="00B148E8">
        <w:rPr>
          <w:rFonts w:ascii="Times New Roman" w:hAnsi="Times New Roman" w:cs="Times New Roman"/>
          <w:lang w:val="mk-MK"/>
        </w:rPr>
        <w:t xml:space="preserve">број </w:t>
      </w:r>
      <w:r w:rsidR="003F1342" w:rsidRPr="00B148E8">
        <w:rPr>
          <w:rFonts w:ascii="Times New Roman" w:hAnsi="Times New Roman" w:cs="Times New Roman"/>
          <w:lang w:val="mk-MK"/>
        </w:rPr>
        <w:t xml:space="preserve">на </w:t>
      </w:r>
      <w:r w:rsidRPr="00B148E8">
        <w:rPr>
          <w:rFonts w:ascii="Times New Roman" w:hAnsi="Times New Roman" w:cs="Times New Roman"/>
          <w:lang w:val="mk-MK"/>
        </w:rPr>
        <w:t>стандардни о</w:t>
      </w:r>
      <w:r w:rsidR="003F1342" w:rsidRPr="00B148E8">
        <w:rPr>
          <w:rFonts w:ascii="Times New Roman" w:hAnsi="Times New Roman" w:cs="Times New Roman"/>
          <w:lang w:val="mk-MK"/>
        </w:rPr>
        <w:t>т</w:t>
      </w:r>
      <w:r w:rsidRPr="00B148E8">
        <w:rPr>
          <w:rFonts w:ascii="Times New Roman" w:hAnsi="Times New Roman" w:cs="Times New Roman"/>
          <w:lang w:val="mk-MK"/>
        </w:rPr>
        <w:t>ст</w:t>
      </w:r>
      <w:r w:rsidR="003F1342" w:rsidRPr="00B148E8">
        <w:rPr>
          <w:rFonts w:ascii="Times New Roman" w:hAnsi="Times New Roman" w:cs="Times New Roman"/>
          <w:lang w:val="mk-MK"/>
        </w:rPr>
        <w:t>а</w:t>
      </w:r>
      <w:r w:rsidRPr="00B148E8">
        <w:rPr>
          <w:rFonts w:ascii="Times New Roman" w:hAnsi="Times New Roman" w:cs="Times New Roman"/>
          <w:lang w:val="mk-MK"/>
        </w:rPr>
        <w:t>п</w:t>
      </w:r>
      <w:r w:rsidR="003F1342" w:rsidRPr="00B148E8">
        <w:rPr>
          <w:rFonts w:ascii="Times New Roman" w:hAnsi="Times New Roman" w:cs="Times New Roman"/>
          <w:lang w:val="mk-MK"/>
        </w:rPr>
        <w:t>ув</w:t>
      </w:r>
      <w:r w:rsidRPr="00B148E8">
        <w:rPr>
          <w:rFonts w:ascii="Times New Roman" w:hAnsi="Times New Roman" w:cs="Times New Roman"/>
          <w:lang w:val="mk-MK"/>
        </w:rPr>
        <w:t>ања</w:t>
      </w:r>
      <w:r w:rsidR="003F1342" w:rsidRPr="00B148E8">
        <w:rPr>
          <w:rFonts w:ascii="Times New Roman" w:hAnsi="Times New Roman" w:cs="Times New Roman"/>
          <w:lang w:val="mk-MK"/>
        </w:rPr>
        <w:t xml:space="preserve"> кај вид на</w:t>
      </w:r>
      <w:r w:rsidRPr="00B148E8">
        <w:rPr>
          <w:rFonts w:ascii="Times New Roman" w:hAnsi="Times New Roman" w:cs="Times New Roman"/>
          <w:lang w:val="mk-MK"/>
        </w:rPr>
        <w:t xml:space="preserve"> осигур</w:t>
      </w:r>
      <w:r w:rsidR="003F1342" w:rsidRPr="00B148E8">
        <w:rPr>
          <w:rFonts w:ascii="Times New Roman" w:hAnsi="Times New Roman" w:cs="Times New Roman"/>
          <w:lang w:val="mk-MK"/>
        </w:rPr>
        <w:t>ув</w:t>
      </w:r>
      <w:r w:rsidRPr="00B148E8">
        <w:rPr>
          <w:rFonts w:ascii="Times New Roman" w:hAnsi="Times New Roman" w:cs="Times New Roman"/>
          <w:lang w:val="mk-MK"/>
        </w:rPr>
        <w:t>ањ</w:t>
      </w:r>
      <w:r w:rsidR="003F1342" w:rsidRPr="00B148E8">
        <w:rPr>
          <w:rFonts w:ascii="Times New Roman" w:hAnsi="Times New Roman" w:cs="Times New Roman"/>
          <w:lang w:val="mk-MK"/>
        </w:rPr>
        <w:t>е</w:t>
      </w:r>
      <w:r w:rsidRPr="00B148E8">
        <w:rPr>
          <w:rFonts w:ascii="Times New Roman" w:hAnsi="Times New Roman" w:cs="Times New Roman"/>
          <w:lang w:val="mk-MK"/>
        </w:rPr>
        <w:t xml:space="preserve"> </w:t>
      </w:r>
      <w:r w:rsidRPr="00B148E8">
        <w:rPr>
          <w:rFonts w:ascii="Times New Roman" w:hAnsi="Times New Roman" w:cs="Times New Roman"/>
          <w:i/>
          <w:lang w:val="mk-MK"/>
        </w:rPr>
        <w:t>ј,</w:t>
      </w:r>
    </w:p>
    <w:p w14:paraId="188BE9E2" w14:textId="77777777" w:rsidR="007C7ABE" w:rsidRPr="00B148E8" w:rsidRDefault="007C7ABE"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i/>
          <w:lang w:val="mk-MK"/>
        </w:rPr>
        <w:t>s</w:t>
      </w:r>
      <w:r w:rsidRPr="00B148E8">
        <w:rPr>
          <w:rFonts w:ascii="Times New Roman" w:hAnsi="Times New Roman" w:cs="Times New Roman"/>
          <w:i/>
          <w:vertAlign w:val="subscript"/>
          <w:lang w:val="mk-MK"/>
        </w:rPr>
        <w:t>i,j</w:t>
      </w:r>
      <w:r w:rsidRPr="00B148E8">
        <w:rPr>
          <w:rFonts w:ascii="Times New Roman" w:hAnsi="Times New Roman" w:cs="Times New Roman"/>
          <w:i/>
          <w:lang w:val="mk-MK"/>
        </w:rPr>
        <w:t xml:space="preserve"> </w:t>
      </w:r>
      <w:r w:rsidRPr="00B148E8">
        <w:rPr>
          <w:rFonts w:ascii="Times New Roman" w:hAnsi="Times New Roman" w:cs="Times New Roman"/>
          <w:b/>
          <w:lang w:val="mk-MK"/>
        </w:rPr>
        <w:t xml:space="preserve">- </w:t>
      </w:r>
      <w:r w:rsidRPr="00B148E8">
        <w:rPr>
          <w:rFonts w:ascii="Times New Roman" w:hAnsi="Times New Roman" w:cs="Times New Roman"/>
          <w:position w:val="1"/>
          <w:lang w:val="mk-MK"/>
        </w:rPr>
        <w:t xml:space="preserve">стандардно </w:t>
      </w:r>
      <w:r w:rsidR="003F1342" w:rsidRPr="00B148E8">
        <w:rPr>
          <w:rFonts w:ascii="Times New Roman" w:hAnsi="Times New Roman" w:cs="Times New Roman"/>
          <w:lang w:val="mk-MK"/>
        </w:rPr>
        <w:t xml:space="preserve">отстапувања кај вид на осигурување </w:t>
      </w:r>
      <w:r w:rsidRPr="00B148E8">
        <w:rPr>
          <w:rFonts w:ascii="Times New Roman" w:hAnsi="Times New Roman" w:cs="Times New Roman"/>
          <w:i/>
          <w:position w:val="1"/>
          <w:lang w:val="mk-MK"/>
        </w:rPr>
        <w:t xml:space="preserve">ј </w:t>
      </w:r>
      <w:r w:rsidR="003F1342" w:rsidRPr="00B148E8">
        <w:rPr>
          <w:rFonts w:ascii="Times New Roman" w:hAnsi="Times New Roman" w:cs="Times New Roman"/>
          <w:position w:val="1"/>
          <w:lang w:val="mk-MK"/>
        </w:rPr>
        <w:t>во</w:t>
      </w:r>
      <w:r w:rsidRPr="00B148E8">
        <w:rPr>
          <w:rFonts w:ascii="Times New Roman" w:hAnsi="Times New Roman" w:cs="Times New Roman"/>
          <w:position w:val="1"/>
          <w:lang w:val="mk-MK"/>
        </w:rPr>
        <w:t xml:space="preserve"> годин</w:t>
      </w:r>
      <w:r w:rsidR="003F1342" w:rsidRPr="00B148E8">
        <w:rPr>
          <w:rFonts w:ascii="Times New Roman" w:hAnsi="Times New Roman" w:cs="Times New Roman"/>
          <w:position w:val="1"/>
          <w:lang w:val="mk-MK"/>
        </w:rPr>
        <w:t>а</w:t>
      </w:r>
      <w:r w:rsidRPr="00B148E8">
        <w:rPr>
          <w:rFonts w:ascii="Times New Roman" w:hAnsi="Times New Roman" w:cs="Times New Roman"/>
          <w:position w:val="1"/>
          <w:lang w:val="mk-MK"/>
        </w:rPr>
        <w:t xml:space="preserve"> </w:t>
      </w:r>
      <w:r w:rsidRPr="00B148E8">
        <w:rPr>
          <w:rFonts w:ascii="Times New Roman" w:hAnsi="Times New Roman" w:cs="Times New Roman"/>
          <w:i/>
          <w:position w:val="1"/>
          <w:lang w:val="mk-MK"/>
        </w:rPr>
        <w:t xml:space="preserve">i </w:t>
      </w:r>
      <w:r w:rsidRPr="00B148E8">
        <w:rPr>
          <w:rFonts w:ascii="Times New Roman" w:hAnsi="Times New Roman" w:cs="Times New Roman"/>
          <w:position w:val="1"/>
          <w:lang w:val="mk-MK"/>
        </w:rPr>
        <w:t>и</w:t>
      </w:r>
    </w:p>
    <w:p w14:paraId="4A983B39" w14:textId="77777777" w:rsidR="007C7ABE" w:rsidRPr="00B148E8" w:rsidRDefault="007C7ABE" w:rsidP="00861108">
      <w:pPr>
        <w:pStyle w:val="BodyText"/>
        <w:spacing w:line="360" w:lineRule="auto"/>
        <w:ind w:left="796" w:hanging="796"/>
        <w:jc w:val="both"/>
        <w:rPr>
          <w:rFonts w:ascii="Times New Roman" w:hAnsi="Times New Roman" w:cs="Times New Roman"/>
          <w:lang w:val="mk-MK"/>
        </w:rPr>
      </w:pPr>
      <w:bookmarkStart w:id="22" w:name="_Hlk53214841"/>
      <w:r w:rsidRPr="00B148E8">
        <w:rPr>
          <w:rFonts w:ascii="Times New Roman" w:hAnsi="Times New Roman" w:cs="Times New Roman"/>
          <w:i/>
          <w:lang w:val="mk-MK"/>
        </w:rPr>
        <w:t>p</w:t>
      </w:r>
      <w:r w:rsidRPr="00B148E8">
        <w:rPr>
          <w:rFonts w:ascii="Times New Roman" w:hAnsi="Times New Roman" w:cs="Times New Roman"/>
          <w:i/>
          <w:vertAlign w:val="subscript"/>
          <w:lang w:val="mk-MK"/>
        </w:rPr>
        <w:t>i,j</w:t>
      </w:r>
      <w:r w:rsidRPr="00B148E8">
        <w:rPr>
          <w:rFonts w:ascii="Times New Roman" w:hAnsi="Times New Roman" w:cs="Times New Roman"/>
          <w:i/>
          <w:lang w:val="mk-MK"/>
        </w:rPr>
        <w:t xml:space="preserve"> </w:t>
      </w:r>
      <w:bookmarkEnd w:id="22"/>
      <w:r w:rsidRPr="00B148E8">
        <w:rPr>
          <w:rFonts w:ascii="Times New Roman" w:hAnsi="Times New Roman" w:cs="Times New Roman"/>
          <w:b/>
          <w:lang w:val="mk-MK"/>
        </w:rPr>
        <w:t xml:space="preserve">- </w:t>
      </w:r>
      <w:r w:rsidRPr="00B148E8">
        <w:rPr>
          <w:rFonts w:ascii="Times New Roman" w:hAnsi="Times New Roman" w:cs="Times New Roman"/>
          <w:lang w:val="mk-MK"/>
        </w:rPr>
        <w:t xml:space="preserve">техничка премија </w:t>
      </w:r>
      <w:r w:rsidR="003F1342" w:rsidRPr="00B148E8">
        <w:rPr>
          <w:rFonts w:ascii="Times New Roman" w:hAnsi="Times New Roman" w:cs="Times New Roman"/>
          <w:lang w:val="mk-MK"/>
        </w:rPr>
        <w:t>во</w:t>
      </w:r>
      <w:r w:rsidRPr="00B148E8">
        <w:rPr>
          <w:rFonts w:ascii="Times New Roman" w:hAnsi="Times New Roman" w:cs="Times New Roman"/>
          <w:lang w:val="mk-MK"/>
        </w:rPr>
        <w:t xml:space="preserve"> </w:t>
      </w:r>
      <w:r w:rsidRPr="00B930F8">
        <w:rPr>
          <w:rFonts w:ascii="Times New Roman" w:hAnsi="Times New Roman" w:cs="Times New Roman"/>
          <w:lang w:val="mk-MK"/>
        </w:rPr>
        <w:t>самопридржај</w:t>
      </w:r>
      <w:r w:rsidR="003F1342" w:rsidRPr="00B930F8">
        <w:rPr>
          <w:rFonts w:ascii="Times New Roman" w:hAnsi="Times New Roman" w:cs="Times New Roman"/>
          <w:lang w:val="mk-MK"/>
        </w:rPr>
        <w:t>от</w:t>
      </w:r>
      <w:r w:rsidR="003F1342" w:rsidRPr="00B148E8">
        <w:rPr>
          <w:rFonts w:ascii="Times New Roman" w:hAnsi="Times New Roman" w:cs="Times New Roman"/>
          <w:lang w:val="mk-MK"/>
        </w:rPr>
        <w:t xml:space="preserve"> кај вид на осигурување</w:t>
      </w:r>
      <w:r w:rsidRPr="00B148E8">
        <w:rPr>
          <w:rFonts w:ascii="Times New Roman" w:hAnsi="Times New Roman" w:cs="Times New Roman"/>
          <w:lang w:val="mk-MK"/>
        </w:rPr>
        <w:t xml:space="preserve"> </w:t>
      </w:r>
      <w:r w:rsidR="003F1342" w:rsidRPr="00B148E8">
        <w:rPr>
          <w:rFonts w:ascii="Times New Roman" w:hAnsi="Times New Roman" w:cs="Times New Roman"/>
          <w:lang w:val="mk-MK"/>
        </w:rPr>
        <w:t xml:space="preserve"> </w:t>
      </w:r>
      <w:r w:rsidRPr="00B148E8">
        <w:rPr>
          <w:rFonts w:ascii="Times New Roman" w:hAnsi="Times New Roman" w:cs="Times New Roman"/>
          <w:i/>
          <w:lang w:val="mk-MK"/>
        </w:rPr>
        <w:t xml:space="preserve">ј  </w:t>
      </w:r>
      <w:r w:rsidR="003F1342" w:rsidRPr="00B148E8">
        <w:rPr>
          <w:rFonts w:ascii="Times New Roman" w:hAnsi="Times New Roman" w:cs="Times New Roman"/>
          <w:lang w:val="mk-MK"/>
        </w:rPr>
        <w:t>во</w:t>
      </w:r>
      <w:r w:rsidRPr="00B148E8">
        <w:rPr>
          <w:rFonts w:ascii="Times New Roman" w:hAnsi="Times New Roman" w:cs="Times New Roman"/>
          <w:lang w:val="mk-MK"/>
        </w:rPr>
        <w:t xml:space="preserve"> годин</w:t>
      </w:r>
      <w:r w:rsidR="003F1342" w:rsidRPr="00B148E8">
        <w:rPr>
          <w:rFonts w:ascii="Times New Roman" w:hAnsi="Times New Roman" w:cs="Times New Roman"/>
          <w:lang w:val="mk-MK"/>
        </w:rPr>
        <w:t>а</w:t>
      </w:r>
      <w:r w:rsidRPr="00B148E8">
        <w:rPr>
          <w:rFonts w:ascii="Times New Roman" w:hAnsi="Times New Roman" w:cs="Times New Roman"/>
          <w:lang w:val="mk-MK"/>
        </w:rPr>
        <w:t xml:space="preserve"> </w:t>
      </w:r>
      <w:r w:rsidRPr="00B148E8">
        <w:rPr>
          <w:rFonts w:ascii="Times New Roman" w:hAnsi="Times New Roman" w:cs="Times New Roman"/>
          <w:i/>
          <w:lang w:val="mk-MK"/>
        </w:rPr>
        <w:t xml:space="preserve">i  </w:t>
      </w:r>
      <w:r w:rsidRPr="00B148E8">
        <w:rPr>
          <w:rFonts w:ascii="Times New Roman" w:hAnsi="Times New Roman" w:cs="Times New Roman"/>
          <w:lang w:val="mk-MK"/>
        </w:rPr>
        <w:t xml:space="preserve">(техничка премија </w:t>
      </w:r>
      <w:r w:rsidR="001807D2" w:rsidRPr="00B148E8">
        <w:rPr>
          <w:rFonts w:ascii="Times New Roman" w:hAnsi="Times New Roman" w:cs="Times New Roman"/>
          <w:lang w:val="mk-MK"/>
        </w:rPr>
        <w:t xml:space="preserve">во </w:t>
      </w:r>
      <w:r w:rsidRPr="00B148E8">
        <w:rPr>
          <w:rFonts w:ascii="Times New Roman" w:hAnsi="Times New Roman" w:cs="Times New Roman"/>
          <w:lang w:val="mk-MK"/>
        </w:rPr>
        <w:t>сопствен</w:t>
      </w:r>
      <w:r w:rsidR="001807D2" w:rsidRPr="00B148E8">
        <w:rPr>
          <w:rFonts w:ascii="Times New Roman" w:hAnsi="Times New Roman" w:cs="Times New Roman"/>
          <w:lang w:val="mk-MK"/>
        </w:rPr>
        <w:t>иот</w:t>
      </w:r>
      <w:r w:rsidRPr="00B148E8">
        <w:rPr>
          <w:rFonts w:ascii="Times New Roman" w:hAnsi="Times New Roman" w:cs="Times New Roman"/>
          <w:lang w:val="mk-MK"/>
        </w:rPr>
        <w:t xml:space="preserve"> портф</w:t>
      </w:r>
      <w:r w:rsidR="001807D2" w:rsidRPr="00B148E8">
        <w:rPr>
          <w:rFonts w:ascii="Times New Roman" w:hAnsi="Times New Roman" w:cs="Times New Roman"/>
          <w:lang w:val="mk-MK"/>
        </w:rPr>
        <w:t>олио</w:t>
      </w:r>
      <w:r w:rsidRPr="00B148E8">
        <w:rPr>
          <w:rFonts w:ascii="Times New Roman" w:hAnsi="Times New Roman" w:cs="Times New Roman"/>
          <w:lang w:val="mk-MK"/>
        </w:rPr>
        <w:t xml:space="preserve">, </w:t>
      </w:r>
      <w:r w:rsidR="001807D2" w:rsidRPr="00B148E8">
        <w:rPr>
          <w:rFonts w:ascii="Times New Roman" w:hAnsi="Times New Roman" w:cs="Times New Roman"/>
          <w:lang w:val="mk-MK"/>
        </w:rPr>
        <w:t>зголемена</w:t>
      </w:r>
      <w:r w:rsidRPr="00B148E8">
        <w:rPr>
          <w:rFonts w:ascii="Times New Roman" w:hAnsi="Times New Roman" w:cs="Times New Roman"/>
          <w:lang w:val="mk-MK"/>
        </w:rPr>
        <w:t xml:space="preserve"> за техничк</w:t>
      </w:r>
      <w:r w:rsidR="001807D2" w:rsidRPr="00B148E8">
        <w:rPr>
          <w:rFonts w:ascii="Times New Roman" w:hAnsi="Times New Roman" w:cs="Times New Roman"/>
          <w:lang w:val="mk-MK"/>
        </w:rPr>
        <w:t>а</w:t>
      </w:r>
      <w:r w:rsidRPr="00B148E8">
        <w:rPr>
          <w:rFonts w:ascii="Times New Roman" w:hAnsi="Times New Roman" w:cs="Times New Roman"/>
          <w:lang w:val="mk-MK"/>
        </w:rPr>
        <w:t xml:space="preserve"> премиј</w:t>
      </w:r>
      <w:r w:rsidR="001807D2" w:rsidRPr="00B148E8">
        <w:rPr>
          <w:rFonts w:ascii="Times New Roman" w:hAnsi="Times New Roman" w:cs="Times New Roman"/>
          <w:lang w:val="mk-MK"/>
        </w:rPr>
        <w:t>а</w:t>
      </w:r>
      <w:r w:rsidRPr="00B148E8">
        <w:rPr>
          <w:rFonts w:ascii="Times New Roman" w:hAnsi="Times New Roman" w:cs="Times New Roman"/>
          <w:lang w:val="mk-MK"/>
        </w:rPr>
        <w:t xml:space="preserve"> примен</w:t>
      </w:r>
      <w:r w:rsidR="001807D2" w:rsidRPr="00B148E8">
        <w:rPr>
          <w:rFonts w:ascii="Times New Roman" w:hAnsi="Times New Roman" w:cs="Times New Roman"/>
          <w:lang w:val="mk-MK"/>
        </w:rPr>
        <w:t>а</w:t>
      </w:r>
      <w:r w:rsidRPr="00B148E8">
        <w:rPr>
          <w:rFonts w:ascii="Times New Roman" w:hAnsi="Times New Roman" w:cs="Times New Roman"/>
          <w:lang w:val="mk-MK"/>
        </w:rPr>
        <w:t xml:space="preserve"> </w:t>
      </w:r>
      <w:r w:rsidR="001807D2" w:rsidRPr="00B148E8">
        <w:rPr>
          <w:rFonts w:ascii="Times New Roman" w:hAnsi="Times New Roman" w:cs="Times New Roman"/>
          <w:lang w:val="mk-MK"/>
        </w:rPr>
        <w:t>во</w:t>
      </w:r>
      <w:r w:rsidRPr="00B148E8">
        <w:rPr>
          <w:rFonts w:ascii="Times New Roman" w:hAnsi="Times New Roman" w:cs="Times New Roman"/>
          <w:lang w:val="mk-MK"/>
        </w:rPr>
        <w:t xml:space="preserve"> </w:t>
      </w:r>
      <w:r w:rsidRPr="003E1AC2">
        <w:rPr>
          <w:rFonts w:ascii="Times New Roman" w:hAnsi="Times New Roman" w:cs="Times New Roman"/>
          <w:lang w:val="mk-MK"/>
        </w:rPr>
        <w:t>с</w:t>
      </w:r>
      <w:r w:rsidR="001807D2" w:rsidRPr="003E1AC2">
        <w:rPr>
          <w:rFonts w:ascii="Times New Roman" w:hAnsi="Times New Roman" w:cs="Times New Roman"/>
          <w:lang w:val="mk-MK"/>
        </w:rPr>
        <w:t>о</w:t>
      </w:r>
      <w:r w:rsidRPr="003E1AC2">
        <w:rPr>
          <w:rFonts w:ascii="Times New Roman" w:hAnsi="Times New Roman" w:cs="Times New Roman"/>
          <w:lang w:val="mk-MK"/>
        </w:rPr>
        <w:t>осигур</w:t>
      </w:r>
      <w:r w:rsidR="001807D2" w:rsidRPr="003E1AC2">
        <w:rPr>
          <w:rFonts w:ascii="Times New Roman" w:hAnsi="Times New Roman" w:cs="Times New Roman"/>
          <w:lang w:val="mk-MK"/>
        </w:rPr>
        <w:t>ув</w:t>
      </w:r>
      <w:r w:rsidRPr="003E1AC2">
        <w:rPr>
          <w:rFonts w:ascii="Times New Roman" w:hAnsi="Times New Roman" w:cs="Times New Roman"/>
          <w:lang w:val="mk-MK"/>
        </w:rPr>
        <w:t>ање</w:t>
      </w:r>
      <w:r w:rsidRPr="00B148E8">
        <w:rPr>
          <w:rFonts w:ascii="Times New Roman" w:hAnsi="Times New Roman" w:cs="Times New Roman"/>
          <w:lang w:val="mk-MK"/>
        </w:rPr>
        <w:t xml:space="preserve"> и </w:t>
      </w:r>
      <w:r w:rsidR="001807D2" w:rsidRPr="00B148E8">
        <w:rPr>
          <w:rFonts w:ascii="Times New Roman" w:hAnsi="Times New Roman" w:cs="Times New Roman"/>
          <w:lang w:val="mk-MK"/>
        </w:rPr>
        <w:t>смал</w:t>
      </w:r>
      <w:r w:rsidRPr="00B148E8">
        <w:rPr>
          <w:rFonts w:ascii="Times New Roman" w:hAnsi="Times New Roman" w:cs="Times New Roman"/>
          <w:lang w:val="mk-MK"/>
        </w:rPr>
        <w:t>ена за техничк</w:t>
      </w:r>
      <w:r w:rsidR="001807D2" w:rsidRPr="00B148E8">
        <w:rPr>
          <w:rFonts w:ascii="Times New Roman" w:hAnsi="Times New Roman" w:cs="Times New Roman"/>
          <w:lang w:val="mk-MK"/>
        </w:rPr>
        <w:t>а</w:t>
      </w:r>
      <w:r w:rsidRPr="00B148E8">
        <w:rPr>
          <w:rFonts w:ascii="Times New Roman" w:hAnsi="Times New Roman" w:cs="Times New Roman"/>
          <w:lang w:val="mk-MK"/>
        </w:rPr>
        <w:t xml:space="preserve"> премиј</w:t>
      </w:r>
      <w:r w:rsidR="001807D2" w:rsidRPr="00B148E8">
        <w:rPr>
          <w:rFonts w:ascii="Times New Roman" w:hAnsi="Times New Roman" w:cs="Times New Roman"/>
          <w:lang w:val="mk-MK"/>
        </w:rPr>
        <w:t>а</w:t>
      </w:r>
      <w:r w:rsidRPr="00B148E8">
        <w:rPr>
          <w:rFonts w:ascii="Times New Roman" w:hAnsi="Times New Roman" w:cs="Times New Roman"/>
          <w:lang w:val="mk-MK"/>
        </w:rPr>
        <w:t xml:space="preserve"> прене</w:t>
      </w:r>
      <w:r w:rsidR="001807D2" w:rsidRPr="00B148E8">
        <w:rPr>
          <w:rFonts w:ascii="Times New Roman" w:hAnsi="Times New Roman" w:cs="Times New Roman"/>
          <w:lang w:val="mk-MK"/>
        </w:rPr>
        <w:t>сена</w:t>
      </w:r>
      <w:r w:rsidRPr="00B148E8">
        <w:rPr>
          <w:rFonts w:ascii="Times New Roman" w:hAnsi="Times New Roman" w:cs="Times New Roman"/>
          <w:lang w:val="mk-MK"/>
        </w:rPr>
        <w:t xml:space="preserve"> </w:t>
      </w:r>
      <w:r w:rsidR="001807D2" w:rsidRPr="00B148E8">
        <w:rPr>
          <w:rFonts w:ascii="Times New Roman" w:hAnsi="Times New Roman" w:cs="Times New Roman"/>
          <w:lang w:val="mk-MK"/>
        </w:rPr>
        <w:t>во</w:t>
      </w:r>
      <w:r w:rsidRPr="00B148E8">
        <w:rPr>
          <w:rFonts w:ascii="Times New Roman" w:hAnsi="Times New Roman" w:cs="Times New Roman"/>
          <w:lang w:val="mk-MK"/>
        </w:rPr>
        <w:t xml:space="preserve"> </w:t>
      </w:r>
      <w:r w:rsidRPr="003E1AC2">
        <w:rPr>
          <w:rFonts w:ascii="Times New Roman" w:hAnsi="Times New Roman" w:cs="Times New Roman"/>
          <w:lang w:val="mk-MK"/>
        </w:rPr>
        <w:t>с</w:t>
      </w:r>
      <w:r w:rsidR="001807D2" w:rsidRPr="003E1AC2">
        <w:rPr>
          <w:rFonts w:ascii="Times New Roman" w:hAnsi="Times New Roman" w:cs="Times New Roman"/>
          <w:lang w:val="mk-MK"/>
        </w:rPr>
        <w:t>о</w:t>
      </w:r>
      <w:r w:rsidRPr="003E1AC2">
        <w:rPr>
          <w:rFonts w:ascii="Times New Roman" w:hAnsi="Times New Roman" w:cs="Times New Roman"/>
          <w:lang w:val="mk-MK"/>
        </w:rPr>
        <w:t>осигур</w:t>
      </w:r>
      <w:r w:rsidR="001807D2" w:rsidRPr="003E1AC2">
        <w:rPr>
          <w:rFonts w:ascii="Times New Roman" w:hAnsi="Times New Roman" w:cs="Times New Roman"/>
          <w:lang w:val="mk-MK"/>
        </w:rPr>
        <w:t>ув</w:t>
      </w:r>
      <w:r w:rsidRPr="003E1AC2">
        <w:rPr>
          <w:rFonts w:ascii="Times New Roman" w:hAnsi="Times New Roman" w:cs="Times New Roman"/>
          <w:lang w:val="mk-MK"/>
        </w:rPr>
        <w:t>ање</w:t>
      </w:r>
      <w:r w:rsidRPr="00B148E8">
        <w:rPr>
          <w:rFonts w:ascii="Times New Roman" w:hAnsi="Times New Roman" w:cs="Times New Roman"/>
          <w:lang w:val="mk-MK"/>
        </w:rPr>
        <w:t xml:space="preserve"> и реосигур</w:t>
      </w:r>
      <w:r w:rsidR="001807D2" w:rsidRPr="00B148E8">
        <w:rPr>
          <w:rFonts w:ascii="Times New Roman" w:hAnsi="Times New Roman" w:cs="Times New Roman"/>
          <w:lang w:val="mk-MK"/>
        </w:rPr>
        <w:t>ув</w:t>
      </w:r>
      <w:r w:rsidRPr="00B148E8">
        <w:rPr>
          <w:rFonts w:ascii="Times New Roman" w:hAnsi="Times New Roman" w:cs="Times New Roman"/>
          <w:lang w:val="mk-MK"/>
        </w:rPr>
        <w:t>ање).</w:t>
      </w:r>
    </w:p>
    <w:p w14:paraId="4D24D56B" w14:textId="2DB9A9AC" w:rsidR="007C7ABE" w:rsidRPr="00B148E8" w:rsidRDefault="007C7ABE"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Број</w:t>
      </w:r>
      <w:r w:rsidR="00C85EA8" w:rsidRPr="00B148E8">
        <w:rPr>
          <w:rFonts w:ascii="Times New Roman" w:hAnsi="Times New Roman" w:cs="Times New Roman"/>
          <w:lang w:val="mk-MK"/>
        </w:rPr>
        <w:t>от на</w:t>
      </w:r>
      <w:r w:rsidRPr="00B148E8">
        <w:rPr>
          <w:rFonts w:ascii="Times New Roman" w:hAnsi="Times New Roman" w:cs="Times New Roman"/>
          <w:lang w:val="mk-MK"/>
        </w:rPr>
        <w:t xml:space="preserve"> стандардни о</w:t>
      </w:r>
      <w:r w:rsidR="00C85EA8" w:rsidRPr="00B148E8">
        <w:rPr>
          <w:rFonts w:ascii="Times New Roman" w:hAnsi="Times New Roman" w:cs="Times New Roman"/>
          <w:lang w:val="mk-MK"/>
        </w:rPr>
        <w:t>т</w:t>
      </w:r>
      <w:r w:rsidRPr="00B148E8">
        <w:rPr>
          <w:rFonts w:ascii="Times New Roman" w:hAnsi="Times New Roman" w:cs="Times New Roman"/>
          <w:lang w:val="mk-MK"/>
        </w:rPr>
        <w:t>ст</w:t>
      </w:r>
      <w:r w:rsidR="00C85EA8" w:rsidRPr="00B148E8">
        <w:rPr>
          <w:rFonts w:ascii="Times New Roman" w:hAnsi="Times New Roman" w:cs="Times New Roman"/>
          <w:lang w:val="mk-MK"/>
        </w:rPr>
        <w:t>а</w:t>
      </w:r>
      <w:r w:rsidRPr="00B148E8">
        <w:rPr>
          <w:rFonts w:ascii="Times New Roman" w:hAnsi="Times New Roman" w:cs="Times New Roman"/>
          <w:lang w:val="mk-MK"/>
        </w:rPr>
        <w:t>п</w:t>
      </w:r>
      <w:r w:rsidR="00C85EA8" w:rsidRPr="00B148E8">
        <w:rPr>
          <w:rFonts w:ascii="Times New Roman" w:hAnsi="Times New Roman" w:cs="Times New Roman"/>
          <w:lang w:val="mk-MK"/>
        </w:rPr>
        <w:t>ув</w:t>
      </w:r>
      <w:r w:rsidRPr="00B148E8">
        <w:rPr>
          <w:rFonts w:ascii="Times New Roman" w:hAnsi="Times New Roman" w:cs="Times New Roman"/>
          <w:lang w:val="mk-MK"/>
        </w:rPr>
        <w:t>ања (</w:t>
      </w:r>
      <w:r w:rsidRPr="00B148E8">
        <w:rPr>
          <w:rFonts w:ascii="Times New Roman" w:hAnsi="Times New Roman" w:cs="Times New Roman"/>
          <w:i/>
          <w:lang w:val="mk-MK"/>
        </w:rPr>
        <w:t>m</w:t>
      </w:r>
      <w:r w:rsidRPr="00B148E8">
        <w:rPr>
          <w:rFonts w:ascii="Times New Roman" w:hAnsi="Times New Roman" w:cs="Times New Roman"/>
          <w:i/>
          <w:vertAlign w:val="subscript"/>
          <w:lang w:val="mk-MK"/>
        </w:rPr>
        <w:t>j</w:t>
      </w:r>
      <w:r w:rsidRPr="00B148E8">
        <w:rPr>
          <w:rFonts w:ascii="Times New Roman" w:hAnsi="Times New Roman" w:cs="Times New Roman"/>
          <w:lang w:val="mk-MK"/>
        </w:rPr>
        <w:t xml:space="preserve">) зависи од </w:t>
      </w:r>
      <w:r w:rsidR="00C85EA8" w:rsidRPr="00B148E8">
        <w:rPr>
          <w:rFonts w:ascii="Times New Roman" w:hAnsi="Times New Roman" w:cs="Times New Roman"/>
          <w:lang w:val="mk-MK"/>
        </w:rPr>
        <w:t xml:space="preserve">видот на </w:t>
      </w:r>
      <w:r w:rsidR="00C85EA8" w:rsidRPr="003E1AC2">
        <w:rPr>
          <w:rFonts w:ascii="Times New Roman" w:hAnsi="Times New Roman" w:cs="Times New Roman"/>
          <w:lang w:val="mk-MK"/>
        </w:rPr>
        <w:t>работите</w:t>
      </w:r>
      <w:r w:rsidR="00C85EA8" w:rsidRPr="00B148E8">
        <w:rPr>
          <w:rFonts w:ascii="Times New Roman" w:hAnsi="Times New Roman" w:cs="Times New Roman"/>
          <w:lang w:val="mk-MK"/>
        </w:rPr>
        <w:t xml:space="preserve"> на</w:t>
      </w:r>
      <w:r w:rsidRPr="00B148E8">
        <w:rPr>
          <w:rFonts w:ascii="Times New Roman" w:hAnsi="Times New Roman" w:cs="Times New Roman"/>
          <w:lang w:val="mk-MK"/>
        </w:rPr>
        <w:t xml:space="preserve"> осигур</w:t>
      </w:r>
      <w:r w:rsidR="00C85EA8" w:rsidRPr="00B148E8">
        <w:rPr>
          <w:rFonts w:ascii="Times New Roman" w:hAnsi="Times New Roman" w:cs="Times New Roman"/>
          <w:lang w:val="mk-MK"/>
        </w:rPr>
        <w:t>ув</w:t>
      </w:r>
      <w:r w:rsidRPr="00B148E8">
        <w:rPr>
          <w:rFonts w:ascii="Times New Roman" w:hAnsi="Times New Roman" w:cs="Times New Roman"/>
          <w:lang w:val="mk-MK"/>
        </w:rPr>
        <w:t>ањ</w:t>
      </w:r>
      <w:r w:rsidR="00C85EA8" w:rsidRPr="00B148E8">
        <w:rPr>
          <w:rFonts w:ascii="Times New Roman" w:hAnsi="Times New Roman" w:cs="Times New Roman"/>
          <w:lang w:val="mk-MK"/>
        </w:rPr>
        <w:t>е</w:t>
      </w:r>
      <w:r w:rsidRPr="00B148E8">
        <w:rPr>
          <w:rFonts w:ascii="Times New Roman" w:hAnsi="Times New Roman" w:cs="Times New Roman"/>
          <w:lang w:val="mk-MK"/>
        </w:rPr>
        <w:t xml:space="preserve"> и изн</w:t>
      </w:r>
      <w:r w:rsidR="00C85EA8" w:rsidRPr="00B148E8">
        <w:rPr>
          <w:rFonts w:ascii="Times New Roman" w:hAnsi="Times New Roman" w:cs="Times New Roman"/>
          <w:lang w:val="mk-MK"/>
        </w:rPr>
        <w:t>е</w:t>
      </w:r>
      <w:r w:rsidRPr="00B148E8">
        <w:rPr>
          <w:rFonts w:ascii="Times New Roman" w:hAnsi="Times New Roman" w:cs="Times New Roman"/>
          <w:lang w:val="mk-MK"/>
        </w:rPr>
        <w:t>с</w:t>
      </w:r>
      <w:r w:rsidR="00C85EA8" w:rsidRPr="00B148E8">
        <w:rPr>
          <w:rFonts w:ascii="Times New Roman" w:hAnsi="Times New Roman" w:cs="Times New Roman"/>
          <w:lang w:val="mk-MK"/>
        </w:rPr>
        <w:t>ува</w:t>
      </w:r>
      <w:r w:rsidRPr="00B148E8">
        <w:rPr>
          <w:rFonts w:ascii="Times New Roman" w:hAnsi="Times New Roman" w:cs="Times New Roman"/>
          <w:lang w:val="mk-MK"/>
        </w:rPr>
        <w:t>:</w:t>
      </w:r>
    </w:p>
    <w:p w14:paraId="191C504D" w14:textId="77777777" w:rsidR="007C7ABE" w:rsidRPr="00B148E8" w:rsidRDefault="007C7ABE" w:rsidP="00E94FAA">
      <w:pPr>
        <w:pStyle w:val="ListParagraph"/>
        <w:widowControl w:val="0"/>
        <w:numPr>
          <w:ilvl w:val="0"/>
          <w:numId w:val="94"/>
        </w:numPr>
        <w:tabs>
          <w:tab w:val="left" w:pos="638"/>
        </w:tabs>
        <w:autoSpaceDE w:val="0"/>
        <w:autoSpaceDN w:val="0"/>
        <w:spacing w:before="1" w:after="0"/>
        <w:ind w:left="432"/>
        <w:contextualSpacing w:val="0"/>
        <w:rPr>
          <w:sz w:val="22"/>
        </w:rPr>
      </w:pPr>
      <w:r w:rsidRPr="00B148E8">
        <w:rPr>
          <w:sz w:val="22"/>
        </w:rPr>
        <w:t xml:space="preserve">три </w:t>
      </w:r>
      <w:bookmarkStart w:id="23" w:name="_Hlk53175041"/>
      <w:bookmarkStart w:id="24" w:name="_Hlk53174875"/>
      <w:r w:rsidRPr="00B148E8">
        <w:rPr>
          <w:sz w:val="22"/>
        </w:rPr>
        <w:t>стандардн</w:t>
      </w:r>
      <w:r w:rsidR="00C85EA8" w:rsidRPr="00B148E8">
        <w:rPr>
          <w:sz w:val="22"/>
        </w:rPr>
        <w:t>и</w:t>
      </w:r>
      <w:r w:rsidRPr="00B148E8">
        <w:rPr>
          <w:sz w:val="22"/>
        </w:rPr>
        <w:t xml:space="preserve"> о</w:t>
      </w:r>
      <w:r w:rsidR="00C85EA8" w:rsidRPr="00B148E8">
        <w:rPr>
          <w:sz w:val="22"/>
        </w:rPr>
        <w:t>т</w:t>
      </w:r>
      <w:r w:rsidRPr="00B148E8">
        <w:rPr>
          <w:sz w:val="22"/>
        </w:rPr>
        <w:t>ст</w:t>
      </w:r>
      <w:r w:rsidR="00C85EA8" w:rsidRPr="00B148E8">
        <w:rPr>
          <w:sz w:val="22"/>
        </w:rPr>
        <w:t>а</w:t>
      </w:r>
      <w:r w:rsidRPr="00B148E8">
        <w:rPr>
          <w:sz w:val="22"/>
        </w:rPr>
        <w:t>п</w:t>
      </w:r>
      <w:r w:rsidR="00C85EA8" w:rsidRPr="00B148E8">
        <w:rPr>
          <w:sz w:val="22"/>
        </w:rPr>
        <w:t>ув</w:t>
      </w:r>
      <w:r w:rsidRPr="00B148E8">
        <w:rPr>
          <w:sz w:val="22"/>
        </w:rPr>
        <w:t>ања к</w:t>
      </w:r>
      <w:r w:rsidR="00C85EA8" w:rsidRPr="00B148E8">
        <w:rPr>
          <w:sz w:val="22"/>
        </w:rPr>
        <w:t>ај</w:t>
      </w:r>
      <w:r w:rsidRPr="00B148E8">
        <w:rPr>
          <w:sz w:val="22"/>
        </w:rPr>
        <w:t xml:space="preserve"> осигур</w:t>
      </w:r>
      <w:r w:rsidR="00C85EA8" w:rsidRPr="00B148E8">
        <w:rPr>
          <w:sz w:val="22"/>
        </w:rPr>
        <w:t>ув</w:t>
      </w:r>
      <w:r w:rsidRPr="00B148E8">
        <w:rPr>
          <w:sz w:val="22"/>
        </w:rPr>
        <w:t>ањ</w:t>
      </w:r>
      <w:r w:rsidR="00C85EA8" w:rsidRPr="00B148E8">
        <w:rPr>
          <w:sz w:val="22"/>
        </w:rPr>
        <w:t xml:space="preserve">е </w:t>
      </w:r>
      <w:bookmarkEnd w:id="23"/>
      <w:r w:rsidR="00C85EA8" w:rsidRPr="00B148E8">
        <w:rPr>
          <w:sz w:val="22"/>
        </w:rPr>
        <w:t>на</w:t>
      </w:r>
      <w:r w:rsidRPr="00B148E8">
        <w:rPr>
          <w:sz w:val="22"/>
        </w:rPr>
        <w:t xml:space="preserve"> </w:t>
      </w:r>
      <w:bookmarkEnd w:id="24"/>
      <w:r w:rsidRPr="00B148E8">
        <w:rPr>
          <w:sz w:val="22"/>
        </w:rPr>
        <w:t>кредит</w:t>
      </w:r>
      <w:r w:rsidR="00C85EA8" w:rsidRPr="00B148E8">
        <w:rPr>
          <w:sz w:val="22"/>
        </w:rPr>
        <w:t>и</w:t>
      </w:r>
      <w:r w:rsidRPr="00B148E8">
        <w:rPr>
          <w:sz w:val="22"/>
        </w:rPr>
        <w:t>, осигур</w:t>
      </w:r>
      <w:r w:rsidR="00C85EA8" w:rsidRPr="00B148E8">
        <w:rPr>
          <w:sz w:val="22"/>
        </w:rPr>
        <w:t>ув</w:t>
      </w:r>
      <w:r w:rsidRPr="00B148E8">
        <w:rPr>
          <w:sz w:val="22"/>
        </w:rPr>
        <w:t>ањ</w:t>
      </w:r>
      <w:r w:rsidR="00C85EA8" w:rsidRPr="00B148E8">
        <w:rPr>
          <w:sz w:val="22"/>
        </w:rPr>
        <w:t>е на гаранции</w:t>
      </w:r>
      <w:r w:rsidRPr="00B148E8">
        <w:rPr>
          <w:sz w:val="22"/>
        </w:rPr>
        <w:t xml:space="preserve"> и осигур</w:t>
      </w:r>
      <w:r w:rsidR="00C85EA8" w:rsidRPr="00B148E8">
        <w:rPr>
          <w:sz w:val="22"/>
        </w:rPr>
        <w:t>ув</w:t>
      </w:r>
      <w:r w:rsidRPr="00B148E8">
        <w:rPr>
          <w:sz w:val="22"/>
        </w:rPr>
        <w:t>ањ</w:t>
      </w:r>
      <w:r w:rsidR="00C85EA8" w:rsidRPr="00B148E8">
        <w:rPr>
          <w:sz w:val="22"/>
        </w:rPr>
        <w:t>е на</w:t>
      </w:r>
      <w:r w:rsidRPr="00B148E8">
        <w:rPr>
          <w:sz w:val="22"/>
        </w:rPr>
        <w:t xml:space="preserve"> финансиски </w:t>
      </w:r>
      <w:r w:rsidR="00C85EA8" w:rsidRPr="00B148E8">
        <w:rPr>
          <w:sz w:val="22"/>
        </w:rPr>
        <w:t>за</w:t>
      </w:r>
      <w:r w:rsidRPr="00B148E8">
        <w:rPr>
          <w:sz w:val="22"/>
        </w:rPr>
        <w:t>губи, ка</w:t>
      </w:r>
      <w:r w:rsidR="00C85EA8" w:rsidRPr="00B148E8">
        <w:rPr>
          <w:sz w:val="22"/>
        </w:rPr>
        <w:t>к</w:t>
      </w:r>
      <w:r w:rsidRPr="00B148E8">
        <w:rPr>
          <w:sz w:val="22"/>
        </w:rPr>
        <w:t>о и к</w:t>
      </w:r>
      <w:r w:rsidR="00C85EA8" w:rsidRPr="00B148E8">
        <w:rPr>
          <w:sz w:val="22"/>
        </w:rPr>
        <w:t>ај</w:t>
      </w:r>
      <w:r w:rsidRPr="00B148E8">
        <w:rPr>
          <w:sz w:val="22"/>
        </w:rPr>
        <w:t xml:space="preserve"> оста</w:t>
      </w:r>
      <w:r w:rsidR="00C85EA8" w:rsidRPr="00B148E8">
        <w:rPr>
          <w:sz w:val="22"/>
        </w:rPr>
        <w:t>натите</w:t>
      </w:r>
      <w:r w:rsidRPr="00B148E8">
        <w:rPr>
          <w:sz w:val="22"/>
        </w:rPr>
        <w:t xml:space="preserve"> осигур</w:t>
      </w:r>
      <w:r w:rsidR="00C85EA8" w:rsidRPr="00B148E8">
        <w:rPr>
          <w:sz w:val="22"/>
        </w:rPr>
        <w:t>ув</w:t>
      </w:r>
      <w:r w:rsidRPr="00B148E8">
        <w:rPr>
          <w:sz w:val="22"/>
        </w:rPr>
        <w:t>ања</w:t>
      </w:r>
      <w:r w:rsidRPr="00B148E8">
        <w:rPr>
          <w:spacing w:val="13"/>
          <w:sz w:val="22"/>
        </w:rPr>
        <w:t xml:space="preserve"> </w:t>
      </w:r>
      <w:r w:rsidRPr="00B148E8">
        <w:rPr>
          <w:sz w:val="22"/>
        </w:rPr>
        <w:t>имо</w:t>
      </w:r>
      <w:r w:rsidR="00C85EA8" w:rsidRPr="00B148E8">
        <w:rPr>
          <w:sz w:val="22"/>
        </w:rPr>
        <w:t>т</w:t>
      </w:r>
      <w:r w:rsidRPr="00B148E8">
        <w:rPr>
          <w:sz w:val="22"/>
        </w:rPr>
        <w:t>;</w:t>
      </w:r>
    </w:p>
    <w:p w14:paraId="6E41590F" w14:textId="4F4A80C4" w:rsidR="007C7ABE" w:rsidRPr="00B148E8" w:rsidRDefault="007C7ABE" w:rsidP="00E94FAA">
      <w:pPr>
        <w:pStyle w:val="ListParagraph"/>
        <w:widowControl w:val="0"/>
        <w:numPr>
          <w:ilvl w:val="0"/>
          <w:numId w:val="94"/>
        </w:numPr>
        <w:tabs>
          <w:tab w:val="left" w:pos="638"/>
        </w:tabs>
        <w:autoSpaceDE w:val="0"/>
        <w:autoSpaceDN w:val="0"/>
        <w:spacing w:after="0"/>
        <w:ind w:left="432"/>
        <w:contextualSpacing w:val="0"/>
        <w:rPr>
          <w:sz w:val="22"/>
        </w:rPr>
      </w:pPr>
      <w:r w:rsidRPr="00B148E8">
        <w:rPr>
          <w:sz w:val="22"/>
        </w:rPr>
        <w:t>дв</w:t>
      </w:r>
      <w:r w:rsidR="00C85EA8" w:rsidRPr="00B148E8">
        <w:rPr>
          <w:sz w:val="22"/>
        </w:rPr>
        <w:t>е</w:t>
      </w:r>
      <w:r w:rsidRPr="00B148E8">
        <w:rPr>
          <w:sz w:val="22"/>
        </w:rPr>
        <w:t xml:space="preserve"> </w:t>
      </w:r>
      <w:r w:rsidR="00C85EA8" w:rsidRPr="00B148E8">
        <w:rPr>
          <w:sz w:val="22"/>
        </w:rPr>
        <w:t xml:space="preserve">стандардни отстапувања кај осигурување на </w:t>
      </w:r>
      <w:r w:rsidRPr="00B148E8">
        <w:rPr>
          <w:sz w:val="22"/>
        </w:rPr>
        <w:t>имо</w:t>
      </w:r>
      <w:r w:rsidR="00C85EA8" w:rsidRPr="00B148E8">
        <w:rPr>
          <w:sz w:val="22"/>
        </w:rPr>
        <w:t>ти</w:t>
      </w:r>
      <w:r w:rsidRPr="00B148E8">
        <w:rPr>
          <w:sz w:val="22"/>
        </w:rPr>
        <w:t xml:space="preserve"> од пожар и други опасности, осигур</w:t>
      </w:r>
      <w:r w:rsidR="00C85EA8" w:rsidRPr="00B148E8">
        <w:rPr>
          <w:sz w:val="22"/>
        </w:rPr>
        <w:t>ув</w:t>
      </w:r>
      <w:r w:rsidRPr="00B148E8">
        <w:rPr>
          <w:sz w:val="22"/>
        </w:rPr>
        <w:t>ањ</w:t>
      </w:r>
      <w:r w:rsidR="00C85EA8" w:rsidRPr="00B148E8">
        <w:rPr>
          <w:sz w:val="22"/>
        </w:rPr>
        <w:t>е на</w:t>
      </w:r>
      <w:r w:rsidRPr="00B148E8">
        <w:rPr>
          <w:sz w:val="22"/>
        </w:rPr>
        <w:t xml:space="preserve"> шински возила, осигур</w:t>
      </w:r>
      <w:r w:rsidR="00C85EA8" w:rsidRPr="00B148E8">
        <w:rPr>
          <w:sz w:val="22"/>
        </w:rPr>
        <w:t>ув</w:t>
      </w:r>
      <w:r w:rsidRPr="00B148E8">
        <w:rPr>
          <w:sz w:val="22"/>
        </w:rPr>
        <w:t>ањ</w:t>
      </w:r>
      <w:r w:rsidR="00C85EA8" w:rsidRPr="00B148E8">
        <w:rPr>
          <w:sz w:val="22"/>
        </w:rPr>
        <w:t>е на</w:t>
      </w:r>
      <w:r w:rsidRPr="00B148E8">
        <w:rPr>
          <w:sz w:val="22"/>
        </w:rPr>
        <w:t xml:space="preserve"> пловни објек</w:t>
      </w:r>
      <w:r w:rsidR="00C85EA8" w:rsidRPr="00B148E8">
        <w:rPr>
          <w:sz w:val="22"/>
        </w:rPr>
        <w:t>ти</w:t>
      </w:r>
      <w:r w:rsidRPr="00B148E8">
        <w:rPr>
          <w:sz w:val="22"/>
        </w:rPr>
        <w:t>, осигур</w:t>
      </w:r>
      <w:r w:rsidR="00C85EA8" w:rsidRPr="00B148E8">
        <w:rPr>
          <w:sz w:val="22"/>
        </w:rPr>
        <w:t>ув</w:t>
      </w:r>
      <w:r w:rsidRPr="00B148E8">
        <w:rPr>
          <w:sz w:val="22"/>
        </w:rPr>
        <w:t>ањ</w:t>
      </w:r>
      <w:r w:rsidR="00C85EA8" w:rsidRPr="00B148E8">
        <w:rPr>
          <w:sz w:val="22"/>
        </w:rPr>
        <w:t>е</w:t>
      </w:r>
      <w:r w:rsidRPr="00B148E8">
        <w:rPr>
          <w:sz w:val="22"/>
        </w:rPr>
        <w:t xml:space="preserve"> </w:t>
      </w:r>
      <w:r w:rsidRPr="003E1AC2">
        <w:rPr>
          <w:sz w:val="22"/>
        </w:rPr>
        <w:t>в</w:t>
      </w:r>
      <w:r w:rsidR="003E1AC2" w:rsidRPr="003E1AC2">
        <w:rPr>
          <w:sz w:val="22"/>
        </w:rPr>
        <w:t>о</w:t>
      </w:r>
      <w:r w:rsidRPr="003E1AC2">
        <w:rPr>
          <w:sz w:val="22"/>
        </w:rPr>
        <w:t>здухоплов</w:t>
      </w:r>
      <w:r w:rsidR="00C85EA8" w:rsidRPr="003E1AC2">
        <w:rPr>
          <w:sz w:val="22"/>
        </w:rPr>
        <w:t>и</w:t>
      </w:r>
      <w:r w:rsidRPr="00B148E8">
        <w:rPr>
          <w:sz w:val="22"/>
        </w:rPr>
        <w:t>, осигур</w:t>
      </w:r>
      <w:r w:rsidR="00C85EA8" w:rsidRPr="00B148E8">
        <w:rPr>
          <w:sz w:val="22"/>
        </w:rPr>
        <w:t>ув</w:t>
      </w:r>
      <w:r w:rsidRPr="00B148E8">
        <w:rPr>
          <w:sz w:val="22"/>
        </w:rPr>
        <w:t>ањ</w:t>
      </w:r>
      <w:r w:rsidR="00C85EA8" w:rsidRPr="00B148E8">
        <w:rPr>
          <w:sz w:val="22"/>
        </w:rPr>
        <w:t>е на стока во превоз</w:t>
      </w:r>
      <w:r w:rsidRPr="00B148E8">
        <w:rPr>
          <w:sz w:val="22"/>
        </w:rPr>
        <w:t>, осигур</w:t>
      </w:r>
      <w:r w:rsidR="00C85EA8" w:rsidRPr="00B148E8">
        <w:rPr>
          <w:sz w:val="22"/>
        </w:rPr>
        <w:t>ув</w:t>
      </w:r>
      <w:r w:rsidRPr="00B148E8">
        <w:rPr>
          <w:sz w:val="22"/>
        </w:rPr>
        <w:t>ањ</w:t>
      </w:r>
      <w:r w:rsidR="00C85EA8" w:rsidRPr="00B148E8">
        <w:rPr>
          <w:sz w:val="22"/>
        </w:rPr>
        <w:t>е</w:t>
      </w:r>
      <w:r w:rsidRPr="00B148E8">
        <w:rPr>
          <w:sz w:val="22"/>
        </w:rPr>
        <w:t xml:space="preserve"> од општ</w:t>
      </w:r>
      <w:r w:rsidR="00C85EA8" w:rsidRPr="00B148E8">
        <w:rPr>
          <w:sz w:val="22"/>
        </w:rPr>
        <w:t>а</w:t>
      </w:r>
      <w:r w:rsidRPr="00B148E8">
        <w:rPr>
          <w:sz w:val="22"/>
        </w:rPr>
        <w:t xml:space="preserve"> одговорност и осигур</w:t>
      </w:r>
      <w:r w:rsidR="00C85EA8" w:rsidRPr="00B148E8">
        <w:rPr>
          <w:sz w:val="22"/>
        </w:rPr>
        <w:t>ув</w:t>
      </w:r>
      <w:r w:rsidRPr="00B148E8">
        <w:rPr>
          <w:sz w:val="22"/>
        </w:rPr>
        <w:t>ањ</w:t>
      </w:r>
      <w:r w:rsidR="00C85EA8" w:rsidRPr="00B148E8">
        <w:rPr>
          <w:sz w:val="22"/>
        </w:rPr>
        <w:t>е</w:t>
      </w:r>
      <w:r w:rsidRPr="00B148E8">
        <w:rPr>
          <w:sz w:val="22"/>
        </w:rPr>
        <w:t xml:space="preserve"> од одговорност </w:t>
      </w:r>
      <w:r w:rsidR="00C85EA8" w:rsidRPr="00B148E8">
        <w:rPr>
          <w:sz w:val="22"/>
        </w:rPr>
        <w:t>поради</w:t>
      </w:r>
      <w:r w:rsidRPr="00B148E8">
        <w:rPr>
          <w:sz w:val="22"/>
        </w:rPr>
        <w:t xml:space="preserve"> употреб</w:t>
      </w:r>
      <w:r w:rsidR="00C85EA8" w:rsidRPr="00B148E8">
        <w:rPr>
          <w:sz w:val="22"/>
        </w:rPr>
        <w:t>а на</w:t>
      </w:r>
      <w:r w:rsidRPr="00B148E8">
        <w:rPr>
          <w:sz w:val="22"/>
        </w:rPr>
        <w:t xml:space="preserve"> </w:t>
      </w:r>
      <w:r w:rsidRPr="003E1AC2">
        <w:rPr>
          <w:sz w:val="22"/>
        </w:rPr>
        <w:t>в</w:t>
      </w:r>
      <w:r w:rsidR="003E1AC2" w:rsidRPr="003E1AC2">
        <w:rPr>
          <w:sz w:val="22"/>
        </w:rPr>
        <w:t>о</w:t>
      </w:r>
      <w:r w:rsidRPr="003E1AC2">
        <w:rPr>
          <w:sz w:val="22"/>
        </w:rPr>
        <w:t>здухоплов</w:t>
      </w:r>
      <w:r w:rsidR="00C85EA8" w:rsidRPr="003E1AC2">
        <w:rPr>
          <w:sz w:val="22"/>
        </w:rPr>
        <w:t>и</w:t>
      </w:r>
      <w:r w:rsidRPr="00B148E8">
        <w:rPr>
          <w:sz w:val="22"/>
        </w:rPr>
        <w:t>;</w:t>
      </w:r>
    </w:p>
    <w:p w14:paraId="5C029267" w14:textId="77777777" w:rsidR="007C7ABE" w:rsidRPr="00B148E8" w:rsidRDefault="00C85EA8" w:rsidP="00E94FAA">
      <w:pPr>
        <w:pStyle w:val="ListParagraph"/>
        <w:widowControl w:val="0"/>
        <w:numPr>
          <w:ilvl w:val="0"/>
          <w:numId w:val="94"/>
        </w:numPr>
        <w:tabs>
          <w:tab w:val="left" w:pos="638"/>
        </w:tabs>
        <w:autoSpaceDE w:val="0"/>
        <w:autoSpaceDN w:val="0"/>
        <w:spacing w:after="0"/>
        <w:ind w:left="432"/>
        <w:contextualSpacing w:val="0"/>
        <w:rPr>
          <w:sz w:val="22"/>
        </w:rPr>
      </w:pPr>
      <w:r w:rsidRPr="00B148E8">
        <w:rPr>
          <w:sz w:val="22"/>
        </w:rPr>
        <w:t>е</w:t>
      </w:r>
      <w:r w:rsidR="007C7ABE" w:rsidRPr="00B148E8">
        <w:rPr>
          <w:sz w:val="22"/>
        </w:rPr>
        <w:t>д</w:t>
      </w:r>
      <w:r w:rsidRPr="00B148E8">
        <w:rPr>
          <w:sz w:val="22"/>
        </w:rPr>
        <w:t>ен</w:t>
      </w:r>
      <w:r w:rsidR="007C7ABE" w:rsidRPr="00B148E8">
        <w:rPr>
          <w:sz w:val="22"/>
        </w:rPr>
        <w:t xml:space="preserve"> и по</w:t>
      </w:r>
      <w:r w:rsidRPr="00B148E8">
        <w:rPr>
          <w:sz w:val="22"/>
        </w:rPr>
        <w:t>л</w:t>
      </w:r>
      <w:r w:rsidR="007C7ABE" w:rsidRPr="00B148E8">
        <w:rPr>
          <w:sz w:val="22"/>
        </w:rPr>
        <w:t xml:space="preserve"> </w:t>
      </w:r>
      <w:r w:rsidRPr="00B148E8">
        <w:rPr>
          <w:sz w:val="22"/>
        </w:rPr>
        <w:t xml:space="preserve">стандардни отстапувања кај осигурување </w:t>
      </w:r>
      <w:r w:rsidR="007C7ABE" w:rsidRPr="00B148E8">
        <w:rPr>
          <w:sz w:val="22"/>
        </w:rPr>
        <w:t>моторни возила и осигур</w:t>
      </w:r>
      <w:r w:rsidRPr="00B148E8">
        <w:rPr>
          <w:sz w:val="22"/>
        </w:rPr>
        <w:t>ув</w:t>
      </w:r>
      <w:r w:rsidR="007C7ABE" w:rsidRPr="00B148E8">
        <w:rPr>
          <w:sz w:val="22"/>
        </w:rPr>
        <w:t>ањ</w:t>
      </w:r>
      <w:r w:rsidRPr="00B148E8">
        <w:rPr>
          <w:sz w:val="22"/>
        </w:rPr>
        <w:t>е</w:t>
      </w:r>
      <w:r w:rsidR="007C7ABE" w:rsidRPr="00B148E8">
        <w:rPr>
          <w:sz w:val="22"/>
        </w:rPr>
        <w:t xml:space="preserve"> од одговорност </w:t>
      </w:r>
      <w:r w:rsidRPr="00B148E8">
        <w:rPr>
          <w:sz w:val="22"/>
        </w:rPr>
        <w:t xml:space="preserve">поради </w:t>
      </w:r>
      <w:r w:rsidR="007C7ABE" w:rsidRPr="00B148E8">
        <w:rPr>
          <w:sz w:val="22"/>
        </w:rPr>
        <w:t>употреб</w:t>
      </w:r>
      <w:r w:rsidRPr="00B148E8">
        <w:rPr>
          <w:sz w:val="22"/>
        </w:rPr>
        <w:t>а на</w:t>
      </w:r>
      <w:r w:rsidR="007C7ABE" w:rsidRPr="00B148E8">
        <w:rPr>
          <w:sz w:val="22"/>
        </w:rPr>
        <w:t xml:space="preserve"> моторни</w:t>
      </w:r>
      <w:r w:rsidR="007C7ABE" w:rsidRPr="00B148E8">
        <w:rPr>
          <w:spacing w:val="4"/>
          <w:sz w:val="22"/>
        </w:rPr>
        <w:t xml:space="preserve"> </w:t>
      </w:r>
      <w:r w:rsidR="007C7ABE" w:rsidRPr="00B148E8">
        <w:rPr>
          <w:sz w:val="22"/>
        </w:rPr>
        <w:t>возила;</w:t>
      </w:r>
    </w:p>
    <w:p w14:paraId="69B7604B" w14:textId="7E1F0095" w:rsidR="007C7ABE" w:rsidRPr="00B148E8" w:rsidRDefault="007C7ABE" w:rsidP="00E94FAA">
      <w:pPr>
        <w:pStyle w:val="ListParagraph"/>
        <w:widowControl w:val="0"/>
        <w:numPr>
          <w:ilvl w:val="0"/>
          <w:numId w:val="94"/>
        </w:numPr>
        <w:tabs>
          <w:tab w:val="left" w:pos="638"/>
        </w:tabs>
        <w:autoSpaceDE w:val="0"/>
        <w:autoSpaceDN w:val="0"/>
        <w:spacing w:after="0"/>
        <w:ind w:left="432" w:hanging="277"/>
        <w:contextualSpacing w:val="0"/>
        <w:rPr>
          <w:sz w:val="22"/>
        </w:rPr>
      </w:pPr>
      <w:r w:rsidRPr="00B148E8">
        <w:rPr>
          <w:sz w:val="22"/>
        </w:rPr>
        <w:t xml:space="preserve">едно </w:t>
      </w:r>
      <w:r w:rsidR="00C85EA8" w:rsidRPr="00B148E8">
        <w:rPr>
          <w:sz w:val="22"/>
        </w:rPr>
        <w:t xml:space="preserve">стандардни отстапувања кај осигурување </w:t>
      </w:r>
      <w:r w:rsidRPr="00B148E8">
        <w:rPr>
          <w:sz w:val="22"/>
        </w:rPr>
        <w:t>од последиц</w:t>
      </w:r>
      <w:r w:rsidR="00C85EA8" w:rsidRPr="00B148E8">
        <w:rPr>
          <w:sz w:val="22"/>
        </w:rPr>
        <w:t>и на</w:t>
      </w:r>
      <w:r w:rsidRPr="00B148E8">
        <w:rPr>
          <w:sz w:val="22"/>
        </w:rPr>
        <w:t xml:space="preserve"> незгод</w:t>
      </w:r>
      <w:r w:rsidR="00C85EA8" w:rsidRPr="00B148E8">
        <w:rPr>
          <w:sz w:val="22"/>
        </w:rPr>
        <w:t>а</w:t>
      </w:r>
      <w:r w:rsidRPr="00B148E8">
        <w:rPr>
          <w:sz w:val="22"/>
        </w:rPr>
        <w:t xml:space="preserve">, </w:t>
      </w:r>
      <w:r w:rsidRPr="003E1AC2">
        <w:rPr>
          <w:sz w:val="22"/>
        </w:rPr>
        <w:t>доброво</w:t>
      </w:r>
      <w:r w:rsidR="003E1AC2" w:rsidRPr="003E1AC2">
        <w:rPr>
          <w:sz w:val="22"/>
        </w:rPr>
        <w:t>л</w:t>
      </w:r>
      <w:r w:rsidRPr="003E1AC2">
        <w:rPr>
          <w:sz w:val="22"/>
        </w:rPr>
        <w:t>но</w:t>
      </w:r>
      <w:r w:rsidRPr="00B148E8">
        <w:rPr>
          <w:sz w:val="22"/>
        </w:rPr>
        <w:t xml:space="preserve"> здравствено осигур</w:t>
      </w:r>
      <w:r w:rsidR="00C85EA8" w:rsidRPr="00B148E8">
        <w:rPr>
          <w:sz w:val="22"/>
        </w:rPr>
        <w:t>ув</w:t>
      </w:r>
      <w:r w:rsidRPr="00B148E8">
        <w:rPr>
          <w:sz w:val="22"/>
        </w:rPr>
        <w:t>ањ</w:t>
      </w:r>
      <w:r w:rsidR="00C85EA8" w:rsidRPr="00B148E8">
        <w:rPr>
          <w:sz w:val="22"/>
        </w:rPr>
        <w:t>е</w:t>
      </w:r>
      <w:r w:rsidRPr="00B148E8">
        <w:rPr>
          <w:sz w:val="22"/>
        </w:rPr>
        <w:t>, осигур</w:t>
      </w:r>
      <w:r w:rsidR="00C85EA8" w:rsidRPr="00B148E8">
        <w:rPr>
          <w:sz w:val="22"/>
        </w:rPr>
        <w:t>ув</w:t>
      </w:r>
      <w:r w:rsidRPr="00B148E8">
        <w:rPr>
          <w:sz w:val="22"/>
        </w:rPr>
        <w:t>ањ</w:t>
      </w:r>
      <w:r w:rsidR="00C85EA8" w:rsidRPr="00B148E8">
        <w:rPr>
          <w:sz w:val="22"/>
        </w:rPr>
        <w:t>е</w:t>
      </w:r>
      <w:r w:rsidRPr="00B148E8">
        <w:rPr>
          <w:sz w:val="22"/>
        </w:rPr>
        <w:t xml:space="preserve"> од одговорност </w:t>
      </w:r>
      <w:r w:rsidR="00C85EA8" w:rsidRPr="00B148E8">
        <w:rPr>
          <w:sz w:val="22"/>
        </w:rPr>
        <w:t xml:space="preserve">поради </w:t>
      </w:r>
      <w:r w:rsidRPr="00B148E8">
        <w:rPr>
          <w:sz w:val="22"/>
        </w:rPr>
        <w:t>употреб</w:t>
      </w:r>
      <w:r w:rsidR="00C85EA8" w:rsidRPr="00B148E8">
        <w:rPr>
          <w:sz w:val="22"/>
        </w:rPr>
        <w:t>а на</w:t>
      </w:r>
      <w:r w:rsidRPr="00B148E8">
        <w:rPr>
          <w:sz w:val="22"/>
        </w:rPr>
        <w:t xml:space="preserve"> пловни објек</w:t>
      </w:r>
      <w:r w:rsidR="00E5046F" w:rsidRPr="00B148E8">
        <w:rPr>
          <w:sz w:val="22"/>
        </w:rPr>
        <w:t>ти</w:t>
      </w:r>
      <w:r w:rsidRPr="00B148E8">
        <w:rPr>
          <w:sz w:val="22"/>
        </w:rPr>
        <w:t>, осигур</w:t>
      </w:r>
      <w:r w:rsidR="00E5046F" w:rsidRPr="00B148E8">
        <w:rPr>
          <w:sz w:val="22"/>
        </w:rPr>
        <w:t>ув</w:t>
      </w:r>
      <w:r w:rsidRPr="00B148E8">
        <w:rPr>
          <w:sz w:val="22"/>
        </w:rPr>
        <w:t>ањ</w:t>
      </w:r>
      <w:r w:rsidR="00E5046F" w:rsidRPr="00B148E8">
        <w:rPr>
          <w:sz w:val="22"/>
        </w:rPr>
        <w:t>е на</w:t>
      </w:r>
      <w:r w:rsidRPr="00B148E8">
        <w:rPr>
          <w:sz w:val="22"/>
        </w:rPr>
        <w:t xml:space="preserve"> трош</w:t>
      </w:r>
      <w:r w:rsidR="00E5046F" w:rsidRPr="00B148E8">
        <w:rPr>
          <w:sz w:val="22"/>
        </w:rPr>
        <w:t>оци за</w:t>
      </w:r>
      <w:r w:rsidRPr="00B148E8">
        <w:rPr>
          <w:sz w:val="22"/>
        </w:rPr>
        <w:t xml:space="preserve"> правн</w:t>
      </w:r>
      <w:r w:rsidR="00E5046F" w:rsidRPr="00B148E8">
        <w:rPr>
          <w:sz w:val="22"/>
        </w:rPr>
        <w:t>а</w:t>
      </w:r>
      <w:r w:rsidRPr="00B148E8">
        <w:rPr>
          <w:sz w:val="22"/>
        </w:rPr>
        <w:t xml:space="preserve"> заштит</w:t>
      </w:r>
      <w:r w:rsidR="00E5046F" w:rsidRPr="00B148E8">
        <w:rPr>
          <w:sz w:val="22"/>
        </w:rPr>
        <w:t>а</w:t>
      </w:r>
      <w:r w:rsidRPr="00B148E8">
        <w:rPr>
          <w:sz w:val="22"/>
        </w:rPr>
        <w:t>, осигур</w:t>
      </w:r>
      <w:r w:rsidR="00E5046F" w:rsidRPr="00B148E8">
        <w:rPr>
          <w:sz w:val="22"/>
        </w:rPr>
        <w:t>ув</w:t>
      </w:r>
      <w:r w:rsidRPr="00B148E8">
        <w:rPr>
          <w:sz w:val="22"/>
        </w:rPr>
        <w:t>ањ</w:t>
      </w:r>
      <w:r w:rsidR="00E5046F" w:rsidRPr="00B148E8">
        <w:rPr>
          <w:sz w:val="22"/>
        </w:rPr>
        <w:t>е на</w:t>
      </w:r>
      <w:r w:rsidRPr="00B148E8">
        <w:rPr>
          <w:sz w:val="22"/>
        </w:rPr>
        <w:t xml:space="preserve"> помо</w:t>
      </w:r>
      <w:r w:rsidR="00E5046F" w:rsidRPr="00B148E8">
        <w:rPr>
          <w:sz w:val="22"/>
        </w:rPr>
        <w:t>ш</w:t>
      </w:r>
      <w:r w:rsidRPr="00B148E8">
        <w:rPr>
          <w:sz w:val="22"/>
        </w:rPr>
        <w:t xml:space="preserve"> на п</w:t>
      </w:r>
      <w:r w:rsidR="00E5046F" w:rsidRPr="00B148E8">
        <w:rPr>
          <w:sz w:val="22"/>
        </w:rPr>
        <w:t>атување</w:t>
      </w:r>
      <w:r w:rsidRPr="00B148E8">
        <w:rPr>
          <w:sz w:val="22"/>
        </w:rPr>
        <w:t xml:space="preserve"> и  к</w:t>
      </w:r>
      <w:r w:rsidR="00E5046F" w:rsidRPr="00B148E8">
        <w:rPr>
          <w:sz w:val="22"/>
        </w:rPr>
        <w:t>ај</w:t>
      </w:r>
      <w:r w:rsidRPr="00B148E8">
        <w:rPr>
          <w:sz w:val="22"/>
        </w:rPr>
        <w:t xml:space="preserve">  други в</w:t>
      </w:r>
      <w:r w:rsidR="00E5046F" w:rsidRPr="00B148E8">
        <w:rPr>
          <w:sz w:val="22"/>
        </w:rPr>
        <w:t>идови</w:t>
      </w:r>
      <w:r w:rsidRPr="00B148E8">
        <w:rPr>
          <w:sz w:val="22"/>
        </w:rPr>
        <w:t xml:space="preserve"> неживотни</w:t>
      </w:r>
      <w:r w:rsidRPr="00B148E8">
        <w:rPr>
          <w:spacing w:val="1"/>
          <w:sz w:val="22"/>
        </w:rPr>
        <w:t xml:space="preserve"> </w:t>
      </w:r>
      <w:r w:rsidRPr="00B148E8">
        <w:rPr>
          <w:sz w:val="22"/>
        </w:rPr>
        <w:t>осигур</w:t>
      </w:r>
      <w:r w:rsidR="00E5046F" w:rsidRPr="00B148E8">
        <w:rPr>
          <w:sz w:val="22"/>
        </w:rPr>
        <w:t>ув</w:t>
      </w:r>
      <w:r w:rsidRPr="00B148E8">
        <w:rPr>
          <w:sz w:val="22"/>
        </w:rPr>
        <w:t>ања.</w:t>
      </w:r>
    </w:p>
    <w:p w14:paraId="3AF60625" w14:textId="77777777" w:rsidR="00EE7B25" w:rsidRPr="00B148E8" w:rsidRDefault="00EE7B25"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За прес</w:t>
      </w:r>
      <w:r w:rsidR="00E5046F" w:rsidRPr="00B148E8">
        <w:rPr>
          <w:rFonts w:ascii="Times New Roman" w:hAnsi="Times New Roman" w:cs="Times New Roman"/>
          <w:lang w:val="mk-MK"/>
        </w:rPr>
        <w:t>м</w:t>
      </w:r>
      <w:r w:rsidRPr="00B148E8">
        <w:rPr>
          <w:rFonts w:ascii="Times New Roman" w:hAnsi="Times New Roman" w:cs="Times New Roman"/>
          <w:lang w:val="mk-MK"/>
        </w:rPr>
        <w:t>етка на стандардното отстапување се корист</w:t>
      </w:r>
      <w:r w:rsidR="00C53D27" w:rsidRPr="00B148E8">
        <w:rPr>
          <w:rFonts w:ascii="Times New Roman" w:hAnsi="Times New Roman" w:cs="Times New Roman"/>
          <w:lang w:val="mk-MK"/>
        </w:rPr>
        <w:t>и</w:t>
      </w:r>
      <w:r w:rsidRPr="00B148E8">
        <w:rPr>
          <w:rFonts w:ascii="Times New Roman" w:hAnsi="Times New Roman" w:cs="Times New Roman"/>
          <w:lang w:val="mk-MK"/>
        </w:rPr>
        <w:t xml:space="preserve"> следната стандардна формула:</w:t>
      </w:r>
    </w:p>
    <w:p w14:paraId="0B569EAC" w14:textId="77777777" w:rsidR="00903C30" w:rsidRPr="00B148E8" w:rsidRDefault="00903C30" w:rsidP="00034A96">
      <w:pPr>
        <w:pStyle w:val="BodyText"/>
        <w:spacing w:line="360" w:lineRule="auto"/>
        <w:rPr>
          <w:rFonts w:ascii="Times New Roman" w:hAnsi="Times New Roman" w:cs="Times New Roman"/>
          <w:lang w:val="mk-MK"/>
        </w:rPr>
      </w:pPr>
      <w:r w:rsidRPr="00B148E8">
        <w:rPr>
          <w:rFonts w:ascii="Times New Roman" w:hAnsi="Times New Roman" w:cs="Times New Roman"/>
          <w:noProof/>
          <w:lang w:val="mk-MK"/>
        </w:rPr>
        <w:drawing>
          <wp:inline distT="0" distB="0" distL="0" distR="0" wp14:anchorId="724640C9" wp14:editId="0C304214">
            <wp:extent cx="2057400" cy="7239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2">
                      <a:extLst>
                        <a:ext uri="{28A0092B-C50C-407E-A947-70E740481C1C}">
                          <a14:useLocalDpi xmlns:a14="http://schemas.microsoft.com/office/drawing/2010/main" val="0"/>
                        </a:ext>
                      </a:extLst>
                    </a:blip>
                    <a:srcRect l="-1" r="43469"/>
                    <a:stretch/>
                  </pic:blipFill>
                  <pic:spPr bwMode="auto">
                    <a:xfrm>
                      <a:off x="0" y="0"/>
                      <a:ext cx="2057400"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1511EF2C" w14:textId="77777777" w:rsidR="00D73B60" w:rsidRPr="00B148E8" w:rsidRDefault="00EE7B25" w:rsidP="00861108">
      <w:pPr>
        <w:widowControl w:val="0"/>
        <w:tabs>
          <w:tab w:val="left" w:pos="638"/>
        </w:tabs>
        <w:autoSpaceDE w:val="0"/>
        <w:autoSpaceDN w:val="0"/>
        <w:spacing w:after="0"/>
        <w:rPr>
          <w:sz w:val="22"/>
        </w:rPr>
      </w:pPr>
      <w:r w:rsidRPr="00B148E8">
        <w:rPr>
          <w:sz w:val="22"/>
        </w:rPr>
        <w:t>при што</w:t>
      </w:r>
      <w:r w:rsidR="00D73B60" w:rsidRPr="00B148E8">
        <w:rPr>
          <w:sz w:val="22"/>
        </w:rPr>
        <w:t>:</w:t>
      </w:r>
    </w:p>
    <w:p w14:paraId="6C1137C9" w14:textId="77777777" w:rsidR="00903C30" w:rsidRPr="00B148E8" w:rsidRDefault="00903C30" w:rsidP="00034A96">
      <w:pPr>
        <w:widowControl w:val="0"/>
        <w:tabs>
          <w:tab w:val="left" w:pos="638"/>
        </w:tabs>
        <w:autoSpaceDE w:val="0"/>
        <w:autoSpaceDN w:val="0"/>
        <w:spacing w:after="0"/>
        <w:ind w:firstLine="0"/>
        <w:rPr>
          <w:sz w:val="22"/>
        </w:rPr>
      </w:pPr>
      <w:r w:rsidRPr="00B148E8">
        <w:rPr>
          <w:noProof/>
          <w:sz w:val="22"/>
        </w:rPr>
        <w:lastRenderedPageBreak/>
        <w:drawing>
          <wp:inline distT="0" distB="0" distL="0" distR="0" wp14:anchorId="3263B1D6" wp14:editId="35AA3DE7">
            <wp:extent cx="1419225" cy="8763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3">
                      <a:extLst>
                        <a:ext uri="{28A0092B-C50C-407E-A947-70E740481C1C}">
                          <a14:useLocalDpi xmlns:a14="http://schemas.microsoft.com/office/drawing/2010/main" val="0"/>
                        </a:ext>
                      </a:extLst>
                    </a:blip>
                    <a:srcRect r="59620"/>
                    <a:stretch/>
                  </pic:blipFill>
                  <pic:spPr bwMode="auto">
                    <a:xfrm>
                      <a:off x="0" y="0"/>
                      <a:ext cx="14192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6B95FAD3" w14:textId="77777777" w:rsidR="00D73B60" w:rsidRPr="00B148E8" w:rsidRDefault="00EE7B25" w:rsidP="00861108">
      <w:pPr>
        <w:widowControl w:val="0"/>
        <w:tabs>
          <w:tab w:val="left" w:pos="638"/>
        </w:tabs>
        <w:autoSpaceDE w:val="0"/>
        <w:autoSpaceDN w:val="0"/>
        <w:spacing w:after="0"/>
        <w:rPr>
          <w:sz w:val="22"/>
        </w:rPr>
      </w:pPr>
      <w:r w:rsidRPr="00B148E8">
        <w:rPr>
          <w:sz w:val="22"/>
        </w:rPr>
        <w:t xml:space="preserve">Каде </w:t>
      </w:r>
      <w:r w:rsidR="00D73B60" w:rsidRPr="00B148E8">
        <w:rPr>
          <w:sz w:val="22"/>
        </w:rPr>
        <w:t>:</w:t>
      </w:r>
    </w:p>
    <w:p w14:paraId="73C46490" w14:textId="77777777" w:rsidR="00C24B03" w:rsidRPr="00B148E8" w:rsidRDefault="00C24B03" w:rsidP="00861108">
      <w:pPr>
        <w:widowControl w:val="0"/>
        <w:tabs>
          <w:tab w:val="left" w:pos="638"/>
        </w:tabs>
        <w:autoSpaceDE w:val="0"/>
        <w:autoSpaceDN w:val="0"/>
        <w:spacing w:after="0"/>
        <w:rPr>
          <w:sz w:val="22"/>
        </w:rPr>
      </w:pPr>
    </w:p>
    <w:p w14:paraId="5052E884" w14:textId="77777777" w:rsidR="00D73B60" w:rsidRPr="00B148E8" w:rsidRDefault="00D73B60" w:rsidP="00861108">
      <w:pPr>
        <w:pStyle w:val="BodyText"/>
        <w:tabs>
          <w:tab w:val="left" w:pos="879"/>
        </w:tabs>
        <w:spacing w:line="360" w:lineRule="auto"/>
        <w:ind w:left="796" w:hanging="796"/>
        <w:jc w:val="both"/>
        <w:rPr>
          <w:rFonts w:ascii="Times New Roman" w:hAnsi="Times New Roman" w:cs="Times New Roman"/>
          <w:lang w:val="mk-MK"/>
        </w:rPr>
      </w:pPr>
      <w:r w:rsidRPr="00B148E8">
        <w:rPr>
          <w:rFonts w:ascii="Times New Roman" w:hAnsi="Times New Roman" w:cs="Times New Roman"/>
          <w:lang w:val="mk-MK"/>
        </w:rPr>
        <w:t>s</w:t>
      </w:r>
      <w:r w:rsidRPr="00B148E8">
        <w:rPr>
          <w:rFonts w:ascii="Times New Roman" w:hAnsi="Times New Roman" w:cs="Times New Roman"/>
          <w:vertAlign w:val="subscript"/>
          <w:lang w:val="mk-MK"/>
        </w:rPr>
        <w:t>i,j</w:t>
      </w:r>
      <w:r w:rsidR="00C24B03" w:rsidRPr="00B148E8">
        <w:rPr>
          <w:rFonts w:ascii="Times New Roman" w:hAnsi="Times New Roman" w:cs="Times New Roman"/>
          <w:lang w:val="mk-MK"/>
        </w:rPr>
        <w:t xml:space="preserve"> – стандардно о</w:t>
      </w:r>
      <w:r w:rsidR="00E5046F" w:rsidRPr="00B148E8">
        <w:rPr>
          <w:rFonts w:ascii="Times New Roman" w:hAnsi="Times New Roman" w:cs="Times New Roman"/>
          <w:lang w:val="mk-MK"/>
        </w:rPr>
        <w:t>т</w:t>
      </w:r>
      <w:r w:rsidR="00C24B03" w:rsidRPr="00B148E8">
        <w:rPr>
          <w:rFonts w:ascii="Times New Roman" w:hAnsi="Times New Roman" w:cs="Times New Roman"/>
          <w:lang w:val="mk-MK"/>
        </w:rPr>
        <w:t xml:space="preserve">стапување од веродостоен технички резултат за вид на осигурување </w:t>
      </w:r>
      <w:r w:rsidRPr="00B148E8">
        <w:rPr>
          <w:rFonts w:ascii="Times New Roman" w:hAnsi="Times New Roman" w:cs="Times New Roman"/>
          <w:lang w:val="mk-MK"/>
        </w:rPr>
        <w:t xml:space="preserve">ј  </w:t>
      </w:r>
      <w:r w:rsidR="00C24B03" w:rsidRPr="00B148E8">
        <w:rPr>
          <w:rFonts w:ascii="Times New Roman" w:hAnsi="Times New Roman" w:cs="Times New Roman"/>
          <w:lang w:val="mk-MK"/>
        </w:rPr>
        <w:t xml:space="preserve">во година </w:t>
      </w:r>
      <w:r w:rsidRPr="00B148E8">
        <w:rPr>
          <w:rFonts w:ascii="Times New Roman" w:hAnsi="Times New Roman" w:cs="Times New Roman"/>
          <w:lang w:val="mk-MK"/>
        </w:rPr>
        <w:t>i,</w:t>
      </w:r>
    </w:p>
    <w:p w14:paraId="17AEE1B4" w14:textId="77777777" w:rsidR="00D73B60" w:rsidRPr="00B148E8" w:rsidRDefault="00D73B60" w:rsidP="00861108">
      <w:pPr>
        <w:pStyle w:val="BodyText"/>
        <w:tabs>
          <w:tab w:val="left" w:pos="879"/>
        </w:tabs>
        <w:spacing w:before="2" w:line="360" w:lineRule="auto"/>
        <w:jc w:val="both"/>
        <w:rPr>
          <w:rFonts w:ascii="Times New Roman" w:hAnsi="Times New Roman" w:cs="Times New Roman"/>
          <w:lang w:val="mk-MK"/>
        </w:rPr>
      </w:pPr>
      <w:r w:rsidRPr="00B148E8">
        <w:rPr>
          <w:rFonts w:ascii="Times New Roman" w:hAnsi="Times New Roman" w:cs="Times New Roman"/>
          <w:lang w:val="mk-MK"/>
        </w:rPr>
        <w:t>n</w:t>
      </w:r>
      <w:r w:rsidRPr="00B148E8">
        <w:rPr>
          <w:rFonts w:ascii="Times New Roman" w:hAnsi="Times New Roman" w:cs="Times New Roman"/>
          <w:lang w:val="mk-MK"/>
        </w:rPr>
        <w:tab/>
      </w:r>
      <w:r w:rsidRPr="00B148E8">
        <w:rPr>
          <w:rFonts w:ascii="Times New Roman" w:hAnsi="Times New Roman" w:cs="Times New Roman"/>
          <w:b/>
          <w:lang w:val="mk-MK"/>
        </w:rPr>
        <w:t>-</w:t>
      </w:r>
      <w:r w:rsidR="00C24B03" w:rsidRPr="00B148E8">
        <w:rPr>
          <w:rFonts w:ascii="Times New Roman" w:hAnsi="Times New Roman" w:cs="Times New Roman"/>
          <w:b/>
          <w:lang w:val="mk-MK"/>
        </w:rPr>
        <w:t xml:space="preserve"> </w:t>
      </w:r>
      <w:r w:rsidRPr="00B148E8">
        <w:rPr>
          <w:rFonts w:ascii="Times New Roman" w:hAnsi="Times New Roman" w:cs="Times New Roman"/>
          <w:b/>
          <w:lang w:val="mk-MK"/>
        </w:rPr>
        <w:t xml:space="preserve"> </w:t>
      </w:r>
      <w:r w:rsidR="00C24B03" w:rsidRPr="00B148E8">
        <w:rPr>
          <w:rFonts w:ascii="Times New Roman" w:hAnsi="Times New Roman" w:cs="Times New Roman"/>
          <w:position w:val="1"/>
          <w:lang w:val="mk-MK"/>
        </w:rPr>
        <w:t xml:space="preserve">набљудувани периоди </w:t>
      </w:r>
      <w:r w:rsidRPr="00B148E8">
        <w:rPr>
          <w:rFonts w:ascii="Times New Roman" w:hAnsi="Times New Roman" w:cs="Times New Roman"/>
          <w:position w:val="1"/>
          <w:lang w:val="mk-MK"/>
        </w:rPr>
        <w:t xml:space="preserve"> (i=1,2,…n),</w:t>
      </w:r>
    </w:p>
    <w:p w14:paraId="2B157063" w14:textId="77777777"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w</w:t>
      </w:r>
      <w:r w:rsidRPr="00B148E8">
        <w:rPr>
          <w:rFonts w:ascii="Times New Roman" w:hAnsi="Times New Roman" w:cs="Times New Roman"/>
          <w:vertAlign w:val="subscript"/>
          <w:lang w:val="mk-MK"/>
        </w:rPr>
        <w:t>i,j</w:t>
      </w:r>
      <w:r w:rsidRPr="00B148E8">
        <w:rPr>
          <w:rFonts w:ascii="Times New Roman" w:hAnsi="Times New Roman" w:cs="Times New Roman"/>
          <w:lang w:val="mk-MK"/>
        </w:rPr>
        <w:t xml:space="preserve">- </w:t>
      </w:r>
      <w:r w:rsidR="00C24B03" w:rsidRPr="00B148E8">
        <w:rPr>
          <w:rFonts w:ascii="Times New Roman" w:hAnsi="Times New Roman" w:cs="Times New Roman"/>
          <w:lang w:val="mk-MK"/>
        </w:rPr>
        <w:t xml:space="preserve"> веродостојни технички резултати за</w:t>
      </w:r>
      <w:r w:rsidR="00E5046F" w:rsidRPr="00B148E8">
        <w:rPr>
          <w:rFonts w:ascii="Times New Roman" w:hAnsi="Times New Roman" w:cs="Times New Roman"/>
          <w:lang w:val="mk-MK"/>
        </w:rPr>
        <w:t xml:space="preserve"> </w:t>
      </w:r>
      <w:r w:rsidR="00C24B03" w:rsidRPr="00B148E8">
        <w:rPr>
          <w:rFonts w:ascii="Times New Roman" w:hAnsi="Times New Roman" w:cs="Times New Roman"/>
          <w:lang w:val="mk-MK"/>
        </w:rPr>
        <w:t>вид на осигурување</w:t>
      </w:r>
      <w:r w:rsidR="00C24B03" w:rsidRPr="00B148E8">
        <w:rPr>
          <w:rFonts w:ascii="Times New Roman" w:hAnsi="Times New Roman" w:cs="Times New Roman"/>
          <w:b/>
          <w:lang w:val="mk-MK"/>
        </w:rPr>
        <w:t xml:space="preserve"> </w:t>
      </w:r>
      <w:r w:rsidRPr="00B148E8">
        <w:rPr>
          <w:rFonts w:ascii="Times New Roman" w:hAnsi="Times New Roman" w:cs="Times New Roman"/>
          <w:position w:val="1"/>
          <w:lang w:val="mk-MK"/>
        </w:rPr>
        <w:t xml:space="preserve">j </w:t>
      </w:r>
      <w:r w:rsidR="00C24B03" w:rsidRPr="00B148E8">
        <w:rPr>
          <w:rFonts w:ascii="Times New Roman" w:hAnsi="Times New Roman" w:cs="Times New Roman"/>
          <w:position w:val="1"/>
          <w:lang w:val="mk-MK"/>
        </w:rPr>
        <w:t xml:space="preserve"> во </w:t>
      </w:r>
      <w:r w:rsidRPr="00B148E8">
        <w:rPr>
          <w:rFonts w:ascii="Times New Roman" w:hAnsi="Times New Roman" w:cs="Times New Roman"/>
          <w:position w:val="1"/>
          <w:lang w:val="mk-MK"/>
        </w:rPr>
        <w:t>годин</w:t>
      </w:r>
      <w:r w:rsidR="00C24B03" w:rsidRPr="00B148E8">
        <w:rPr>
          <w:rFonts w:ascii="Times New Roman" w:hAnsi="Times New Roman" w:cs="Times New Roman"/>
          <w:position w:val="1"/>
          <w:lang w:val="mk-MK"/>
        </w:rPr>
        <w:t xml:space="preserve">а </w:t>
      </w:r>
      <w:r w:rsidRPr="00B148E8">
        <w:rPr>
          <w:rFonts w:ascii="Times New Roman" w:hAnsi="Times New Roman" w:cs="Times New Roman"/>
          <w:position w:val="1"/>
          <w:lang w:val="mk-MK"/>
        </w:rPr>
        <w:t>i</w:t>
      </w:r>
      <w:r w:rsidR="00C24B03" w:rsidRPr="00B148E8">
        <w:rPr>
          <w:rFonts w:ascii="Times New Roman" w:hAnsi="Times New Roman" w:cs="Times New Roman"/>
          <w:position w:val="1"/>
          <w:lang w:val="mk-MK"/>
        </w:rPr>
        <w:t xml:space="preserve"> </w:t>
      </w:r>
      <w:r w:rsidRPr="00B148E8">
        <w:rPr>
          <w:rFonts w:ascii="Times New Roman" w:hAnsi="Times New Roman" w:cs="Times New Roman"/>
          <w:position w:val="1"/>
          <w:lang w:val="mk-MK"/>
        </w:rPr>
        <w:t>и</w:t>
      </w:r>
    </w:p>
    <w:p w14:paraId="70855011" w14:textId="77777777" w:rsidR="00D73B60" w:rsidRPr="00B148E8" w:rsidRDefault="00D73B60" w:rsidP="00861108">
      <w:pPr>
        <w:pStyle w:val="BodyText"/>
        <w:tabs>
          <w:tab w:val="left" w:pos="879"/>
        </w:tabs>
        <w:spacing w:line="360" w:lineRule="auto"/>
        <w:ind w:left="796" w:hanging="796"/>
        <w:jc w:val="both"/>
        <w:rPr>
          <w:rFonts w:ascii="Times New Roman" w:hAnsi="Times New Roman" w:cs="Times New Roman"/>
          <w:lang w:val="mk-MK"/>
        </w:rPr>
      </w:pPr>
      <w:r w:rsidRPr="00B148E8">
        <w:rPr>
          <w:rFonts w:ascii="Times New Roman" w:hAnsi="Times New Roman" w:cs="Times New Roman"/>
          <w:spacing w:val="-14"/>
          <w:lang w:val="mk-MK"/>
        </w:rPr>
        <w:t>w</w:t>
      </w:r>
      <w:r w:rsidRPr="00B148E8">
        <w:rPr>
          <w:rFonts w:ascii="Times New Roman" w:hAnsi="Times New Roman" w:cs="Times New Roman"/>
          <w:spacing w:val="-14"/>
          <w:vertAlign w:val="subscript"/>
          <w:lang w:val="mk-MK"/>
        </w:rPr>
        <w:t>j</w:t>
      </w:r>
      <w:r w:rsidR="00C24B03" w:rsidRPr="00B148E8">
        <w:rPr>
          <w:rFonts w:ascii="Times New Roman" w:hAnsi="Times New Roman" w:cs="Times New Roman"/>
          <w:spacing w:val="-14"/>
          <w:lang w:val="mk-MK"/>
        </w:rPr>
        <w:t xml:space="preserve"> -  просечен веродостоен  технички резултат за вид на осигурување </w:t>
      </w:r>
      <w:r w:rsidR="00C24B03" w:rsidRPr="00B148E8">
        <w:rPr>
          <w:rFonts w:ascii="Times New Roman" w:hAnsi="Times New Roman" w:cs="Times New Roman"/>
          <w:lang w:val="mk-MK"/>
        </w:rPr>
        <w:t xml:space="preserve">во </w:t>
      </w:r>
      <w:r w:rsidR="00C24B03" w:rsidRPr="003E1AC2">
        <w:rPr>
          <w:rFonts w:ascii="Times New Roman" w:hAnsi="Times New Roman" w:cs="Times New Roman"/>
          <w:lang w:val="mk-MK"/>
        </w:rPr>
        <w:t>набљудуваниот</w:t>
      </w:r>
      <w:r w:rsidR="00C24B03" w:rsidRPr="00B148E8">
        <w:rPr>
          <w:rFonts w:ascii="Times New Roman" w:hAnsi="Times New Roman" w:cs="Times New Roman"/>
          <w:lang w:val="mk-MK"/>
        </w:rPr>
        <w:t xml:space="preserve"> период</w:t>
      </w:r>
      <w:r w:rsidRPr="00B148E8">
        <w:rPr>
          <w:rFonts w:ascii="Times New Roman" w:hAnsi="Times New Roman" w:cs="Times New Roman"/>
          <w:lang w:val="mk-MK"/>
        </w:rPr>
        <w:t>.</w:t>
      </w:r>
    </w:p>
    <w:p w14:paraId="455D8EAB" w14:textId="77777777" w:rsidR="00C24B03" w:rsidRPr="00B148E8" w:rsidRDefault="00C24B03" w:rsidP="00861108">
      <w:pPr>
        <w:pStyle w:val="BodyText"/>
        <w:tabs>
          <w:tab w:val="left" w:pos="879"/>
        </w:tabs>
        <w:spacing w:line="360" w:lineRule="auto"/>
        <w:ind w:left="796" w:hanging="796"/>
        <w:jc w:val="both"/>
        <w:rPr>
          <w:rFonts w:ascii="Times New Roman" w:hAnsi="Times New Roman" w:cs="Times New Roman"/>
          <w:lang w:val="mk-MK"/>
        </w:rPr>
      </w:pPr>
      <w:r w:rsidRPr="00B148E8">
        <w:rPr>
          <w:rFonts w:ascii="Times New Roman" w:hAnsi="Times New Roman" w:cs="Times New Roman"/>
          <w:lang w:val="mk-MK"/>
        </w:rPr>
        <w:t xml:space="preserve">Веродостојниот технички резултат </w:t>
      </w:r>
      <w:r w:rsidR="00E5046F" w:rsidRPr="00B148E8">
        <w:rPr>
          <w:rFonts w:ascii="Times New Roman" w:hAnsi="Times New Roman" w:cs="Times New Roman"/>
          <w:lang w:val="mk-MK"/>
        </w:rPr>
        <w:t>се смета</w:t>
      </w:r>
      <w:r w:rsidRPr="00B148E8">
        <w:rPr>
          <w:rFonts w:ascii="Times New Roman" w:hAnsi="Times New Roman" w:cs="Times New Roman"/>
          <w:lang w:val="mk-MK"/>
        </w:rPr>
        <w:t xml:space="preserve"> според следнава </w:t>
      </w:r>
      <w:commentRangeStart w:id="25"/>
      <w:r w:rsidRPr="00B148E8">
        <w:rPr>
          <w:rFonts w:ascii="Times New Roman" w:hAnsi="Times New Roman" w:cs="Times New Roman"/>
          <w:lang w:val="mk-MK"/>
        </w:rPr>
        <w:t>формула:</w:t>
      </w:r>
      <w:commentRangeEnd w:id="25"/>
      <w:r w:rsidR="00B5788F" w:rsidRPr="00B148E8">
        <w:rPr>
          <w:rStyle w:val="CommentReference"/>
          <w:rFonts w:ascii="Times New Roman" w:eastAsia="Times New Roman" w:hAnsi="Times New Roman" w:cs="Times New Roman"/>
          <w:noProof/>
          <w:sz w:val="22"/>
          <w:szCs w:val="22"/>
          <w:lang w:val="mk-MK"/>
        </w:rPr>
        <w:commentReference w:id="25"/>
      </w:r>
    </w:p>
    <w:p w14:paraId="3136FE94" w14:textId="77777777" w:rsidR="00903C30" w:rsidRPr="00B148E8" w:rsidRDefault="00903C30" w:rsidP="00903C30">
      <w:pPr>
        <w:widowControl w:val="0"/>
        <w:tabs>
          <w:tab w:val="left" w:pos="638"/>
        </w:tabs>
        <w:autoSpaceDE w:val="0"/>
        <w:autoSpaceDN w:val="0"/>
        <w:spacing w:after="0"/>
        <w:jc w:val="center"/>
        <w:rPr>
          <w:sz w:val="22"/>
        </w:rPr>
      </w:pPr>
      <w:r w:rsidRPr="00B148E8">
        <w:rPr>
          <w:noProof/>
          <w:sz w:val="22"/>
        </w:rPr>
        <w:drawing>
          <wp:inline distT="0" distB="0" distL="0" distR="0" wp14:anchorId="5F15949E" wp14:editId="59F35919">
            <wp:extent cx="2171700" cy="6572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7">
                      <a:extLst>
                        <a:ext uri="{28A0092B-C50C-407E-A947-70E740481C1C}">
                          <a14:useLocalDpi xmlns:a14="http://schemas.microsoft.com/office/drawing/2010/main" val="0"/>
                        </a:ext>
                      </a:extLst>
                    </a:blip>
                    <a:srcRect r="52401"/>
                    <a:stretch/>
                  </pic:blipFill>
                  <pic:spPr bwMode="auto">
                    <a:xfrm>
                      <a:off x="0" y="0"/>
                      <a:ext cx="2171700" cy="657225"/>
                    </a:xfrm>
                    <a:prstGeom prst="rect">
                      <a:avLst/>
                    </a:prstGeom>
                    <a:noFill/>
                    <a:ln>
                      <a:noFill/>
                    </a:ln>
                    <a:extLst>
                      <a:ext uri="{53640926-AAD7-44D8-BBD7-CCE9431645EC}">
                        <a14:shadowObscured xmlns:a14="http://schemas.microsoft.com/office/drawing/2010/main"/>
                      </a:ext>
                    </a:extLst>
                  </pic:spPr>
                </pic:pic>
              </a:graphicData>
            </a:graphic>
          </wp:inline>
        </w:drawing>
      </w:r>
    </w:p>
    <w:p w14:paraId="25D1400B" w14:textId="77777777" w:rsidR="00D73B60" w:rsidRPr="00B148E8" w:rsidRDefault="002179D8" w:rsidP="00861108">
      <w:pPr>
        <w:widowControl w:val="0"/>
        <w:tabs>
          <w:tab w:val="left" w:pos="638"/>
        </w:tabs>
        <w:autoSpaceDE w:val="0"/>
        <w:autoSpaceDN w:val="0"/>
        <w:spacing w:after="0"/>
        <w:rPr>
          <w:sz w:val="22"/>
        </w:rPr>
      </w:pPr>
      <w:r w:rsidRPr="00B148E8">
        <w:rPr>
          <w:sz w:val="22"/>
        </w:rPr>
        <w:t>Каде што:</w:t>
      </w:r>
    </w:p>
    <w:p w14:paraId="6792BC63" w14:textId="212370D2" w:rsidR="002179D8" w:rsidRPr="00B148E8" w:rsidRDefault="0067487D" w:rsidP="00861108">
      <w:pPr>
        <w:widowControl w:val="0"/>
        <w:tabs>
          <w:tab w:val="left" w:pos="638"/>
        </w:tabs>
        <w:autoSpaceDE w:val="0"/>
        <w:autoSpaceDN w:val="0"/>
        <w:spacing w:after="0"/>
        <w:rPr>
          <w:sz w:val="22"/>
        </w:rPr>
      </w:pPr>
      <w:r w:rsidRPr="00B148E8">
        <w:rPr>
          <w:sz w:val="22"/>
        </w:rPr>
        <w:t>L</w:t>
      </w:r>
      <w:r w:rsidR="00C7330F" w:rsidRPr="00B148E8">
        <w:rPr>
          <w:sz w:val="22"/>
        </w:rPr>
        <w:t>C</w:t>
      </w:r>
      <w:r w:rsidR="004B1433" w:rsidRPr="00B148E8">
        <w:rPr>
          <w:sz w:val="22"/>
        </w:rPr>
        <w:t>i</w:t>
      </w:r>
      <w:r w:rsidR="00C7330F" w:rsidRPr="00B148E8">
        <w:rPr>
          <w:sz w:val="22"/>
        </w:rPr>
        <w:t>,</w:t>
      </w:r>
      <w:r w:rsidR="00C7330F" w:rsidRPr="00B148E8">
        <w:rPr>
          <w:sz w:val="22"/>
          <w:vertAlign w:val="subscript"/>
        </w:rPr>
        <w:t xml:space="preserve"> </w:t>
      </w:r>
      <w:r w:rsidR="004B1433" w:rsidRPr="00B148E8">
        <w:rPr>
          <w:sz w:val="22"/>
        </w:rPr>
        <w:t>j</w:t>
      </w:r>
      <w:r w:rsidR="00C7330F" w:rsidRPr="00B148E8">
        <w:rPr>
          <w:sz w:val="22"/>
        </w:rPr>
        <w:t xml:space="preserve"> – </w:t>
      </w:r>
      <w:r w:rsidR="00C7330F" w:rsidRPr="001A75F5">
        <w:rPr>
          <w:sz w:val="22"/>
        </w:rPr>
        <w:t>меродавен</w:t>
      </w:r>
      <w:r w:rsidR="00C7330F" w:rsidRPr="00B148E8">
        <w:rPr>
          <w:sz w:val="22"/>
        </w:rPr>
        <w:t xml:space="preserve"> технички резултат на видот осигурување j  во i година,</w:t>
      </w:r>
    </w:p>
    <w:p w14:paraId="5AB02A60" w14:textId="4CC68C4F" w:rsidR="00C7330F" w:rsidRPr="00B148E8" w:rsidRDefault="00C7330F" w:rsidP="00861108">
      <w:pPr>
        <w:widowControl w:val="0"/>
        <w:tabs>
          <w:tab w:val="left" w:pos="638"/>
        </w:tabs>
        <w:autoSpaceDE w:val="0"/>
        <w:autoSpaceDN w:val="0"/>
        <w:spacing w:after="0"/>
        <w:rPr>
          <w:sz w:val="22"/>
        </w:rPr>
      </w:pPr>
      <w:r w:rsidRPr="00B148E8">
        <w:rPr>
          <w:sz w:val="22"/>
        </w:rPr>
        <w:t>P</w:t>
      </w:r>
      <w:r w:rsidR="0067487D" w:rsidRPr="00B148E8">
        <w:rPr>
          <w:sz w:val="22"/>
          <w:vertAlign w:val="superscript"/>
        </w:rPr>
        <w:t>`</w:t>
      </w:r>
      <w:r w:rsidR="00171D2B" w:rsidRPr="00B148E8">
        <w:rPr>
          <w:sz w:val="22"/>
          <w:vertAlign w:val="superscript"/>
        </w:rPr>
        <w:t>`</w:t>
      </w:r>
      <w:r w:rsidR="00171D2B" w:rsidRPr="00B148E8">
        <w:rPr>
          <w:sz w:val="22"/>
        </w:rPr>
        <w:t>i,j</w:t>
      </w:r>
      <w:r w:rsidRPr="00B148E8">
        <w:rPr>
          <w:sz w:val="22"/>
        </w:rPr>
        <w:t xml:space="preserve">   - техничка премија во </w:t>
      </w:r>
      <w:r w:rsidRPr="00B930F8">
        <w:rPr>
          <w:sz w:val="22"/>
        </w:rPr>
        <w:t>самопридржајот</w:t>
      </w:r>
      <w:r w:rsidRPr="00B148E8">
        <w:rPr>
          <w:sz w:val="22"/>
        </w:rPr>
        <w:t xml:space="preserve"> на ви</w:t>
      </w:r>
      <w:r w:rsidR="00171D2B" w:rsidRPr="00B148E8">
        <w:rPr>
          <w:sz w:val="22"/>
        </w:rPr>
        <w:t>д</w:t>
      </w:r>
      <w:r w:rsidRPr="00B148E8">
        <w:rPr>
          <w:sz w:val="22"/>
        </w:rPr>
        <w:t>от</w:t>
      </w:r>
      <w:r w:rsidR="00171D2B" w:rsidRPr="00B148E8">
        <w:rPr>
          <w:sz w:val="22"/>
        </w:rPr>
        <w:t xml:space="preserve"> на осигурување j во i година,</w:t>
      </w:r>
    </w:p>
    <w:p w14:paraId="1AB4E305" w14:textId="35E6B78F" w:rsidR="00171D2B" w:rsidRPr="00B148E8" w:rsidRDefault="00171D2B" w:rsidP="00861108">
      <w:pPr>
        <w:widowControl w:val="0"/>
        <w:tabs>
          <w:tab w:val="left" w:pos="638"/>
        </w:tabs>
        <w:autoSpaceDE w:val="0"/>
        <w:autoSpaceDN w:val="0"/>
        <w:spacing w:after="0"/>
        <w:rPr>
          <w:sz w:val="22"/>
        </w:rPr>
      </w:pPr>
      <w:r w:rsidRPr="00B148E8">
        <w:rPr>
          <w:sz w:val="22"/>
        </w:rPr>
        <w:t>UPR</w:t>
      </w:r>
      <w:r w:rsidRPr="00B148E8">
        <w:rPr>
          <w:sz w:val="22"/>
          <w:vertAlign w:val="superscript"/>
        </w:rPr>
        <w:t>`</w:t>
      </w:r>
      <w:r w:rsidRPr="00B148E8">
        <w:rPr>
          <w:sz w:val="22"/>
        </w:rPr>
        <w:t xml:space="preserve">i-1,j – техничка преносна премија во </w:t>
      </w:r>
      <w:r w:rsidRPr="001A75F5">
        <w:rPr>
          <w:sz w:val="22"/>
        </w:rPr>
        <w:t>самопридржајот</w:t>
      </w:r>
      <w:r w:rsidRPr="00B148E8">
        <w:rPr>
          <w:sz w:val="22"/>
        </w:rPr>
        <w:t xml:space="preserve"> на видот осигурување ј во i година,</w:t>
      </w:r>
    </w:p>
    <w:p w14:paraId="6F1CC3E9" w14:textId="6E0BE99C" w:rsidR="00171D2B" w:rsidRPr="00B148E8" w:rsidRDefault="00171D2B" w:rsidP="00861108">
      <w:pPr>
        <w:widowControl w:val="0"/>
        <w:tabs>
          <w:tab w:val="left" w:pos="638"/>
        </w:tabs>
        <w:autoSpaceDE w:val="0"/>
        <w:autoSpaceDN w:val="0"/>
        <w:spacing w:after="0"/>
        <w:rPr>
          <w:sz w:val="22"/>
        </w:rPr>
      </w:pPr>
      <w:r w:rsidRPr="00B148E8">
        <w:rPr>
          <w:sz w:val="22"/>
        </w:rPr>
        <w:t>UPR</w:t>
      </w:r>
      <w:r w:rsidRPr="00B148E8">
        <w:rPr>
          <w:sz w:val="22"/>
          <w:vertAlign w:val="superscript"/>
        </w:rPr>
        <w:t>`</w:t>
      </w:r>
      <w:r w:rsidRPr="00B148E8">
        <w:rPr>
          <w:sz w:val="22"/>
        </w:rPr>
        <w:t xml:space="preserve">i,j – техничка преносна премија во </w:t>
      </w:r>
      <w:r w:rsidRPr="00B930F8">
        <w:rPr>
          <w:sz w:val="22"/>
        </w:rPr>
        <w:t>самопридржајот</w:t>
      </w:r>
      <w:r w:rsidRPr="00B148E8">
        <w:rPr>
          <w:sz w:val="22"/>
        </w:rPr>
        <w:t xml:space="preserve"> на видот осигурување ј во годината i.</w:t>
      </w:r>
    </w:p>
    <w:p w14:paraId="5A0DF2EB" w14:textId="48FDEE42" w:rsidR="00171D2B" w:rsidRPr="00B148E8" w:rsidRDefault="000B4986" w:rsidP="00861108">
      <w:pPr>
        <w:widowControl w:val="0"/>
        <w:tabs>
          <w:tab w:val="left" w:pos="638"/>
        </w:tabs>
        <w:autoSpaceDE w:val="0"/>
        <w:autoSpaceDN w:val="0"/>
        <w:spacing w:after="0"/>
        <w:rPr>
          <w:sz w:val="22"/>
        </w:rPr>
      </w:pPr>
      <w:r w:rsidRPr="00B148E8">
        <w:rPr>
          <w:sz w:val="22"/>
        </w:rPr>
        <w:t>X</w:t>
      </w:r>
      <w:r w:rsidRPr="00B148E8">
        <w:rPr>
          <w:sz w:val="22"/>
          <w:vertAlign w:val="superscript"/>
        </w:rPr>
        <w:t>`</w:t>
      </w:r>
      <w:r w:rsidRPr="00B148E8">
        <w:rPr>
          <w:sz w:val="22"/>
        </w:rPr>
        <w:t xml:space="preserve">i,j   - решени штети во </w:t>
      </w:r>
      <w:r w:rsidRPr="00B930F8">
        <w:rPr>
          <w:sz w:val="22"/>
        </w:rPr>
        <w:t>самопридржајот</w:t>
      </w:r>
      <w:r w:rsidRPr="00B148E8">
        <w:rPr>
          <w:sz w:val="22"/>
        </w:rPr>
        <w:t xml:space="preserve"> со трошоци за решавање штети по видови осигурувања j во i година,</w:t>
      </w:r>
    </w:p>
    <w:p w14:paraId="50AA39A9" w14:textId="3AB30337" w:rsidR="000B4986" w:rsidRPr="00B148E8" w:rsidRDefault="000B4986" w:rsidP="00861108">
      <w:pPr>
        <w:widowControl w:val="0"/>
        <w:tabs>
          <w:tab w:val="left" w:pos="638"/>
        </w:tabs>
        <w:autoSpaceDE w:val="0"/>
        <w:autoSpaceDN w:val="0"/>
        <w:spacing w:after="0"/>
        <w:rPr>
          <w:sz w:val="22"/>
        </w:rPr>
      </w:pPr>
      <w:r w:rsidRPr="00B148E8">
        <w:rPr>
          <w:sz w:val="22"/>
        </w:rPr>
        <w:t>Y</w:t>
      </w:r>
      <w:r w:rsidRPr="00B148E8">
        <w:rPr>
          <w:sz w:val="22"/>
          <w:vertAlign w:val="superscript"/>
        </w:rPr>
        <w:t>`</w:t>
      </w:r>
      <w:r w:rsidRPr="00B148E8">
        <w:rPr>
          <w:sz w:val="22"/>
        </w:rPr>
        <w:t xml:space="preserve">i,j   - резервирани штети во </w:t>
      </w:r>
      <w:r w:rsidRPr="00B930F8">
        <w:rPr>
          <w:sz w:val="22"/>
        </w:rPr>
        <w:t>самопридржај</w:t>
      </w:r>
      <w:r w:rsidRPr="00B148E8">
        <w:rPr>
          <w:sz w:val="22"/>
        </w:rPr>
        <w:t xml:space="preserve"> со трошоци за решавање на штети по видови осигурување j во i година (со резерва за трошоци за решавање штети),</w:t>
      </w:r>
    </w:p>
    <w:p w14:paraId="008F302C" w14:textId="2C9BF366" w:rsidR="000B4986" w:rsidRPr="00B148E8" w:rsidRDefault="000B4986" w:rsidP="00861108">
      <w:pPr>
        <w:widowControl w:val="0"/>
        <w:tabs>
          <w:tab w:val="left" w:pos="638"/>
        </w:tabs>
        <w:autoSpaceDE w:val="0"/>
        <w:autoSpaceDN w:val="0"/>
        <w:spacing w:after="0"/>
        <w:rPr>
          <w:sz w:val="22"/>
        </w:rPr>
      </w:pPr>
      <w:r w:rsidRPr="00B148E8">
        <w:rPr>
          <w:sz w:val="22"/>
        </w:rPr>
        <w:t>Y</w:t>
      </w:r>
      <w:r w:rsidRPr="00B148E8">
        <w:rPr>
          <w:sz w:val="22"/>
          <w:vertAlign w:val="superscript"/>
        </w:rPr>
        <w:t>`</w:t>
      </w:r>
      <w:r w:rsidRPr="00B148E8">
        <w:rPr>
          <w:sz w:val="22"/>
        </w:rPr>
        <w:t xml:space="preserve">i-1,j  - резервирани штети во </w:t>
      </w:r>
      <w:r w:rsidRPr="00B930F8">
        <w:rPr>
          <w:sz w:val="22"/>
        </w:rPr>
        <w:t>самопридржајот</w:t>
      </w:r>
      <w:r w:rsidRPr="00B148E8">
        <w:rPr>
          <w:sz w:val="22"/>
        </w:rPr>
        <w:t xml:space="preserve"> со трошоци за решавање на штети од видови осигурување j во i година (со резерва за трошоци за решавање  штети), и</w:t>
      </w:r>
    </w:p>
    <w:p w14:paraId="75D54BD8" w14:textId="7904CBC1" w:rsidR="000B4986" w:rsidRPr="00B148E8" w:rsidRDefault="000B4986" w:rsidP="00861108">
      <w:pPr>
        <w:widowControl w:val="0"/>
        <w:tabs>
          <w:tab w:val="left" w:pos="638"/>
        </w:tabs>
        <w:autoSpaceDE w:val="0"/>
        <w:autoSpaceDN w:val="0"/>
        <w:spacing w:after="0"/>
        <w:rPr>
          <w:sz w:val="22"/>
        </w:rPr>
      </w:pPr>
      <w:r w:rsidRPr="00B148E8">
        <w:rPr>
          <w:sz w:val="22"/>
        </w:rPr>
        <w:t>Zi,j   - наплатен</w:t>
      </w:r>
      <w:r w:rsidR="00AF7994" w:rsidRPr="00B148E8">
        <w:rPr>
          <w:sz w:val="22"/>
        </w:rPr>
        <w:t>и регресни побарувања од видови на осигурување j во i година.</w:t>
      </w:r>
    </w:p>
    <w:p w14:paraId="6557ADCC" w14:textId="77777777" w:rsidR="000B4986" w:rsidRPr="00B148E8" w:rsidRDefault="000B4986" w:rsidP="00861108">
      <w:pPr>
        <w:widowControl w:val="0"/>
        <w:tabs>
          <w:tab w:val="left" w:pos="638"/>
        </w:tabs>
        <w:autoSpaceDE w:val="0"/>
        <w:autoSpaceDN w:val="0"/>
        <w:spacing w:after="0"/>
        <w:rPr>
          <w:sz w:val="22"/>
        </w:rPr>
      </w:pPr>
    </w:p>
    <w:p w14:paraId="03520C5E" w14:textId="2F0C01FD" w:rsidR="00D73B60" w:rsidRPr="00B148E8" w:rsidRDefault="004314E6" w:rsidP="00861108">
      <w:pPr>
        <w:spacing w:after="0"/>
        <w:rPr>
          <w:sz w:val="22"/>
        </w:rPr>
      </w:pPr>
      <w:r w:rsidRPr="00B148E8">
        <w:rPr>
          <w:sz w:val="22"/>
        </w:rPr>
        <w:t>Ф</w:t>
      </w:r>
      <w:r w:rsidR="00D73B60" w:rsidRPr="00B148E8">
        <w:rPr>
          <w:sz w:val="22"/>
        </w:rPr>
        <w:t xml:space="preserve">ормирањето на резерви за израмнување на ризикот зависи од исполнувањето на неколку критериуми. Резервите се формираат (1)  ако за еден определен вид на осигурување техничкиот резултат во периодот на надзор е најмалку еднаш поголем од 1 или (2) ако стандардната девијација  на техничкиот резултат на одреден вид осигурување  од средниот технички резултат на овој вид осигурување е најмалку 0,05. Доколку не се исполнат овие критериуми, резервите формирани во претходната година се намалуваат за 20% во наредните 5 </w:t>
      </w:r>
      <w:r w:rsidR="00D73B60" w:rsidRPr="00B148E8">
        <w:rPr>
          <w:sz w:val="22"/>
        </w:rPr>
        <w:lastRenderedPageBreak/>
        <w:t>години, вклучувајќи ја и годината во која се утврдило дека не е исплонет ниту еден од наведените услови.</w:t>
      </w:r>
    </w:p>
    <w:p w14:paraId="7DB122EC" w14:textId="77777777" w:rsidR="00D73B60" w:rsidRPr="00B148E8" w:rsidRDefault="00D73B60" w:rsidP="00861108">
      <w:pPr>
        <w:rPr>
          <w:b/>
          <w:i/>
          <w:sz w:val="22"/>
        </w:rPr>
      </w:pPr>
      <w:r w:rsidRPr="00B148E8">
        <w:rPr>
          <w:b/>
          <w:i/>
          <w:sz w:val="22"/>
        </w:rPr>
        <w:t>Бројот на стандардни девијации (месеци) зависи од видот на бизнисот  во осигурувањето и достигнува до:</w:t>
      </w:r>
    </w:p>
    <w:p w14:paraId="0F95C175" w14:textId="40757349" w:rsidR="00D73B60" w:rsidRPr="00B148E8" w:rsidRDefault="00D73B60" w:rsidP="00E94FAA">
      <w:pPr>
        <w:pStyle w:val="ListParagraph"/>
        <w:numPr>
          <w:ilvl w:val="0"/>
          <w:numId w:val="87"/>
        </w:numPr>
        <w:spacing w:after="0"/>
        <w:ind w:left="792"/>
        <w:rPr>
          <w:i/>
          <w:sz w:val="22"/>
        </w:rPr>
      </w:pPr>
      <w:r w:rsidRPr="00B148E8">
        <w:rPr>
          <w:i/>
          <w:sz w:val="22"/>
        </w:rPr>
        <w:t xml:space="preserve">Три стандардни девијации во осигурување на кредит, </w:t>
      </w:r>
      <w:r w:rsidRPr="003B57CB">
        <w:rPr>
          <w:i/>
          <w:sz w:val="22"/>
        </w:rPr>
        <w:t>осигурување</w:t>
      </w:r>
      <w:r w:rsidR="003B57CB">
        <w:rPr>
          <w:i/>
          <w:sz w:val="22"/>
        </w:rPr>
        <w:t xml:space="preserve"> </w:t>
      </w:r>
      <w:r w:rsidRPr="003B57CB">
        <w:rPr>
          <w:i/>
          <w:sz w:val="22"/>
        </w:rPr>
        <w:t>на</w:t>
      </w:r>
      <w:r w:rsidRPr="00B148E8">
        <w:rPr>
          <w:i/>
          <w:sz w:val="22"/>
        </w:rPr>
        <w:t xml:space="preserve"> гаранција, осигурување на финансиска загуба и осигурување на друг имот;</w:t>
      </w:r>
    </w:p>
    <w:p w14:paraId="7F2B6A82" w14:textId="460E768E" w:rsidR="00D73B60" w:rsidRPr="00B148E8" w:rsidRDefault="00D73B60" w:rsidP="00E94FAA">
      <w:pPr>
        <w:pStyle w:val="ListParagraph"/>
        <w:numPr>
          <w:ilvl w:val="0"/>
          <w:numId w:val="87"/>
        </w:numPr>
        <w:spacing w:after="0"/>
        <w:ind w:left="792"/>
        <w:rPr>
          <w:i/>
          <w:sz w:val="22"/>
        </w:rPr>
      </w:pPr>
      <w:r w:rsidRPr="00B148E8">
        <w:rPr>
          <w:i/>
          <w:sz w:val="22"/>
        </w:rPr>
        <w:t xml:space="preserve">Две стандардни </w:t>
      </w:r>
      <w:r w:rsidRPr="003B57CB">
        <w:rPr>
          <w:i/>
          <w:sz w:val="22"/>
        </w:rPr>
        <w:t>де</w:t>
      </w:r>
      <w:r w:rsidR="003B57CB" w:rsidRPr="003B57CB">
        <w:rPr>
          <w:i/>
          <w:sz w:val="22"/>
        </w:rPr>
        <w:t>в</w:t>
      </w:r>
      <w:r w:rsidRPr="003B57CB">
        <w:rPr>
          <w:i/>
          <w:sz w:val="22"/>
        </w:rPr>
        <w:t>ија</w:t>
      </w:r>
      <w:r w:rsidR="003B57CB" w:rsidRPr="003B57CB">
        <w:rPr>
          <w:i/>
          <w:sz w:val="22"/>
        </w:rPr>
        <w:t>ц</w:t>
      </w:r>
      <w:r w:rsidRPr="003B57CB">
        <w:rPr>
          <w:i/>
          <w:sz w:val="22"/>
        </w:rPr>
        <w:t>ии</w:t>
      </w:r>
      <w:r w:rsidRPr="00B148E8">
        <w:rPr>
          <w:i/>
          <w:sz w:val="22"/>
        </w:rPr>
        <w:t xml:space="preserve"> за осигурување на имотот од пожар и други ризици, осигурување на воз, осигурување на брод, осигурување на авиони, осигурување на стока, осигурување од општа </w:t>
      </w:r>
      <w:r w:rsidRPr="003B57CB">
        <w:rPr>
          <w:i/>
          <w:sz w:val="22"/>
        </w:rPr>
        <w:t>одговорност</w:t>
      </w:r>
      <w:r w:rsidRPr="00B148E8">
        <w:rPr>
          <w:i/>
          <w:sz w:val="22"/>
        </w:rPr>
        <w:t xml:space="preserve"> </w:t>
      </w:r>
      <w:r w:rsidRPr="003B57CB">
        <w:rPr>
          <w:i/>
          <w:sz w:val="22"/>
        </w:rPr>
        <w:t>итн</w:t>
      </w:r>
      <w:r w:rsidR="003B57CB">
        <w:rPr>
          <w:i/>
          <w:sz w:val="22"/>
        </w:rPr>
        <w:t>.</w:t>
      </w:r>
      <w:r w:rsidRPr="00B148E8">
        <w:rPr>
          <w:i/>
          <w:sz w:val="22"/>
        </w:rPr>
        <w:t>;</w:t>
      </w:r>
    </w:p>
    <w:p w14:paraId="3FA20898" w14:textId="33E6ECFE" w:rsidR="00D73B60" w:rsidRPr="00B148E8" w:rsidRDefault="00D73B60" w:rsidP="00E94FAA">
      <w:pPr>
        <w:pStyle w:val="ListParagraph"/>
        <w:numPr>
          <w:ilvl w:val="0"/>
          <w:numId w:val="87"/>
        </w:numPr>
        <w:spacing w:after="0"/>
        <w:ind w:left="792"/>
        <w:rPr>
          <w:i/>
          <w:sz w:val="22"/>
        </w:rPr>
      </w:pPr>
      <w:r w:rsidRPr="00B148E8">
        <w:rPr>
          <w:i/>
          <w:sz w:val="22"/>
        </w:rPr>
        <w:t xml:space="preserve">Една и половина стандардна </w:t>
      </w:r>
      <w:r w:rsidRPr="003B57CB">
        <w:rPr>
          <w:i/>
          <w:sz w:val="22"/>
        </w:rPr>
        <w:t>девијација</w:t>
      </w:r>
      <w:r w:rsidR="003B57CB">
        <w:rPr>
          <w:i/>
          <w:sz w:val="22"/>
        </w:rPr>
        <w:t xml:space="preserve"> </w:t>
      </w:r>
      <w:r w:rsidRPr="003B57CB">
        <w:rPr>
          <w:i/>
          <w:sz w:val="22"/>
        </w:rPr>
        <w:t>во</w:t>
      </w:r>
      <w:r w:rsidRPr="00B148E8">
        <w:rPr>
          <w:i/>
          <w:sz w:val="22"/>
        </w:rPr>
        <w:t xml:space="preserve"> осигурување на моторни возила и осигурување од одговорност поради користење на моторни возила;</w:t>
      </w:r>
    </w:p>
    <w:p w14:paraId="4630835D" w14:textId="3D1EAA16" w:rsidR="00D73B60" w:rsidRPr="00104769" w:rsidRDefault="00D73B60" w:rsidP="00E94FAA">
      <w:pPr>
        <w:pStyle w:val="ListParagraph"/>
        <w:numPr>
          <w:ilvl w:val="0"/>
          <w:numId w:val="87"/>
        </w:numPr>
        <w:spacing w:after="0"/>
        <w:ind w:left="792"/>
        <w:rPr>
          <w:i/>
          <w:sz w:val="22"/>
        </w:rPr>
      </w:pPr>
      <w:r w:rsidRPr="00B148E8">
        <w:rPr>
          <w:i/>
          <w:sz w:val="22"/>
        </w:rPr>
        <w:t xml:space="preserve">Една стандардна девијација за осигурување од сообраќајка, </w:t>
      </w:r>
      <w:r w:rsidRPr="003B57CB">
        <w:rPr>
          <w:i/>
          <w:sz w:val="22"/>
        </w:rPr>
        <w:t>здра</w:t>
      </w:r>
      <w:r w:rsidR="003B57CB" w:rsidRPr="003B57CB">
        <w:rPr>
          <w:i/>
          <w:sz w:val="22"/>
        </w:rPr>
        <w:t>в</w:t>
      </w:r>
      <w:r w:rsidRPr="003B57CB">
        <w:rPr>
          <w:i/>
          <w:sz w:val="22"/>
        </w:rPr>
        <w:t>ствено</w:t>
      </w:r>
      <w:r w:rsidRPr="00B148E8">
        <w:rPr>
          <w:i/>
          <w:sz w:val="22"/>
        </w:rPr>
        <w:t xml:space="preserve"> осигурување, </w:t>
      </w:r>
      <w:r w:rsidRPr="00104769">
        <w:rPr>
          <w:i/>
          <w:sz w:val="22"/>
        </w:rPr>
        <w:t>осигурување од одговорност за користење на брод, осигурување на законски трошоци, осигурување за помош при патување и други видови на неживотно осигурување.</w:t>
      </w:r>
    </w:p>
    <w:p w14:paraId="50E8D17B" w14:textId="580406A6" w:rsidR="004C2289" w:rsidRPr="00B148E8" w:rsidRDefault="00D73B60" w:rsidP="007070DC">
      <w:pPr>
        <w:spacing w:after="0"/>
        <w:rPr>
          <w:sz w:val="22"/>
        </w:rPr>
      </w:pPr>
      <w:r w:rsidRPr="00B148E8">
        <w:rPr>
          <w:sz w:val="22"/>
        </w:rPr>
        <w:t>Резервите за израмнување на ризикот се формираат во повеќе земји, бидејќи претставуваат додаток на преносната премија, бидејќи имаат за цел да обезбедат средства за очекувани споредни настани во циклусот од неколку периоди на осигурување и за да го израмнат текот на побарувањата во годините во кои нема катастрофални ризици (или кога штетите се очекувано мали) обезбедуваат долгорочна контрола на приходите и расходите, со што влијаат на подобра презентација на добивките.</w:t>
      </w:r>
      <w:r w:rsidRPr="00B148E8">
        <w:rPr>
          <w:rStyle w:val="FootnoteReference"/>
          <w:sz w:val="22"/>
        </w:rPr>
        <w:footnoteReference w:id="80"/>
      </w:r>
    </w:p>
    <w:p w14:paraId="75C7FF00" w14:textId="44802DAB" w:rsidR="00D73B60" w:rsidRPr="00B148E8" w:rsidRDefault="003D34E7" w:rsidP="007070DC">
      <w:pPr>
        <w:pStyle w:val="ListParagraph"/>
        <w:numPr>
          <w:ilvl w:val="1"/>
          <w:numId w:val="83"/>
        </w:numPr>
        <w:spacing w:after="0"/>
        <w:ind w:left="360"/>
        <w:jc w:val="center"/>
        <w:rPr>
          <w:b/>
          <w:sz w:val="22"/>
        </w:rPr>
      </w:pPr>
      <w:bookmarkStart w:id="26" w:name="_Hlk52016262"/>
      <w:r w:rsidRPr="00B148E8">
        <w:rPr>
          <w:b/>
          <w:sz w:val="22"/>
        </w:rPr>
        <w:t xml:space="preserve"> </w:t>
      </w:r>
      <w:r w:rsidR="00D73B60" w:rsidRPr="00B148E8">
        <w:rPr>
          <w:b/>
          <w:sz w:val="22"/>
        </w:rPr>
        <w:t>Гарантни резерви</w:t>
      </w:r>
      <w:bookmarkEnd w:id="26"/>
    </w:p>
    <w:p w14:paraId="148E8EFA" w14:textId="77777777" w:rsidR="00D73B60" w:rsidRPr="00B148E8" w:rsidRDefault="00D73B60" w:rsidP="00861108">
      <w:pPr>
        <w:spacing w:after="0"/>
        <w:rPr>
          <w:sz w:val="22"/>
        </w:rPr>
      </w:pPr>
      <w:r w:rsidRPr="00B148E8">
        <w:rPr>
          <w:sz w:val="22"/>
        </w:rPr>
        <w:t>Гарантните резерви претставуваат посебна категорија која законот ја поставил поради привремена сигурност на обврската на осигурителните организации.</w:t>
      </w:r>
      <w:r w:rsidRPr="00B148E8">
        <w:rPr>
          <w:rStyle w:val="FootnoteReference"/>
          <w:sz w:val="22"/>
        </w:rPr>
        <w:footnoteReference w:id="81"/>
      </w:r>
    </w:p>
    <w:p w14:paraId="3C0FB68E" w14:textId="77777777" w:rsidR="00D73B60" w:rsidRPr="00B148E8" w:rsidRDefault="00D73B60" w:rsidP="00861108">
      <w:pPr>
        <w:spacing w:after="0"/>
        <w:rPr>
          <w:b/>
          <w:sz w:val="22"/>
        </w:rPr>
      </w:pPr>
      <w:r w:rsidRPr="00B148E8">
        <w:rPr>
          <w:b/>
          <w:sz w:val="22"/>
        </w:rPr>
        <w:t>Составена е од:</w:t>
      </w:r>
    </w:p>
    <w:p w14:paraId="41DB4618" w14:textId="77777777" w:rsidR="00D73B60" w:rsidRPr="00B148E8" w:rsidRDefault="00D73B60" w:rsidP="00861108">
      <w:pPr>
        <w:pStyle w:val="ListParagraph"/>
        <w:numPr>
          <w:ilvl w:val="0"/>
          <w:numId w:val="48"/>
        </w:numPr>
        <w:spacing w:after="0"/>
        <w:ind w:left="792"/>
        <w:rPr>
          <w:i/>
          <w:sz w:val="22"/>
        </w:rPr>
      </w:pPr>
      <w:r w:rsidRPr="00B148E8">
        <w:rPr>
          <w:i/>
          <w:sz w:val="22"/>
        </w:rPr>
        <w:t>почетни фондови за сигурност;</w:t>
      </w:r>
    </w:p>
    <w:p w14:paraId="141CDEC3" w14:textId="77777777" w:rsidR="00D73B60" w:rsidRPr="00B148E8" w:rsidRDefault="00D73B60" w:rsidP="00861108">
      <w:pPr>
        <w:pStyle w:val="ListParagraph"/>
        <w:numPr>
          <w:ilvl w:val="0"/>
          <w:numId w:val="48"/>
        </w:numPr>
        <w:spacing w:after="0"/>
        <w:ind w:left="792"/>
        <w:rPr>
          <w:i/>
          <w:sz w:val="22"/>
        </w:rPr>
      </w:pPr>
      <w:r w:rsidRPr="00B148E8">
        <w:rPr>
          <w:i/>
          <w:sz w:val="22"/>
        </w:rPr>
        <w:t>резерви за сигурност;</w:t>
      </w:r>
    </w:p>
    <w:p w14:paraId="329AA2BA" w14:textId="77777777" w:rsidR="00D73B60" w:rsidRPr="00B148E8" w:rsidRDefault="00D73B60" w:rsidP="00861108">
      <w:pPr>
        <w:pStyle w:val="ListParagraph"/>
        <w:numPr>
          <w:ilvl w:val="0"/>
          <w:numId w:val="48"/>
        </w:numPr>
        <w:spacing w:after="0"/>
        <w:ind w:left="792"/>
        <w:rPr>
          <w:i/>
          <w:sz w:val="22"/>
        </w:rPr>
      </w:pPr>
      <w:r w:rsidRPr="00B148E8">
        <w:rPr>
          <w:i/>
          <w:sz w:val="22"/>
        </w:rPr>
        <w:t>резерви за масовна катастрофална штета;</w:t>
      </w:r>
    </w:p>
    <w:p w14:paraId="716182C6" w14:textId="77777777" w:rsidR="00D73B60" w:rsidRPr="00B148E8" w:rsidRDefault="00D73B60" w:rsidP="00861108">
      <w:pPr>
        <w:pStyle w:val="ListParagraph"/>
        <w:numPr>
          <w:ilvl w:val="0"/>
          <w:numId w:val="48"/>
        </w:numPr>
        <w:spacing w:after="0"/>
        <w:ind w:left="792"/>
        <w:rPr>
          <w:i/>
          <w:sz w:val="22"/>
        </w:rPr>
      </w:pPr>
      <w:r w:rsidRPr="00B148E8">
        <w:rPr>
          <w:i/>
          <w:sz w:val="22"/>
        </w:rPr>
        <w:t>превентивен фонд.</w:t>
      </w:r>
      <w:r w:rsidRPr="00B148E8">
        <w:rPr>
          <w:rStyle w:val="FootnoteReference"/>
          <w:i/>
          <w:sz w:val="22"/>
        </w:rPr>
        <w:footnoteReference w:id="82"/>
      </w:r>
    </w:p>
    <w:p w14:paraId="44E2D187" w14:textId="77777777" w:rsidR="00D73B60" w:rsidRPr="00B148E8" w:rsidRDefault="00D73B60" w:rsidP="00861108">
      <w:pPr>
        <w:spacing w:after="0"/>
        <w:rPr>
          <w:sz w:val="22"/>
        </w:rPr>
      </w:pPr>
      <w:r w:rsidRPr="00B148E8">
        <w:rPr>
          <w:sz w:val="22"/>
        </w:rPr>
        <w:t>Во текот на деловната активност постои обврска да се внимава на износот на средствата за гарантна резерва со нивото на премијата за осигурување, додека ако износот на резервата за гаранција се намали на одреден износ тогаш се создава обврска за одобрување на програмата на средства, од кои во одреден период ќе бидат обезбедени наведените износи.</w:t>
      </w:r>
    </w:p>
    <w:p w14:paraId="4C8CFB96" w14:textId="77777777" w:rsidR="00D73B60" w:rsidRPr="00B148E8" w:rsidRDefault="00D73B60" w:rsidP="00861108">
      <w:pPr>
        <w:spacing w:after="0"/>
        <w:rPr>
          <w:sz w:val="22"/>
        </w:rPr>
      </w:pPr>
      <w:r w:rsidRPr="00B148E8">
        <w:rPr>
          <w:sz w:val="22"/>
        </w:rPr>
        <w:lastRenderedPageBreak/>
        <w:t>Првично, овој вид на резерви ги одржува во живот осигурителните компании во тешки ситуации, а се сметаат и како предизвик за нивниот опстанок. Добрата дефиниција на политиките за создавање на резерви на гаранција, ги намали цените на добивка на осигурителните компании, но во годишните усогласувања доколку резултира дека имало помалку штети од што е предвидено, овие резерви би биле плус во профитот односно приходите на осигурителните компании.</w:t>
      </w:r>
    </w:p>
    <w:p w14:paraId="0EA283FC" w14:textId="6E40BCE9" w:rsidR="00DA5B3C" w:rsidRPr="00B148E8" w:rsidRDefault="00D73B60" w:rsidP="007070DC">
      <w:pPr>
        <w:spacing w:after="0"/>
        <w:rPr>
          <w:sz w:val="22"/>
        </w:rPr>
      </w:pPr>
      <w:r w:rsidRPr="00B148E8">
        <w:rPr>
          <w:sz w:val="22"/>
        </w:rPr>
        <w:t xml:space="preserve">Осигурителните компании не секогаш успеале да создадат поволен фонд или сигурни резерви. Тоа е резултат на непрофесионално планирање, што подразбира дека овие резерви биле минимални. Основањето на осигурителна компанија бара и документирање на нејзините резерви, како можност да </w:t>
      </w:r>
      <w:r w:rsidRPr="003B57CB">
        <w:rPr>
          <w:sz w:val="22"/>
        </w:rPr>
        <w:t>работат</w:t>
      </w:r>
      <w:r w:rsidRPr="00B148E8">
        <w:rPr>
          <w:sz w:val="22"/>
        </w:rPr>
        <w:t xml:space="preserve"> на терен. Сепак, се создала и лоша практика така што границите на овие резерви да бидат минимални во однос на </w:t>
      </w:r>
      <w:r w:rsidRPr="003B57CB">
        <w:rPr>
          <w:sz w:val="22"/>
        </w:rPr>
        <w:t>прифа</w:t>
      </w:r>
      <w:r w:rsidR="003B57CB" w:rsidRPr="003B57CB">
        <w:rPr>
          <w:sz w:val="22"/>
        </w:rPr>
        <w:t>т</w:t>
      </w:r>
      <w:r w:rsidRPr="003B57CB">
        <w:rPr>
          <w:sz w:val="22"/>
        </w:rPr>
        <w:t>ливите</w:t>
      </w:r>
      <w:r w:rsidRPr="00B148E8">
        <w:rPr>
          <w:sz w:val="22"/>
        </w:rPr>
        <w:t xml:space="preserve"> граници, со надеж дека истите ќе се зголемат во иднина.  Но проблемите кои настануваат при процесот на осигурување направиле овие резерви веднаш да бидат искористени, создавајќи спротивен однос меѓу приходите и расходите.</w:t>
      </w:r>
    </w:p>
    <w:p w14:paraId="0BAE1B37" w14:textId="77777777" w:rsidR="00D73B60" w:rsidRPr="00B148E8" w:rsidRDefault="00D73B60" w:rsidP="00DA5B3C">
      <w:pPr>
        <w:spacing w:after="0"/>
        <w:ind w:firstLine="0"/>
        <w:jc w:val="center"/>
        <w:rPr>
          <w:b/>
          <w:sz w:val="22"/>
        </w:rPr>
      </w:pPr>
      <w:bookmarkStart w:id="27" w:name="_Hlk52016272"/>
      <w:r w:rsidRPr="00B148E8">
        <w:rPr>
          <w:b/>
          <w:sz w:val="22"/>
        </w:rPr>
        <w:t>2.5.1. Создавање на почетен фонд за осигурување</w:t>
      </w:r>
    </w:p>
    <w:bookmarkEnd w:id="27"/>
    <w:p w14:paraId="3156B717" w14:textId="77777777" w:rsidR="00D73B60" w:rsidRPr="00B148E8" w:rsidRDefault="00D73B60" w:rsidP="00861108">
      <w:pPr>
        <w:spacing w:after="0"/>
        <w:rPr>
          <w:sz w:val="22"/>
        </w:rPr>
      </w:pPr>
    </w:p>
    <w:p w14:paraId="66BACA57" w14:textId="106A8EEF" w:rsidR="00D73B60" w:rsidRPr="00B148E8" w:rsidRDefault="00D73B60" w:rsidP="00861108">
      <w:pPr>
        <w:spacing w:after="0"/>
        <w:rPr>
          <w:sz w:val="22"/>
        </w:rPr>
      </w:pPr>
      <w:r w:rsidRPr="00B148E8">
        <w:rPr>
          <w:sz w:val="22"/>
        </w:rPr>
        <w:t xml:space="preserve">"Осигурителниот фонд, </w:t>
      </w:r>
      <w:r w:rsidRPr="00710A56">
        <w:rPr>
          <w:sz w:val="22"/>
        </w:rPr>
        <w:t>гл</w:t>
      </w:r>
      <w:r w:rsidR="00710A56" w:rsidRPr="00710A56">
        <w:rPr>
          <w:sz w:val="22"/>
        </w:rPr>
        <w:t>е</w:t>
      </w:r>
      <w:r w:rsidRPr="00710A56">
        <w:rPr>
          <w:sz w:val="22"/>
        </w:rPr>
        <w:t>дано</w:t>
      </w:r>
      <w:r w:rsidRPr="00B148E8">
        <w:rPr>
          <w:sz w:val="22"/>
        </w:rPr>
        <w:t xml:space="preserve"> од теоретски аспект е формиран на различни начини во определени временски периоди и во одредени земји"</w:t>
      </w:r>
      <w:r w:rsidRPr="00B148E8">
        <w:rPr>
          <w:rStyle w:val="FootnoteReference"/>
          <w:sz w:val="22"/>
        </w:rPr>
        <w:footnoteReference w:id="83"/>
      </w:r>
      <w:r w:rsidRPr="00B148E8">
        <w:rPr>
          <w:sz w:val="22"/>
        </w:rPr>
        <w:t xml:space="preserve">. Како целина, претставува фонд од монетарни средства, кој се формира со цел надоместок на </w:t>
      </w:r>
      <w:r w:rsidRPr="00710A56">
        <w:rPr>
          <w:sz w:val="22"/>
        </w:rPr>
        <w:t>осигур</w:t>
      </w:r>
      <w:r w:rsidR="00710A56" w:rsidRPr="00710A56">
        <w:rPr>
          <w:sz w:val="22"/>
        </w:rPr>
        <w:t>е</w:t>
      </w:r>
      <w:r w:rsidRPr="00710A56">
        <w:rPr>
          <w:sz w:val="22"/>
        </w:rPr>
        <w:t>ните</w:t>
      </w:r>
      <w:r w:rsidRPr="00B148E8">
        <w:rPr>
          <w:sz w:val="22"/>
        </w:rPr>
        <w:t xml:space="preserve"> штети од одредени видови на ризици.</w:t>
      </w:r>
    </w:p>
    <w:p w14:paraId="26F15568" w14:textId="2E18016F" w:rsidR="00D73B60" w:rsidRPr="00B148E8" w:rsidRDefault="00D73B60" w:rsidP="00861108">
      <w:pPr>
        <w:spacing w:after="0"/>
        <w:rPr>
          <w:sz w:val="22"/>
        </w:rPr>
      </w:pPr>
      <w:r w:rsidRPr="00B148E8">
        <w:rPr>
          <w:sz w:val="22"/>
        </w:rPr>
        <w:t xml:space="preserve">Фондот за осигурување го формира осигурителот од собраните средства кои ги наплатува осигурителот со цел да се надомести на </w:t>
      </w:r>
      <w:r w:rsidRPr="00710A56">
        <w:rPr>
          <w:sz w:val="22"/>
        </w:rPr>
        <w:t>осигур</w:t>
      </w:r>
      <w:r w:rsidR="00710A56" w:rsidRPr="00710A56">
        <w:rPr>
          <w:sz w:val="22"/>
        </w:rPr>
        <w:t>е</w:t>
      </w:r>
      <w:r w:rsidRPr="00710A56">
        <w:rPr>
          <w:sz w:val="22"/>
        </w:rPr>
        <w:t>ниот</w:t>
      </w:r>
      <w:r w:rsidRPr="00B148E8">
        <w:rPr>
          <w:sz w:val="22"/>
        </w:rPr>
        <w:t xml:space="preserve"> во случај на несреќа или катастрофа. Формирањето на осигурителниот фонд претставува економска потреба, како што и самиот процес на осигурување претставува економска неопходност.</w:t>
      </w:r>
    </w:p>
    <w:p w14:paraId="13663C8B" w14:textId="77777777" w:rsidR="00D73B60" w:rsidRPr="00B148E8" w:rsidRDefault="00D73B60" w:rsidP="00861108">
      <w:pPr>
        <w:spacing w:after="0"/>
        <w:rPr>
          <w:b/>
          <w:sz w:val="22"/>
        </w:rPr>
      </w:pPr>
      <w:r w:rsidRPr="00B148E8">
        <w:rPr>
          <w:b/>
          <w:sz w:val="22"/>
        </w:rPr>
        <w:t>Изворите на средствата од фондот за осигурување се различни, но се разликуваат:</w:t>
      </w:r>
    </w:p>
    <w:p w14:paraId="542D5818" w14:textId="77777777" w:rsidR="00D73B60" w:rsidRPr="00B148E8" w:rsidRDefault="00D73B60" w:rsidP="00861108">
      <w:pPr>
        <w:pStyle w:val="ListParagraph"/>
        <w:numPr>
          <w:ilvl w:val="0"/>
          <w:numId w:val="49"/>
        </w:numPr>
        <w:spacing w:after="0"/>
        <w:ind w:left="792"/>
        <w:rPr>
          <w:b/>
          <w:i/>
          <w:sz w:val="22"/>
        </w:rPr>
      </w:pPr>
      <w:r w:rsidRPr="00B148E8">
        <w:rPr>
          <w:i/>
          <w:sz w:val="22"/>
        </w:rPr>
        <w:t>Примарни извори;</w:t>
      </w:r>
    </w:p>
    <w:p w14:paraId="6A996204" w14:textId="69FBC30F" w:rsidR="00D73B60" w:rsidRPr="00B148E8" w:rsidRDefault="00D73B60" w:rsidP="00861108">
      <w:pPr>
        <w:pStyle w:val="ListParagraph"/>
        <w:numPr>
          <w:ilvl w:val="0"/>
          <w:numId w:val="49"/>
        </w:numPr>
        <w:spacing w:after="0"/>
        <w:ind w:left="792"/>
        <w:rPr>
          <w:b/>
          <w:i/>
          <w:sz w:val="22"/>
        </w:rPr>
      </w:pPr>
      <w:r w:rsidRPr="00710A56">
        <w:rPr>
          <w:i/>
          <w:sz w:val="22"/>
        </w:rPr>
        <w:t>Секу</w:t>
      </w:r>
      <w:r w:rsidR="00710A56" w:rsidRPr="00710A56">
        <w:rPr>
          <w:i/>
          <w:sz w:val="22"/>
        </w:rPr>
        <w:t>н</w:t>
      </w:r>
      <w:r w:rsidRPr="00710A56">
        <w:rPr>
          <w:i/>
          <w:sz w:val="22"/>
        </w:rPr>
        <w:t>дарни</w:t>
      </w:r>
      <w:r w:rsidRPr="00B148E8">
        <w:rPr>
          <w:i/>
          <w:sz w:val="22"/>
        </w:rPr>
        <w:t xml:space="preserve"> извори.</w:t>
      </w:r>
      <w:r w:rsidRPr="00B148E8">
        <w:rPr>
          <w:rStyle w:val="FootnoteReference"/>
          <w:i/>
          <w:sz w:val="22"/>
        </w:rPr>
        <w:footnoteReference w:id="84"/>
      </w:r>
    </w:p>
    <w:p w14:paraId="1952105E" w14:textId="77777777" w:rsidR="00D73B60" w:rsidRPr="00B148E8" w:rsidRDefault="00D73B60" w:rsidP="00861108">
      <w:pPr>
        <w:spacing w:after="0"/>
        <w:rPr>
          <w:sz w:val="22"/>
        </w:rPr>
      </w:pPr>
      <w:r w:rsidRPr="00B148E8">
        <w:rPr>
          <w:sz w:val="22"/>
        </w:rPr>
        <w:t>Примарните извори од кои се формираат средствата на осигурителниот фонд, а служат за исплата на обврските од договорот за осигурување, е премијата на осигурувањето, што се исплаќа на осигурителот врз основа на договор за осигурување.</w:t>
      </w:r>
    </w:p>
    <w:p w14:paraId="7C4AA29D" w14:textId="77777777" w:rsidR="00D73B60" w:rsidRPr="00B148E8" w:rsidRDefault="00D73B60" w:rsidP="00861108">
      <w:pPr>
        <w:spacing w:after="0"/>
        <w:rPr>
          <w:b/>
          <w:sz w:val="22"/>
        </w:rPr>
      </w:pPr>
      <w:r w:rsidRPr="00B148E8">
        <w:rPr>
          <w:b/>
          <w:sz w:val="22"/>
        </w:rPr>
        <w:t>Фондовите во осигурувањето ги сочинуваат:</w:t>
      </w:r>
    </w:p>
    <w:p w14:paraId="564D5147" w14:textId="77777777" w:rsidR="00D73B60" w:rsidRPr="00B148E8" w:rsidRDefault="00D73B60" w:rsidP="00861108">
      <w:pPr>
        <w:pStyle w:val="ListParagraph"/>
        <w:numPr>
          <w:ilvl w:val="0"/>
          <w:numId w:val="50"/>
        </w:numPr>
        <w:spacing w:after="0"/>
        <w:ind w:left="792"/>
        <w:rPr>
          <w:i/>
          <w:sz w:val="22"/>
        </w:rPr>
      </w:pPr>
      <w:r w:rsidRPr="00B148E8">
        <w:rPr>
          <w:b/>
          <w:i/>
          <w:sz w:val="22"/>
        </w:rPr>
        <w:t>Слободните средства</w:t>
      </w:r>
      <w:r w:rsidRPr="00B148E8">
        <w:rPr>
          <w:i/>
          <w:sz w:val="22"/>
        </w:rPr>
        <w:t xml:space="preserve"> кои служат за одржување  на солвентноста;</w:t>
      </w:r>
    </w:p>
    <w:p w14:paraId="6F33EE87" w14:textId="77777777" w:rsidR="00D73B60" w:rsidRPr="00B148E8" w:rsidRDefault="00D73B60" w:rsidP="00861108">
      <w:pPr>
        <w:pStyle w:val="ListParagraph"/>
        <w:numPr>
          <w:ilvl w:val="0"/>
          <w:numId w:val="50"/>
        </w:numPr>
        <w:spacing w:after="0"/>
        <w:ind w:left="792"/>
        <w:rPr>
          <w:i/>
          <w:sz w:val="22"/>
        </w:rPr>
      </w:pPr>
      <w:r w:rsidRPr="00B148E8">
        <w:rPr>
          <w:b/>
          <w:i/>
          <w:sz w:val="22"/>
        </w:rPr>
        <w:lastRenderedPageBreak/>
        <w:t>Резерви на сигурност</w:t>
      </w:r>
      <w:r w:rsidRPr="00B148E8">
        <w:rPr>
          <w:i/>
          <w:sz w:val="22"/>
        </w:rPr>
        <w:t xml:space="preserve"> – Средства наменети за покривање на обврските од договорите за осигурување за подолг временски период;</w:t>
      </w:r>
    </w:p>
    <w:p w14:paraId="365293CD" w14:textId="5AE3F31D" w:rsidR="00D73B60" w:rsidRPr="00B148E8" w:rsidRDefault="00D73B60" w:rsidP="00861108">
      <w:pPr>
        <w:pStyle w:val="ListParagraph"/>
        <w:numPr>
          <w:ilvl w:val="0"/>
          <w:numId w:val="50"/>
        </w:numPr>
        <w:spacing w:after="0"/>
        <w:ind w:left="792"/>
        <w:rPr>
          <w:sz w:val="22"/>
        </w:rPr>
      </w:pPr>
      <w:r w:rsidRPr="00B148E8">
        <w:rPr>
          <w:b/>
          <w:i/>
          <w:sz w:val="22"/>
        </w:rPr>
        <w:t>Технички резерви</w:t>
      </w:r>
      <w:r w:rsidRPr="00B148E8">
        <w:rPr>
          <w:i/>
          <w:sz w:val="22"/>
        </w:rPr>
        <w:t xml:space="preserve"> кои осигурителот ги користи за покривање на своите обврски спрема осигурените. Тука се вбројуваат:резервите на преносни премии, математичка резерва кај осигурување живот, резерви за штети, резерви за бонуси и попусти, други технички резерви.</w:t>
      </w:r>
    </w:p>
    <w:p w14:paraId="1E96C16E" w14:textId="268EAC84" w:rsidR="003A0CED" w:rsidRPr="00B148E8" w:rsidRDefault="003A0CED" w:rsidP="00671164">
      <w:pPr>
        <w:spacing w:after="0"/>
        <w:ind w:left="432" w:firstLine="0"/>
        <w:jc w:val="left"/>
        <w:rPr>
          <w:sz w:val="22"/>
        </w:rPr>
      </w:pPr>
      <w:r w:rsidRPr="00B148E8">
        <w:rPr>
          <w:sz w:val="22"/>
        </w:rPr>
        <w:t xml:space="preserve">Последната ставка технички резерви претставува структура од повеќе компоненти. </w:t>
      </w:r>
      <w:r w:rsidR="00710A56">
        <w:rPr>
          <w:sz w:val="22"/>
        </w:rPr>
        <w:t>Должен сум да дадам н</w:t>
      </w:r>
      <w:r w:rsidRPr="00710A56">
        <w:rPr>
          <w:sz w:val="22"/>
        </w:rPr>
        <w:t>еколку објаснувања и напомени</w:t>
      </w:r>
      <w:r w:rsidRPr="00B148E8">
        <w:rPr>
          <w:sz w:val="22"/>
        </w:rPr>
        <w:t>. Имено, особено потребен е осврт на ставката резерви за штети, кај која се јавуваат неколку поделби и што создава одредени потешкотии кај осигурителите да се обезбедат адекватни износи на резервирани финансиски ресурси кои ќе гарантираат за покривање на обврските од настанатите и решени штети но сеуште неисплатени, штети кои се настанати но не пријавени и сл. категории на штети</w:t>
      </w:r>
      <w:r w:rsidR="00671164" w:rsidRPr="00B148E8">
        <w:rPr>
          <w:sz w:val="22"/>
        </w:rPr>
        <w:t xml:space="preserve">, за кои е потребен резервирање на доволен обем на финансиски ресурси (angl. run off analiysis). Постојат неколку јасни причини зошто настанатите штети во многу случаеви не можат да се прифатат како проценка на конечните износи издвоени за штетите. Ова особено се однесува на несоодветност на резервите кои </w:t>
      </w:r>
      <w:r w:rsidR="00671164" w:rsidRPr="00710A56">
        <w:rPr>
          <w:sz w:val="22"/>
        </w:rPr>
        <w:t>дирек</w:t>
      </w:r>
      <w:r w:rsidR="00710A56" w:rsidRPr="00710A56">
        <w:rPr>
          <w:sz w:val="22"/>
        </w:rPr>
        <w:t>т</w:t>
      </w:r>
      <w:r w:rsidR="00671164" w:rsidRPr="00710A56">
        <w:rPr>
          <w:sz w:val="22"/>
        </w:rPr>
        <w:t>но</w:t>
      </w:r>
      <w:r w:rsidR="00671164" w:rsidRPr="00B148E8">
        <w:rPr>
          <w:sz w:val="22"/>
        </w:rPr>
        <w:t xml:space="preserve"> треба да го покриваат остатокот на обврските  спрема  осигурените за штети и можат да се </w:t>
      </w:r>
      <w:r w:rsidR="00D6278E" w:rsidRPr="00B148E8">
        <w:rPr>
          <w:sz w:val="22"/>
        </w:rPr>
        <w:t>јават особено следните случаеви:</w:t>
      </w:r>
    </w:p>
    <w:p w14:paraId="23DA0590" w14:textId="6E08A7E2" w:rsidR="00D6278E" w:rsidRPr="00B148E8" w:rsidRDefault="00D6278E" w:rsidP="00310BA0">
      <w:pPr>
        <w:pStyle w:val="ListParagraph"/>
        <w:numPr>
          <w:ilvl w:val="0"/>
          <w:numId w:val="100"/>
        </w:numPr>
        <w:spacing w:after="0"/>
        <w:jc w:val="left"/>
        <w:rPr>
          <w:sz w:val="22"/>
        </w:rPr>
      </w:pPr>
      <w:r w:rsidRPr="00B148E8">
        <w:rPr>
          <w:sz w:val="22"/>
        </w:rPr>
        <w:t>Повторно отворени решени штети. Тоа се штети кои се веќе решени и кои може повторно да се отворат после некое време поради некои нови околности и на тој начин да произведува дополнителни загуби;</w:t>
      </w:r>
      <w:r w:rsidRPr="00B148E8">
        <w:rPr>
          <w:sz w:val="22"/>
        </w:rPr>
        <w:br/>
        <w:t xml:space="preserve">2) Недоволно резервирани пријавени штети (angl. IBNER = Incurred But Not Enough Reported). За RBNS штетите се </w:t>
      </w:r>
      <w:r w:rsidRPr="0009007D">
        <w:rPr>
          <w:sz w:val="22"/>
        </w:rPr>
        <w:t>врш</w:t>
      </w:r>
      <w:r w:rsidR="0009007D">
        <w:rPr>
          <w:sz w:val="22"/>
        </w:rPr>
        <w:t>ат</w:t>
      </w:r>
      <w:r w:rsidRPr="00B148E8">
        <w:rPr>
          <w:sz w:val="22"/>
        </w:rPr>
        <w:t xml:space="preserve"> поединечни резервирања, но нивниот развој меѓу моментот  на резервирање и исплата може да оди во двата правци во однос на првобитно резервираниот износ;</w:t>
      </w:r>
      <w:r w:rsidRPr="00B148E8">
        <w:rPr>
          <w:sz w:val="22"/>
        </w:rPr>
        <w:br/>
        <w:t xml:space="preserve">3) Настанати непријавени штети (IBNR). Станува збор за штети кои на денот на резервацијата уште не биле пријавени. </w:t>
      </w:r>
      <w:r w:rsidR="00CE51DD" w:rsidRPr="00B148E8">
        <w:rPr>
          <w:sz w:val="22"/>
        </w:rPr>
        <w:t>Таквите штети не можат да</w:t>
      </w:r>
      <w:r w:rsidRPr="00B148E8">
        <w:rPr>
          <w:sz w:val="22"/>
        </w:rPr>
        <w:t xml:space="preserve"> </w:t>
      </w:r>
      <w:r w:rsidR="00CE51DD" w:rsidRPr="00B148E8">
        <w:rPr>
          <w:sz w:val="22"/>
        </w:rPr>
        <w:t>бидат поединечно проценети</w:t>
      </w:r>
      <w:r w:rsidRPr="00B148E8">
        <w:rPr>
          <w:sz w:val="22"/>
        </w:rPr>
        <w:t xml:space="preserve">, </w:t>
      </w:r>
      <w:r w:rsidR="00CE51DD" w:rsidRPr="00B148E8">
        <w:rPr>
          <w:sz w:val="22"/>
        </w:rPr>
        <w:t>и истите не може</w:t>
      </w:r>
      <w:r w:rsidRPr="00B148E8">
        <w:rPr>
          <w:sz w:val="22"/>
        </w:rPr>
        <w:t xml:space="preserve"> </w:t>
      </w:r>
      <w:r w:rsidR="00CE51DD" w:rsidRPr="00B148E8">
        <w:rPr>
          <w:sz w:val="22"/>
        </w:rPr>
        <w:t>прецизно да се знае колкави ќе бидат на крајот, но истите сигурно имаат мошне значаен ефект</w:t>
      </w:r>
      <w:r w:rsidRPr="00B148E8">
        <w:rPr>
          <w:sz w:val="22"/>
        </w:rPr>
        <w:t>.</w:t>
      </w:r>
    </w:p>
    <w:p w14:paraId="156FB3D0" w14:textId="17B2644E" w:rsidR="00310BA0" w:rsidRPr="00B148E8" w:rsidRDefault="00310BA0" w:rsidP="00310BA0">
      <w:pPr>
        <w:pStyle w:val="ListParagraph"/>
        <w:spacing w:after="0"/>
        <w:ind w:left="792" w:firstLine="0"/>
        <w:jc w:val="left"/>
        <w:rPr>
          <w:sz w:val="22"/>
        </w:rPr>
      </w:pPr>
      <w:r w:rsidRPr="00B148E8">
        <w:rPr>
          <w:sz w:val="22"/>
        </w:rPr>
        <w:t xml:space="preserve">Со помош на run off анализа за резервирани штети кај одредени видови осигурување може да се добиваат со собирање на следните елементи:  </w:t>
      </w:r>
    </w:p>
    <w:p w14:paraId="31BEBF75" w14:textId="4F65FB76" w:rsidR="00310BA0" w:rsidRPr="00B148E8" w:rsidRDefault="00310BA0" w:rsidP="00310BA0">
      <w:pPr>
        <w:pStyle w:val="ListParagraph"/>
        <w:spacing w:after="0"/>
        <w:ind w:left="792" w:firstLine="0"/>
        <w:jc w:val="left"/>
        <w:rPr>
          <w:sz w:val="22"/>
        </w:rPr>
      </w:pPr>
      <w:r w:rsidRPr="00B148E8">
        <w:rPr>
          <w:sz w:val="22"/>
        </w:rPr>
        <w:t xml:space="preserve">+ </w:t>
      </w:r>
      <w:r w:rsidR="00895CE7" w:rsidRPr="00B148E8">
        <w:rPr>
          <w:sz w:val="22"/>
        </w:rPr>
        <w:t>резервирани штети на почетокот на пресметковниот период</w:t>
      </w:r>
      <w:r w:rsidRPr="00B148E8">
        <w:rPr>
          <w:sz w:val="22"/>
        </w:rPr>
        <w:t xml:space="preserve"> </w:t>
      </w:r>
      <w:r w:rsidRPr="00B148E8">
        <w:rPr>
          <w:sz w:val="22"/>
        </w:rPr>
        <w:br/>
        <w:t xml:space="preserve">– </w:t>
      </w:r>
      <w:r w:rsidR="00895CE7" w:rsidRPr="00B148E8">
        <w:rPr>
          <w:sz w:val="22"/>
        </w:rPr>
        <w:t>решени штети во текот на периодот</w:t>
      </w:r>
      <w:r w:rsidRPr="00B148E8">
        <w:rPr>
          <w:sz w:val="22"/>
        </w:rPr>
        <w:t xml:space="preserve"> </w:t>
      </w:r>
      <w:r w:rsidRPr="00B148E8">
        <w:rPr>
          <w:sz w:val="22"/>
        </w:rPr>
        <w:br/>
        <w:t xml:space="preserve">– </w:t>
      </w:r>
      <w:r w:rsidR="00895CE7" w:rsidRPr="00B148E8">
        <w:rPr>
          <w:sz w:val="22"/>
        </w:rPr>
        <w:t>резервирани штети на крајот од пресметковниот период</w:t>
      </w:r>
      <w:r w:rsidRPr="00B148E8">
        <w:rPr>
          <w:sz w:val="22"/>
        </w:rPr>
        <w:t>.</w:t>
      </w:r>
      <w:r w:rsidRPr="00B148E8">
        <w:rPr>
          <w:sz w:val="22"/>
        </w:rPr>
        <w:br/>
      </w:r>
      <w:r w:rsidR="00895CE7" w:rsidRPr="00B148E8">
        <w:rPr>
          <w:sz w:val="22"/>
        </w:rPr>
        <w:t>Во случаеви кога резултатот од</w:t>
      </w:r>
      <w:r w:rsidRPr="00B148E8">
        <w:rPr>
          <w:sz w:val="22"/>
        </w:rPr>
        <w:t xml:space="preserve"> run off </w:t>
      </w:r>
      <w:r w:rsidR="009A6CEB" w:rsidRPr="00B148E8">
        <w:rPr>
          <w:sz w:val="22"/>
        </w:rPr>
        <w:t xml:space="preserve">анализата </w:t>
      </w:r>
      <w:r w:rsidRPr="00B148E8">
        <w:rPr>
          <w:sz w:val="22"/>
        </w:rPr>
        <w:t>e:</w:t>
      </w:r>
      <w:r w:rsidRPr="00B148E8">
        <w:rPr>
          <w:sz w:val="22"/>
        </w:rPr>
        <w:br/>
        <w:t xml:space="preserve">&gt;0 – </w:t>
      </w:r>
      <w:bookmarkStart w:id="28" w:name="_Hlk65672807"/>
      <w:r w:rsidR="009A6CEB" w:rsidRPr="00B148E8">
        <w:rPr>
          <w:sz w:val="22"/>
        </w:rPr>
        <w:t xml:space="preserve">резервираните штети на почетокот </w:t>
      </w:r>
      <w:bookmarkEnd w:id="28"/>
      <w:r w:rsidR="009A6CEB" w:rsidRPr="00B148E8">
        <w:rPr>
          <w:sz w:val="22"/>
        </w:rPr>
        <w:t xml:space="preserve">од </w:t>
      </w:r>
      <w:r w:rsidR="009A6CEB" w:rsidRPr="0009007D">
        <w:rPr>
          <w:sz w:val="22"/>
        </w:rPr>
        <w:t>пре</w:t>
      </w:r>
      <w:r w:rsidR="0009007D" w:rsidRPr="0009007D">
        <w:rPr>
          <w:sz w:val="22"/>
        </w:rPr>
        <w:t>с</w:t>
      </w:r>
      <w:r w:rsidR="009A6CEB" w:rsidRPr="0009007D">
        <w:rPr>
          <w:sz w:val="22"/>
        </w:rPr>
        <w:t>метковниот</w:t>
      </w:r>
      <w:r w:rsidR="009A6CEB" w:rsidRPr="00B148E8">
        <w:rPr>
          <w:sz w:val="22"/>
        </w:rPr>
        <w:t xml:space="preserve"> период биле преценети</w:t>
      </w:r>
      <w:r w:rsidRPr="00B148E8">
        <w:rPr>
          <w:sz w:val="22"/>
        </w:rPr>
        <w:t>,</w:t>
      </w:r>
      <w:r w:rsidRPr="00B148E8">
        <w:rPr>
          <w:sz w:val="22"/>
        </w:rPr>
        <w:br/>
      </w:r>
      <w:r w:rsidRPr="00B148E8">
        <w:rPr>
          <w:sz w:val="22"/>
        </w:rPr>
        <w:lastRenderedPageBreak/>
        <w:t xml:space="preserve">&lt;0 – </w:t>
      </w:r>
      <w:r w:rsidR="009A6CEB" w:rsidRPr="00B148E8">
        <w:rPr>
          <w:sz w:val="22"/>
        </w:rPr>
        <w:t>резервираните штети на почетокот биле потценети</w:t>
      </w:r>
      <w:r w:rsidRPr="00B148E8">
        <w:rPr>
          <w:sz w:val="22"/>
        </w:rPr>
        <w:t>,</w:t>
      </w:r>
      <w:r w:rsidRPr="00B148E8">
        <w:rPr>
          <w:sz w:val="22"/>
        </w:rPr>
        <w:br/>
        <w:t xml:space="preserve">=0 – </w:t>
      </w:r>
      <w:r w:rsidR="009A6CEB" w:rsidRPr="00B148E8">
        <w:rPr>
          <w:sz w:val="22"/>
        </w:rPr>
        <w:t xml:space="preserve">резервираните штети биле реално проценети, </w:t>
      </w:r>
      <w:r w:rsidR="009A6CEB" w:rsidRPr="0009007D">
        <w:rPr>
          <w:sz w:val="22"/>
        </w:rPr>
        <w:t>што</w:t>
      </w:r>
      <w:r w:rsidR="009A6CEB" w:rsidRPr="00B148E8">
        <w:rPr>
          <w:sz w:val="22"/>
        </w:rPr>
        <w:t xml:space="preserve"> е речиси невозможно тоа да се реализира во праксата.</w:t>
      </w:r>
    </w:p>
    <w:p w14:paraId="0C75D819" w14:textId="0A1800A5" w:rsidR="00ED5F5D" w:rsidRPr="00B148E8" w:rsidRDefault="00ED5F5D" w:rsidP="00ED5F5D">
      <w:pPr>
        <w:pStyle w:val="ListParagraph"/>
        <w:spacing w:after="0"/>
        <w:ind w:left="792" w:firstLine="0"/>
        <w:jc w:val="left"/>
        <w:rPr>
          <w:rFonts w:eastAsia="Times New Roman"/>
          <w:sz w:val="22"/>
        </w:rPr>
      </w:pPr>
      <w:r w:rsidRPr="00B148E8">
        <w:rPr>
          <w:sz w:val="22"/>
        </w:rPr>
        <w:t xml:space="preserve">Во продолжение се презентира </w:t>
      </w:r>
      <w:bookmarkStart w:id="29" w:name="_Hlk65673765"/>
      <w:r w:rsidRPr="00B148E8">
        <w:rPr>
          <w:rFonts w:eastAsia="Times New Roman"/>
          <w:b/>
          <w:bCs/>
          <w:sz w:val="22"/>
        </w:rPr>
        <w:t>RBNS</w:t>
      </w:r>
      <w:bookmarkEnd w:id="29"/>
      <w:r w:rsidRPr="00B148E8">
        <w:rPr>
          <w:sz w:val="22"/>
        </w:rPr>
        <w:t>– се проверува дали</w:t>
      </w:r>
      <w:r w:rsidR="00BA627B" w:rsidRPr="00B148E8">
        <w:rPr>
          <w:sz w:val="22"/>
        </w:rPr>
        <w:t xml:space="preserve"> е извршена внимателна проценка на настанатите пријавени штети и се </w:t>
      </w:r>
      <w:r w:rsidR="00BA627B" w:rsidRPr="0009007D">
        <w:rPr>
          <w:sz w:val="22"/>
        </w:rPr>
        <w:t>идентификува</w:t>
      </w:r>
      <w:r w:rsidR="0009007D">
        <w:rPr>
          <w:sz w:val="22"/>
        </w:rPr>
        <w:t>ат</w:t>
      </w:r>
      <w:r w:rsidR="00BA627B" w:rsidRPr="00B148E8">
        <w:rPr>
          <w:sz w:val="22"/>
        </w:rPr>
        <w:t xml:space="preserve"> евентуални промени во процесот на резервирање</w:t>
      </w:r>
      <w:r w:rsidRPr="00B148E8">
        <w:rPr>
          <w:sz w:val="22"/>
        </w:rPr>
        <w:t>;</w:t>
      </w:r>
      <w:r w:rsidRPr="00B148E8">
        <w:rPr>
          <w:rFonts w:eastAsia="Times New Roman"/>
          <w:b/>
          <w:bCs/>
          <w:sz w:val="22"/>
        </w:rPr>
        <w:br/>
      </w:r>
      <w:r w:rsidR="00A7197C" w:rsidRPr="00B148E8">
        <w:rPr>
          <w:rFonts w:eastAsia="Times New Roman"/>
          <w:sz w:val="22"/>
        </w:rPr>
        <w:t xml:space="preserve">Кога се анализира група на штети </w:t>
      </w:r>
      <w:r w:rsidRPr="00B148E8">
        <w:rPr>
          <w:rFonts w:eastAsia="Times New Roman"/>
          <w:sz w:val="22"/>
        </w:rPr>
        <w:t xml:space="preserve">X, </w:t>
      </w:r>
      <w:r w:rsidR="00A7197C" w:rsidRPr="00B148E8">
        <w:rPr>
          <w:rFonts w:eastAsia="Times New Roman"/>
          <w:sz w:val="22"/>
        </w:rPr>
        <w:t>кои настанале и се пријавени до почетниот момент</w:t>
      </w:r>
      <w:r w:rsidRPr="00B148E8">
        <w:rPr>
          <w:rFonts w:eastAsia="Times New Roman"/>
          <w:sz w:val="22"/>
        </w:rPr>
        <w:t xml:space="preserve"> 0. </w:t>
      </w:r>
      <w:r w:rsidR="00A7197C" w:rsidRPr="00B148E8">
        <w:rPr>
          <w:rFonts w:eastAsia="Times New Roman"/>
          <w:sz w:val="22"/>
        </w:rPr>
        <w:t>Се користат следните белези</w:t>
      </w:r>
      <w:r w:rsidRPr="00B148E8">
        <w:rPr>
          <w:rFonts w:eastAsia="Times New Roman"/>
          <w:sz w:val="22"/>
        </w:rPr>
        <w:t>:</w:t>
      </w:r>
    </w:p>
    <w:p w14:paraId="5A26EBFF" w14:textId="55DD7E6D" w:rsidR="00A7197C" w:rsidRPr="00B148E8" w:rsidRDefault="00A7197C" w:rsidP="00ED5F5D">
      <w:pPr>
        <w:pStyle w:val="ListParagraph"/>
        <w:spacing w:after="0"/>
        <w:ind w:left="792" w:firstLine="0"/>
        <w:jc w:val="left"/>
        <w:rPr>
          <w:rFonts w:eastAsia="Times New Roman"/>
          <w:sz w:val="22"/>
        </w:rPr>
      </w:pPr>
      <w:bookmarkStart w:id="30" w:name="_Hlk65674327"/>
      <w:r w:rsidRPr="00B148E8">
        <w:rPr>
          <w:rFonts w:eastAsia="Times New Roman"/>
          <w:sz w:val="22"/>
        </w:rPr>
        <w:t>RBNSх</w:t>
      </w:r>
      <w:bookmarkEnd w:id="30"/>
      <w:r w:rsidRPr="00B148E8">
        <w:rPr>
          <w:rFonts w:eastAsia="Times New Roman"/>
          <w:sz w:val="22"/>
        </w:rPr>
        <w:t>,0</w:t>
      </w:r>
      <w:r w:rsidRPr="00B148E8">
        <w:rPr>
          <w:rFonts w:eastAsia="Times New Roman"/>
          <w:b/>
          <w:bCs/>
          <w:sz w:val="22"/>
        </w:rPr>
        <w:t xml:space="preserve">- </w:t>
      </w:r>
      <w:r w:rsidRPr="00B148E8">
        <w:rPr>
          <w:rFonts w:eastAsia="Times New Roman"/>
          <w:sz w:val="22"/>
        </w:rPr>
        <w:t xml:space="preserve">резерви за настанати пријавени штети на почетокот од </w:t>
      </w:r>
      <w:r w:rsidRPr="0009007D">
        <w:rPr>
          <w:rFonts w:eastAsia="Times New Roman"/>
          <w:sz w:val="22"/>
        </w:rPr>
        <w:t>пресмтковниот</w:t>
      </w:r>
      <w:r w:rsidRPr="00B148E8">
        <w:rPr>
          <w:rFonts w:eastAsia="Times New Roman"/>
          <w:sz w:val="22"/>
        </w:rPr>
        <w:t xml:space="preserve"> период</w:t>
      </w:r>
    </w:p>
    <w:p w14:paraId="4EB68354" w14:textId="047696B2" w:rsidR="00A7197C" w:rsidRPr="00B148E8" w:rsidRDefault="00A7197C" w:rsidP="00ED5F5D">
      <w:pPr>
        <w:pStyle w:val="ListParagraph"/>
        <w:spacing w:after="0"/>
        <w:ind w:left="792" w:firstLine="0"/>
        <w:jc w:val="left"/>
        <w:rPr>
          <w:rFonts w:eastAsia="Times New Roman"/>
          <w:sz w:val="22"/>
        </w:rPr>
      </w:pPr>
      <w:r w:rsidRPr="00B148E8">
        <w:rPr>
          <w:rFonts w:eastAsia="Times New Roman"/>
          <w:sz w:val="22"/>
        </w:rPr>
        <w:t>Paidx</w:t>
      </w:r>
      <m:oMath>
        <m:r>
          <w:rPr>
            <w:rFonts w:ascii="Cambria Math" w:eastAsia="Times New Roman" w:hAnsi="Cambria Math"/>
            <w:sz w:val="22"/>
          </w:rPr>
          <m:t>&lt;0-t&gt;</m:t>
        </m:r>
      </m:oMath>
      <w:r w:rsidRPr="00B148E8">
        <w:rPr>
          <w:rFonts w:eastAsia="Times New Roman"/>
          <w:sz w:val="22"/>
        </w:rPr>
        <w:t xml:space="preserve">- решени штети во текот на периодот 0-t кои биле пријавени </w:t>
      </w:r>
      <w:r w:rsidR="0078635A" w:rsidRPr="00B148E8">
        <w:rPr>
          <w:rFonts w:eastAsia="Times New Roman"/>
          <w:sz w:val="22"/>
        </w:rPr>
        <w:t>а нерешени на почетокот на периодот</w:t>
      </w:r>
    </w:p>
    <w:p w14:paraId="547FDCF1" w14:textId="3A203EEF" w:rsidR="0078635A" w:rsidRPr="00B148E8" w:rsidRDefault="0078635A" w:rsidP="00ED5F5D">
      <w:pPr>
        <w:pStyle w:val="ListParagraph"/>
        <w:spacing w:after="0"/>
        <w:ind w:left="792" w:firstLine="0"/>
        <w:jc w:val="left"/>
        <w:rPr>
          <w:rFonts w:eastAsia="Times New Roman"/>
          <w:sz w:val="22"/>
        </w:rPr>
      </w:pPr>
      <w:r w:rsidRPr="00B148E8">
        <w:rPr>
          <w:rFonts w:eastAsia="Times New Roman"/>
          <w:sz w:val="22"/>
        </w:rPr>
        <w:t>RBNSх,t – резерви за штети кои настанале и пријавени пред почетокот на периодот, но не се решени на крајот од пресметковниот период</w:t>
      </w:r>
    </w:p>
    <w:p w14:paraId="021B3936" w14:textId="10F924E5" w:rsidR="0078635A" w:rsidRPr="00B148E8" w:rsidRDefault="0078635A" w:rsidP="00ED5F5D">
      <w:pPr>
        <w:pStyle w:val="ListParagraph"/>
        <w:spacing w:after="0"/>
        <w:ind w:left="792" w:firstLine="0"/>
        <w:jc w:val="left"/>
        <w:rPr>
          <w:rFonts w:eastAsia="Times New Roman"/>
          <w:sz w:val="22"/>
        </w:rPr>
      </w:pPr>
      <w:r w:rsidRPr="00B148E8">
        <w:rPr>
          <w:sz w:val="22"/>
        </w:rPr>
        <w:t xml:space="preserve">Резултатот на run off анализата за RBNS искажан во пари се добива со помош </w:t>
      </w:r>
      <w:r w:rsidRPr="003A1E92">
        <w:rPr>
          <w:sz w:val="22"/>
        </w:rPr>
        <w:t>на</w:t>
      </w:r>
      <w:r w:rsidRPr="00B148E8">
        <w:rPr>
          <w:sz w:val="22"/>
        </w:rPr>
        <w:t xml:space="preserve"> следната формула -равенка:</w:t>
      </w:r>
    </w:p>
    <w:p w14:paraId="43F431EA" w14:textId="7A182C53" w:rsidR="00ED5F5D" w:rsidRPr="00B148E8" w:rsidRDefault="00ED5F5D" w:rsidP="00310BA0">
      <w:pPr>
        <w:pStyle w:val="ListParagraph"/>
        <w:spacing w:after="0"/>
        <w:ind w:left="792" w:firstLine="0"/>
        <w:jc w:val="left"/>
        <w:rPr>
          <w:rFonts w:eastAsia="Times New Roman"/>
          <w:sz w:val="22"/>
        </w:rPr>
      </w:pPr>
      <w:r w:rsidRPr="00B148E8">
        <w:rPr>
          <w:rFonts w:eastAsia="Times New Roman"/>
          <w:sz w:val="22"/>
        </w:rPr>
        <w:t xml:space="preserve">Run-off </w:t>
      </w:r>
      <w:r w:rsidR="0078635A" w:rsidRPr="00B148E8">
        <w:rPr>
          <w:rFonts w:eastAsia="Times New Roman"/>
          <w:sz w:val="22"/>
        </w:rPr>
        <w:t xml:space="preserve">резултат </w:t>
      </w:r>
      <w:r w:rsidRPr="00B148E8">
        <w:rPr>
          <w:rFonts w:eastAsia="Times New Roman"/>
          <w:sz w:val="22"/>
        </w:rPr>
        <w:t>RBNSRSD = RBNSX,0 – PaidX,&lt;0-t&gt; – RBNSX,t</w:t>
      </w:r>
      <w:r w:rsidRPr="00B148E8">
        <w:rPr>
          <w:rFonts w:eastAsia="Times New Roman"/>
          <w:b/>
          <w:bCs/>
          <w:sz w:val="22"/>
        </w:rPr>
        <w:br/>
      </w:r>
      <w:r w:rsidR="0078635A" w:rsidRPr="00B148E8">
        <w:rPr>
          <w:rFonts w:eastAsia="Times New Roman"/>
          <w:sz w:val="22"/>
        </w:rPr>
        <w:t xml:space="preserve">Додека резултатот од </w:t>
      </w:r>
      <w:r w:rsidRPr="00B148E8">
        <w:rPr>
          <w:rFonts w:eastAsia="Times New Roman"/>
          <w:sz w:val="22"/>
        </w:rPr>
        <w:t xml:space="preserve"> run off </w:t>
      </w:r>
      <w:r w:rsidR="0078635A" w:rsidRPr="00B148E8">
        <w:rPr>
          <w:rFonts w:eastAsia="Times New Roman"/>
          <w:sz w:val="22"/>
        </w:rPr>
        <w:t>анализата за</w:t>
      </w:r>
      <w:r w:rsidRPr="00B148E8">
        <w:rPr>
          <w:rFonts w:eastAsia="Times New Roman"/>
          <w:sz w:val="22"/>
        </w:rPr>
        <w:t xml:space="preserve"> RBNS </w:t>
      </w:r>
      <w:r w:rsidR="0078635A" w:rsidRPr="00B148E8">
        <w:rPr>
          <w:rFonts w:eastAsia="Times New Roman"/>
          <w:sz w:val="22"/>
        </w:rPr>
        <w:t>искажан во</w:t>
      </w:r>
      <w:r w:rsidRPr="00B148E8">
        <w:rPr>
          <w:rFonts w:eastAsia="Times New Roman"/>
          <w:sz w:val="22"/>
        </w:rPr>
        <w:t xml:space="preserve"> % </w:t>
      </w:r>
      <w:r w:rsidR="0078635A" w:rsidRPr="00B148E8">
        <w:rPr>
          <w:rFonts w:eastAsia="Times New Roman"/>
          <w:sz w:val="22"/>
        </w:rPr>
        <w:t>се добива според следната формула</w:t>
      </w:r>
      <w:r w:rsidRPr="00B148E8">
        <w:rPr>
          <w:rFonts w:eastAsia="Times New Roman"/>
          <w:sz w:val="22"/>
        </w:rPr>
        <w:t>:</w:t>
      </w:r>
      <w:r w:rsidRPr="00B148E8">
        <w:rPr>
          <w:rFonts w:eastAsia="Times New Roman"/>
          <w:sz w:val="22"/>
        </w:rPr>
        <w:br/>
        <w:t xml:space="preserve">Run-off </w:t>
      </w:r>
      <w:r w:rsidR="0078635A" w:rsidRPr="00B148E8">
        <w:rPr>
          <w:rFonts w:eastAsia="Times New Roman"/>
          <w:sz w:val="22"/>
        </w:rPr>
        <w:t xml:space="preserve">резултат </w:t>
      </w:r>
      <w:r w:rsidRPr="00B148E8">
        <w:rPr>
          <w:rFonts w:eastAsia="Times New Roman"/>
          <w:sz w:val="22"/>
        </w:rPr>
        <w:t xml:space="preserve">RBNS% = Run-off </w:t>
      </w:r>
      <w:r w:rsidR="0078635A" w:rsidRPr="00B148E8">
        <w:rPr>
          <w:rFonts w:eastAsia="Times New Roman"/>
          <w:sz w:val="22"/>
        </w:rPr>
        <w:t xml:space="preserve">резултат </w:t>
      </w:r>
      <w:r w:rsidRPr="00B148E8">
        <w:rPr>
          <w:rFonts w:eastAsia="Times New Roman"/>
          <w:sz w:val="22"/>
        </w:rPr>
        <w:t>RBNSRSD / RBNSX,0</w:t>
      </w:r>
    </w:p>
    <w:p w14:paraId="0C69671D" w14:textId="27F8CFAD" w:rsidR="0078635A" w:rsidRPr="00B148E8" w:rsidRDefault="00271B49" w:rsidP="00310BA0">
      <w:pPr>
        <w:pStyle w:val="ListParagraph"/>
        <w:spacing w:after="0"/>
        <w:ind w:left="792" w:firstLine="0"/>
        <w:jc w:val="left"/>
        <w:rPr>
          <w:sz w:val="22"/>
        </w:rPr>
      </w:pPr>
      <w:r w:rsidRPr="00B148E8">
        <w:rPr>
          <w:b/>
          <w:bCs/>
          <w:sz w:val="22"/>
        </w:rPr>
        <w:t>-</w:t>
      </w:r>
      <w:r w:rsidR="0078635A" w:rsidRPr="00B148E8">
        <w:rPr>
          <w:b/>
          <w:bCs/>
          <w:sz w:val="22"/>
        </w:rPr>
        <w:t>IBNR</w:t>
      </w:r>
      <w:r w:rsidR="0081026E" w:rsidRPr="00B148E8">
        <w:rPr>
          <w:b/>
          <w:bCs/>
          <w:sz w:val="22"/>
        </w:rPr>
        <w:t xml:space="preserve">, </w:t>
      </w:r>
      <w:r w:rsidRPr="00B148E8">
        <w:rPr>
          <w:sz w:val="22"/>
        </w:rPr>
        <w:t>Оваа ознака е за групата што се анализираат штети</w:t>
      </w:r>
      <w:r w:rsidR="0078635A" w:rsidRPr="00B148E8">
        <w:rPr>
          <w:sz w:val="22"/>
        </w:rPr>
        <w:t xml:space="preserve"> X, </w:t>
      </w:r>
      <w:r w:rsidRPr="00B148E8">
        <w:rPr>
          <w:sz w:val="22"/>
        </w:rPr>
        <w:t xml:space="preserve">кои настанале, но не се пријавени до самиот почеток на моментот </w:t>
      </w:r>
      <w:r w:rsidR="0078635A" w:rsidRPr="00B148E8">
        <w:rPr>
          <w:sz w:val="22"/>
        </w:rPr>
        <w:t xml:space="preserve"> 0.</w:t>
      </w:r>
      <w:r w:rsidR="0078635A" w:rsidRPr="00B148E8">
        <w:rPr>
          <w:sz w:val="22"/>
        </w:rPr>
        <w:br/>
      </w:r>
      <w:r w:rsidRPr="00B148E8">
        <w:rPr>
          <w:sz w:val="22"/>
        </w:rPr>
        <w:t>Се користат следните ознаки</w:t>
      </w:r>
      <w:r w:rsidR="0078635A" w:rsidRPr="00B148E8">
        <w:rPr>
          <w:sz w:val="22"/>
        </w:rPr>
        <w:t>:</w:t>
      </w:r>
    </w:p>
    <w:p w14:paraId="5F4AB7B8" w14:textId="2468780D" w:rsidR="0094711E" w:rsidRPr="00B148E8" w:rsidRDefault="0094711E" w:rsidP="00310BA0">
      <w:pPr>
        <w:pStyle w:val="ListParagraph"/>
        <w:spacing w:after="0"/>
        <w:ind w:left="792" w:firstLine="0"/>
        <w:jc w:val="left"/>
        <w:rPr>
          <w:sz w:val="22"/>
        </w:rPr>
      </w:pPr>
      <w:r w:rsidRPr="00B148E8">
        <w:rPr>
          <w:sz w:val="22"/>
        </w:rPr>
        <w:t>IBNRх,0-станува збор за настанати</w:t>
      </w:r>
      <w:r w:rsidR="003A1E92">
        <w:rPr>
          <w:sz w:val="22"/>
        </w:rPr>
        <w:t>,</w:t>
      </w:r>
      <w:r w:rsidRPr="00B148E8">
        <w:rPr>
          <w:sz w:val="22"/>
        </w:rPr>
        <w:t xml:space="preserve"> а </w:t>
      </w:r>
      <w:r w:rsidRPr="003A1E92">
        <w:rPr>
          <w:sz w:val="22"/>
        </w:rPr>
        <w:t>не</w:t>
      </w:r>
      <w:r w:rsidR="003A1E92">
        <w:rPr>
          <w:sz w:val="22"/>
        </w:rPr>
        <w:t xml:space="preserve"> </w:t>
      </w:r>
      <w:r w:rsidR="003A1E92" w:rsidRPr="00B148E8">
        <w:rPr>
          <w:sz w:val="22"/>
        </w:rPr>
        <w:t>0</w:t>
      </w:r>
      <w:r w:rsidR="003A1E92">
        <w:rPr>
          <w:sz w:val="22"/>
        </w:rPr>
        <w:t xml:space="preserve"> </w:t>
      </w:r>
      <w:r w:rsidRPr="003A1E92">
        <w:rPr>
          <w:sz w:val="22"/>
        </w:rPr>
        <w:t>пријавени</w:t>
      </w:r>
      <w:r w:rsidRPr="00B148E8">
        <w:rPr>
          <w:sz w:val="22"/>
        </w:rPr>
        <w:t xml:space="preserve">  штети,</w:t>
      </w:r>
      <w:r w:rsidR="003A1E92">
        <w:rPr>
          <w:sz w:val="22"/>
        </w:rPr>
        <w:t xml:space="preserve"> </w:t>
      </w:r>
    </w:p>
    <w:p w14:paraId="3A83719F" w14:textId="4E415E63" w:rsidR="0094711E" w:rsidRPr="00B148E8" w:rsidRDefault="0094711E" w:rsidP="00310BA0">
      <w:pPr>
        <w:pStyle w:val="ListParagraph"/>
        <w:spacing w:after="0"/>
        <w:ind w:left="792" w:firstLine="0"/>
        <w:jc w:val="left"/>
        <w:rPr>
          <w:rFonts w:eastAsia="Times New Roman"/>
          <w:sz w:val="22"/>
        </w:rPr>
      </w:pPr>
      <w:r w:rsidRPr="00B148E8">
        <w:rPr>
          <w:b/>
          <w:bCs/>
          <w:sz w:val="22"/>
        </w:rPr>
        <w:t xml:space="preserve"> </w:t>
      </w:r>
      <w:r w:rsidRPr="00B148E8">
        <w:rPr>
          <w:rFonts w:eastAsia="Times New Roman"/>
          <w:sz w:val="22"/>
        </w:rPr>
        <w:t>Paidx</w:t>
      </w:r>
      <m:oMath>
        <m:r>
          <w:rPr>
            <w:rFonts w:ascii="Cambria Math" w:eastAsia="Times New Roman" w:hAnsi="Cambria Math"/>
            <w:sz w:val="22"/>
          </w:rPr>
          <m:t>&lt;0-t&gt;</m:t>
        </m:r>
      </m:oMath>
      <w:r w:rsidRPr="00B148E8">
        <w:rPr>
          <w:rFonts w:eastAsia="Times New Roman"/>
          <w:sz w:val="22"/>
        </w:rPr>
        <w:t>-решени штети во текот на периодот 0-t кои настанале пред почетокот на периодот</w:t>
      </w:r>
      <w:r w:rsidR="007F0CD4" w:rsidRPr="00B148E8">
        <w:rPr>
          <w:rFonts w:eastAsia="Times New Roman"/>
          <w:sz w:val="22"/>
        </w:rPr>
        <w:t xml:space="preserve"> а не биле пријавени на почетокот од пресметковниот период</w:t>
      </w:r>
    </w:p>
    <w:p w14:paraId="3CCEE0F8" w14:textId="5B471516" w:rsidR="00192B00" w:rsidRPr="00B148E8" w:rsidRDefault="00192B00" w:rsidP="00310BA0">
      <w:pPr>
        <w:pStyle w:val="ListParagraph"/>
        <w:spacing w:after="0"/>
        <w:ind w:left="792" w:firstLine="0"/>
        <w:jc w:val="left"/>
        <w:rPr>
          <w:rFonts w:eastAsia="Times New Roman"/>
          <w:sz w:val="22"/>
        </w:rPr>
      </w:pPr>
      <w:r w:rsidRPr="00B148E8">
        <w:rPr>
          <w:rFonts w:eastAsia="Times New Roman"/>
          <w:sz w:val="22"/>
        </w:rPr>
        <w:t>RBNSx,t – резерви за штети кои настанале пред почетокот на пресметковниот период</w:t>
      </w:r>
      <w:r w:rsidR="003A1E92">
        <w:rPr>
          <w:rFonts w:eastAsia="Times New Roman"/>
          <w:sz w:val="22"/>
        </w:rPr>
        <w:t>,</w:t>
      </w:r>
      <w:r w:rsidRPr="00B148E8">
        <w:rPr>
          <w:rFonts w:eastAsia="Times New Roman"/>
          <w:sz w:val="22"/>
        </w:rPr>
        <w:t xml:space="preserve"> а се </w:t>
      </w:r>
      <w:r w:rsidRPr="003A1E92">
        <w:rPr>
          <w:rFonts w:eastAsia="Times New Roman"/>
          <w:sz w:val="22"/>
        </w:rPr>
        <w:t>при</w:t>
      </w:r>
      <w:r w:rsidR="003A1E92">
        <w:rPr>
          <w:rFonts w:eastAsia="Times New Roman"/>
          <w:sz w:val="22"/>
        </w:rPr>
        <w:t>ј</w:t>
      </w:r>
      <w:r w:rsidRPr="003A1E92">
        <w:rPr>
          <w:rFonts w:eastAsia="Times New Roman"/>
          <w:sz w:val="22"/>
        </w:rPr>
        <w:t>авени</w:t>
      </w:r>
      <w:r w:rsidRPr="00B148E8">
        <w:rPr>
          <w:rFonts w:eastAsia="Times New Roman"/>
          <w:sz w:val="22"/>
        </w:rPr>
        <w:t xml:space="preserve"> во текот на периодот 0-t и истите не се решени на крајот од пресметковниот период</w:t>
      </w:r>
    </w:p>
    <w:p w14:paraId="76EF11DB" w14:textId="5100C9E7" w:rsidR="00192B00" w:rsidRPr="00B148E8" w:rsidRDefault="00192B00" w:rsidP="00310BA0">
      <w:pPr>
        <w:pStyle w:val="ListParagraph"/>
        <w:spacing w:after="0"/>
        <w:ind w:left="792" w:firstLine="0"/>
        <w:jc w:val="left"/>
        <w:rPr>
          <w:rFonts w:eastAsia="Times New Roman"/>
          <w:sz w:val="22"/>
        </w:rPr>
      </w:pPr>
      <w:r w:rsidRPr="00B148E8">
        <w:rPr>
          <w:rFonts w:eastAsia="Times New Roman"/>
          <w:sz w:val="22"/>
        </w:rPr>
        <w:t xml:space="preserve">IBNRx,t -резерви на крајот од пресметковниот период за штети кои настанале пред почетокот а не се </w:t>
      </w:r>
      <w:r w:rsidRPr="003A1E92">
        <w:rPr>
          <w:rFonts w:eastAsia="Times New Roman"/>
          <w:sz w:val="22"/>
        </w:rPr>
        <w:t>при</w:t>
      </w:r>
      <w:r w:rsidR="003A1E92" w:rsidRPr="003A1E92">
        <w:rPr>
          <w:rFonts w:eastAsia="Times New Roman"/>
          <w:sz w:val="22"/>
        </w:rPr>
        <w:t>ј</w:t>
      </w:r>
      <w:r w:rsidRPr="003A1E92">
        <w:rPr>
          <w:rFonts w:eastAsia="Times New Roman"/>
          <w:sz w:val="22"/>
        </w:rPr>
        <w:t>авени</w:t>
      </w:r>
      <w:r w:rsidRPr="00B148E8">
        <w:rPr>
          <w:rFonts w:eastAsia="Times New Roman"/>
          <w:sz w:val="22"/>
        </w:rPr>
        <w:t xml:space="preserve"> ни на крајот од пресметковниот период,</w:t>
      </w:r>
    </w:p>
    <w:p w14:paraId="7A1928C2" w14:textId="264E85C0" w:rsidR="00192B00" w:rsidRPr="00B148E8" w:rsidRDefault="00192B00" w:rsidP="00310BA0">
      <w:pPr>
        <w:pStyle w:val="ListParagraph"/>
        <w:spacing w:after="0"/>
        <w:ind w:left="792" w:firstLine="0"/>
        <w:jc w:val="left"/>
        <w:rPr>
          <w:sz w:val="22"/>
        </w:rPr>
      </w:pPr>
      <w:r w:rsidRPr="00B148E8">
        <w:rPr>
          <w:sz w:val="22"/>
        </w:rPr>
        <w:t>Резултат од run off анализа за IBNR изразен во пари се добива по следната формула-равенка:</w:t>
      </w:r>
      <w:r w:rsidRPr="00B148E8">
        <w:rPr>
          <w:sz w:val="22"/>
        </w:rPr>
        <w:br/>
        <w:t>Run-off резултатIBNRMKD = IBNRX,0 – PaidX,&lt;0-t&gt; – RBNSX,t – IBNRX,t</w:t>
      </w:r>
      <w:r w:rsidRPr="00B148E8">
        <w:rPr>
          <w:sz w:val="22"/>
        </w:rPr>
        <w:br/>
        <w:t xml:space="preserve">Додека резултатот run off анализата за IBNR </w:t>
      </w:r>
      <w:r w:rsidRPr="003A1E92">
        <w:rPr>
          <w:sz w:val="22"/>
        </w:rPr>
        <w:t>искажан</w:t>
      </w:r>
      <w:r w:rsidRPr="00B148E8">
        <w:rPr>
          <w:sz w:val="22"/>
        </w:rPr>
        <w:t xml:space="preserve"> во % се добива според следната </w:t>
      </w:r>
      <w:r w:rsidRPr="00B148E8">
        <w:rPr>
          <w:sz w:val="22"/>
        </w:rPr>
        <w:lastRenderedPageBreak/>
        <w:t>формула:</w:t>
      </w:r>
      <w:r w:rsidRPr="00B148E8">
        <w:rPr>
          <w:sz w:val="22"/>
        </w:rPr>
        <w:br/>
        <w:t>Run-off резултат IBNR% = Run-off резултат IBNRMK</w:t>
      </w:r>
      <w:r w:rsidR="00997CAF" w:rsidRPr="00B148E8">
        <w:rPr>
          <w:sz w:val="22"/>
        </w:rPr>
        <w:t>D</w:t>
      </w:r>
      <w:r w:rsidRPr="00B148E8">
        <w:rPr>
          <w:sz w:val="22"/>
        </w:rPr>
        <w:t xml:space="preserve"> / IBNRX,0</w:t>
      </w:r>
    </w:p>
    <w:p w14:paraId="672B66D8" w14:textId="75C45BE1" w:rsidR="00997CAF" w:rsidRPr="00B148E8" w:rsidRDefault="00997CAF" w:rsidP="00997CAF">
      <w:pPr>
        <w:pStyle w:val="ListParagraph"/>
        <w:numPr>
          <w:ilvl w:val="0"/>
          <w:numId w:val="94"/>
        </w:numPr>
        <w:spacing w:after="0" w:line="240" w:lineRule="auto"/>
        <w:jc w:val="left"/>
        <w:rPr>
          <w:rFonts w:eastAsia="Times New Roman"/>
          <w:sz w:val="22"/>
        </w:rPr>
      </w:pPr>
      <w:r w:rsidRPr="00B148E8">
        <w:rPr>
          <w:rFonts w:eastAsia="Times New Roman"/>
          <w:b/>
          <w:bCs/>
          <w:sz w:val="22"/>
        </w:rPr>
        <w:t>RBNS + IBNR</w:t>
      </w:r>
      <w:r w:rsidRPr="00B148E8">
        <w:rPr>
          <w:rFonts w:eastAsia="Times New Roman"/>
          <w:b/>
          <w:bCs/>
          <w:sz w:val="22"/>
        </w:rPr>
        <w:br/>
      </w:r>
      <w:r w:rsidRPr="00B148E8">
        <w:rPr>
          <w:rFonts w:eastAsia="Times New Roman"/>
          <w:sz w:val="22"/>
        </w:rPr>
        <w:t xml:space="preserve">Сега се анализира група на штети Х, што </w:t>
      </w:r>
      <w:r w:rsidRPr="003E234A">
        <w:rPr>
          <w:rFonts w:eastAsia="Times New Roman"/>
          <w:sz w:val="22"/>
        </w:rPr>
        <w:t>настан</w:t>
      </w:r>
      <w:r w:rsidR="003E234A" w:rsidRPr="003E234A">
        <w:rPr>
          <w:rFonts w:eastAsia="Times New Roman"/>
          <w:sz w:val="22"/>
        </w:rPr>
        <w:t>а</w:t>
      </w:r>
      <w:r w:rsidRPr="003E234A">
        <w:rPr>
          <w:rFonts w:eastAsia="Times New Roman"/>
          <w:sz w:val="22"/>
        </w:rPr>
        <w:t>ле</w:t>
      </w:r>
      <w:r w:rsidRPr="00B148E8">
        <w:rPr>
          <w:rFonts w:eastAsia="Times New Roman"/>
          <w:sz w:val="22"/>
        </w:rPr>
        <w:t xml:space="preserve"> до почетокот на моментот 0. За </w:t>
      </w:r>
      <w:r w:rsidRPr="003E234A">
        <w:rPr>
          <w:rFonts w:eastAsia="Times New Roman"/>
          <w:sz w:val="22"/>
        </w:rPr>
        <w:t>ко</w:t>
      </w:r>
      <w:r w:rsidR="003E234A">
        <w:rPr>
          <w:rFonts w:eastAsia="Times New Roman"/>
          <w:sz w:val="22"/>
        </w:rPr>
        <w:t>и</w:t>
      </w:r>
      <w:r w:rsidRPr="00B148E8">
        <w:rPr>
          <w:rFonts w:eastAsia="Times New Roman"/>
          <w:sz w:val="22"/>
        </w:rPr>
        <w:t xml:space="preserve"> се користат </w:t>
      </w:r>
      <w:r w:rsidRPr="003E234A">
        <w:rPr>
          <w:rFonts w:eastAsia="Times New Roman"/>
          <w:sz w:val="22"/>
        </w:rPr>
        <w:t>следните</w:t>
      </w:r>
      <w:r w:rsidRPr="00B148E8">
        <w:rPr>
          <w:rFonts w:eastAsia="Times New Roman"/>
          <w:sz w:val="22"/>
        </w:rPr>
        <w:t xml:space="preserve"> знаци:</w:t>
      </w:r>
    </w:p>
    <w:p w14:paraId="4427B016" w14:textId="5B676B0F" w:rsidR="00997CAF" w:rsidRPr="00B148E8" w:rsidRDefault="00997CAF" w:rsidP="00997CAF">
      <w:pPr>
        <w:pStyle w:val="ListParagraph"/>
        <w:numPr>
          <w:ilvl w:val="0"/>
          <w:numId w:val="94"/>
        </w:numPr>
        <w:spacing w:after="0" w:line="240" w:lineRule="auto"/>
        <w:jc w:val="left"/>
        <w:rPr>
          <w:rFonts w:eastAsia="Times New Roman"/>
          <w:sz w:val="22"/>
        </w:rPr>
      </w:pPr>
      <w:r w:rsidRPr="00B148E8">
        <w:rPr>
          <w:rFonts w:eastAsia="Times New Roman"/>
          <w:sz w:val="22"/>
        </w:rPr>
        <w:t>IBNRx,0</w:t>
      </w:r>
      <w:r w:rsidRPr="00B148E8">
        <w:rPr>
          <w:rFonts w:eastAsia="Times New Roman"/>
          <w:b/>
          <w:bCs/>
          <w:sz w:val="22"/>
        </w:rPr>
        <w:t xml:space="preserve"> </w:t>
      </w:r>
      <w:r w:rsidRPr="00B148E8">
        <w:rPr>
          <w:rFonts w:eastAsia="Times New Roman"/>
          <w:sz w:val="22"/>
        </w:rPr>
        <w:t>– резерви за настанати непријавени штети на почетокот од пресметковниот период</w:t>
      </w:r>
    </w:p>
    <w:p w14:paraId="29830840" w14:textId="5B87DB78" w:rsidR="00997CAF" w:rsidRPr="00B148E8" w:rsidRDefault="00997CAF" w:rsidP="00997CAF">
      <w:pPr>
        <w:pStyle w:val="ListParagraph"/>
        <w:numPr>
          <w:ilvl w:val="0"/>
          <w:numId w:val="94"/>
        </w:numPr>
        <w:spacing w:after="0" w:line="240" w:lineRule="auto"/>
        <w:jc w:val="left"/>
        <w:rPr>
          <w:rFonts w:eastAsia="Times New Roman"/>
          <w:sz w:val="22"/>
        </w:rPr>
      </w:pPr>
      <w:r w:rsidRPr="00B148E8">
        <w:rPr>
          <w:rFonts w:eastAsia="Times New Roman"/>
          <w:sz w:val="22"/>
        </w:rPr>
        <w:t xml:space="preserve">RBNSx,0- резерви за настанати пријавени штети на почетокот на пресметковниот период </w:t>
      </w:r>
    </w:p>
    <w:p w14:paraId="05FB626A" w14:textId="1B70E6E0" w:rsidR="00997CAF" w:rsidRPr="00B148E8" w:rsidRDefault="00E01752" w:rsidP="00997CAF">
      <w:pPr>
        <w:pStyle w:val="ListParagraph"/>
        <w:numPr>
          <w:ilvl w:val="0"/>
          <w:numId w:val="94"/>
        </w:numPr>
        <w:spacing w:after="0" w:line="240" w:lineRule="auto"/>
        <w:jc w:val="left"/>
        <w:rPr>
          <w:rFonts w:eastAsia="Times New Roman"/>
          <w:sz w:val="22"/>
        </w:rPr>
      </w:pPr>
      <w:r w:rsidRPr="00B148E8">
        <w:rPr>
          <w:rFonts w:eastAsia="Times New Roman"/>
          <w:sz w:val="22"/>
        </w:rPr>
        <w:t>Paidx</w:t>
      </w:r>
      <m:oMath>
        <m:r>
          <w:rPr>
            <w:rFonts w:ascii="Cambria Math" w:eastAsia="Times New Roman" w:hAnsi="Cambria Math"/>
            <w:sz w:val="22"/>
          </w:rPr>
          <m:t>&lt;0-t&gt;</m:t>
        </m:r>
      </m:oMath>
      <w:r w:rsidRPr="00B148E8">
        <w:rPr>
          <w:rFonts w:eastAsia="Times New Roman"/>
          <w:sz w:val="22"/>
        </w:rPr>
        <w:t>-решени штети во периодот 0-t кои настанале пред почетокот на пресметковниот период</w:t>
      </w:r>
    </w:p>
    <w:p w14:paraId="5555D399" w14:textId="1ABB111B" w:rsidR="00052539" w:rsidRPr="00B148E8" w:rsidRDefault="00052539" w:rsidP="00997CAF">
      <w:pPr>
        <w:pStyle w:val="ListParagraph"/>
        <w:numPr>
          <w:ilvl w:val="0"/>
          <w:numId w:val="94"/>
        </w:numPr>
        <w:spacing w:after="0" w:line="240" w:lineRule="auto"/>
        <w:jc w:val="left"/>
        <w:rPr>
          <w:rFonts w:eastAsia="Times New Roman"/>
          <w:sz w:val="22"/>
        </w:rPr>
      </w:pPr>
      <w:r w:rsidRPr="00B148E8">
        <w:rPr>
          <w:rFonts w:eastAsia="Times New Roman"/>
          <w:sz w:val="22"/>
        </w:rPr>
        <w:t>RBNSx,t- резервирани штети кои настанале пред почетокот на пресметковниот период, пријавени се, но не се решени на крајот од пресметковниот период</w:t>
      </w:r>
    </w:p>
    <w:p w14:paraId="158BFB7F" w14:textId="7BD63367" w:rsidR="00052539" w:rsidRPr="00B148E8" w:rsidRDefault="00052539" w:rsidP="00997CAF">
      <w:pPr>
        <w:pStyle w:val="ListParagraph"/>
        <w:numPr>
          <w:ilvl w:val="0"/>
          <w:numId w:val="94"/>
        </w:numPr>
        <w:spacing w:after="0" w:line="240" w:lineRule="auto"/>
        <w:jc w:val="left"/>
        <w:rPr>
          <w:rFonts w:eastAsia="Times New Roman"/>
          <w:sz w:val="22"/>
        </w:rPr>
      </w:pPr>
      <w:r w:rsidRPr="00B148E8">
        <w:rPr>
          <w:rFonts w:eastAsia="Times New Roman"/>
          <w:sz w:val="22"/>
        </w:rPr>
        <w:t xml:space="preserve">IBNRx,t -резерви на крајот од пресметковниот период за штети што настанале пред почетокот на пресметковниот период а не се пријавени ни на крајот од периодот </w:t>
      </w:r>
    </w:p>
    <w:p w14:paraId="67E16D57" w14:textId="64157BE8" w:rsidR="00997CAF" w:rsidRPr="00B148E8" w:rsidRDefault="00417354" w:rsidP="001C282B">
      <w:pPr>
        <w:pStyle w:val="ListParagraph"/>
        <w:numPr>
          <w:ilvl w:val="0"/>
          <w:numId w:val="94"/>
        </w:numPr>
        <w:spacing w:after="0" w:line="240" w:lineRule="auto"/>
        <w:jc w:val="left"/>
        <w:rPr>
          <w:rFonts w:eastAsia="Times New Roman"/>
          <w:sz w:val="22"/>
        </w:rPr>
      </w:pPr>
      <w:r w:rsidRPr="00B148E8">
        <w:rPr>
          <w:rFonts w:eastAsia="Times New Roman"/>
          <w:sz w:val="22"/>
        </w:rPr>
        <w:t>Резултатот</w:t>
      </w:r>
      <w:r w:rsidR="00997CAF" w:rsidRPr="00B148E8">
        <w:rPr>
          <w:rFonts w:eastAsia="Times New Roman"/>
          <w:sz w:val="22"/>
        </w:rPr>
        <w:t xml:space="preserve"> run off </w:t>
      </w:r>
      <w:r w:rsidRPr="00B148E8">
        <w:rPr>
          <w:rFonts w:eastAsia="Times New Roman"/>
          <w:sz w:val="22"/>
        </w:rPr>
        <w:t>анализа за</w:t>
      </w:r>
      <w:r w:rsidR="00997CAF" w:rsidRPr="00B148E8">
        <w:rPr>
          <w:rFonts w:eastAsia="Times New Roman"/>
          <w:sz w:val="22"/>
        </w:rPr>
        <w:t xml:space="preserve"> IBNR</w:t>
      </w:r>
      <w:r w:rsidRPr="00B148E8">
        <w:rPr>
          <w:rFonts w:eastAsia="Times New Roman"/>
          <w:sz w:val="22"/>
        </w:rPr>
        <w:t xml:space="preserve"> искажан во пари се добива </w:t>
      </w:r>
      <w:r w:rsidR="00997CAF" w:rsidRPr="00B148E8">
        <w:rPr>
          <w:rFonts w:eastAsia="Times New Roman"/>
          <w:sz w:val="22"/>
        </w:rPr>
        <w:t xml:space="preserve"> </w:t>
      </w:r>
      <w:r w:rsidRPr="00B148E8">
        <w:rPr>
          <w:rFonts w:eastAsia="Times New Roman"/>
          <w:sz w:val="22"/>
        </w:rPr>
        <w:t>според следната формула-равенка</w:t>
      </w:r>
      <w:r w:rsidR="00997CAF" w:rsidRPr="00B148E8">
        <w:rPr>
          <w:rFonts w:eastAsia="Times New Roman"/>
          <w:sz w:val="22"/>
        </w:rPr>
        <w:t>:</w:t>
      </w:r>
      <w:r w:rsidR="00997CAF" w:rsidRPr="00B148E8">
        <w:rPr>
          <w:rFonts w:eastAsia="Times New Roman"/>
          <w:sz w:val="22"/>
        </w:rPr>
        <w:br/>
        <w:t xml:space="preserve">Run-off </w:t>
      </w:r>
      <w:r w:rsidRPr="003E234A">
        <w:rPr>
          <w:rFonts w:eastAsia="Times New Roman"/>
          <w:sz w:val="22"/>
        </w:rPr>
        <w:t>резултат</w:t>
      </w:r>
      <w:r w:rsidR="003E234A">
        <w:rPr>
          <w:rFonts w:eastAsia="Times New Roman"/>
          <w:sz w:val="22"/>
        </w:rPr>
        <w:t xml:space="preserve"> </w:t>
      </w:r>
      <w:r w:rsidRPr="003E234A">
        <w:rPr>
          <w:rFonts w:eastAsia="Times New Roman"/>
          <w:sz w:val="22"/>
        </w:rPr>
        <w:t>mkd</w:t>
      </w:r>
      <w:r w:rsidR="00997CAF" w:rsidRPr="00B148E8">
        <w:rPr>
          <w:rFonts w:eastAsia="Times New Roman"/>
          <w:b/>
          <w:bCs/>
          <w:sz w:val="22"/>
        </w:rPr>
        <w:t xml:space="preserve"> = </w:t>
      </w:r>
      <w:r w:rsidR="00997CAF" w:rsidRPr="00B148E8">
        <w:rPr>
          <w:rFonts w:eastAsia="Times New Roman"/>
          <w:sz w:val="22"/>
        </w:rPr>
        <w:t>RBNSX,0 + IBNRX,0 – PaidX,&lt;0-t&gt; – RBNSX,t – IBNRX,t</w:t>
      </w:r>
      <w:r w:rsidR="00997CAF" w:rsidRPr="00B148E8">
        <w:rPr>
          <w:rFonts w:eastAsia="Times New Roman"/>
          <w:b/>
          <w:bCs/>
          <w:sz w:val="22"/>
        </w:rPr>
        <w:br/>
      </w:r>
      <w:r w:rsidRPr="00B148E8">
        <w:rPr>
          <w:rFonts w:eastAsia="Times New Roman"/>
          <w:sz w:val="22"/>
        </w:rPr>
        <w:t>Додека резултатот од</w:t>
      </w:r>
      <w:r w:rsidR="00997CAF" w:rsidRPr="00B148E8">
        <w:rPr>
          <w:rFonts w:eastAsia="Times New Roman"/>
          <w:sz w:val="22"/>
        </w:rPr>
        <w:t xml:space="preserve"> run off </w:t>
      </w:r>
      <w:r w:rsidRPr="00B148E8">
        <w:rPr>
          <w:rFonts w:eastAsia="Times New Roman"/>
          <w:sz w:val="22"/>
        </w:rPr>
        <w:t>анализата за</w:t>
      </w:r>
      <w:r w:rsidR="00997CAF" w:rsidRPr="00B148E8">
        <w:rPr>
          <w:rFonts w:eastAsia="Times New Roman"/>
          <w:sz w:val="22"/>
        </w:rPr>
        <w:t xml:space="preserve"> IBNR </w:t>
      </w:r>
      <w:r w:rsidRPr="00B148E8">
        <w:rPr>
          <w:rFonts w:eastAsia="Times New Roman"/>
          <w:sz w:val="22"/>
        </w:rPr>
        <w:t xml:space="preserve">искажан во </w:t>
      </w:r>
      <w:r w:rsidR="00997CAF" w:rsidRPr="00B148E8">
        <w:rPr>
          <w:rFonts w:eastAsia="Times New Roman"/>
          <w:sz w:val="22"/>
        </w:rPr>
        <w:t xml:space="preserve"> % </w:t>
      </w:r>
      <w:r w:rsidR="001C282B" w:rsidRPr="00B148E8">
        <w:rPr>
          <w:rFonts w:eastAsia="Times New Roman"/>
          <w:sz w:val="22"/>
        </w:rPr>
        <w:t>се добива според следната формула</w:t>
      </w:r>
      <w:r w:rsidR="00997CAF" w:rsidRPr="00B148E8">
        <w:rPr>
          <w:rFonts w:eastAsia="Times New Roman"/>
          <w:sz w:val="22"/>
        </w:rPr>
        <w:t>:</w:t>
      </w:r>
      <w:r w:rsidR="00997CAF" w:rsidRPr="00B148E8">
        <w:rPr>
          <w:rFonts w:eastAsia="Times New Roman"/>
          <w:sz w:val="22"/>
        </w:rPr>
        <w:br/>
        <w:t xml:space="preserve">Run-off </w:t>
      </w:r>
      <w:r w:rsidR="00997CAF" w:rsidRPr="003E234A">
        <w:rPr>
          <w:rFonts w:eastAsia="Times New Roman"/>
          <w:sz w:val="22"/>
        </w:rPr>
        <w:t>rezultat</w:t>
      </w:r>
      <w:r w:rsidR="003E234A">
        <w:rPr>
          <w:rFonts w:eastAsia="Times New Roman"/>
          <w:sz w:val="22"/>
        </w:rPr>
        <w:t xml:space="preserve"> </w:t>
      </w:r>
      <w:r w:rsidR="00997CAF" w:rsidRPr="00B148E8">
        <w:rPr>
          <w:rFonts w:eastAsia="Times New Roman"/>
          <w:sz w:val="22"/>
        </w:rPr>
        <w:t xml:space="preserve">% = Run-off </w:t>
      </w:r>
      <w:r w:rsidR="00997CAF" w:rsidRPr="003E234A">
        <w:rPr>
          <w:rFonts w:eastAsia="Times New Roman"/>
          <w:sz w:val="22"/>
        </w:rPr>
        <w:t>rezultat</w:t>
      </w:r>
      <w:r w:rsidR="003E234A">
        <w:rPr>
          <w:rFonts w:eastAsia="Times New Roman"/>
          <w:sz w:val="22"/>
        </w:rPr>
        <w:t xml:space="preserve"> </w:t>
      </w:r>
      <w:r w:rsidR="00997CAF" w:rsidRPr="003E234A">
        <w:rPr>
          <w:rFonts w:eastAsia="Times New Roman"/>
          <w:sz w:val="22"/>
        </w:rPr>
        <w:t>RSD</w:t>
      </w:r>
      <w:r w:rsidR="00997CAF" w:rsidRPr="00B148E8">
        <w:rPr>
          <w:rFonts w:eastAsia="Times New Roman"/>
          <w:sz w:val="22"/>
        </w:rPr>
        <w:t xml:space="preserve"> / (RBNSX,0 + IBNRX,0)</w:t>
      </w:r>
    </w:p>
    <w:p w14:paraId="18FCE289" w14:textId="77777777" w:rsidR="00D73B60" w:rsidRPr="00B148E8" w:rsidRDefault="00D73B60" w:rsidP="00861108">
      <w:pPr>
        <w:spacing w:after="0"/>
        <w:rPr>
          <w:sz w:val="22"/>
        </w:rPr>
      </w:pPr>
      <w:r w:rsidRPr="00B148E8">
        <w:rPr>
          <w:sz w:val="22"/>
        </w:rPr>
        <w:t>Создавањето на почетен фонд има особено значење за секоја компанија, бидејќи се оценува како спасител во тешки денови.</w:t>
      </w:r>
    </w:p>
    <w:p w14:paraId="388B6B0D" w14:textId="273F621A" w:rsidR="00D73B60" w:rsidRPr="00B148E8" w:rsidRDefault="00D73B60" w:rsidP="00861108">
      <w:pPr>
        <w:spacing w:after="0"/>
        <w:rPr>
          <w:sz w:val="22"/>
        </w:rPr>
      </w:pPr>
      <w:r w:rsidRPr="00B148E8">
        <w:rPr>
          <w:sz w:val="22"/>
        </w:rPr>
        <w:t xml:space="preserve">Почетниот фонд за осигурување претставува предуслов за сите оние кои сакаат да основаат осигурителна компанија, бидејќи во спротивно основањето на осигурителна компанија нема да им довери целосна доверба на клиентите но и на државата. Значи, осигурителната компанија треба да создаде високи монетарни услови, кои ќе бидат во состојба да ги покријат ризиците и да ја надоместат штетата настаната од нив која е предвидена во договорот за осигурување. Реално, </w:t>
      </w:r>
      <w:r w:rsidRPr="003E234A">
        <w:rPr>
          <w:sz w:val="22"/>
        </w:rPr>
        <w:t>почет</w:t>
      </w:r>
      <w:r w:rsidR="003E234A" w:rsidRPr="003E234A">
        <w:rPr>
          <w:sz w:val="22"/>
        </w:rPr>
        <w:t>н</w:t>
      </w:r>
      <w:r w:rsidRPr="003E234A">
        <w:rPr>
          <w:sz w:val="22"/>
        </w:rPr>
        <w:t>иот</w:t>
      </w:r>
      <w:r w:rsidRPr="00B148E8">
        <w:rPr>
          <w:sz w:val="22"/>
        </w:rPr>
        <w:t xml:space="preserve"> фонд не може да се користи секогаш, бидејќи е предвиден да се употребува само во екстремни случаи кога би завршиле сигурносните резерви во рамките на осигурителната компанија.</w:t>
      </w:r>
    </w:p>
    <w:p w14:paraId="57969DEC" w14:textId="0C1E31F5" w:rsidR="00D73B60" w:rsidRPr="00B148E8" w:rsidRDefault="00D73B60" w:rsidP="00861108">
      <w:pPr>
        <w:spacing w:after="0"/>
        <w:rPr>
          <w:sz w:val="22"/>
        </w:rPr>
      </w:pPr>
      <w:r w:rsidRPr="00B148E8">
        <w:rPr>
          <w:sz w:val="22"/>
        </w:rPr>
        <w:t>Затоа, во моментот кога овие компании ќе почнат да го употребуваат овој фонд, ќе значи дека се соочуваат со голема финансиска криза. Ваквата ситуација ќе ги натера осигурениците на сомнежи и голем страв, бидејќи во ситуација на ризик или последици од нив, осигурениците ќе наидат на проблем од исполнување на правото за покритие и надоместок на настанатата штета. Дури, во ситуации кога осигурителната компанија ќе започн</w:t>
      </w:r>
      <w:r w:rsidR="00E521A3">
        <w:rPr>
          <w:sz w:val="22"/>
        </w:rPr>
        <w:t>е</w:t>
      </w:r>
      <w:r w:rsidRPr="00B148E8">
        <w:rPr>
          <w:sz w:val="22"/>
        </w:rPr>
        <w:t xml:space="preserve"> да го </w:t>
      </w:r>
      <w:r w:rsidRPr="00E521A3">
        <w:rPr>
          <w:sz w:val="22"/>
        </w:rPr>
        <w:t>корист</w:t>
      </w:r>
      <w:r w:rsidR="00E521A3">
        <w:rPr>
          <w:sz w:val="22"/>
        </w:rPr>
        <w:t>и</w:t>
      </w:r>
      <w:r w:rsidRPr="00B148E8">
        <w:rPr>
          <w:sz w:val="22"/>
        </w:rPr>
        <w:t xml:space="preserve"> почетниот фонд во континуитет, ќе бид</w:t>
      </w:r>
      <w:r w:rsidR="00E521A3">
        <w:rPr>
          <w:sz w:val="22"/>
        </w:rPr>
        <w:t>е</w:t>
      </w:r>
      <w:r w:rsidRPr="00B148E8">
        <w:rPr>
          <w:sz w:val="22"/>
        </w:rPr>
        <w:t xml:space="preserve"> обврзан</w:t>
      </w:r>
      <w:r w:rsidR="00E521A3">
        <w:rPr>
          <w:sz w:val="22"/>
        </w:rPr>
        <w:t>а</w:t>
      </w:r>
      <w:r w:rsidRPr="00B148E8">
        <w:rPr>
          <w:sz w:val="22"/>
        </w:rPr>
        <w:t xml:space="preserve"> со закон да подлеж</w:t>
      </w:r>
      <w:r w:rsidR="00E521A3">
        <w:rPr>
          <w:sz w:val="22"/>
        </w:rPr>
        <w:t>и</w:t>
      </w:r>
      <w:r w:rsidRPr="00B148E8">
        <w:rPr>
          <w:sz w:val="22"/>
        </w:rPr>
        <w:t xml:space="preserve"> на процесот на ликвидација се додека не пронајдат соодветен метод со кој не би го загрозиле осигуреникот.</w:t>
      </w:r>
    </w:p>
    <w:p w14:paraId="48355C85" w14:textId="7D6F2D96" w:rsidR="00D73B60" w:rsidRPr="00B148E8" w:rsidRDefault="00D73B60" w:rsidP="00861108">
      <w:pPr>
        <w:spacing w:after="0"/>
        <w:rPr>
          <w:sz w:val="22"/>
        </w:rPr>
      </w:pPr>
      <w:r w:rsidRPr="00B148E8">
        <w:rPr>
          <w:sz w:val="22"/>
        </w:rPr>
        <w:t xml:space="preserve">Во тој контекст треба да се напомене дека честопати, осигурителните компании влегуваат во авантура што се однесува на овој фонд, па непрофесионалните и несоодветни пресметки предизвикуваат да се соочат со </w:t>
      </w:r>
      <w:r w:rsidRPr="00E521A3">
        <w:rPr>
          <w:sz w:val="22"/>
        </w:rPr>
        <w:t>дирек</w:t>
      </w:r>
      <w:r w:rsidR="00E521A3" w:rsidRPr="00E521A3">
        <w:rPr>
          <w:sz w:val="22"/>
        </w:rPr>
        <w:t>т</w:t>
      </w:r>
      <w:r w:rsidRPr="00E521A3">
        <w:rPr>
          <w:sz w:val="22"/>
        </w:rPr>
        <w:t>ни</w:t>
      </w:r>
      <w:r w:rsidRPr="00B148E8">
        <w:rPr>
          <w:sz w:val="22"/>
        </w:rPr>
        <w:t xml:space="preserve"> проблеми кои исто така може да ги одведат до целосен банкрот.</w:t>
      </w:r>
    </w:p>
    <w:p w14:paraId="62F91D25" w14:textId="77777777" w:rsidR="0081026E" w:rsidRPr="00B148E8" w:rsidRDefault="0081026E" w:rsidP="00861108">
      <w:pPr>
        <w:spacing w:after="0"/>
        <w:rPr>
          <w:sz w:val="22"/>
        </w:rPr>
      </w:pPr>
    </w:p>
    <w:p w14:paraId="4504321A" w14:textId="38539DF6" w:rsidR="00D73B60" w:rsidRPr="00B148E8" w:rsidRDefault="00D73B60" w:rsidP="0081026E">
      <w:pPr>
        <w:spacing w:after="0"/>
        <w:ind w:firstLine="0"/>
        <w:jc w:val="center"/>
        <w:rPr>
          <w:b/>
          <w:sz w:val="22"/>
        </w:rPr>
      </w:pPr>
      <w:bookmarkStart w:id="31" w:name="_Hlk52016283"/>
      <w:r w:rsidRPr="00B148E8">
        <w:rPr>
          <w:b/>
          <w:sz w:val="22"/>
        </w:rPr>
        <w:t>2.5.2. Резерви од добивка</w:t>
      </w:r>
      <w:bookmarkEnd w:id="31"/>
    </w:p>
    <w:p w14:paraId="4D02F858" w14:textId="2D34CC6E" w:rsidR="00D73B60" w:rsidRPr="00B148E8" w:rsidRDefault="00D73B60" w:rsidP="00861108">
      <w:pPr>
        <w:spacing w:after="0"/>
        <w:rPr>
          <w:sz w:val="22"/>
        </w:rPr>
      </w:pPr>
      <w:r w:rsidRPr="00B148E8">
        <w:rPr>
          <w:sz w:val="22"/>
        </w:rPr>
        <w:t xml:space="preserve">Резултатите од теренската работа, остварувањето на целта и мисијата на осигурителната компанија, исто така, овозможуваат остварување на добивката.  Колку повеќе </w:t>
      </w:r>
      <w:r w:rsidRPr="00E521A3">
        <w:rPr>
          <w:sz w:val="22"/>
        </w:rPr>
        <w:t>заработув</w:t>
      </w:r>
      <w:r w:rsidR="00E521A3" w:rsidRPr="00E521A3">
        <w:rPr>
          <w:sz w:val="22"/>
        </w:rPr>
        <w:t>а</w:t>
      </w:r>
      <w:r w:rsidRPr="00E521A3">
        <w:rPr>
          <w:sz w:val="22"/>
        </w:rPr>
        <w:t>ат</w:t>
      </w:r>
      <w:r w:rsidRPr="00B148E8">
        <w:rPr>
          <w:sz w:val="22"/>
        </w:rPr>
        <w:t xml:space="preserve"> овие компании, толку посилни стануваат. Големата заработка овозможува и формирање на резерви од добивка, кои се сметаат за одраз за хронологијата на развојот на компанијата, работата што ја извршуваат и резултатите кои ги постигнуваат.</w:t>
      </w:r>
    </w:p>
    <w:p w14:paraId="05FE2D33" w14:textId="77BECDFA" w:rsidR="00D73B60" w:rsidRPr="00B148E8" w:rsidRDefault="00D73B60" w:rsidP="00861108">
      <w:pPr>
        <w:spacing w:after="0"/>
        <w:rPr>
          <w:sz w:val="22"/>
        </w:rPr>
      </w:pPr>
      <w:r w:rsidRPr="00B148E8">
        <w:rPr>
          <w:sz w:val="22"/>
        </w:rPr>
        <w:t xml:space="preserve">Резервите од добивката се сметаат за предност на компанијата наспроти секој проблем или потешкотија со која би можеле да се соочат, додека извршувањето на обврските, надоместоците и трошоците се реализираат многу полесно и со многу малку проблеми. Овие резерви исто така се особено важни за секоја осигурителна компанија, и можат да се користат само во екстремни случаи на појава на ризици, па затоа и поинаку се </w:t>
      </w:r>
      <w:r w:rsidRPr="00E521A3">
        <w:rPr>
          <w:sz w:val="22"/>
        </w:rPr>
        <w:t>нарекуваат</w:t>
      </w:r>
      <w:r w:rsidRPr="00B148E8">
        <w:rPr>
          <w:sz w:val="22"/>
        </w:rPr>
        <w:t xml:space="preserve"> резерви на спас. Употребата на овие резерви бара големо </w:t>
      </w:r>
      <w:r w:rsidRPr="00E521A3">
        <w:rPr>
          <w:sz w:val="22"/>
        </w:rPr>
        <w:t>внимани</w:t>
      </w:r>
      <w:r w:rsidR="00E521A3">
        <w:rPr>
          <w:sz w:val="22"/>
        </w:rPr>
        <w:t>е</w:t>
      </w:r>
      <w:r w:rsidRPr="00B148E8">
        <w:rPr>
          <w:sz w:val="22"/>
        </w:rPr>
        <w:t xml:space="preserve"> зашто претставуваат клучна основа на компанијата и на сите финансиски средства. Во пракса, овие резерви се употребуваат кога штетите се премногу големи, непредвидливи а карактеристиките на ризикот се потенцијално повисоки од предвиденото. Идејата за овие резерви на некој начин претставува и гаранција за осигурителните компании, кои често ги користат пред клиентите со цел да ги убедат истите дека во било каква ситуација тие би можеле да надоместат за настанатата штета.</w:t>
      </w:r>
    </w:p>
    <w:p w14:paraId="0318C038" w14:textId="363BDD8E" w:rsidR="00D73B60" w:rsidRPr="00B148E8" w:rsidRDefault="00D73B60" w:rsidP="00861108">
      <w:pPr>
        <w:spacing w:after="0"/>
        <w:rPr>
          <w:sz w:val="22"/>
        </w:rPr>
      </w:pPr>
      <w:r w:rsidRPr="00B148E8">
        <w:rPr>
          <w:sz w:val="22"/>
        </w:rPr>
        <w:t xml:space="preserve">Како резултат на тоа, доколку една осигурителна компанија има несигурна </w:t>
      </w:r>
      <w:r w:rsidRPr="00E521A3">
        <w:rPr>
          <w:sz w:val="22"/>
        </w:rPr>
        <w:t>хрнологија</w:t>
      </w:r>
      <w:r w:rsidRPr="00B148E8">
        <w:rPr>
          <w:sz w:val="22"/>
        </w:rPr>
        <w:t xml:space="preserve"> на своите приходи, или доколку трошоците се неконтролирани тогаш тешко може да се докаже дека компанијата успеала да создаде резерви од нејзините приходи. Оттаму, осигурителните </w:t>
      </w:r>
      <w:r w:rsidRPr="00CE0C15">
        <w:rPr>
          <w:sz w:val="22"/>
        </w:rPr>
        <w:t>комп</w:t>
      </w:r>
      <w:r w:rsidR="00E521A3" w:rsidRPr="00CE0C15">
        <w:rPr>
          <w:sz w:val="22"/>
        </w:rPr>
        <w:t>а</w:t>
      </w:r>
      <w:r w:rsidRPr="00CE0C15">
        <w:rPr>
          <w:sz w:val="22"/>
        </w:rPr>
        <w:t>нии</w:t>
      </w:r>
      <w:r w:rsidRPr="00B148E8">
        <w:rPr>
          <w:sz w:val="22"/>
        </w:rPr>
        <w:t xml:space="preserve"> особено внимаваат на оваа точка, бидејќи резервите на добивка претставуваат показател за опстанокот на компанијата,  и гаранција за стекнување на доверба кај потенцијалните клиенти. Логично е потенцијалните клиенти да се плашат да влезат во осигурителен процес доколку знаат дека осигурителната компанија не располага со резерви на добивка. Сите овие елементи влијаат на довербата на клиентите и на нивната неподготвеност да се вклучат во процесот на осигурување. Но, доколку се претстави спротивното, тогаш потенцијалните клиенти ќе стекнат доверба, ќе склучат договор за осигурување бидејќи се свесни дека во било која ситуација на изложеност на опасност, осигурителните компании се спремни лесно да ги спречат опасностите или да исплатат надоместок за настанатата штета доколку располагаат со овие резерви.</w:t>
      </w:r>
    </w:p>
    <w:p w14:paraId="24EDB1BF" w14:textId="7BE5548A" w:rsidR="00894628" w:rsidRPr="00B148E8" w:rsidRDefault="00D73B60" w:rsidP="004F3FCA">
      <w:pPr>
        <w:spacing w:after="0"/>
        <w:rPr>
          <w:sz w:val="22"/>
        </w:rPr>
      </w:pPr>
      <w:r w:rsidRPr="00B148E8">
        <w:rPr>
          <w:sz w:val="22"/>
        </w:rPr>
        <w:t xml:space="preserve">Во суштина, не секоја компанија успева да создаде стабилни резерви од добивка бидејќи почетниот фонд и гарантните резерви им биле минимални, а континуираната појавата на проблеми и ризици во осигурувањето претставуваат закана за овие фондови и резерви. Затоа, осигурителните компании од година на година прават напори да додадат што е можно повеќе </w:t>
      </w:r>
      <w:r w:rsidRPr="00B148E8">
        <w:rPr>
          <w:sz w:val="22"/>
        </w:rPr>
        <w:lastRenderedPageBreak/>
        <w:t>карактеристики на ризиците во осигурувањето со цел да ја зголемат премијата која обезбедува средства односно резерви на добивка.</w:t>
      </w:r>
    </w:p>
    <w:p w14:paraId="164854BD" w14:textId="77777777" w:rsidR="00894628" w:rsidRPr="00B148E8" w:rsidRDefault="00894628" w:rsidP="0081026E">
      <w:pPr>
        <w:spacing w:after="0"/>
        <w:ind w:firstLine="0"/>
        <w:rPr>
          <w:sz w:val="22"/>
        </w:rPr>
      </w:pPr>
    </w:p>
    <w:p w14:paraId="145177B8" w14:textId="3D1EB9C1" w:rsidR="00D73B60" w:rsidRPr="00B148E8" w:rsidRDefault="00D73B60" w:rsidP="0081026E">
      <w:pPr>
        <w:pStyle w:val="ListParagraph"/>
        <w:numPr>
          <w:ilvl w:val="1"/>
          <w:numId w:val="83"/>
        </w:numPr>
        <w:spacing w:after="0"/>
        <w:ind w:left="360"/>
        <w:jc w:val="center"/>
        <w:rPr>
          <w:b/>
          <w:sz w:val="22"/>
        </w:rPr>
      </w:pPr>
      <w:bookmarkStart w:id="32" w:name="_Hlk52016295"/>
      <w:r w:rsidRPr="00B148E8">
        <w:rPr>
          <w:b/>
          <w:sz w:val="22"/>
        </w:rPr>
        <w:t>Технички резерви</w:t>
      </w:r>
      <w:bookmarkEnd w:id="32"/>
    </w:p>
    <w:p w14:paraId="146A9960" w14:textId="77777777" w:rsidR="00D73B60" w:rsidRPr="00B148E8" w:rsidRDefault="00D73B60" w:rsidP="00861108">
      <w:pPr>
        <w:spacing w:after="0"/>
        <w:rPr>
          <w:sz w:val="22"/>
        </w:rPr>
      </w:pPr>
      <w:r w:rsidRPr="00B148E8">
        <w:rPr>
          <w:sz w:val="22"/>
        </w:rPr>
        <w:t>Техничките резерви кои осигурителот ги користи за покривање на своите обврски спрема осигурените се: резервите на преносни премии, резерви за штети, резерви за бонуси и попусти, математичка резерва кај осигурување живот, други технички резерви.</w:t>
      </w:r>
    </w:p>
    <w:p w14:paraId="588AAEF2"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"Техничките резерви што ги имаат осигурителните претпријатија се состојат од претплата на премии, резерви од заостанати побарувања и актуарски резерви од ненаплатени ризици во однос на полиси за животно осигурување, вклучително и резерви за непрофитни полиси кои додаваат на вредноста на рочноста на непрофитните придонеси или слични политики."</w:t>
      </w:r>
      <w:r w:rsidRPr="00B148E8">
        <w:rPr>
          <w:rStyle w:val="FootnoteReference"/>
          <w:rFonts w:ascii="Times New Roman" w:hAnsi="Times New Roman" w:cs="Times New Roman"/>
          <w:sz w:val="22"/>
          <w:szCs w:val="22"/>
        </w:rPr>
        <w:footnoteReference w:id="85"/>
      </w:r>
    </w:p>
    <w:p w14:paraId="5B666728" w14:textId="77777777"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Ова најчесто се случува за да не се подлежи на законски процедури, присуство на полицијата или правдата, и на тој начин опфатените во несреќата, особено оној кој ја направил штетата го презема на себе надоместокот за штетата.  Но, поради кривичното дело извршено при овие несреќи или други форми каде ризиците се присутни, се смета дека е неопходно да се направи техничка организација на осигурувањето.</w:t>
      </w:r>
    </w:p>
    <w:p w14:paraId="0290634B" w14:textId="35221AB7" w:rsidR="00D73B60" w:rsidRPr="00B148E8" w:rsidRDefault="00D73B60" w:rsidP="00861108">
      <w:pPr>
        <w:rPr>
          <w:rFonts w:eastAsiaTheme="minorHAnsi"/>
          <w:sz w:val="22"/>
        </w:rPr>
      </w:pPr>
      <w:r w:rsidRPr="00B148E8">
        <w:rPr>
          <w:rFonts w:eastAsiaTheme="minorHAnsi"/>
          <w:sz w:val="22"/>
        </w:rPr>
        <w:t xml:space="preserve">Техничките </w:t>
      </w:r>
      <w:r w:rsidR="00357048" w:rsidRPr="00B148E8">
        <w:rPr>
          <w:rFonts w:eastAsiaTheme="minorHAnsi"/>
          <w:sz w:val="22"/>
        </w:rPr>
        <w:t>резерв</w:t>
      </w:r>
      <w:r w:rsidRPr="00B148E8">
        <w:rPr>
          <w:rFonts w:eastAsiaTheme="minorHAnsi"/>
          <w:sz w:val="22"/>
        </w:rPr>
        <w:t xml:space="preserve">и </w:t>
      </w:r>
      <w:r w:rsidR="00357048" w:rsidRPr="00B148E8">
        <w:rPr>
          <w:rFonts w:eastAsiaTheme="minorHAnsi"/>
          <w:sz w:val="22"/>
        </w:rPr>
        <w:t>з</w:t>
      </w:r>
      <w:r w:rsidRPr="00B148E8">
        <w:rPr>
          <w:rFonts w:eastAsiaTheme="minorHAnsi"/>
          <w:sz w:val="22"/>
        </w:rPr>
        <w:t xml:space="preserve">а преносна  премија (UPR) го претставуваат оној дел од исплатената премија на </w:t>
      </w:r>
      <w:r w:rsidRPr="00CE0C15">
        <w:rPr>
          <w:rFonts w:eastAsiaTheme="minorHAnsi"/>
          <w:sz w:val="22"/>
        </w:rPr>
        <w:t>осигур</w:t>
      </w:r>
      <w:r w:rsidR="00CE0C15" w:rsidRPr="00CE0C15">
        <w:rPr>
          <w:rFonts w:eastAsiaTheme="minorHAnsi"/>
          <w:sz w:val="22"/>
        </w:rPr>
        <w:t>и</w:t>
      </w:r>
      <w:r w:rsidRPr="00CE0C15">
        <w:rPr>
          <w:rFonts w:eastAsiaTheme="minorHAnsi"/>
          <w:sz w:val="22"/>
        </w:rPr>
        <w:t>телната</w:t>
      </w:r>
      <w:r w:rsidRPr="00B148E8">
        <w:rPr>
          <w:rFonts w:eastAsiaTheme="minorHAnsi"/>
          <w:sz w:val="22"/>
        </w:rPr>
        <w:t xml:space="preserve"> компанија што се уште не е применета за покривање на полисата. Соодветната вредност ќе се примени за покривање на полисата во наредните периоди.</w:t>
      </w:r>
    </w:p>
    <w:p w14:paraId="783DEE16" w14:textId="7867B3BF" w:rsidR="00D73B60" w:rsidRPr="00B148E8" w:rsidRDefault="00D73B60" w:rsidP="004314E6">
      <w:pPr>
        <w:ind w:firstLine="0"/>
        <w:rPr>
          <w:rFonts w:eastAsiaTheme="minorHAnsi"/>
          <w:sz w:val="22"/>
        </w:rPr>
      </w:pPr>
      <w:r w:rsidRPr="00B148E8">
        <w:rPr>
          <w:rFonts w:eastAsiaTheme="minorHAnsi"/>
          <w:sz w:val="22"/>
        </w:rPr>
        <w:t>Техничките резерви на преносните премии треба да се утврдат одделно за секоја полиса.  Тоа се интерпретира како дел од  пишаната премија што одговара на другите финансиски периоди,</w:t>
      </w:r>
      <w:r w:rsidR="00D97ABA" w:rsidRPr="00B148E8">
        <w:rPr>
          <w:rFonts w:eastAsiaTheme="minorHAnsi"/>
          <w:sz w:val="22"/>
        </w:rPr>
        <w:t xml:space="preserve"> </w:t>
      </w:r>
      <w:r w:rsidRPr="00B148E8">
        <w:rPr>
          <w:rFonts w:eastAsiaTheme="minorHAnsi"/>
          <w:sz w:val="22"/>
        </w:rPr>
        <w:t xml:space="preserve">пропорционална на целиот период за кој е напишана премијата. Доколку е неразумно да се претпостави дека ризикот на осигурување не е рамномерно распределен, вредноста на UPR треба да биде пропорционална со ризикот што </w:t>
      </w:r>
      <w:r w:rsidRPr="00CE0C15">
        <w:rPr>
          <w:rFonts w:eastAsiaTheme="minorHAnsi"/>
          <w:sz w:val="22"/>
        </w:rPr>
        <w:t>соодве</w:t>
      </w:r>
      <w:r w:rsidR="00CE0C15" w:rsidRPr="00CE0C15">
        <w:rPr>
          <w:rFonts w:eastAsiaTheme="minorHAnsi"/>
          <w:sz w:val="22"/>
        </w:rPr>
        <w:t>т</w:t>
      </w:r>
      <w:r w:rsidRPr="00CE0C15">
        <w:rPr>
          <w:rFonts w:eastAsiaTheme="minorHAnsi"/>
          <w:sz w:val="22"/>
        </w:rPr>
        <w:t>стува</w:t>
      </w:r>
      <w:r w:rsidRPr="00B148E8">
        <w:rPr>
          <w:rFonts w:eastAsiaTheme="minorHAnsi"/>
          <w:sz w:val="22"/>
        </w:rPr>
        <w:t xml:space="preserve"> на  идните периоди, одошто со обемот на тој период. Од друга страна, ако претпоставката за дистрибуција на унифициран ризик е оправдана, техничката провизија за преносната премија треба да се пресмета за секоја полиса  според формулата наведена подолу:</w:t>
      </w:r>
    </w:p>
    <w:p w14:paraId="7AE3CAE3" w14:textId="329DA8B4" w:rsidR="00D73B60" w:rsidRPr="00B148E8" w:rsidRDefault="00D73B60" w:rsidP="00861108">
      <w:pPr>
        <w:ind w:firstLine="0"/>
        <w:rPr>
          <w:rFonts w:eastAsiaTheme="minorHAnsi"/>
          <w:sz w:val="22"/>
        </w:rPr>
      </w:pPr>
      <w:r w:rsidRPr="00B148E8">
        <w:rPr>
          <w:rFonts w:eastAsiaTheme="minorHAnsi"/>
          <w:sz w:val="22"/>
        </w:rPr>
        <w:t xml:space="preserve">Доколку врз основа на емпириските податоци, претпоставката за </w:t>
      </w:r>
      <w:r w:rsidRPr="00CE0C15">
        <w:rPr>
          <w:rFonts w:eastAsiaTheme="minorHAnsi"/>
          <w:sz w:val="22"/>
        </w:rPr>
        <w:t>едно</w:t>
      </w:r>
      <w:r w:rsidR="00CE0C15" w:rsidRPr="00CE0C15">
        <w:rPr>
          <w:rFonts w:eastAsiaTheme="minorHAnsi"/>
          <w:sz w:val="22"/>
        </w:rPr>
        <w:t>о</w:t>
      </w:r>
      <w:r w:rsidRPr="00CE0C15">
        <w:rPr>
          <w:rFonts w:eastAsiaTheme="minorHAnsi"/>
          <w:sz w:val="22"/>
        </w:rPr>
        <w:t>бразна</w:t>
      </w:r>
      <w:r w:rsidRPr="00B148E8">
        <w:rPr>
          <w:rFonts w:eastAsiaTheme="minorHAnsi"/>
          <w:sz w:val="22"/>
        </w:rPr>
        <w:t xml:space="preserve"> дистрибуција на ризикот не е оправдана, пресметката на UPR ќе биде покомплицирана. Општата формула што се користи за техничка резерва на преносна премија се изразува преку формулата наведена </w:t>
      </w:r>
      <w:r w:rsidRPr="00CE0C15">
        <w:rPr>
          <w:rFonts w:eastAsiaTheme="minorHAnsi"/>
          <w:sz w:val="22"/>
        </w:rPr>
        <w:t>подол</w:t>
      </w:r>
      <w:r w:rsidR="00CE0C15">
        <w:rPr>
          <w:rFonts w:eastAsiaTheme="minorHAnsi"/>
          <w:sz w:val="22"/>
        </w:rPr>
        <w:t>у</w:t>
      </w:r>
      <w:r w:rsidRPr="00B148E8">
        <w:rPr>
          <w:rFonts w:eastAsiaTheme="minorHAnsi"/>
          <w:sz w:val="22"/>
        </w:rPr>
        <w:t>:</w:t>
      </w:r>
    </w:p>
    <w:p w14:paraId="0FEB51D7" w14:textId="77777777" w:rsidR="00D73B60" w:rsidRPr="00B148E8" w:rsidRDefault="00D73B60" w:rsidP="00861108">
      <w:pPr>
        <w:ind w:firstLine="0"/>
        <w:rPr>
          <w:rFonts w:eastAsiaTheme="minorHAnsi"/>
          <w:sz w:val="22"/>
        </w:rPr>
      </w:pPr>
      <w:r w:rsidRPr="00B148E8">
        <w:rPr>
          <w:rFonts w:eastAsiaTheme="minorHAnsi"/>
          <w:sz w:val="22"/>
        </w:rPr>
        <w:lastRenderedPageBreak/>
        <w:t>UPR = P *f( n,m)</w:t>
      </w:r>
    </w:p>
    <w:p w14:paraId="51AF63D2" w14:textId="77777777" w:rsidR="00D73B60" w:rsidRPr="00B148E8" w:rsidRDefault="00D73B60" w:rsidP="00861108">
      <w:pPr>
        <w:ind w:firstLine="0"/>
        <w:rPr>
          <w:rFonts w:eastAsiaTheme="minorHAnsi"/>
          <w:sz w:val="22"/>
        </w:rPr>
      </w:pPr>
      <w:r w:rsidRPr="00B148E8">
        <w:rPr>
          <w:rFonts w:eastAsiaTheme="minorHAnsi"/>
          <w:sz w:val="22"/>
        </w:rPr>
        <w:t>каде:</w:t>
      </w:r>
    </w:p>
    <w:p w14:paraId="50954A67" w14:textId="77777777" w:rsidR="00D73B60" w:rsidRPr="00B148E8" w:rsidRDefault="00D73B60" w:rsidP="00861108">
      <w:pPr>
        <w:ind w:firstLine="0"/>
        <w:rPr>
          <w:rFonts w:eastAsiaTheme="minorHAnsi"/>
          <w:sz w:val="22"/>
        </w:rPr>
      </w:pPr>
      <w:r w:rsidRPr="00B148E8">
        <w:rPr>
          <w:rFonts w:eastAsiaTheme="minorHAnsi"/>
          <w:sz w:val="22"/>
        </w:rPr>
        <w:t>UPR – техничка провизија на преносна премија;</w:t>
      </w:r>
    </w:p>
    <w:p w14:paraId="0A542677" w14:textId="77777777" w:rsidR="00D73B60" w:rsidRPr="00B148E8" w:rsidRDefault="00D73B60" w:rsidP="00861108">
      <w:pPr>
        <w:ind w:firstLine="0"/>
        <w:rPr>
          <w:rFonts w:eastAsiaTheme="minorHAnsi"/>
          <w:sz w:val="22"/>
        </w:rPr>
      </w:pPr>
      <w:r w:rsidRPr="00B148E8">
        <w:rPr>
          <w:rFonts w:eastAsiaTheme="minorHAnsi"/>
          <w:sz w:val="22"/>
        </w:rPr>
        <w:t xml:space="preserve">P – пишана премија </w:t>
      </w:r>
    </w:p>
    <w:p w14:paraId="59545CED" w14:textId="77777777" w:rsidR="00D73B60" w:rsidRPr="00B148E8" w:rsidRDefault="00D73B60" w:rsidP="00861108">
      <w:pPr>
        <w:spacing w:after="0"/>
        <w:ind w:firstLine="0"/>
        <w:rPr>
          <w:rFonts w:eastAsiaTheme="minorHAnsi"/>
          <w:sz w:val="22"/>
        </w:rPr>
      </w:pPr>
      <w:r w:rsidRPr="00B148E8">
        <w:rPr>
          <w:rFonts w:eastAsiaTheme="minorHAnsi"/>
          <w:i/>
          <w:sz w:val="22"/>
        </w:rPr>
        <w:t>f(</w:t>
      </w:r>
      <w:r w:rsidRPr="00B148E8">
        <w:rPr>
          <w:rFonts w:eastAsiaTheme="minorHAnsi"/>
          <w:sz w:val="22"/>
        </w:rPr>
        <w:t>n,m) – кумулативна  распределба на загуби во периодот на покривање на полисата</w:t>
      </w:r>
    </w:p>
    <w:p w14:paraId="147DC4B2" w14:textId="77777777" w:rsidR="00D73B60" w:rsidRPr="00B148E8" w:rsidRDefault="00D73B60" w:rsidP="00861108">
      <w:pPr>
        <w:ind w:firstLine="0"/>
        <w:rPr>
          <w:rFonts w:eastAsiaTheme="minorHAnsi"/>
          <w:sz w:val="22"/>
        </w:rPr>
      </w:pPr>
      <w:r w:rsidRPr="00B148E8">
        <w:rPr>
          <w:rFonts w:eastAsiaTheme="minorHAnsi"/>
          <w:i/>
          <w:sz w:val="22"/>
        </w:rPr>
        <w:t>n</w:t>
      </w:r>
      <w:r w:rsidRPr="00B148E8">
        <w:rPr>
          <w:rFonts w:eastAsiaTheme="minorHAnsi"/>
          <w:sz w:val="22"/>
        </w:rPr>
        <w:t>–  вкупен период на покривање на полисата</w:t>
      </w:r>
    </w:p>
    <w:p w14:paraId="37EF96EA" w14:textId="77777777" w:rsidR="00D73B60" w:rsidRPr="00B148E8" w:rsidRDefault="00D73B60" w:rsidP="00861108">
      <w:pPr>
        <w:ind w:firstLine="0"/>
        <w:rPr>
          <w:rFonts w:eastAsiaTheme="minorHAnsi"/>
          <w:sz w:val="22"/>
        </w:rPr>
      </w:pPr>
      <w:r w:rsidRPr="00B148E8">
        <w:rPr>
          <w:rFonts w:eastAsiaTheme="minorHAnsi"/>
          <w:i/>
          <w:sz w:val="22"/>
        </w:rPr>
        <w:t>m</w:t>
      </w:r>
      <w:r w:rsidRPr="00B148E8">
        <w:rPr>
          <w:rFonts w:eastAsiaTheme="minorHAnsi"/>
          <w:sz w:val="22"/>
        </w:rPr>
        <w:t xml:space="preserve"> – период на покривање на полисата од денот на пресметување на полисата до денот на завршување на полисата.</w:t>
      </w:r>
    </w:p>
    <w:p w14:paraId="7D7D55F6" w14:textId="655DE006" w:rsidR="00D73B60" w:rsidRPr="00B148E8" w:rsidRDefault="00D73B60" w:rsidP="00861108">
      <w:pPr>
        <w:ind w:firstLine="0"/>
        <w:rPr>
          <w:rFonts w:eastAsiaTheme="minorHAnsi"/>
          <w:sz w:val="22"/>
        </w:rPr>
      </w:pPr>
      <w:r w:rsidRPr="00B148E8">
        <w:rPr>
          <w:rFonts w:eastAsiaTheme="minorHAnsi"/>
          <w:sz w:val="22"/>
        </w:rPr>
        <w:t xml:space="preserve">Во случај на </w:t>
      </w:r>
      <w:r w:rsidRPr="00CE0C15">
        <w:rPr>
          <w:rFonts w:eastAsiaTheme="minorHAnsi"/>
          <w:sz w:val="22"/>
        </w:rPr>
        <w:t>едно</w:t>
      </w:r>
      <w:r w:rsidR="00CE0C15" w:rsidRPr="00CE0C15">
        <w:rPr>
          <w:rFonts w:eastAsiaTheme="minorHAnsi"/>
          <w:sz w:val="22"/>
        </w:rPr>
        <w:t>о</w:t>
      </w:r>
      <w:r w:rsidRPr="00CE0C15">
        <w:rPr>
          <w:rFonts w:eastAsiaTheme="minorHAnsi"/>
          <w:sz w:val="22"/>
        </w:rPr>
        <w:t>бразна</w:t>
      </w:r>
      <w:r w:rsidRPr="00B148E8">
        <w:rPr>
          <w:rFonts w:eastAsiaTheme="minorHAnsi"/>
          <w:sz w:val="22"/>
        </w:rPr>
        <w:t xml:space="preserve"> дистрибуција  на бројот на договори во текот на годината, </w:t>
      </w:r>
      <w:r w:rsidRPr="00B148E8">
        <w:rPr>
          <w:rFonts w:eastAsiaTheme="minorHAnsi"/>
          <w:i/>
          <w:sz w:val="22"/>
        </w:rPr>
        <w:t>f</w:t>
      </w:r>
      <w:r w:rsidRPr="00B148E8">
        <w:rPr>
          <w:rFonts w:eastAsiaTheme="minorHAnsi"/>
          <w:sz w:val="22"/>
        </w:rPr>
        <w:t xml:space="preserve">  може да се пресмета како:</w:t>
      </w:r>
    </w:p>
    <w:p w14:paraId="4C57BF18" w14:textId="77777777" w:rsidR="00D73B60" w:rsidRPr="00B148E8" w:rsidRDefault="00D73B60" w:rsidP="00861108">
      <w:pPr>
        <w:ind w:firstLine="0"/>
        <w:rPr>
          <w:rFonts w:eastAsiaTheme="minorHAnsi"/>
          <w:sz w:val="22"/>
        </w:rPr>
      </w:pPr>
      <w:r w:rsidRPr="00B148E8">
        <w:rPr>
          <w:noProof/>
          <w:sz w:val="22"/>
        </w:rPr>
        <w:drawing>
          <wp:inline distT="0" distB="0" distL="0" distR="0" wp14:anchorId="67ADFCE8" wp14:editId="18CC2E8B">
            <wp:extent cx="1647825" cy="7048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47825" cy="704850"/>
                    </a:xfrm>
                    <a:prstGeom prst="rect">
                      <a:avLst/>
                    </a:prstGeom>
                    <a:noFill/>
                    <a:ln>
                      <a:noFill/>
                    </a:ln>
                  </pic:spPr>
                </pic:pic>
              </a:graphicData>
            </a:graphic>
          </wp:inline>
        </w:drawing>
      </w:r>
    </w:p>
    <w:p w14:paraId="5D4AD7F4" w14:textId="77777777" w:rsidR="00D73B60" w:rsidRPr="00B148E8" w:rsidRDefault="00D73B60" w:rsidP="00861108">
      <w:pPr>
        <w:spacing w:after="0"/>
        <w:ind w:firstLine="0"/>
        <w:rPr>
          <w:rFonts w:eastAsiaTheme="minorHAnsi"/>
          <w:sz w:val="22"/>
        </w:rPr>
      </w:pPr>
      <w:r w:rsidRPr="00B148E8">
        <w:rPr>
          <w:rFonts w:eastAsiaTheme="minorHAnsi"/>
          <w:sz w:val="22"/>
        </w:rPr>
        <w:t>Во случај на ак</w:t>
      </w:r>
      <w:r w:rsidR="00E5046F" w:rsidRPr="00B148E8">
        <w:rPr>
          <w:rFonts w:eastAsiaTheme="minorHAnsi"/>
          <w:sz w:val="22"/>
        </w:rPr>
        <w:t>у</w:t>
      </w:r>
      <w:r w:rsidRPr="00B148E8">
        <w:rPr>
          <w:rFonts w:eastAsiaTheme="minorHAnsi"/>
          <w:sz w:val="22"/>
        </w:rPr>
        <w:t xml:space="preserve">мулација на ризикот во краток период пред истекување  на полисата  </w:t>
      </w:r>
      <w:r w:rsidRPr="00B148E8">
        <w:rPr>
          <w:rFonts w:eastAsiaTheme="minorHAnsi"/>
          <w:i/>
          <w:sz w:val="22"/>
        </w:rPr>
        <w:t xml:space="preserve">f </w:t>
      </w:r>
      <w:r w:rsidRPr="00B148E8">
        <w:rPr>
          <w:rFonts w:eastAsiaTheme="minorHAnsi"/>
          <w:sz w:val="22"/>
        </w:rPr>
        <w:t>може да се приближи со:</w:t>
      </w:r>
    </w:p>
    <w:p w14:paraId="1B4B9C7C" w14:textId="77777777" w:rsidR="00D73B60" w:rsidRPr="00B148E8" w:rsidRDefault="00D73B60" w:rsidP="00861108">
      <w:pPr>
        <w:ind w:firstLine="0"/>
        <w:rPr>
          <w:rFonts w:eastAsiaTheme="minorHAnsi"/>
          <w:sz w:val="22"/>
        </w:rPr>
      </w:pPr>
      <w:r w:rsidRPr="00B148E8">
        <w:rPr>
          <w:rFonts w:eastAsiaTheme="minorHAnsi"/>
          <w:i/>
          <w:sz w:val="22"/>
        </w:rPr>
        <w:t>f(n,m</w:t>
      </w:r>
      <w:r w:rsidRPr="00B148E8">
        <w:rPr>
          <w:rFonts w:eastAsiaTheme="minorHAnsi"/>
          <w:sz w:val="22"/>
        </w:rPr>
        <w:t>)=1</w:t>
      </w:r>
    </w:p>
    <w:p w14:paraId="3EBF09A7" w14:textId="77777777" w:rsidR="00D73B60" w:rsidRPr="00B148E8" w:rsidRDefault="00D73B60" w:rsidP="00861108">
      <w:pPr>
        <w:spacing w:after="0"/>
        <w:ind w:firstLine="0"/>
        <w:rPr>
          <w:rFonts w:eastAsiaTheme="minorHAnsi"/>
          <w:sz w:val="22"/>
        </w:rPr>
      </w:pPr>
      <w:r w:rsidRPr="00B148E8">
        <w:rPr>
          <w:rFonts w:eastAsiaTheme="minorHAnsi"/>
          <w:sz w:val="22"/>
        </w:rPr>
        <w:t>Во други случаи f(n,m) треба да се пресмета на емпириски начин притоа користејќи ги историските вредности на настанати  или исплатени штети ( подобро е да се користат настанатите штети, но доколку податоците кои се на располагање на компанијата се недоволни за нивна проценка, тогаш треба да се употребат исплатените штети). Можно е исто така едноставно да се пресмета просечната можност на настаната штета во секој период на пр., месечно или за три месеци, условено од една штета што настанала во текот на годината, притоа користејќи ги историските податоци.</w:t>
      </w:r>
    </w:p>
    <w:p w14:paraId="41E225E2" w14:textId="77777777" w:rsidR="00D73B60" w:rsidRPr="00B148E8" w:rsidRDefault="00D73B60" w:rsidP="00861108">
      <w:pPr>
        <w:ind w:firstLine="0"/>
        <w:rPr>
          <w:rFonts w:eastAsiaTheme="minorHAnsi"/>
          <w:sz w:val="22"/>
        </w:rPr>
      </w:pPr>
    </w:p>
    <w:p w14:paraId="33730B66" w14:textId="02592A22" w:rsidR="004C2289" w:rsidRPr="00B148E8" w:rsidRDefault="00D73B60" w:rsidP="00137FB3">
      <w:pPr>
        <w:pStyle w:val="ListParagraph"/>
        <w:numPr>
          <w:ilvl w:val="2"/>
          <w:numId w:val="83"/>
        </w:numPr>
        <w:spacing w:after="0"/>
        <w:ind w:left="720"/>
        <w:jc w:val="center"/>
        <w:rPr>
          <w:b/>
          <w:bCs/>
          <w:sz w:val="22"/>
        </w:rPr>
      </w:pPr>
      <w:bookmarkStart w:id="33" w:name="_Hlk52016310"/>
      <w:r w:rsidRPr="00B148E8">
        <w:rPr>
          <w:b/>
          <w:bCs/>
          <w:sz w:val="22"/>
        </w:rPr>
        <w:t>Пресметка на технички резерви според концептот на Солвентност II</w:t>
      </w:r>
      <w:bookmarkEnd w:id="33"/>
    </w:p>
    <w:p w14:paraId="5F891827" w14:textId="6CFDA8BA" w:rsidR="00D73B60" w:rsidRPr="00B148E8" w:rsidRDefault="00D73B60" w:rsidP="00861108">
      <w:pPr>
        <w:rPr>
          <w:sz w:val="22"/>
        </w:rPr>
      </w:pPr>
      <w:r w:rsidRPr="00B148E8">
        <w:rPr>
          <w:sz w:val="22"/>
        </w:rPr>
        <w:t xml:space="preserve">Пресметката на техничките провизии треба да одговара  со процената на  средства  и другите обврски во согласност со принципите на пазарот и во согласност со меѓународните стандарди во областа на </w:t>
      </w:r>
      <w:r w:rsidRPr="00CE0C15">
        <w:rPr>
          <w:sz w:val="22"/>
        </w:rPr>
        <w:t>сме</w:t>
      </w:r>
      <w:r w:rsidR="00CE0C15" w:rsidRPr="00CE0C15">
        <w:rPr>
          <w:sz w:val="22"/>
        </w:rPr>
        <w:t>т</w:t>
      </w:r>
      <w:r w:rsidRPr="00CE0C15">
        <w:rPr>
          <w:sz w:val="22"/>
        </w:rPr>
        <w:t>ководството</w:t>
      </w:r>
      <w:r w:rsidRPr="00B148E8">
        <w:rPr>
          <w:sz w:val="22"/>
        </w:rPr>
        <w:t xml:space="preserve"> и супервизија</w:t>
      </w:r>
      <w:r w:rsidRPr="00B148E8">
        <w:rPr>
          <w:rStyle w:val="FootnoteReference"/>
          <w:sz w:val="22"/>
        </w:rPr>
        <w:footnoteReference w:id="86"/>
      </w:r>
      <w:r w:rsidRPr="00B148E8">
        <w:rPr>
          <w:sz w:val="22"/>
        </w:rPr>
        <w:t>.</w:t>
      </w:r>
      <w:r w:rsidR="00F27A81" w:rsidRPr="00B148E8">
        <w:rPr>
          <w:sz w:val="22"/>
        </w:rPr>
        <w:t xml:space="preserve"> </w:t>
      </w:r>
      <w:r w:rsidRPr="00B148E8">
        <w:rPr>
          <w:sz w:val="22"/>
        </w:rPr>
        <w:t xml:space="preserve">Во однос со  постоечката </w:t>
      </w:r>
      <w:r w:rsidRPr="00B148E8">
        <w:rPr>
          <w:sz w:val="22"/>
        </w:rPr>
        <w:lastRenderedPageBreak/>
        <w:t xml:space="preserve">методологија, која се применува во формирањето на технички провизии, Директивата Солвентност II, во обид да ги покрие сите потенцијални  ризици  со исполнување на обврските од договорите за осигурување, се усвојува покомплексна методологија за пресметка на техничките резерви.  Од осигурителната компанија се бара формирање на  технички резерви на ниво  </w:t>
      </w:r>
      <w:r w:rsidRPr="00CE0C15">
        <w:rPr>
          <w:sz w:val="22"/>
        </w:rPr>
        <w:t>кое</w:t>
      </w:r>
      <w:r w:rsidR="00CE0C15">
        <w:rPr>
          <w:sz w:val="22"/>
        </w:rPr>
        <w:t xml:space="preserve"> </w:t>
      </w:r>
      <w:r w:rsidRPr="00CE0C15">
        <w:rPr>
          <w:sz w:val="22"/>
        </w:rPr>
        <w:t>одговара</w:t>
      </w:r>
      <w:r w:rsidRPr="00B148E8">
        <w:rPr>
          <w:sz w:val="22"/>
        </w:rPr>
        <w:t xml:space="preserve">  на износот на кое било друштво, во дадено време, треба веднаш да плати доколку ги пренесе своите обврски од основа на осигурување и реосигурување на друго друштво. Вредноста на техничките резерви треба да биде еднаква на износот на најдобрата проценка и маргина  на ризикот.</w:t>
      </w:r>
    </w:p>
    <w:p w14:paraId="297070AD" w14:textId="1EC81028" w:rsidR="00D73B60" w:rsidRPr="00B148E8" w:rsidRDefault="00D73B60" w:rsidP="00861108">
      <w:pPr>
        <w:rPr>
          <w:sz w:val="22"/>
        </w:rPr>
      </w:pPr>
      <w:r w:rsidRPr="00B148E8">
        <w:rPr>
          <w:sz w:val="22"/>
        </w:rPr>
        <w:t>Најдобрата проценка треба да одговара  на просекот на идните парични текови, односно просечната сума на сите можни сценарија, каде како техника за пресметка на најдобра процена, се препорачуваат симулациите (кај обврските за животно осигурување),</w:t>
      </w:r>
      <w:r w:rsidR="00137FB3" w:rsidRPr="00B148E8">
        <w:rPr>
          <w:sz w:val="22"/>
        </w:rPr>
        <w:t xml:space="preserve"> </w:t>
      </w:r>
      <w:r w:rsidRPr="00B148E8">
        <w:rPr>
          <w:sz w:val="22"/>
        </w:rPr>
        <w:t>но и методите на аналитичка и детерминистичка проценка (кај неживотно осигурување). Паричните текови се проценуваат со соодветна веројатност земајќи ја во предвид временската вредност на парите (дисконтација на користење на релевантни временски структури на неризични каматни стапки), а пресметката на најдобрата процена вклучува само идни парични текови во врска со постоечките договори за осигурување и реосигурување. Пресметката се прави на бруто основа, без одбитоци на исплатливите износи врз основа на договорите за реосигурување и соосигурување.</w:t>
      </w:r>
    </w:p>
    <w:p w14:paraId="599F74E3" w14:textId="38EA0441" w:rsidR="00D73B60" w:rsidRPr="00B148E8" w:rsidRDefault="00D73B60" w:rsidP="00861108">
      <w:pPr>
        <w:rPr>
          <w:sz w:val="22"/>
        </w:rPr>
      </w:pPr>
      <w:r w:rsidRPr="00B148E8">
        <w:rPr>
          <w:sz w:val="22"/>
        </w:rPr>
        <w:t xml:space="preserve">Притоа, осигурителната компанија треба да користи актуарски и статистички техники за да ја пресмета најдобрата процена што која адекватно го </w:t>
      </w:r>
      <w:r w:rsidRPr="00CE0C15">
        <w:rPr>
          <w:sz w:val="22"/>
        </w:rPr>
        <w:t>одрж</w:t>
      </w:r>
      <w:r w:rsidR="00CE0C15" w:rsidRPr="00CE0C15">
        <w:rPr>
          <w:sz w:val="22"/>
        </w:rPr>
        <w:t>у</w:t>
      </w:r>
      <w:r w:rsidRPr="00CE0C15">
        <w:rPr>
          <w:sz w:val="22"/>
        </w:rPr>
        <w:t>ва</w:t>
      </w:r>
      <w:r w:rsidRPr="00B148E8">
        <w:rPr>
          <w:sz w:val="22"/>
        </w:rPr>
        <w:t xml:space="preserve"> ризикот, кој влијае на паричните текови. Ова може да вклучува методи на симулација, детерминистички и аналитички техники. Актуарските и статистичките методи за пресметување на техничките резерви треба да бидат во согласност со природата, обемот и сложеноста на ризиците на кои е изложена компанијата во своето работење.</w:t>
      </w:r>
    </w:p>
    <w:p w14:paraId="555412B6" w14:textId="1DF3EBA0" w:rsidR="00D73B60" w:rsidRPr="00B148E8" w:rsidRDefault="00D73B60" w:rsidP="00861108">
      <w:pPr>
        <w:rPr>
          <w:sz w:val="22"/>
        </w:rPr>
      </w:pPr>
      <w:r w:rsidRPr="00B148E8">
        <w:rPr>
          <w:sz w:val="22"/>
        </w:rPr>
        <w:t xml:space="preserve">За работа на осигурителната компанија е особено важно да има коректна процена на маргината на ризикот. Маргината на ризик претставува износ  на трошоци пресметани по стапка на капитални трошоци во вкупниот износ на бараниот солвентен капитал  за покривање </w:t>
      </w:r>
      <w:r w:rsidR="008A3438">
        <w:rPr>
          <w:sz w:val="22"/>
        </w:rPr>
        <w:t xml:space="preserve">на </w:t>
      </w:r>
      <w:r w:rsidRPr="00B148E8">
        <w:rPr>
          <w:sz w:val="22"/>
        </w:rPr>
        <w:t xml:space="preserve">соодветната </w:t>
      </w:r>
      <w:r w:rsidRPr="008A3438">
        <w:rPr>
          <w:sz w:val="22"/>
        </w:rPr>
        <w:t>структура на неризични каматни стапки</w:t>
      </w:r>
      <w:r w:rsidRPr="00B148E8">
        <w:rPr>
          <w:sz w:val="22"/>
        </w:rPr>
        <w:t>.</w:t>
      </w:r>
      <w:r w:rsidR="008A3438">
        <w:rPr>
          <w:sz w:val="22"/>
        </w:rPr>
        <w:t xml:space="preserve"> </w:t>
      </w:r>
      <w:r w:rsidRPr="00B148E8">
        <w:rPr>
          <w:sz w:val="22"/>
        </w:rPr>
        <w:t>Се разбира, најдобрата проценка и маргина на ризик  (кои заедно формираат технички резерви) треба да се проценат одделно. Само во одредени случаи, и тоа кога идните парични текови на обврски од договори за осигурување можат да бидат заменети со финансиски инструменти за кои постои ликвиден и транспарентен пазар, овие две категории може да се проценат како целина.</w:t>
      </w:r>
    </w:p>
    <w:p w14:paraId="7557AC66" w14:textId="77777777" w:rsidR="006242BA" w:rsidRPr="00B148E8" w:rsidRDefault="00D73B60" w:rsidP="006242BA">
      <w:pPr>
        <w:rPr>
          <w:sz w:val="22"/>
        </w:rPr>
      </w:pPr>
      <w:r w:rsidRPr="00B148E8">
        <w:rPr>
          <w:sz w:val="22"/>
        </w:rPr>
        <w:t xml:space="preserve">Стандардната формула за пресметка на маргина на ризик во </w:t>
      </w:r>
      <w:r w:rsidRPr="00B148E8">
        <w:rPr>
          <w:b/>
          <w:i/>
          <w:sz w:val="22"/>
        </w:rPr>
        <w:t>момент  t = k</w:t>
      </w:r>
      <w:r w:rsidRPr="00B148E8">
        <w:rPr>
          <w:sz w:val="22"/>
        </w:rPr>
        <w:t xml:space="preserve"> (датум на процена ) според </w:t>
      </w:r>
      <w:r w:rsidRPr="00B148E8">
        <w:rPr>
          <w:b/>
          <w:i/>
          <w:sz w:val="22"/>
        </w:rPr>
        <w:t>Анексот Quantitative Impact Study 5 – QIS5</w:t>
      </w:r>
      <w:r w:rsidRPr="00B148E8">
        <w:rPr>
          <w:sz w:val="22"/>
        </w:rPr>
        <w:t xml:space="preserve"> (EIOPA, 2013) е:</w:t>
      </w:r>
    </w:p>
    <w:p w14:paraId="6EEC882B" w14:textId="514F96C4" w:rsidR="00D73B60" w:rsidRPr="00B148E8" w:rsidRDefault="00F27A81" w:rsidP="006242BA">
      <w:pPr>
        <w:rPr>
          <w:sz w:val="22"/>
        </w:rPr>
      </w:pPr>
      <w:r w:rsidRPr="00B148E8">
        <w:rPr>
          <w:noProof/>
          <w:sz w:val="22"/>
        </w:rPr>
        <w:lastRenderedPageBreak/>
        <w:drawing>
          <wp:anchor distT="0" distB="0" distL="0" distR="0" simplePos="0" relativeHeight="251645440" behindDoc="0" locked="0" layoutInCell="1" allowOverlap="1" wp14:anchorId="6C22514D" wp14:editId="7B95E9C2">
            <wp:simplePos x="0" y="0"/>
            <wp:positionH relativeFrom="margin">
              <wp:posOffset>1724025</wp:posOffset>
            </wp:positionH>
            <wp:positionV relativeFrom="paragraph">
              <wp:posOffset>11430</wp:posOffset>
            </wp:positionV>
            <wp:extent cx="2371725" cy="638175"/>
            <wp:effectExtent l="0" t="0" r="0" b="0"/>
            <wp:wrapNone/>
            <wp:docPr id="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rotWithShape="1">
                    <a:blip r:embed="rId149" cstate="print"/>
                    <a:srcRect t="15686" b="18627"/>
                    <a:stretch/>
                  </pic:blipFill>
                  <pic:spPr bwMode="auto">
                    <a:xfrm>
                      <a:off x="0" y="0"/>
                      <a:ext cx="2371725" cy="63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30D389" w14:textId="77777777" w:rsidR="00D73B60" w:rsidRPr="00B148E8" w:rsidRDefault="00D73B60" w:rsidP="00861108">
      <w:pPr>
        <w:rPr>
          <w:sz w:val="22"/>
        </w:rPr>
      </w:pPr>
    </w:p>
    <w:p w14:paraId="032FD044" w14:textId="77777777" w:rsidR="00D73B60" w:rsidRPr="00B148E8" w:rsidRDefault="00F27A81" w:rsidP="00861108">
      <w:pPr>
        <w:rPr>
          <w:sz w:val="22"/>
        </w:rPr>
      </w:pPr>
      <w:r w:rsidRPr="00B148E8">
        <w:rPr>
          <w:noProof/>
          <w:sz w:val="22"/>
        </w:rPr>
        <w:drawing>
          <wp:anchor distT="0" distB="0" distL="0" distR="0" simplePos="0" relativeHeight="251664896" behindDoc="0" locked="0" layoutInCell="1" allowOverlap="1" wp14:anchorId="4135C22B" wp14:editId="4666CDDA">
            <wp:simplePos x="0" y="0"/>
            <wp:positionH relativeFrom="margin">
              <wp:posOffset>121920</wp:posOffset>
            </wp:positionH>
            <wp:positionV relativeFrom="paragraph">
              <wp:posOffset>290195</wp:posOffset>
            </wp:positionV>
            <wp:extent cx="432435" cy="853440"/>
            <wp:effectExtent l="0" t="0" r="5715" b="3810"/>
            <wp:wrapNone/>
            <wp:docPr id="4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150" cstate="print"/>
                    <a:stretch>
                      <a:fillRect/>
                    </a:stretch>
                  </pic:blipFill>
                  <pic:spPr>
                    <a:xfrm>
                      <a:off x="0" y="0"/>
                      <a:ext cx="432435" cy="853440"/>
                    </a:xfrm>
                    <a:prstGeom prst="rect">
                      <a:avLst/>
                    </a:prstGeom>
                  </pic:spPr>
                </pic:pic>
              </a:graphicData>
            </a:graphic>
            <wp14:sizeRelV relativeFrom="margin">
              <wp14:pctHeight>0</wp14:pctHeight>
            </wp14:sizeRelV>
          </wp:anchor>
        </w:drawing>
      </w:r>
      <w:r w:rsidR="00D73B60" w:rsidRPr="00B148E8">
        <w:rPr>
          <w:sz w:val="22"/>
        </w:rPr>
        <w:t>Каде:</w:t>
      </w:r>
    </w:p>
    <w:p w14:paraId="5C557B99" w14:textId="77777777" w:rsidR="00D73B60" w:rsidRPr="00B148E8" w:rsidRDefault="00D73B60" w:rsidP="00E94FAA">
      <w:pPr>
        <w:pStyle w:val="ListParagraph"/>
        <w:numPr>
          <w:ilvl w:val="0"/>
          <w:numId w:val="88"/>
        </w:numPr>
        <w:ind w:left="1800"/>
        <w:rPr>
          <w:sz w:val="22"/>
        </w:rPr>
      </w:pPr>
      <w:r w:rsidRPr="00B148E8">
        <w:rPr>
          <w:sz w:val="22"/>
        </w:rPr>
        <w:t xml:space="preserve">Маргина на ризик во моментот </w:t>
      </w:r>
      <w:r w:rsidRPr="00B148E8">
        <w:rPr>
          <w:b/>
          <w:i/>
          <w:sz w:val="22"/>
        </w:rPr>
        <w:t>t=k</w:t>
      </w:r>
      <w:r w:rsidRPr="00B148E8">
        <w:rPr>
          <w:sz w:val="22"/>
        </w:rPr>
        <w:t>,</w:t>
      </w:r>
    </w:p>
    <w:p w14:paraId="56738494" w14:textId="77777777" w:rsidR="00D73B60" w:rsidRPr="00B148E8" w:rsidRDefault="00D73B60" w:rsidP="00E94FAA">
      <w:pPr>
        <w:pStyle w:val="ListParagraph"/>
        <w:numPr>
          <w:ilvl w:val="0"/>
          <w:numId w:val="88"/>
        </w:numPr>
        <w:ind w:left="1800"/>
        <w:rPr>
          <w:sz w:val="22"/>
        </w:rPr>
      </w:pPr>
      <w:r w:rsidRPr="00B148E8">
        <w:rPr>
          <w:sz w:val="22"/>
        </w:rPr>
        <w:t>Стапка на капитални трошоци</w:t>
      </w:r>
    </w:p>
    <w:p w14:paraId="28B1F876" w14:textId="77777777" w:rsidR="00D73B60" w:rsidRPr="00B148E8" w:rsidRDefault="00D73B60" w:rsidP="00E94FAA">
      <w:pPr>
        <w:pStyle w:val="ListParagraph"/>
        <w:numPr>
          <w:ilvl w:val="0"/>
          <w:numId w:val="88"/>
        </w:numPr>
        <w:ind w:left="1800"/>
        <w:rPr>
          <w:sz w:val="22"/>
        </w:rPr>
      </w:pPr>
      <w:r w:rsidRPr="00B148E8">
        <w:rPr>
          <w:sz w:val="22"/>
        </w:rPr>
        <w:t xml:space="preserve">Бараниот солвентен капитал за покривање на ризици поврзани со обврските од осигурувањето во моментот </w:t>
      </w:r>
      <w:r w:rsidRPr="00B148E8">
        <w:rPr>
          <w:b/>
          <w:i/>
          <w:sz w:val="22"/>
        </w:rPr>
        <w:t>t=k</w:t>
      </w:r>
      <w:r w:rsidRPr="00B148E8">
        <w:rPr>
          <w:sz w:val="22"/>
        </w:rPr>
        <w:t xml:space="preserve"> при различни рокови s=0,1,2,…..,k,.,n i</w:t>
      </w:r>
    </w:p>
    <w:p w14:paraId="4E958069" w14:textId="77777777" w:rsidR="00D73B60" w:rsidRPr="00B148E8" w:rsidRDefault="00D73B60" w:rsidP="00861108">
      <w:pPr>
        <w:pStyle w:val="ListParagraph"/>
        <w:ind w:left="1368"/>
        <w:rPr>
          <w:b/>
          <w:sz w:val="22"/>
        </w:rPr>
      </w:pPr>
    </w:p>
    <w:p w14:paraId="586C292A" w14:textId="77777777" w:rsidR="00D73B60" w:rsidRPr="00B148E8" w:rsidRDefault="00D73B60" w:rsidP="00E94FAA">
      <w:pPr>
        <w:pStyle w:val="ListParagraph"/>
        <w:numPr>
          <w:ilvl w:val="0"/>
          <w:numId w:val="88"/>
        </w:numPr>
        <w:ind w:left="1368"/>
        <w:rPr>
          <w:sz w:val="22"/>
        </w:rPr>
      </w:pPr>
      <w:r w:rsidRPr="00B148E8">
        <w:rPr>
          <w:b/>
          <w:sz w:val="22"/>
        </w:rPr>
        <w:t>r</w:t>
      </w:r>
      <w:r w:rsidRPr="00B148E8">
        <w:rPr>
          <w:b/>
          <w:position w:val="-8"/>
          <w:sz w:val="22"/>
        </w:rPr>
        <w:t>(s+1,к)</w:t>
      </w:r>
      <w:r w:rsidRPr="00B148E8">
        <w:rPr>
          <w:position w:val="-8"/>
          <w:sz w:val="22"/>
        </w:rPr>
        <w:t xml:space="preserve"> – стапка на дисконт (соодветен неризичен термински курс), во моментот </w:t>
      </w:r>
      <w:r w:rsidRPr="00B148E8">
        <w:rPr>
          <w:b/>
          <w:i/>
          <w:position w:val="-8"/>
          <w:sz w:val="22"/>
        </w:rPr>
        <w:t>t= k</w:t>
      </w:r>
      <w:r w:rsidRPr="00B148E8">
        <w:rPr>
          <w:sz w:val="22"/>
        </w:rPr>
        <w:t>за наведените рокови на доспевање на обврските 1,2,…,k…,n респективно (почетната процена се однесува на t=0).</w:t>
      </w:r>
    </w:p>
    <w:p w14:paraId="4874151C" w14:textId="694305FA" w:rsidR="00D73B60" w:rsidRPr="00B148E8" w:rsidRDefault="00D73B60" w:rsidP="00861108">
      <w:pPr>
        <w:rPr>
          <w:sz w:val="22"/>
        </w:rPr>
      </w:pPr>
      <w:r w:rsidRPr="00B148E8">
        <w:rPr>
          <w:b/>
          <w:i/>
          <w:sz w:val="22"/>
        </w:rPr>
        <w:t>Моделот QIS5</w:t>
      </w:r>
      <w:r w:rsidRPr="00B148E8">
        <w:rPr>
          <w:sz w:val="22"/>
        </w:rPr>
        <w:t xml:space="preserve">, во рамките на </w:t>
      </w:r>
      <w:r w:rsidRPr="00B148E8">
        <w:rPr>
          <w:i/>
          <w:sz w:val="22"/>
        </w:rPr>
        <w:t>Директивата за солвентност II</w:t>
      </w:r>
      <w:r w:rsidRPr="00B148E8">
        <w:rPr>
          <w:sz w:val="22"/>
        </w:rPr>
        <w:t xml:space="preserve">, имплицитно им дозволува на осигурителните компании волатилност  на трошоците, претпоставувајќи </w:t>
      </w:r>
      <w:r w:rsidRPr="003642FD">
        <w:rPr>
          <w:sz w:val="22"/>
        </w:rPr>
        <w:t>слиено</w:t>
      </w:r>
      <w:r w:rsidRPr="00B148E8">
        <w:rPr>
          <w:sz w:val="22"/>
        </w:rPr>
        <w:t xml:space="preserve"> движење на волатилноста на штети и трошоци, со што се одредува со рацио штета и за што не се потре</w:t>
      </w:r>
      <w:r w:rsidR="00011CE8" w:rsidRPr="00B148E8">
        <w:rPr>
          <w:sz w:val="22"/>
        </w:rPr>
        <w:t>б</w:t>
      </w:r>
      <w:r w:rsidRPr="00B148E8">
        <w:rPr>
          <w:sz w:val="22"/>
        </w:rPr>
        <w:t>ни дополнителни при</w:t>
      </w:r>
      <w:r w:rsidR="00011CE8" w:rsidRPr="00B148E8">
        <w:rPr>
          <w:sz w:val="22"/>
        </w:rPr>
        <w:t>спос</w:t>
      </w:r>
      <w:r w:rsidRPr="00B148E8">
        <w:rPr>
          <w:sz w:val="22"/>
        </w:rPr>
        <w:t>о</w:t>
      </w:r>
      <w:r w:rsidR="00011CE8" w:rsidRPr="00B148E8">
        <w:rPr>
          <w:sz w:val="22"/>
        </w:rPr>
        <w:t>б</w:t>
      </w:r>
      <w:r w:rsidRPr="00B148E8">
        <w:rPr>
          <w:sz w:val="22"/>
        </w:rPr>
        <w:t>увања на моделот.</w:t>
      </w:r>
    </w:p>
    <w:p w14:paraId="4FAFE90B" w14:textId="60C15CFE" w:rsidR="00D133BC" w:rsidRPr="00B148E8" w:rsidRDefault="00D133BC" w:rsidP="00861108">
      <w:pPr>
        <w:rPr>
          <w:sz w:val="22"/>
        </w:rPr>
      </w:pPr>
      <w:r w:rsidRPr="00B148E8">
        <w:rPr>
          <w:sz w:val="22"/>
        </w:rPr>
        <w:t>Во QIS студијата, повеќе од 36% имало покриеност на SCR во обем од 100% и 200%, додека односот на солвентност на учесниците во QIS студијата изнесувал 196%. Поголемиот дел од учесниците во QIS студијата имало два пати повеќе од 28% или три пати повеќе од 24% покритие на своите капитални барања. Односот на солвентност е понизок од 100%, имало 12% учесници (EIOPA, 2011).</w:t>
      </w:r>
    </w:p>
    <w:p w14:paraId="75196312" w14:textId="69C5F0BA" w:rsidR="005C62E9" w:rsidRPr="00B148E8" w:rsidRDefault="005C62E9" w:rsidP="00861108">
      <w:pPr>
        <w:rPr>
          <w:sz w:val="22"/>
        </w:rPr>
      </w:pPr>
      <w:r w:rsidRPr="00B148E8">
        <w:rPr>
          <w:sz w:val="22"/>
        </w:rPr>
        <w:t>Споредувањето на капиталните барања на друштвата за осигурување според директивата за Солвентност I и според SCR и MCR според директивата за Солвентност II, е прикажано на следната табела:</w:t>
      </w:r>
    </w:p>
    <w:p w14:paraId="020C9B55" w14:textId="65C147F6" w:rsidR="005C62E9" w:rsidRPr="00B148E8" w:rsidRDefault="005C62E9" w:rsidP="00861108">
      <w:pPr>
        <w:rPr>
          <w:sz w:val="22"/>
        </w:rPr>
      </w:pPr>
      <w:r w:rsidRPr="00B148E8">
        <w:rPr>
          <w:sz w:val="22"/>
        </w:rPr>
        <w:t>Табела</w:t>
      </w:r>
      <w:r w:rsidR="009B5DBF" w:rsidRPr="00B148E8">
        <w:rPr>
          <w:sz w:val="22"/>
        </w:rPr>
        <w:t xml:space="preserve">: </w:t>
      </w:r>
      <w:r w:rsidRPr="00B148E8">
        <w:rPr>
          <w:sz w:val="22"/>
        </w:rPr>
        <w:t>Капитални барања според Солвентност I и II</w:t>
      </w:r>
    </w:p>
    <w:tbl>
      <w:tblPr>
        <w:tblStyle w:val="TableGrid"/>
        <w:tblW w:w="0" w:type="auto"/>
        <w:tblInd w:w="-432" w:type="dxa"/>
        <w:tblLook w:val="04A0" w:firstRow="1" w:lastRow="0" w:firstColumn="1" w:lastColumn="0" w:noHBand="0" w:noVBand="1"/>
      </w:tblPr>
      <w:tblGrid>
        <w:gridCol w:w="5033"/>
        <w:gridCol w:w="1717"/>
        <w:gridCol w:w="1201"/>
        <w:gridCol w:w="959"/>
      </w:tblGrid>
      <w:tr w:rsidR="00E35943" w:rsidRPr="00B148E8" w14:paraId="18ADE6DE" w14:textId="77777777" w:rsidTr="0073345A">
        <w:tc>
          <w:tcPr>
            <w:tcW w:w="5033" w:type="dxa"/>
            <w:vMerge w:val="restart"/>
          </w:tcPr>
          <w:p w14:paraId="2ECDBE8C" w14:textId="77777777" w:rsidR="0073345A" w:rsidRPr="00B148E8" w:rsidRDefault="0073345A" w:rsidP="00861108">
            <w:pPr>
              <w:ind w:firstLine="0"/>
              <w:rPr>
                <w:sz w:val="22"/>
              </w:rPr>
            </w:pPr>
          </w:p>
        </w:tc>
        <w:tc>
          <w:tcPr>
            <w:tcW w:w="1717" w:type="dxa"/>
            <w:vMerge w:val="restart"/>
          </w:tcPr>
          <w:p w14:paraId="2613D9E0" w14:textId="0B9BB1AA" w:rsidR="0073345A" w:rsidRPr="00B148E8" w:rsidRDefault="0073345A" w:rsidP="00861108">
            <w:pPr>
              <w:ind w:firstLine="0"/>
              <w:rPr>
                <w:sz w:val="22"/>
              </w:rPr>
            </w:pPr>
            <w:r w:rsidRPr="00B148E8">
              <w:rPr>
                <w:sz w:val="22"/>
              </w:rPr>
              <w:t>Солвентност I</w:t>
            </w:r>
          </w:p>
        </w:tc>
        <w:tc>
          <w:tcPr>
            <w:tcW w:w="2160" w:type="dxa"/>
            <w:gridSpan w:val="2"/>
          </w:tcPr>
          <w:p w14:paraId="5167DD9E" w14:textId="1F3A7881" w:rsidR="0073345A" w:rsidRPr="00B148E8" w:rsidRDefault="0073345A" w:rsidP="00861108">
            <w:pPr>
              <w:ind w:firstLine="0"/>
              <w:rPr>
                <w:sz w:val="22"/>
              </w:rPr>
            </w:pPr>
            <w:r w:rsidRPr="00B148E8">
              <w:rPr>
                <w:sz w:val="22"/>
              </w:rPr>
              <w:t>Солвентност II</w:t>
            </w:r>
          </w:p>
        </w:tc>
      </w:tr>
      <w:tr w:rsidR="00E35943" w:rsidRPr="00B148E8" w14:paraId="4A4B774C" w14:textId="77777777" w:rsidTr="0073345A">
        <w:tc>
          <w:tcPr>
            <w:tcW w:w="5033" w:type="dxa"/>
            <w:vMerge/>
          </w:tcPr>
          <w:p w14:paraId="627E9EC6" w14:textId="77777777" w:rsidR="0073345A" w:rsidRPr="00B148E8" w:rsidRDefault="0073345A" w:rsidP="00861108">
            <w:pPr>
              <w:ind w:firstLine="0"/>
              <w:rPr>
                <w:sz w:val="22"/>
              </w:rPr>
            </w:pPr>
          </w:p>
        </w:tc>
        <w:tc>
          <w:tcPr>
            <w:tcW w:w="1717" w:type="dxa"/>
            <w:vMerge/>
          </w:tcPr>
          <w:p w14:paraId="2E9E00C0" w14:textId="77777777" w:rsidR="0073345A" w:rsidRPr="00B148E8" w:rsidRDefault="0073345A" w:rsidP="00861108">
            <w:pPr>
              <w:ind w:firstLine="0"/>
              <w:rPr>
                <w:sz w:val="22"/>
              </w:rPr>
            </w:pPr>
          </w:p>
        </w:tc>
        <w:tc>
          <w:tcPr>
            <w:tcW w:w="1201" w:type="dxa"/>
          </w:tcPr>
          <w:p w14:paraId="7E8F9206" w14:textId="524E1DA6" w:rsidR="0073345A" w:rsidRPr="00B148E8" w:rsidRDefault="0073345A" w:rsidP="00861108">
            <w:pPr>
              <w:ind w:firstLine="0"/>
              <w:rPr>
                <w:sz w:val="22"/>
              </w:rPr>
            </w:pPr>
            <w:r w:rsidRPr="00B148E8">
              <w:rPr>
                <w:sz w:val="22"/>
              </w:rPr>
              <w:t>MCR</w:t>
            </w:r>
          </w:p>
        </w:tc>
        <w:tc>
          <w:tcPr>
            <w:tcW w:w="959" w:type="dxa"/>
          </w:tcPr>
          <w:p w14:paraId="64E1ECEF" w14:textId="3219EF7B" w:rsidR="0073345A" w:rsidRPr="00B148E8" w:rsidRDefault="0073345A" w:rsidP="00861108">
            <w:pPr>
              <w:ind w:firstLine="0"/>
              <w:rPr>
                <w:sz w:val="22"/>
              </w:rPr>
            </w:pPr>
            <w:r w:rsidRPr="00B148E8">
              <w:rPr>
                <w:sz w:val="22"/>
              </w:rPr>
              <w:t>SCR</w:t>
            </w:r>
          </w:p>
        </w:tc>
      </w:tr>
      <w:tr w:rsidR="00E35943" w:rsidRPr="00B148E8" w14:paraId="3EC8DD9E" w14:textId="77777777" w:rsidTr="0073345A">
        <w:tc>
          <w:tcPr>
            <w:tcW w:w="5033" w:type="dxa"/>
            <w:vAlign w:val="center"/>
          </w:tcPr>
          <w:p w14:paraId="4C2C7CB8" w14:textId="2DBA906A" w:rsidR="005C62E9" w:rsidRPr="00B148E8" w:rsidRDefault="0073345A" w:rsidP="005C62E9">
            <w:pPr>
              <w:ind w:firstLine="0"/>
              <w:rPr>
                <w:sz w:val="22"/>
              </w:rPr>
            </w:pPr>
            <w:r w:rsidRPr="00B148E8">
              <w:rPr>
                <w:sz w:val="22"/>
              </w:rPr>
              <w:t xml:space="preserve">Баран капитал (маргина на </w:t>
            </w:r>
            <w:r w:rsidRPr="003642FD">
              <w:rPr>
                <w:sz w:val="22"/>
              </w:rPr>
              <w:t>солвентност</w:t>
            </w:r>
            <w:r w:rsidRPr="00B148E8">
              <w:rPr>
                <w:sz w:val="22"/>
              </w:rPr>
              <w:t xml:space="preserve"> во млрд.евра)</w:t>
            </w:r>
          </w:p>
        </w:tc>
        <w:tc>
          <w:tcPr>
            <w:tcW w:w="1717" w:type="dxa"/>
            <w:vAlign w:val="center"/>
          </w:tcPr>
          <w:p w14:paraId="61B97E13" w14:textId="26FBF9AF" w:rsidR="005C62E9" w:rsidRPr="00B148E8" w:rsidRDefault="005C62E9" w:rsidP="005C62E9">
            <w:pPr>
              <w:ind w:firstLine="0"/>
              <w:rPr>
                <w:sz w:val="22"/>
              </w:rPr>
            </w:pPr>
            <w:r w:rsidRPr="00B148E8">
              <w:rPr>
                <w:rStyle w:val="fontstyle21"/>
                <w:rFonts w:ascii="Times New Roman" w:hAnsi="Times New Roman"/>
                <w:color w:val="auto"/>
              </w:rPr>
              <w:t xml:space="preserve">227 </w:t>
            </w:r>
          </w:p>
        </w:tc>
        <w:tc>
          <w:tcPr>
            <w:tcW w:w="1201" w:type="dxa"/>
            <w:vAlign w:val="center"/>
          </w:tcPr>
          <w:p w14:paraId="242699F0" w14:textId="2BA664E6" w:rsidR="005C62E9" w:rsidRPr="00B148E8" w:rsidRDefault="005C62E9" w:rsidP="005C62E9">
            <w:pPr>
              <w:ind w:firstLine="0"/>
              <w:rPr>
                <w:sz w:val="22"/>
              </w:rPr>
            </w:pPr>
            <w:r w:rsidRPr="00B148E8">
              <w:rPr>
                <w:rStyle w:val="fontstyle21"/>
                <w:rFonts w:ascii="Times New Roman" w:hAnsi="Times New Roman"/>
                <w:color w:val="auto"/>
              </w:rPr>
              <w:t xml:space="preserve">185 </w:t>
            </w:r>
          </w:p>
        </w:tc>
        <w:tc>
          <w:tcPr>
            <w:tcW w:w="959" w:type="dxa"/>
            <w:vAlign w:val="center"/>
          </w:tcPr>
          <w:p w14:paraId="77EC4967" w14:textId="2979997B" w:rsidR="005C62E9" w:rsidRPr="00B148E8" w:rsidRDefault="005C62E9" w:rsidP="005C62E9">
            <w:pPr>
              <w:ind w:firstLine="0"/>
              <w:rPr>
                <w:sz w:val="22"/>
              </w:rPr>
            </w:pPr>
            <w:r w:rsidRPr="00B148E8">
              <w:rPr>
                <w:rStyle w:val="fontstyle21"/>
                <w:rFonts w:ascii="Times New Roman" w:hAnsi="Times New Roman"/>
                <w:color w:val="auto"/>
              </w:rPr>
              <w:t>547</w:t>
            </w:r>
          </w:p>
        </w:tc>
      </w:tr>
      <w:tr w:rsidR="00E35943" w:rsidRPr="00B148E8" w14:paraId="617AF3ED" w14:textId="77777777" w:rsidTr="00894628">
        <w:tc>
          <w:tcPr>
            <w:tcW w:w="5033" w:type="dxa"/>
          </w:tcPr>
          <w:p w14:paraId="3AEAD123" w14:textId="3965C3A4" w:rsidR="0073345A" w:rsidRPr="00B148E8" w:rsidRDefault="0073345A" w:rsidP="0073345A">
            <w:pPr>
              <w:ind w:firstLine="0"/>
              <w:rPr>
                <w:sz w:val="22"/>
              </w:rPr>
            </w:pPr>
            <w:r w:rsidRPr="00B148E8">
              <w:rPr>
                <w:sz w:val="22"/>
              </w:rPr>
              <w:lastRenderedPageBreak/>
              <w:t xml:space="preserve">Расположлив капитал (маргина на </w:t>
            </w:r>
            <w:r w:rsidRPr="00F81F62">
              <w:rPr>
                <w:sz w:val="22"/>
              </w:rPr>
              <w:t>солвентност</w:t>
            </w:r>
            <w:r w:rsidRPr="00B148E8">
              <w:rPr>
                <w:sz w:val="22"/>
              </w:rPr>
              <w:t xml:space="preserve"> во млрд.евра)</w:t>
            </w:r>
          </w:p>
        </w:tc>
        <w:tc>
          <w:tcPr>
            <w:tcW w:w="1717" w:type="dxa"/>
            <w:vAlign w:val="center"/>
          </w:tcPr>
          <w:p w14:paraId="5D660447" w14:textId="35F8962E" w:rsidR="0073345A" w:rsidRPr="00B148E8" w:rsidRDefault="0073345A" w:rsidP="0073345A">
            <w:pPr>
              <w:ind w:firstLine="0"/>
              <w:rPr>
                <w:sz w:val="22"/>
              </w:rPr>
            </w:pPr>
            <w:r w:rsidRPr="00B148E8">
              <w:rPr>
                <w:rStyle w:val="fontstyle01"/>
                <w:rFonts w:ascii="Times New Roman" w:hAnsi="Times New Roman"/>
                <w:color w:val="auto"/>
                <w:sz w:val="22"/>
                <w:szCs w:val="22"/>
              </w:rPr>
              <w:t xml:space="preserve">703 </w:t>
            </w:r>
          </w:p>
        </w:tc>
        <w:tc>
          <w:tcPr>
            <w:tcW w:w="1201" w:type="dxa"/>
            <w:vAlign w:val="center"/>
          </w:tcPr>
          <w:p w14:paraId="2DBF0C75" w14:textId="1CA64219" w:rsidR="0073345A" w:rsidRPr="00B148E8" w:rsidRDefault="0073345A" w:rsidP="0073345A">
            <w:pPr>
              <w:ind w:firstLine="0"/>
              <w:rPr>
                <w:sz w:val="22"/>
              </w:rPr>
            </w:pPr>
            <w:r w:rsidRPr="00B148E8">
              <w:rPr>
                <w:rStyle w:val="fontstyle01"/>
                <w:rFonts w:ascii="Times New Roman" w:hAnsi="Times New Roman"/>
                <w:color w:val="auto"/>
                <w:sz w:val="22"/>
                <w:szCs w:val="22"/>
              </w:rPr>
              <w:t xml:space="preserve">861 </w:t>
            </w:r>
          </w:p>
        </w:tc>
        <w:tc>
          <w:tcPr>
            <w:tcW w:w="959" w:type="dxa"/>
            <w:vAlign w:val="center"/>
          </w:tcPr>
          <w:p w14:paraId="154DB73A" w14:textId="31427553" w:rsidR="0073345A" w:rsidRPr="00B148E8" w:rsidRDefault="0073345A" w:rsidP="0073345A">
            <w:pPr>
              <w:ind w:firstLine="0"/>
              <w:rPr>
                <w:sz w:val="22"/>
              </w:rPr>
            </w:pPr>
            <w:r w:rsidRPr="00B148E8">
              <w:rPr>
                <w:rStyle w:val="fontstyle01"/>
                <w:rFonts w:ascii="Times New Roman" w:hAnsi="Times New Roman"/>
                <w:color w:val="auto"/>
                <w:sz w:val="22"/>
                <w:szCs w:val="22"/>
              </w:rPr>
              <w:t>902</w:t>
            </w:r>
          </w:p>
        </w:tc>
      </w:tr>
      <w:tr w:rsidR="00E35943" w:rsidRPr="00B148E8" w14:paraId="4216D02B" w14:textId="77777777" w:rsidTr="00894628">
        <w:tc>
          <w:tcPr>
            <w:tcW w:w="5033" w:type="dxa"/>
          </w:tcPr>
          <w:p w14:paraId="44ECAC5B" w14:textId="27124F49" w:rsidR="0073345A" w:rsidRPr="00B148E8" w:rsidRDefault="0073345A" w:rsidP="0073345A">
            <w:pPr>
              <w:ind w:firstLine="0"/>
              <w:rPr>
                <w:sz w:val="22"/>
              </w:rPr>
            </w:pPr>
            <w:r w:rsidRPr="00B148E8">
              <w:rPr>
                <w:sz w:val="22"/>
              </w:rPr>
              <w:t>Вишок капитал (во млрд. евра)</w:t>
            </w:r>
          </w:p>
        </w:tc>
        <w:tc>
          <w:tcPr>
            <w:tcW w:w="1717" w:type="dxa"/>
            <w:vAlign w:val="center"/>
          </w:tcPr>
          <w:p w14:paraId="469CF00E" w14:textId="0C32E592" w:rsidR="0073345A" w:rsidRPr="00B148E8" w:rsidRDefault="0073345A" w:rsidP="0073345A">
            <w:pPr>
              <w:ind w:firstLine="0"/>
              <w:rPr>
                <w:sz w:val="22"/>
              </w:rPr>
            </w:pPr>
            <w:r w:rsidRPr="00B148E8">
              <w:rPr>
                <w:rStyle w:val="fontstyle01"/>
                <w:rFonts w:ascii="Times New Roman" w:hAnsi="Times New Roman"/>
                <w:color w:val="auto"/>
                <w:sz w:val="22"/>
                <w:szCs w:val="22"/>
              </w:rPr>
              <w:t xml:space="preserve">476 </w:t>
            </w:r>
          </w:p>
        </w:tc>
        <w:tc>
          <w:tcPr>
            <w:tcW w:w="1201" w:type="dxa"/>
            <w:vAlign w:val="center"/>
          </w:tcPr>
          <w:p w14:paraId="0DB2307E" w14:textId="179DC84A" w:rsidR="0073345A" w:rsidRPr="00B148E8" w:rsidRDefault="0073345A" w:rsidP="0073345A">
            <w:pPr>
              <w:ind w:firstLine="0"/>
              <w:rPr>
                <w:sz w:val="22"/>
              </w:rPr>
            </w:pPr>
            <w:r w:rsidRPr="00B148E8">
              <w:rPr>
                <w:rStyle w:val="fontstyle01"/>
                <w:rFonts w:ascii="Times New Roman" w:hAnsi="Times New Roman"/>
                <w:color w:val="auto"/>
                <w:sz w:val="22"/>
                <w:szCs w:val="22"/>
              </w:rPr>
              <w:t xml:space="preserve">676 </w:t>
            </w:r>
          </w:p>
        </w:tc>
        <w:tc>
          <w:tcPr>
            <w:tcW w:w="959" w:type="dxa"/>
            <w:vAlign w:val="center"/>
          </w:tcPr>
          <w:p w14:paraId="07FAF85E" w14:textId="1B1985D8" w:rsidR="0073345A" w:rsidRPr="00B148E8" w:rsidRDefault="0073345A" w:rsidP="0073345A">
            <w:pPr>
              <w:ind w:firstLine="0"/>
              <w:rPr>
                <w:sz w:val="22"/>
              </w:rPr>
            </w:pPr>
            <w:r w:rsidRPr="00B148E8">
              <w:rPr>
                <w:rStyle w:val="fontstyle01"/>
                <w:rFonts w:ascii="Times New Roman" w:hAnsi="Times New Roman"/>
                <w:color w:val="auto"/>
                <w:sz w:val="22"/>
                <w:szCs w:val="22"/>
              </w:rPr>
              <w:t>355</w:t>
            </w:r>
          </w:p>
        </w:tc>
      </w:tr>
      <w:tr w:rsidR="00E35943" w:rsidRPr="00B148E8" w14:paraId="7AF88CB9" w14:textId="77777777" w:rsidTr="00894628">
        <w:tc>
          <w:tcPr>
            <w:tcW w:w="5033" w:type="dxa"/>
          </w:tcPr>
          <w:p w14:paraId="06EE86D6" w14:textId="53967D59" w:rsidR="0073345A" w:rsidRPr="00B148E8" w:rsidRDefault="0073345A" w:rsidP="0073345A">
            <w:pPr>
              <w:ind w:firstLine="0"/>
              <w:rPr>
                <w:sz w:val="22"/>
              </w:rPr>
            </w:pPr>
            <w:r w:rsidRPr="00B148E8">
              <w:rPr>
                <w:sz w:val="22"/>
              </w:rPr>
              <w:t>Расположлив/Баран капитал</w:t>
            </w:r>
          </w:p>
        </w:tc>
        <w:tc>
          <w:tcPr>
            <w:tcW w:w="1717" w:type="dxa"/>
            <w:vAlign w:val="center"/>
          </w:tcPr>
          <w:p w14:paraId="07B77984" w14:textId="1F85888B" w:rsidR="0073345A" w:rsidRPr="00B148E8" w:rsidRDefault="0073345A" w:rsidP="0073345A">
            <w:pPr>
              <w:ind w:firstLine="0"/>
              <w:rPr>
                <w:sz w:val="22"/>
              </w:rPr>
            </w:pPr>
            <w:r w:rsidRPr="00B148E8">
              <w:rPr>
                <w:rStyle w:val="fontstyle01"/>
                <w:rFonts w:ascii="Times New Roman" w:hAnsi="Times New Roman"/>
                <w:color w:val="auto"/>
                <w:sz w:val="22"/>
                <w:szCs w:val="22"/>
              </w:rPr>
              <w:t xml:space="preserve">310% </w:t>
            </w:r>
          </w:p>
        </w:tc>
        <w:tc>
          <w:tcPr>
            <w:tcW w:w="1201" w:type="dxa"/>
            <w:vAlign w:val="center"/>
          </w:tcPr>
          <w:p w14:paraId="24BD7227" w14:textId="60D3FFDB" w:rsidR="0073345A" w:rsidRPr="00B148E8" w:rsidRDefault="0073345A" w:rsidP="0073345A">
            <w:pPr>
              <w:ind w:firstLine="0"/>
              <w:rPr>
                <w:sz w:val="22"/>
              </w:rPr>
            </w:pPr>
            <w:r w:rsidRPr="00B148E8">
              <w:rPr>
                <w:rStyle w:val="fontstyle01"/>
                <w:rFonts w:ascii="Times New Roman" w:hAnsi="Times New Roman"/>
                <w:color w:val="auto"/>
                <w:sz w:val="22"/>
                <w:szCs w:val="22"/>
              </w:rPr>
              <w:t xml:space="preserve">466% </w:t>
            </w:r>
          </w:p>
        </w:tc>
        <w:tc>
          <w:tcPr>
            <w:tcW w:w="959" w:type="dxa"/>
            <w:vAlign w:val="center"/>
          </w:tcPr>
          <w:p w14:paraId="12D11AA9" w14:textId="400B59B6" w:rsidR="0073345A" w:rsidRPr="00B148E8" w:rsidRDefault="0073345A" w:rsidP="0073345A">
            <w:pPr>
              <w:ind w:firstLine="0"/>
              <w:rPr>
                <w:sz w:val="22"/>
              </w:rPr>
            </w:pPr>
            <w:r w:rsidRPr="00B148E8">
              <w:rPr>
                <w:rStyle w:val="fontstyle01"/>
                <w:rFonts w:ascii="Times New Roman" w:hAnsi="Times New Roman"/>
                <w:color w:val="auto"/>
                <w:sz w:val="22"/>
                <w:szCs w:val="22"/>
              </w:rPr>
              <w:t>165%</w:t>
            </w:r>
          </w:p>
        </w:tc>
      </w:tr>
    </w:tbl>
    <w:p w14:paraId="46D7540E" w14:textId="1F6BD17F" w:rsidR="005C62E9" w:rsidRPr="00B148E8" w:rsidRDefault="0073345A" w:rsidP="00861108">
      <w:pPr>
        <w:rPr>
          <w:i/>
          <w:iCs/>
          <w:sz w:val="22"/>
        </w:rPr>
      </w:pPr>
      <w:r w:rsidRPr="00B148E8">
        <w:rPr>
          <w:i/>
          <w:iCs/>
          <w:sz w:val="22"/>
        </w:rPr>
        <w:t>Izvor: EIOPA, (2011, s.25)</w:t>
      </w:r>
    </w:p>
    <w:p w14:paraId="0650B89D" w14:textId="45485F60" w:rsidR="003A528F" w:rsidRPr="00B148E8" w:rsidRDefault="003A528F" w:rsidP="00520C76">
      <w:pPr>
        <w:ind w:firstLine="0"/>
        <w:jc w:val="left"/>
        <w:rPr>
          <w:sz w:val="22"/>
        </w:rPr>
      </w:pPr>
      <w:r w:rsidRPr="00B148E8">
        <w:rPr>
          <w:sz w:val="22"/>
        </w:rPr>
        <w:t>Сите учесници забележале</w:t>
      </w:r>
      <w:r w:rsidR="00520C76" w:rsidRPr="00B148E8">
        <w:rPr>
          <w:sz w:val="22"/>
        </w:rPr>
        <w:t xml:space="preserve"> </w:t>
      </w:r>
      <w:r w:rsidRPr="00B148E8">
        <w:rPr>
          <w:sz w:val="22"/>
        </w:rPr>
        <w:t xml:space="preserve"> </w:t>
      </w:r>
      <w:r w:rsidR="00520C76" w:rsidRPr="00B148E8">
        <w:rPr>
          <w:sz w:val="22"/>
        </w:rPr>
        <w:t xml:space="preserve">покриеност на барањата за </w:t>
      </w:r>
      <w:r w:rsidRPr="00B148E8">
        <w:rPr>
          <w:sz w:val="22"/>
        </w:rPr>
        <w:t xml:space="preserve">MCR, </w:t>
      </w:r>
      <w:r w:rsidR="00520C76" w:rsidRPr="00B148E8">
        <w:rPr>
          <w:sz w:val="22"/>
        </w:rPr>
        <w:t>додека</w:t>
      </w:r>
      <w:r w:rsidRPr="00B148E8">
        <w:rPr>
          <w:sz w:val="22"/>
        </w:rPr>
        <w:t xml:space="preserve"> 72% </w:t>
      </w:r>
      <w:r w:rsidR="00520C76" w:rsidRPr="00B148E8">
        <w:rPr>
          <w:sz w:val="22"/>
        </w:rPr>
        <w:t xml:space="preserve">од сите учесници во </w:t>
      </w:r>
      <w:r w:rsidRPr="00B148E8">
        <w:rPr>
          <w:sz w:val="22"/>
        </w:rPr>
        <w:t xml:space="preserve"> QIS</w:t>
      </w:r>
      <w:r w:rsidR="00520C76" w:rsidRPr="00B148E8">
        <w:rPr>
          <w:sz w:val="22"/>
        </w:rPr>
        <w:t xml:space="preserve"> студијата би можеле и повеќе од три пати да го покријат својот </w:t>
      </w:r>
      <w:r w:rsidRPr="00B148E8">
        <w:rPr>
          <w:sz w:val="22"/>
        </w:rPr>
        <w:t xml:space="preserve"> MCR.</w:t>
      </w:r>
    </w:p>
    <w:p w14:paraId="047FC556" w14:textId="0D672B47" w:rsidR="00DE139E" w:rsidRPr="00B148E8" w:rsidRDefault="00DE139E" w:rsidP="00520C76">
      <w:pPr>
        <w:ind w:firstLine="0"/>
        <w:jc w:val="left"/>
        <w:rPr>
          <w:sz w:val="22"/>
        </w:rPr>
      </w:pPr>
      <w:r w:rsidRPr="00F81F62">
        <w:rPr>
          <w:sz w:val="22"/>
        </w:rPr>
        <w:t>Разгледувај</w:t>
      </w:r>
      <w:r w:rsidR="00F81F62" w:rsidRPr="00F81F62">
        <w:rPr>
          <w:sz w:val="22"/>
        </w:rPr>
        <w:t>к</w:t>
      </w:r>
      <w:r w:rsidRPr="00F81F62">
        <w:rPr>
          <w:sz w:val="22"/>
        </w:rPr>
        <w:t>и</w:t>
      </w:r>
      <w:r w:rsidRPr="00B148E8">
        <w:rPr>
          <w:sz w:val="22"/>
        </w:rPr>
        <w:t xml:space="preserve"> ја структурата на основниот потребен солвентен капитал (BSCR), пазарниот ризик е најзначаен, особено кај </w:t>
      </w:r>
      <w:r w:rsidRPr="00F81F62">
        <w:rPr>
          <w:sz w:val="22"/>
        </w:rPr>
        <w:t>друштвата</w:t>
      </w:r>
      <w:r w:rsidRPr="00B148E8">
        <w:rPr>
          <w:sz w:val="22"/>
        </w:rPr>
        <w:t xml:space="preserve"> за осигурување живот 87%. „Кај друштвата за неживотно осигурување најзначаен е преземање ризик на неживотно осигурување со учество од  44% BSCR. Клучни модули на пазарен ризик се ризици на промена на цени кај недвижнини и каматни ризици. </w:t>
      </w:r>
      <w:r w:rsidR="004325AF" w:rsidRPr="00B148E8">
        <w:rPr>
          <w:sz w:val="22"/>
        </w:rPr>
        <w:t>Состојбата е сосема поинаква кога во анализата се вклучува</w:t>
      </w:r>
      <w:r w:rsidR="00E241A0" w:rsidRPr="00B148E8">
        <w:rPr>
          <w:sz w:val="22"/>
        </w:rPr>
        <w:t>ат</w:t>
      </w:r>
      <w:r w:rsidR="004325AF" w:rsidRPr="00B148E8">
        <w:rPr>
          <w:sz w:val="22"/>
        </w:rPr>
        <w:t xml:space="preserve"> </w:t>
      </w:r>
      <w:r w:rsidR="00E241A0" w:rsidRPr="00B148E8">
        <w:rPr>
          <w:sz w:val="22"/>
        </w:rPr>
        <w:t>ХВ</w:t>
      </w:r>
      <w:r w:rsidRPr="00B148E8">
        <w:rPr>
          <w:sz w:val="22"/>
        </w:rPr>
        <w:t xml:space="preserve"> </w:t>
      </w:r>
      <w:r w:rsidR="00E241A0" w:rsidRPr="00B148E8">
        <w:rPr>
          <w:sz w:val="22"/>
        </w:rPr>
        <w:t>за кои гарантира државата а кои се издадени во девизи</w:t>
      </w:r>
      <w:r w:rsidRPr="00B148E8">
        <w:rPr>
          <w:sz w:val="22"/>
        </w:rPr>
        <w:t xml:space="preserve">. </w:t>
      </w:r>
      <w:r w:rsidR="00E241A0" w:rsidRPr="00B148E8">
        <w:rPr>
          <w:sz w:val="22"/>
        </w:rPr>
        <w:t xml:space="preserve">Во пресметувањето на дијапазони и концентрација на ризик вклучени се и капитални барања </w:t>
      </w:r>
      <w:r w:rsidRPr="00B148E8">
        <w:rPr>
          <w:sz w:val="22"/>
        </w:rPr>
        <w:t xml:space="preserve"> </w:t>
      </w:r>
      <w:r w:rsidR="00E241A0" w:rsidRPr="00B148E8">
        <w:rPr>
          <w:sz w:val="22"/>
        </w:rPr>
        <w:t>за наведени ХВ, тоа што е тогаш најзначаен ризик на концентрација со учество од</w:t>
      </w:r>
      <w:r w:rsidRPr="00B148E8">
        <w:rPr>
          <w:sz w:val="22"/>
        </w:rPr>
        <w:t xml:space="preserve"> 47%. </w:t>
      </w:r>
      <w:r w:rsidR="00E241A0" w:rsidRPr="00B148E8">
        <w:rPr>
          <w:sz w:val="22"/>
        </w:rPr>
        <w:t>Ризикот на неживотно осигурување</w:t>
      </w:r>
      <w:r w:rsidRPr="00B148E8">
        <w:rPr>
          <w:sz w:val="22"/>
        </w:rPr>
        <w:t xml:space="preserve"> </w:t>
      </w:r>
      <w:r w:rsidR="00E241A0" w:rsidRPr="00F81F62">
        <w:rPr>
          <w:sz w:val="22"/>
        </w:rPr>
        <w:t>зазема</w:t>
      </w:r>
      <w:r w:rsidR="00E241A0" w:rsidRPr="00B148E8">
        <w:rPr>
          <w:sz w:val="22"/>
        </w:rPr>
        <w:t xml:space="preserve"> најмногу учество</w:t>
      </w:r>
      <w:r w:rsidRPr="00B148E8">
        <w:rPr>
          <w:sz w:val="22"/>
        </w:rPr>
        <w:t xml:space="preserve"> </w:t>
      </w:r>
      <w:r w:rsidR="00E241A0" w:rsidRPr="00B148E8">
        <w:rPr>
          <w:sz w:val="22"/>
        </w:rPr>
        <w:t>од</w:t>
      </w:r>
      <w:r w:rsidRPr="00B148E8">
        <w:rPr>
          <w:sz w:val="22"/>
        </w:rPr>
        <w:t xml:space="preserve"> 30% BSCR. </w:t>
      </w:r>
      <w:r w:rsidR="00E241A0" w:rsidRPr="00B148E8">
        <w:rPr>
          <w:sz w:val="22"/>
        </w:rPr>
        <w:t>Учество од</w:t>
      </w:r>
      <w:r w:rsidRPr="00B148E8">
        <w:rPr>
          <w:sz w:val="22"/>
        </w:rPr>
        <w:t xml:space="preserve"> 92% </w:t>
      </w:r>
      <w:r w:rsidR="00E241A0" w:rsidRPr="00B148E8">
        <w:rPr>
          <w:sz w:val="22"/>
        </w:rPr>
        <w:t>наведениот ризик се однесува на ризик</w:t>
      </w:r>
      <w:r w:rsidR="007327BB" w:rsidRPr="00B148E8">
        <w:rPr>
          <w:sz w:val="22"/>
        </w:rPr>
        <w:t xml:space="preserve"> на премија и ризик на резерви, </w:t>
      </w:r>
      <w:r w:rsidRPr="00B148E8">
        <w:rPr>
          <w:sz w:val="22"/>
        </w:rPr>
        <w:t xml:space="preserve"> </w:t>
      </w:r>
      <w:r w:rsidR="007327BB" w:rsidRPr="00B148E8">
        <w:rPr>
          <w:sz w:val="22"/>
        </w:rPr>
        <w:t>додека</w:t>
      </w:r>
      <w:r w:rsidRPr="00B148E8">
        <w:rPr>
          <w:sz w:val="22"/>
        </w:rPr>
        <w:t xml:space="preserve"> 20% </w:t>
      </w:r>
      <w:r w:rsidR="007327BB" w:rsidRPr="00B148E8">
        <w:rPr>
          <w:sz w:val="22"/>
        </w:rPr>
        <w:t>се однесува на ризик од катастрофални настани или случаи</w:t>
      </w:r>
      <w:r w:rsidRPr="00B148E8">
        <w:rPr>
          <w:sz w:val="22"/>
        </w:rPr>
        <w:t>“ (EIOPA, 2011)</w:t>
      </w:r>
      <w:r w:rsidR="009F6E75" w:rsidRPr="00B148E8">
        <w:rPr>
          <w:sz w:val="22"/>
        </w:rPr>
        <w:t>.</w:t>
      </w:r>
    </w:p>
    <w:p w14:paraId="1CE5E370" w14:textId="56560F86" w:rsidR="009F6E75" w:rsidRPr="00B148E8" w:rsidRDefault="009F6E75" w:rsidP="00520C76">
      <w:pPr>
        <w:ind w:firstLine="0"/>
        <w:jc w:val="left"/>
        <w:rPr>
          <w:sz w:val="22"/>
        </w:rPr>
      </w:pPr>
      <w:r w:rsidRPr="00B148E8">
        <w:rPr>
          <w:sz w:val="22"/>
        </w:rPr>
        <w:t xml:space="preserve">„ </w:t>
      </w:r>
      <w:r w:rsidR="008950AE" w:rsidRPr="00F81F62">
        <w:rPr>
          <w:sz w:val="22"/>
        </w:rPr>
        <w:t>Пресметува</w:t>
      </w:r>
      <w:r w:rsidR="00F81F62" w:rsidRPr="00F81F62">
        <w:rPr>
          <w:sz w:val="22"/>
        </w:rPr>
        <w:t>њ</w:t>
      </w:r>
      <w:r w:rsidR="008950AE" w:rsidRPr="00F81F62">
        <w:rPr>
          <w:sz w:val="22"/>
        </w:rPr>
        <w:t>ето</w:t>
      </w:r>
      <w:r w:rsidR="008950AE" w:rsidRPr="00B148E8">
        <w:rPr>
          <w:sz w:val="22"/>
        </w:rPr>
        <w:t xml:space="preserve"> на </w:t>
      </w:r>
      <w:r w:rsidRPr="00B148E8">
        <w:rPr>
          <w:sz w:val="22"/>
        </w:rPr>
        <w:t xml:space="preserve"> MCR</w:t>
      </w:r>
      <w:r w:rsidR="008950AE" w:rsidRPr="00B148E8">
        <w:rPr>
          <w:sz w:val="22"/>
        </w:rPr>
        <w:t xml:space="preserve"> се базира на фактот дека постои горна граница од </w:t>
      </w:r>
      <w:r w:rsidRPr="00B148E8">
        <w:rPr>
          <w:sz w:val="22"/>
        </w:rPr>
        <w:t xml:space="preserve">45% </w:t>
      </w:r>
      <w:r w:rsidR="008950AE" w:rsidRPr="00B148E8">
        <w:rPr>
          <w:sz w:val="22"/>
        </w:rPr>
        <w:t xml:space="preserve">и долна граница од </w:t>
      </w:r>
      <w:r w:rsidRPr="00B148E8">
        <w:rPr>
          <w:sz w:val="22"/>
        </w:rPr>
        <w:t xml:space="preserve">25% SCR, </w:t>
      </w:r>
      <w:r w:rsidR="008950AE" w:rsidRPr="00B148E8">
        <w:rPr>
          <w:sz w:val="22"/>
        </w:rPr>
        <w:t xml:space="preserve">со што би </w:t>
      </w:r>
      <w:r w:rsidR="008950AE" w:rsidRPr="00F81F62">
        <w:rPr>
          <w:sz w:val="22"/>
        </w:rPr>
        <w:t>овозможило</w:t>
      </w:r>
      <w:r w:rsidR="008950AE" w:rsidRPr="00B148E8">
        <w:rPr>
          <w:sz w:val="22"/>
        </w:rPr>
        <w:t xml:space="preserve"> соодветна скала</w:t>
      </w:r>
      <w:r w:rsidR="00502DAD" w:rsidRPr="00B148E8">
        <w:rPr>
          <w:sz w:val="22"/>
        </w:rPr>
        <w:t xml:space="preserve"> </w:t>
      </w:r>
      <w:r w:rsidR="008950AE" w:rsidRPr="00B148E8">
        <w:rPr>
          <w:sz w:val="22"/>
        </w:rPr>
        <w:t xml:space="preserve">на интервенција </w:t>
      </w:r>
      <w:r w:rsidRPr="00B148E8">
        <w:rPr>
          <w:sz w:val="22"/>
        </w:rPr>
        <w:t xml:space="preserve"> </w:t>
      </w:r>
      <w:r w:rsidR="00502DAD" w:rsidRPr="00B148E8">
        <w:rPr>
          <w:sz w:val="22"/>
        </w:rPr>
        <w:t>на надзорното тело</w:t>
      </w:r>
      <w:r w:rsidRPr="00B148E8">
        <w:rPr>
          <w:sz w:val="22"/>
        </w:rPr>
        <w:t xml:space="preserve">. </w:t>
      </w:r>
      <w:r w:rsidR="00502DAD" w:rsidRPr="00B148E8">
        <w:rPr>
          <w:sz w:val="22"/>
        </w:rPr>
        <w:t>Учеството на сите испитаници во</w:t>
      </w:r>
      <w:r w:rsidRPr="00B148E8">
        <w:rPr>
          <w:sz w:val="22"/>
        </w:rPr>
        <w:t xml:space="preserve"> QIS5 </w:t>
      </w:r>
      <w:r w:rsidR="00502DAD" w:rsidRPr="00B148E8">
        <w:rPr>
          <w:sz w:val="22"/>
        </w:rPr>
        <w:t xml:space="preserve">студијата кај кои финалниот резултат е </w:t>
      </w:r>
      <w:r w:rsidRPr="00B148E8">
        <w:rPr>
          <w:sz w:val="22"/>
        </w:rPr>
        <w:t xml:space="preserve">MCR, </w:t>
      </w:r>
      <w:r w:rsidR="00502DAD" w:rsidRPr="00B148E8">
        <w:rPr>
          <w:sz w:val="22"/>
        </w:rPr>
        <w:t xml:space="preserve">односно кај кои апсолутната граница е минималниот потребен капитал </w:t>
      </w:r>
      <w:r w:rsidRPr="00B148E8">
        <w:rPr>
          <w:sz w:val="22"/>
        </w:rPr>
        <w:t xml:space="preserve">(AMCR) </w:t>
      </w:r>
      <w:r w:rsidR="00502DAD" w:rsidRPr="00B148E8">
        <w:rPr>
          <w:sz w:val="22"/>
        </w:rPr>
        <w:t xml:space="preserve">над горната граница од </w:t>
      </w:r>
      <w:r w:rsidRPr="00B148E8">
        <w:rPr>
          <w:sz w:val="22"/>
        </w:rPr>
        <w:t xml:space="preserve">45% </w:t>
      </w:r>
      <w:r w:rsidR="00502DAD" w:rsidRPr="00B148E8">
        <w:rPr>
          <w:sz w:val="22"/>
        </w:rPr>
        <w:t>потребен</w:t>
      </w:r>
      <w:r w:rsidRPr="00B148E8">
        <w:rPr>
          <w:sz w:val="22"/>
        </w:rPr>
        <w:t xml:space="preserve"> SCR </w:t>
      </w:r>
      <w:r w:rsidR="00502DAD" w:rsidRPr="00B148E8">
        <w:rPr>
          <w:sz w:val="22"/>
        </w:rPr>
        <w:t>изнесува</w:t>
      </w:r>
      <w:r w:rsidRPr="00B148E8">
        <w:rPr>
          <w:sz w:val="22"/>
        </w:rPr>
        <w:t xml:space="preserve"> 32%, </w:t>
      </w:r>
      <w:r w:rsidR="00502DAD" w:rsidRPr="00B148E8">
        <w:rPr>
          <w:sz w:val="22"/>
        </w:rPr>
        <w:t xml:space="preserve">додека кај </w:t>
      </w:r>
      <w:r w:rsidRPr="00B148E8">
        <w:rPr>
          <w:sz w:val="22"/>
        </w:rPr>
        <w:t xml:space="preserve">20% </w:t>
      </w:r>
      <w:r w:rsidR="00502DAD" w:rsidRPr="00B148E8">
        <w:rPr>
          <w:sz w:val="22"/>
        </w:rPr>
        <w:t>од учесниците финалниот</w:t>
      </w:r>
      <w:r w:rsidRPr="00B148E8">
        <w:rPr>
          <w:sz w:val="22"/>
        </w:rPr>
        <w:t xml:space="preserve"> MCR </w:t>
      </w:r>
      <w:r w:rsidR="00502DAD" w:rsidRPr="00B148E8">
        <w:rPr>
          <w:sz w:val="22"/>
        </w:rPr>
        <w:t xml:space="preserve">е повисок од потребниот </w:t>
      </w:r>
      <w:r w:rsidRPr="00B148E8">
        <w:rPr>
          <w:sz w:val="22"/>
        </w:rPr>
        <w:t xml:space="preserve">SCR. </w:t>
      </w:r>
      <w:r w:rsidR="00502DAD" w:rsidRPr="00B148E8">
        <w:rPr>
          <w:sz w:val="22"/>
        </w:rPr>
        <w:t xml:space="preserve">На овој начин докажана е хипотезата дека идниот систем на регулација со директивата Солвентност </w:t>
      </w:r>
      <w:r w:rsidRPr="00B148E8">
        <w:rPr>
          <w:sz w:val="22"/>
        </w:rPr>
        <w:t xml:space="preserve">II </w:t>
      </w:r>
      <w:r w:rsidR="00502DAD" w:rsidRPr="00B148E8">
        <w:rPr>
          <w:sz w:val="22"/>
        </w:rPr>
        <w:t>влијае на зголемување на нивоата  на потребен солвентен капитал и минимален потребен капитал</w:t>
      </w:r>
      <w:r w:rsidRPr="00B148E8">
        <w:rPr>
          <w:sz w:val="22"/>
        </w:rPr>
        <w:t xml:space="preserve">. </w:t>
      </w:r>
      <w:r w:rsidR="00502DAD" w:rsidRPr="00B148E8">
        <w:rPr>
          <w:sz w:val="22"/>
        </w:rPr>
        <w:t xml:space="preserve">Целокупното зголемување има за цел поефикасно управување со ризикот и </w:t>
      </w:r>
      <w:r w:rsidR="00502DAD" w:rsidRPr="00F81F62">
        <w:rPr>
          <w:sz w:val="22"/>
        </w:rPr>
        <w:t>поголема</w:t>
      </w:r>
      <w:r w:rsidR="00F81F62">
        <w:rPr>
          <w:sz w:val="22"/>
        </w:rPr>
        <w:t xml:space="preserve"> </w:t>
      </w:r>
      <w:r w:rsidR="00502DAD" w:rsidRPr="00F81F62">
        <w:rPr>
          <w:sz w:val="22"/>
        </w:rPr>
        <w:t>сигурност</w:t>
      </w:r>
      <w:r w:rsidR="00502DAD" w:rsidRPr="00B148E8">
        <w:rPr>
          <w:sz w:val="22"/>
        </w:rPr>
        <w:t xml:space="preserve"> за осигурениците во секторот осигурување</w:t>
      </w:r>
      <w:r w:rsidRPr="00B148E8">
        <w:rPr>
          <w:sz w:val="22"/>
        </w:rPr>
        <w:t>“ (EIOPA, 2011).</w:t>
      </w:r>
    </w:p>
    <w:p w14:paraId="285ABFBF" w14:textId="3E9E7CB8" w:rsidR="00D73B60" w:rsidRPr="00B148E8" w:rsidRDefault="00D73B60" w:rsidP="00861108">
      <w:pPr>
        <w:rPr>
          <w:sz w:val="22"/>
        </w:rPr>
      </w:pPr>
      <w:r w:rsidRPr="00B148E8">
        <w:rPr>
          <w:sz w:val="22"/>
        </w:rPr>
        <w:t xml:space="preserve">Сепак, осигурителните компании треба да ги прилагодат податоците за инфлација доколку движењето на инфлацијата во минатото, кое е имплицитно вклучено во временските серии, не е репрезентативно за инфлација која би можела да се случи во иднина,како и во </w:t>
      </w:r>
      <w:r w:rsidRPr="00B148E8">
        <w:rPr>
          <w:sz w:val="22"/>
        </w:rPr>
        <w:lastRenderedPageBreak/>
        <w:t xml:space="preserve">случајот дека разликата меѓу очекувањата и историските стапки на инфлацијата е </w:t>
      </w:r>
      <w:r w:rsidRPr="00F81F62">
        <w:rPr>
          <w:sz w:val="22"/>
        </w:rPr>
        <w:t>матер</w:t>
      </w:r>
      <w:r w:rsidR="00F81F62" w:rsidRPr="00F81F62">
        <w:rPr>
          <w:sz w:val="22"/>
        </w:rPr>
        <w:t>и</w:t>
      </w:r>
      <w:r w:rsidRPr="00F81F62">
        <w:rPr>
          <w:sz w:val="22"/>
        </w:rPr>
        <w:t>јално</w:t>
      </w:r>
      <w:r w:rsidRPr="00B148E8">
        <w:rPr>
          <w:sz w:val="22"/>
        </w:rPr>
        <w:t xml:space="preserve"> значајна.</w:t>
      </w:r>
    </w:p>
    <w:p w14:paraId="3C7ABD6E" w14:textId="77777777" w:rsidR="00D73B60" w:rsidRPr="00B148E8" w:rsidRDefault="00D73B60" w:rsidP="00861108">
      <w:pPr>
        <w:rPr>
          <w:sz w:val="22"/>
        </w:rPr>
      </w:pPr>
      <w:r w:rsidRPr="00B148E8">
        <w:rPr>
          <w:sz w:val="22"/>
        </w:rPr>
        <w:t>Во анализа, при пресметка на стандардната девијација, се користат соодветните премии на самопридржај, како мерење на обемот на бизнисот и крајната вредност на штетите  во самопридржајот, по истекот на  една година.</w:t>
      </w:r>
    </w:p>
    <w:p w14:paraId="4BC203E5" w14:textId="21CBE303" w:rsidR="00D73B60" w:rsidRPr="00B148E8" w:rsidRDefault="00D73B60" w:rsidP="00861108">
      <w:pPr>
        <w:rPr>
          <w:sz w:val="22"/>
        </w:rPr>
      </w:pPr>
      <w:r w:rsidRPr="00B148E8">
        <w:rPr>
          <w:sz w:val="22"/>
        </w:rPr>
        <w:t xml:space="preserve">QIS5 предвидува примена на три методи за утврдување  на степенот на волатилност, како мерки на ризикот -  методот на најмали квадрати, </w:t>
      </w:r>
      <w:r w:rsidRPr="0025092B">
        <w:rPr>
          <w:sz w:val="22"/>
        </w:rPr>
        <w:t>лог</w:t>
      </w:r>
      <w:r w:rsidR="0025092B">
        <w:rPr>
          <w:sz w:val="22"/>
        </w:rPr>
        <w:t>о</w:t>
      </w:r>
      <w:r w:rsidRPr="0025092B">
        <w:rPr>
          <w:sz w:val="22"/>
        </w:rPr>
        <w:t>нормален</w:t>
      </w:r>
      <w:r w:rsidRPr="00B148E8">
        <w:rPr>
          <w:sz w:val="22"/>
        </w:rPr>
        <w:t xml:space="preserve">  метод и швајцарски тест за солвентност. Во првите два методи  за дадена осигурителна компанија, во било која  година и за било која деловна активност (Line of Bussines – LoB), се применуваат следниве претпоставки:</w:t>
      </w:r>
    </w:p>
    <w:p w14:paraId="6D1C4759" w14:textId="77777777" w:rsidR="00D73B60" w:rsidRPr="00B148E8" w:rsidRDefault="00D73B60" w:rsidP="00E94FAA">
      <w:pPr>
        <w:pStyle w:val="ListParagraph"/>
        <w:numPr>
          <w:ilvl w:val="0"/>
          <w:numId w:val="89"/>
        </w:numPr>
        <w:ind w:left="792"/>
        <w:rPr>
          <w:sz w:val="22"/>
        </w:rPr>
      </w:pPr>
      <w:r w:rsidRPr="00B148E8">
        <w:rPr>
          <w:i/>
          <w:sz w:val="22"/>
        </w:rPr>
        <w:t>Очекуваната загуба е пропорционална со премијата.</w:t>
      </w:r>
    </w:p>
    <w:p w14:paraId="70EA1565" w14:textId="77777777" w:rsidR="00D73B60" w:rsidRPr="00B148E8" w:rsidRDefault="00D73B60" w:rsidP="00E94FAA">
      <w:pPr>
        <w:pStyle w:val="ListParagraph"/>
        <w:numPr>
          <w:ilvl w:val="0"/>
          <w:numId w:val="89"/>
        </w:numPr>
        <w:ind w:left="792"/>
        <w:rPr>
          <w:sz w:val="22"/>
        </w:rPr>
      </w:pPr>
      <w:r w:rsidRPr="00B148E8">
        <w:rPr>
          <w:i/>
          <w:sz w:val="22"/>
        </w:rPr>
        <w:t xml:space="preserve">Компанијата има поинакви но константно очекувани </w:t>
      </w:r>
      <w:r w:rsidRPr="00546E2F">
        <w:rPr>
          <w:i/>
          <w:sz w:val="22"/>
        </w:rPr>
        <w:t>ратио штети</w:t>
      </w:r>
      <w:r w:rsidRPr="00B148E8">
        <w:rPr>
          <w:i/>
          <w:sz w:val="22"/>
        </w:rPr>
        <w:t xml:space="preserve"> (т.е. не дозволува промена на стапките на премијата) и</w:t>
      </w:r>
    </w:p>
    <w:p w14:paraId="5F43AB77" w14:textId="77777777" w:rsidR="00D73B60" w:rsidRPr="00B148E8" w:rsidRDefault="00D73B60" w:rsidP="00E94FAA">
      <w:pPr>
        <w:pStyle w:val="ListParagraph"/>
        <w:numPr>
          <w:ilvl w:val="0"/>
          <w:numId w:val="89"/>
        </w:numPr>
        <w:ind w:left="792"/>
        <w:rPr>
          <w:sz w:val="22"/>
        </w:rPr>
      </w:pPr>
      <w:r w:rsidRPr="00B148E8">
        <w:rPr>
          <w:i/>
          <w:sz w:val="22"/>
        </w:rPr>
        <w:t>Варијансата на загубата е пропорционална со соодветната премија.</w:t>
      </w:r>
    </w:p>
    <w:p w14:paraId="5EC07AC7" w14:textId="77777777" w:rsidR="0081026E" w:rsidRPr="00B148E8" w:rsidRDefault="0081026E" w:rsidP="00861108">
      <w:pPr>
        <w:rPr>
          <w:sz w:val="22"/>
        </w:rPr>
      </w:pPr>
    </w:p>
    <w:p w14:paraId="4215E419" w14:textId="5EC8F734" w:rsidR="00D73B60" w:rsidRPr="00B148E8" w:rsidRDefault="00137FB3" w:rsidP="00861108">
      <w:pPr>
        <w:rPr>
          <w:b/>
          <w:bCs/>
          <w:sz w:val="22"/>
        </w:rPr>
      </w:pPr>
      <w:r w:rsidRPr="00B148E8">
        <w:rPr>
          <w:sz w:val="22"/>
        </w:rPr>
        <w:t>2.6.1.</w:t>
      </w:r>
      <w:r w:rsidR="00DF4EF6" w:rsidRPr="00B148E8">
        <w:rPr>
          <w:sz w:val="22"/>
        </w:rPr>
        <w:t>1</w:t>
      </w:r>
      <w:r w:rsidRPr="00B148E8">
        <w:rPr>
          <w:sz w:val="22"/>
        </w:rPr>
        <w:t>. URR И СОЛВЕНТНОСТ II</w:t>
      </w:r>
    </w:p>
    <w:p w14:paraId="5958414D" w14:textId="798ED1FF" w:rsidR="00137FB3" w:rsidRPr="00B148E8" w:rsidRDefault="00137FB3" w:rsidP="00137FB3">
      <w:pPr>
        <w:jc w:val="left"/>
        <w:rPr>
          <w:sz w:val="22"/>
        </w:rPr>
      </w:pPr>
      <w:r w:rsidRPr="00B148E8">
        <w:rPr>
          <w:sz w:val="22"/>
        </w:rPr>
        <w:t xml:space="preserve">Согласно солвентност II се воведува нов </w:t>
      </w:r>
      <w:r w:rsidR="00456B8D" w:rsidRPr="00B148E8">
        <w:rPr>
          <w:sz w:val="22"/>
        </w:rPr>
        <w:t xml:space="preserve">пристап за </w:t>
      </w:r>
      <w:r w:rsidR="00456B8D" w:rsidRPr="00546E2F">
        <w:rPr>
          <w:sz w:val="22"/>
        </w:rPr>
        <w:t>о</w:t>
      </w:r>
      <w:r w:rsidR="00546E2F" w:rsidRPr="00546E2F">
        <w:rPr>
          <w:sz w:val="22"/>
        </w:rPr>
        <w:t>д</w:t>
      </w:r>
      <w:r w:rsidR="00456B8D" w:rsidRPr="00546E2F">
        <w:rPr>
          <w:sz w:val="22"/>
        </w:rPr>
        <w:t>редување</w:t>
      </w:r>
      <w:r w:rsidR="00456B8D" w:rsidRPr="00B148E8">
        <w:rPr>
          <w:sz w:val="22"/>
        </w:rPr>
        <w:t xml:space="preserve"> на техничките резерви за резервирани штети и премии</w:t>
      </w:r>
      <w:r w:rsidRPr="00B148E8">
        <w:rPr>
          <w:sz w:val="22"/>
        </w:rPr>
        <w:t xml:space="preserve">. </w:t>
      </w:r>
      <w:r w:rsidR="00456B8D" w:rsidRPr="00B148E8">
        <w:rPr>
          <w:sz w:val="22"/>
        </w:rPr>
        <w:t>Ваквиот пристап поаѓа од неопходноста да обврските да се пресметуваат конзистентно со пазарот</w:t>
      </w:r>
      <w:r w:rsidRPr="00B148E8">
        <w:rPr>
          <w:sz w:val="22"/>
        </w:rPr>
        <w:t xml:space="preserve"> </w:t>
      </w:r>
      <w:r w:rsidR="00456B8D" w:rsidRPr="00B148E8">
        <w:rPr>
          <w:sz w:val="22"/>
        </w:rPr>
        <w:t xml:space="preserve"> Со тоа во </w:t>
      </w:r>
      <w:r w:rsidR="00456B8D" w:rsidRPr="00546E2F">
        <w:rPr>
          <w:sz w:val="22"/>
        </w:rPr>
        <w:t>о</w:t>
      </w:r>
      <w:r w:rsidR="00546E2F" w:rsidRPr="00546E2F">
        <w:rPr>
          <w:sz w:val="22"/>
        </w:rPr>
        <w:t>т</w:t>
      </w:r>
      <w:r w:rsidR="00456B8D" w:rsidRPr="00546E2F">
        <w:rPr>
          <w:sz w:val="22"/>
        </w:rPr>
        <w:t>суство</w:t>
      </w:r>
      <w:r w:rsidR="00456B8D" w:rsidRPr="00B148E8">
        <w:rPr>
          <w:sz w:val="22"/>
        </w:rPr>
        <w:t xml:space="preserve"> на соодветни хеџ портфолио, техничките резерви спрема Солвентност </w:t>
      </w:r>
      <w:r w:rsidRPr="00B148E8">
        <w:rPr>
          <w:sz w:val="22"/>
        </w:rPr>
        <w:t xml:space="preserve">II </w:t>
      </w:r>
      <w:r w:rsidR="00456B8D" w:rsidRPr="00B148E8">
        <w:rPr>
          <w:sz w:val="22"/>
        </w:rPr>
        <w:t>се дефинира како дисконтирана најдобра проценка зголемена за маргината на ризик</w:t>
      </w:r>
      <w:r w:rsidRPr="00B148E8">
        <w:rPr>
          <w:sz w:val="22"/>
        </w:rPr>
        <w:t xml:space="preserve">. </w:t>
      </w:r>
      <w:r w:rsidR="00456B8D" w:rsidRPr="00B148E8">
        <w:rPr>
          <w:sz w:val="22"/>
        </w:rPr>
        <w:t>Овие три поими може да се објаснат на овој начин</w:t>
      </w:r>
      <w:r w:rsidRPr="00B148E8">
        <w:rPr>
          <w:sz w:val="22"/>
        </w:rPr>
        <w:t>:</w:t>
      </w:r>
      <w:r w:rsidRPr="00B148E8">
        <w:rPr>
          <w:sz w:val="22"/>
        </w:rPr>
        <w:br/>
        <w:t xml:space="preserve">- </w:t>
      </w:r>
      <w:r w:rsidR="00456B8D" w:rsidRPr="00B148E8">
        <w:rPr>
          <w:b/>
          <w:bCs/>
          <w:sz w:val="22"/>
        </w:rPr>
        <w:t>Најдобра проценка</w:t>
      </w:r>
      <w:r w:rsidR="00456B8D" w:rsidRPr="00B148E8">
        <w:rPr>
          <w:sz w:val="22"/>
        </w:rPr>
        <w:t xml:space="preserve"> –</w:t>
      </w:r>
      <w:r w:rsidRPr="00B148E8">
        <w:rPr>
          <w:sz w:val="22"/>
        </w:rPr>
        <w:t xml:space="preserve"> </w:t>
      </w:r>
      <w:r w:rsidR="00456B8D" w:rsidRPr="00B148E8">
        <w:rPr>
          <w:sz w:val="22"/>
        </w:rPr>
        <w:t>е резервата</w:t>
      </w:r>
      <w:r w:rsidRPr="00B148E8">
        <w:rPr>
          <w:sz w:val="22"/>
        </w:rPr>
        <w:t xml:space="preserve">, </w:t>
      </w:r>
      <w:r w:rsidR="00456B8D" w:rsidRPr="00B148E8">
        <w:rPr>
          <w:sz w:val="22"/>
        </w:rPr>
        <w:t xml:space="preserve">според недисконтирана најдобра проценка, еднаква со веројатноста </w:t>
      </w:r>
      <w:r w:rsidRPr="00B148E8">
        <w:rPr>
          <w:sz w:val="22"/>
        </w:rPr>
        <w:t xml:space="preserve"> </w:t>
      </w:r>
      <w:r w:rsidR="00456B8D" w:rsidRPr="00B148E8">
        <w:rPr>
          <w:sz w:val="22"/>
        </w:rPr>
        <w:t>на пондерираниот просек на идните готовински текови</w:t>
      </w:r>
      <w:r w:rsidRPr="00B148E8">
        <w:rPr>
          <w:sz w:val="22"/>
        </w:rPr>
        <w:t>;</w:t>
      </w:r>
      <w:r w:rsidRPr="00B148E8">
        <w:rPr>
          <w:sz w:val="22"/>
        </w:rPr>
        <w:br/>
        <w:t xml:space="preserve">- </w:t>
      </w:r>
      <w:r w:rsidR="00456B8D" w:rsidRPr="00B148E8">
        <w:rPr>
          <w:b/>
          <w:bCs/>
          <w:sz w:val="22"/>
        </w:rPr>
        <w:t>Дисконтирање</w:t>
      </w:r>
      <w:r w:rsidRPr="00B148E8">
        <w:rPr>
          <w:sz w:val="22"/>
        </w:rPr>
        <w:t xml:space="preserve"> </w:t>
      </w:r>
      <w:r w:rsidR="00456B8D" w:rsidRPr="00B148E8">
        <w:rPr>
          <w:sz w:val="22"/>
        </w:rPr>
        <w:t>–</w:t>
      </w:r>
      <w:r w:rsidRPr="00B148E8">
        <w:rPr>
          <w:sz w:val="22"/>
        </w:rPr>
        <w:t xml:space="preserve"> </w:t>
      </w:r>
      <w:r w:rsidR="00456B8D" w:rsidRPr="00B148E8">
        <w:rPr>
          <w:sz w:val="22"/>
        </w:rPr>
        <w:t xml:space="preserve"> најдобра проценка е</w:t>
      </w:r>
      <w:r w:rsidRPr="00B148E8">
        <w:rPr>
          <w:sz w:val="22"/>
        </w:rPr>
        <w:t xml:space="preserve"> </w:t>
      </w:r>
      <w:r w:rsidR="00456B8D" w:rsidRPr="00B148E8">
        <w:rPr>
          <w:sz w:val="22"/>
        </w:rPr>
        <w:t xml:space="preserve">со дисконтирање за временска вредност на парите </w:t>
      </w:r>
      <w:r w:rsidRPr="00B148E8">
        <w:rPr>
          <w:sz w:val="22"/>
        </w:rPr>
        <w:t>(</w:t>
      </w:r>
      <w:r w:rsidR="00456B8D" w:rsidRPr="00B148E8">
        <w:rPr>
          <w:sz w:val="22"/>
        </w:rPr>
        <w:t>или очекувана сегашна вредност</w:t>
      </w:r>
      <w:r w:rsidR="008B2F22" w:rsidRPr="00B148E8">
        <w:rPr>
          <w:sz w:val="22"/>
        </w:rPr>
        <w:t xml:space="preserve"> на идните приливи на текови на готовина</w:t>
      </w:r>
      <w:r w:rsidRPr="00B148E8">
        <w:rPr>
          <w:sz w:val="22"/>
        </w:rPr>
        <w:t>),</w:t>
      </w:r>
      <w:r w:rsidR="00456B8D" w:rsidRPr="00B148E8">
        <w:rPr>
          <w:sz w:val="22"/>
        </w:rPr>
        <w:t xml:space="preserve"> </w:t>
      </w:r>
      <w:r w:rsidR="008B2F22" w:rsidRPr="00B148E8">
        <w:rPr>
          <w:sz w:val="22"/>
        </w:rPr>
        <w:t>со примена на соодветни рочни структури на неризични каматни стапки</w:t>
      </w:r>
      <w:r w:rsidRPr="00B148E8">
        <w:rPr>
          <w:sz w:val="22"/>
        </w:rPr>
        <w:t>;</w:t>
      </w:r>
      <w:r w:rsidRPr="00B148E8">
        <w:rPr>
          <w:sz w:val="22"/>
        </w:rPr>
        <w:br/>
        <w:t xml:space="preserve">- </w:t>
      </w:r>
      <w:r w:rsidR="008B2F22" w:rsidRPr="00B148E8">
        <w:rPr>
          <w:b/>
          <w:bCs/>
          <w:sz w:val="22"/>
        </w:rPr>
        <w:t>Маргина на ризик</w:t>
      </w:r>
      <w:r w:rsidRPr="00B148E8">
        <w:rPr>
          <w:sz w:val="22"/>
        </w:rPr>
        <w:t xml:space="preserve"> </w:t>
      </w:r>
      <w:r w:rsidR="008B2F22" w:rsidRPr="00B148E8">
        <w:rPr>
          <w:sz w:val="22"/>
        </w:rPr>
        <w:t>–</w:t>
      </w:r>
      <w:r w:rsidRPr="00B148E8">
        <w:rPr>
          <w:sz w:val="22"/>
        </w:rPr>
        <w:t xml:space="preserve"> </w:t>
      </w:r>
      <w:r w:rsidR="008B2F22" w:rsidRPr="00B148E8">
        <w:rPr>
          <w:sz w:val="22"/>
        </w:rPr>
        <w:t xml:space="preserve">се одредува како сегашна вредност на трошоците за чување-задржување (неангажиран) на капиталот за исполнување на барањата на Солвентност  II за капитал </w:t>
      </w:r>
      <w:r w:rsidRPr="00B148E8">
        <w:rPr>
          <w:sz w:val="22"/>
        </w:rPr>
        <w:t xml:space="preserve">(SCR </w:t>
      </w:r>
      <w:r w:rsidR="008B2F22" w:rsidRPr="00B148E8">
        <w:rPr>
          <w:sz w:val="22"/>
        </w:rPr>
        <w:t xml:space="preserve"> од</w:t>
      </w:r>
      <w:r w:rsidRPr="00B148E8">
        <w:rPr>
          <w:sz w:val="22"/>
        </w:rPr>
        <w:t xml:space="preserve"> </w:t>
      </w:r>
      <w:r w:rsidR="008B2F22" w:rsidRPr="00B148E8">
        <w:rPr>
          <w:sz w:val="22"/>
        </w:rPr>
        <w:t>a</w:t>
      </w:r>
      <w:r w:rsidRPr="00B148E8">
        <w:rPr>
          <w:sz w:val="22"/>
        </w:rPr>
        <w:t>ngl.</w:t>
      </w:r>
      <w:r w:rsidR="00456B8D" w:rsidRPr="00B148E8">
        <w:rPr>
          <w:sz w:val="22"/>
        </w:rPr>
        <w:t xml:space="preserve"> </w:t>
      </w:r>
      <w:r w:rsidRPr="00B148E8">
        <w:rPr>
          <w:sz w:val="22"/>
        </w:rPr>
        <w:t xml:space="preserve">Solvency Capital Requirement) </w:t>
      </w:r>
      <w:r w:rsidR="008B2F22" w:rsidRPr="00B148E8">
        <w:rPr>
          <w:sz w:val="22"/>
        </w:rPr>
        <w:t xml:space="preserve">за ризици од кои не може да се заштити кога би се користи хеџ техники, во текот на целиот период </w:t>
      </w:r>
      <w:r w:rsidRPr="00B148E8">
        <w:rPr>
          <w:sz w:val="22"/>
        </w:rPr>
        <w:t xml:space="preserve"> </w:t>
      </w:r>
      <w:r w:rsidR="008B2F22" w:rsidRPr="00B148E8">
        <w:rPr>
          <w:sz w:val="22"/>
        </w:rPr>
        <w:t>на важност на активниот портфолио</w:t>
      </w:r>
      <w:r w:rsidRPr="00B148E8">
        <w:rPr>
          <w:sz w:val="22"/>
        </w:rPr>
        <w:t>,</w:t>
      </w:r>
      <w:r w:rsidR="008B2F22" w:rsidRPr="00B148E8">
        <w:rPr>
          <w:sz w:val="22"/>
        </w:rPr>
        <w:t xml:space="preserve"> со примена на соодветни рочни структури на неризични каматни стапки</w:t>
      </w:r>
      <w:r w:rsidRPr="00B148E8">
        <w:rPr>
          <w:sz w:val="22"/>
        </w:rPr>
        <w:t>.</w:t>
      </w:r>
      <w:r w:rsidR="007F4CB2" w:rsidRPr="00B148E8">
        <w:rPr>
          <w:sz w:val="22"/>
        </w:rPr>
        <w:t xml:space="preserve"> </w:t>
      </w:r>
    </w:p>
    <w:p w14:paraId="7CED827A" w14:textId="771B1347" w:rsidR="00925DA2" w:rsidRPr="00B148E8" w:rsidRDefault="00925DA2" w:rsidP="00137FB3">
      <w:pPr>
        <w:jc w:val="left"/>
        <w:rPr>
          <w:sz w:val="22"/>
        </w:rPr>
      </w:pPr>
      <w:r w:rsidRPr="00B148E8">
        <w:rPr>
          <w:sz w:val="22"/>
        </w:rPr>
        <w:t xml:space="preserve">Во рамките на новата регулатива со Солвентност II, капиталните барања се одредени врз основа на профилот на ризичноста на осигурителните компании или реосигурители, </w:t>
      </w:r>
      <w:r w:rsidR="00591506" w:rsidRPr="00546E2F">
        <w:rPr>
          <w:sz w:val="22"/>
        </w:rPr>
        <w:t>при</w:t>
      </w:r>
      <w:r w:rsidR="00546E2F">
        <w:rPr>
          <w:sz w:val="22"/>
        </w:rPr>
        <w:t xml:space="preserve"> </w:t>
      </w:r>
      <w:r w:rsidR="00591506" w:rsidRPr="00546E2F">
        <w:rPr>
          <w:sz w:val="22"/>
        </w:rPr>
        <w:lastRenderedPageBreak/>
        <w:t>што</w:t>
      </w:r>
      <w:r w:rsidR="00591506" w:rsidRPr="00B148E8">
        <w:rPr>
          <w:sz w:val="22"/>
        </w:rPr>
        <w:t xml:space="preserve"> се зема предвид и начинот на управување односно ефикасноста на компанијата за осигурување и реосигурување во управување со ризиците на кои се изложени</w:t>
      </w:r>
      <w:r w:rsidRPr="00B148E8">
        <w:rPr>
          <w:sz w:val="22"/>
        </w:rPr>
        <w:t>.</w:t>
      </w:r>
    </w:p>
    <w:p w14:paraId="6C75CA2B" w14:textId="134D2FFA" w:rsidR="000566F8" w:rsidRPr="00B148E8" w:rsidRDefault="007F4CB2" w:rsidP="00013992">
      <w:pPr>
        <w:jc w:val="left"/>
        <w:rPr>
          <w:sz w:val="22"/>
        </w:rPr>
      </w:pPr>
      <w:r w:rsidRPr="00B148E8">
        <w:rPr>
          <w:sz w:val="22"/>
        </w:rPr>
        <w:t xml:space="preserve">Впрочем директивата за  Солвентност II </w:t>
      </w:r>
      <w:r w:rsidR="00736C0E" w:rsidRPr="00B148E8">
        <w:rPr>
          <w:sz w:val="22"/>
        </w:rPr>
        <w:t xml:space="preserve">ја сфаќа </w:t>
      </w:r>
      <w:r w:rsidR="00736C0E" w:rsidRPr="00546E2F">
        <w:rPr>
          <w:sz w:val="22"/>
        </w:rPr>
        <w:t>преми</w:t>
      </w:r>
      <w:r w:rsidR="00546E2F">
        <w:rPr>
          <w:sz w:val="22"/>
        </w:rPr>
        <w:t>ј</w:t>
      </w:r>
      <w:r w:rsidR="00736C0E" w:rsidRPr="00546E2F">
        <w:rPr>
          <w:sz w:val="22"/>
        </w:rPr>
        <w:t>ската</w:t>
      </w:r>
      <w:r w:rsidR="00736C0E" w:rsidRPr="00B148E8">
        <w:rPr>
          <w:sz w:val="22"/>
        </w:rPr>
        <w:t xml:space="preserve"> резерва </w:t>
      </w:r>
      <w:r w:rsidRPr="00B148E8">
        <w:rPr>
          <w:sz w:val="22"/>
        </w:rPr>
        <w:t xml:space="preserve"> </w:t>
      </w:r>
      <w:r w:rsidR="00736C0E" w:rsidRPr="00B148E8">
        <w:rPr>
          <w:sz w:val="22"/>
        </w:rPr>
        <w:t>како одредена метода за најдобра проценка што треба да стане замена за актуелни резерви за преносни премии и резерви за неистечени ризици</w:t>
      </w:r>
      <w:r w:rsidRPr="00B148E8">
        <w:rPr>
          <w:sz w:val="22"/>
        </w:rPr>
        <w:t xml:space="preserve">. </w:t>
      </w:r>
      <w:r w:rsidR="00736C0E" w:rsidRPr="00B148E8">
        <w:rPr>
          <w:sz w:val="22"/>
        </w:rPr>
        <w:t xml:space="preserve"> Пресметката на најдобра процена на премиските резерви ги содржи (опфаќа) исплатите за идните штети што ќе се случат како резултат на дејствувањето на идните </w:t>
      </w:r>
      <w:r w:rsidR="00736C0E" w:rsidRPr="00546E2F">
        <w:rPr>
          <w:sz w:val="22"/>
        </w:rPr>
        <w:t>штетни</w:t>
      </w:r>
      <w:r w:rsidR="00736C0E" w:rsidRPr="00B148E8">
        <w:rPr>
          <w:sz w:val="22"/>
        </w:rPr>
        <w:t xml:space="preserve"> настани во однос на моментално активните полиси, соодветни идни административни трошоци и сите идни очекувани премии</w:t>
      </w:r>
      <w:r w:rsidRPr="00B148E8">
        <w:rPr>
          <w:sz w:val="22"/>
        </w:rPr>
        <w:t>.</w:t>
      </w:r>
      <w:r w:rsidRPr="00B148E8">
        <w:rPr>
          <w:sz w:val="22"/>
        </w:rPr>
        <w:br/>
      </w:r>
      <w:r w:rsidR="00736C0E" w:rsidRPr="00B148E8">
        <w:rPr>
          <w:sz w:val="22"/>
        </w:rPr>
        <w:t>Според</w:t>
      </w:r>
      <w:r w:rsidRPr="00B148E8">
        <w:rPr>
          <w:sz w:val="22"/>
        </w:rPr>
        <w:t xml:space="preserve"> CEIOPS (</w:t>
      </w:r>
      <w:r w:rsidR="00736C0E" w:rsidRPr="00B148E8">
        <w:rPr>
          <w:sz w:val="22"/>
        </w:rPr>
        <w:t>a</w:t>
      </w:r>
      <w:r w:rsidRPr="00B148E8">
        <w:rPr>
          <w:sz w:val="22"/>
        </w:rPr>
        <w:t>ngl. Committee of European Inusrance and Occupational Pensions Supervisors), “</w:t>
      </w:r>
      <w:r w:rsidR="00736C0E" w:rsidRPr="00B148E8">
        <w:rPr>
          <w:sz w:val="22"/>
        </w:rPr>
        <w:t>Премиската резерва  се одредува со помош на проспективната метода</w:t>
      </w:r>
      <w:r w:rsidRPr="00B148E8">
        <w:rPr>
          <w:sz w:val="22"/>
        </w:rPr>
        <w:t xml:space="preserve">, </w:t>
      </w:r>
      <w:r w:rsidR="00013992" w:rsidRPr="00546E2F">
        <w:rPr>
          <w:sz w:val="22"/>
        </w:rPr>
        <w:t>при</w:t>
      </w:r>
      <w:r w:rsidR="00546E2F">
        <w:rPr>
          <w:sz w:val="22"/>
        </w:rPr>
        <w:t xml:space="preserve"> </w:t>
      </w:r>
      <w:r w:rsidR="00013992" w:rsidRPr="00546E2F">
        <w:rPr>
          <w:sz w:val="22"/>
        </w:rPr>
        <w:t>што</w:t>
      </w:r>
      <w:r w:rsidR="00013992" w:rsidRPr="00B148E8">
        <w:rPr>
          <w:sz w:val="22"/>
        </w:rPr>
        <w:t xml:space="preserve"> се имаат предвид очекуваните приливи и одливи на готовина и временската вредност на парите</w:t>
      </w:r>
      <w:r w:rsidRPr="00B148E8">
        <w:rPr>
          <w:sz w:val="22"/>
        </w:rPr>
        <w:t xml:space="preserve">. </w:t>
      </w:r>
      <w:r w:rsidR="00C859D4" w:rsidRPr="00B148E8">
        <w:rPr>
          <w:sz w:val="22"/>
        </w:rPr>
        <w:t>Главните начела врз кои се базира Солвентноста II се:</w:t>
      </w:r>
      <w:r w:rsidR="00C859D4" w:rsidRPr="00B148E8">
        <w:rPr>
          <w:sz w:val="22"/>
        </w:rPr>
        <w:br/>
        <w:t xml:space="preserve">- барања за билансите и доследна проценка на имотот и </w:t>
      </w:r>
      <w:r w:rsidR="00C859D4" w:rsidRPr="00546E2F">
        <w:rPr>
          <w:sz w:val="22"/>
        </w:rPr>
        <w:t>обв</w:t>
      </w:r>
      <w:r w:rsidR="00546E2F" w:rsidRPr="00546E2F">
        <w:rPr>
          <w:sz w:val="22"/>
        </w:rPr>
        <w:t>р</w:t>
      </w:r>
      <w:r w:rsidR="00C859D4" w:rsidRPr="00546E2F">
        <w:rPr>
          <w:sz w:val="22"/>
        </w:rPr>
        <w:t>ските</w:t>
      </w:r>
      <w:r w:rsidR="00C859D4" w:rsidRPr="00B148E8">
        <w:rPr>
          <w:sz w:val="22"/>
        </w:rPr>
        <w:t xml:space="preserve"> како би се добиле реални основи за проценка на ризикот;</w:t>
      </w:r>
      <w:r w:rsidR="00C859D4" w:rsidRPr="00B148E8">
        <w:rPr>
          <w:sz w:val="22"/>
        </w:rPr>
        <w:br/>
        <w:t>- две капитални барања минимално потребен капитал (angl. Minimum Capital Requirement - MCR) и потребен солвентен капитал (angl. Solvency Capital Requirement - SCR), коишто обезбедуваат проценка</w:t>
      </w:r>
      <w:r w:rsidR="000566F8" w:rsidRPr="00B148E8">
        <w:rPr>
          <w:sz w:val="22"/>
        </w:rPr>
        <w:t xml:space="preserve"> базирана</w:t>
      </w:r>
      <w:r w:rsidR="00C859D4" w:rsidRPr="00B148E8">
        <w:rPr>
          <w:sz w:val="22"/>
        </w:rPr>
        <w:t xml:space="preserve"> на ризик</w:t>
      </w:r>
      <w:r w:rsidR="000566F8" w:rsidRPr="00B148E8">
        <w:rPr>
          <w:sz w:val="22"/>
        </w:rPr>
        <w:t>;</w:t>
      </w:r>
    </w:p>
    <w:p w14:paraId="2BB90BAA" w14:textId="4B3742F7" w:rsidR="00013992" w:rsidRPr="00B148E8" w:rsidRDefault="00C859D4" w:rsidP="000566F8">
      <w:pPr>
        <w:ind w:firstLine="0"/>
        <w:jc w:val="left"/>
        <w:rPr>
          <w:sz w:val="22"/>
        </w:rPr>
      </w:pPr>
      <w:r w:rsidRPr="00B148E8">
        <w:rPr>
          <w:sz w:val="22"/>
        </w:rPr>
        <w:t xml:space="preserve">- </w:t>
      </w:r>
      <w:r w:rsidR="000566F8" w:rsidRPr="00B148E8">
        <w:rPr>
          <w:sz w:val="22"/>
        </w:rPr>
        <w:t>робусен систем на работење, вклучувајќи дефиниција на определен број на клучни функции;</w:t>
      </w:r>
      <w:r w:rsidRPr="00B148E8">
        <w:rPr>
          <w:sz w:val="22"/>
        </w:rPr>
        <w:br/>
        <w:t xml:space="preserve">- </w:t>
      </w:r>
      <w:r w:rsidR="000566F8" w:rsidRPr="00B148E8">
        <w:rPr>
          <w:sz w:val="22"/>
        </w:rPr>
        <w:t xml:space="preserve">сопствена проценка на ризик и солвентност </w:t>
      </w:r>
      <w:r w:rsidRPr="00B148E8">
        <w:rPr>
          <w:sz w:val="22"/>
        </w:rPr>
        <w:t xml:space="preserve">(ORSA), </w:t>
      </w:r>
      <w:r w:rsidR="000566F8" w:rsidRPr="00B148E8">
        <w:rPr>
          <w:sz w:val="22"/>
        </w:rPr>
        <w:t>којашто се смета за најдобра практика за шаблоните за известување на надзорните органи во согласност со законите на Европската унија и проширено обелоденување</w:t>
      </w:r>
      <w:r w:rsidRPr="00B148E8">
        <w:rPr>
          <w:sz w:val="22"/>
        </w:rPr>
        <w:t>.</w:t>
      </w:r>
      <w:r w:rsidR="00B92F80" w:rsidRPr="00B148E8">
        <w:rPr>
          <w:sz w:val="22"/>
        </w:rPr>
        <w:t xml:space="preserve"> EIOPA е органот кој е одговорен за следење примената на регулативата Солвентност II и, се разбира, добро ќе внимава на секоја можна нес</w:t>
      </w:r>
      <w:r w:rsidR="006E66D5" w:rsidRPr="00B148E8">
        <w:rPr>
          <w:sz w:val="22"/>
        </w:rPr>
        <w:t>а</w:t>
      </w:r>
      <w:r w:rsidR="00B92F80" w:rsidRPr="00B148E8">
        <w:rPr>
          <w:sz w:val="22"/>
        </w:rPr>
        <w:t xml:space="preserve">кана материјална последица во имплементацијата на  </w:t>
      </w:r>
      <w:r w:rsidR="004E6D51" w:rsidRPr="00B148E8">
        <w:rPr>
          <w:sz w:val="22"/>
        </w:rPr>
        <w:t>Солвентност</w:t>
      </w:r>
      <w:r w:rsidR="00B92F80" w:rsidRPr="00B148E8">
        <w:rPr>
          <w:sz w:val="22"/>
        </w:rPr>
        <w:t xml:space="preserve"> II</w:t>
      </w:r>
      <w:r w:rsidR="006E66D5" w:rsidRPr="00B148E8">
        <w:rPr>
          <w:rStyle w:val="FootnoteReference"/>
          <w:sz w:val="22"/>
        </w:rPr>
        <w:footnoteReference w:id="87"/>
      </w:r>
      <w:r w:rsidR="00B92F80" w:rsidRPr="00B148E8">
        <w:rPr>
          <w:sz w:val="22"/>
        </w:rPr>
        <w:t xml:space="preserve">, </w:t>
      </w:r>
      <w:r w:rsidR="004E6D51" w:rsidRPr="00B148E8">
        <w:rPr>
          <w:sz w:val="22"/>
        </w:rPr>
        <w:t>особено ако станува збор за негативно влијание врз корисниците на осигурување</w:t>
      </w:r>
      <w:r w:rsidR="00B92F80" w:rsidRPr="00B148E8">
        <w:rPr>
          <w:sz w:val="22"/>
        </w:rPr>
        <w:t>.</w:t>
      </w:r>
    </w:p>
    <w:p w14:paraId="2210D95F" w14:textId="1D734B20" w:rsidR="004478EC" w:rsidRPr="00B148E8" w:rsidRDefault="004478EC" w:rsidP="000566F8">
      <w:pPr>
        <w:ind w:firstLine="0"/>
        <w:jc w:val="left"/>
        <w:rPr>
          <w:b/>
          <w:bCs/>
          <w:sz w:val="22"/>
        </w:rPr>
      </w:pPr>
      <w:r w:rsidRPr="00B148E8">
        <w:rPr>
          <w:b/>
          <w:bCs/>
          <w:sz w:val="22"/>
        </w:rPr>
        <w:t>Солвентен капитал – SCR</w:t>
      </w:r>
    </w:p>
    <w:p w14:paraId="3C9FE059" w14:textId="5224658E" w:rsidR="004478EC" w:rsidRPr="00B148E8" w:rsidRDefault="004478EC" w:rsidP="000566F8">
      <w:pPr>
        <w:ind w:firstLine="0"/>
        <w:jc w:val="left"/>
        <w:rPr>
          <w:sz w:val="22"/>
        </w:rPr>
      </w:pPr>
      <w:r w:rsidRPr="00B148E8">
        <w:rPr>
          <w:sz w:val="22"/>
        </w:rPr>
        <w:t>Начинот на пресметување на солвентниот капитал го избираат самите осигурители  и тоа со примена на некој од следните модели:</w:t>
      </w:r>
    </w:p>
    <w:p w14:paraId="6B15C631" w14:textId="23D19329" w:rsidR="004478EC" w:rsidRPr="00B148E8" w:rsidRDefault="004478EC" w:rsidP="000566F8">
      <w:pPr>
        <w:ind w:firstLine="0"/>
        <w:jc w:val="left"/>
        <w:rPr>
          <w:sz w:val="22"/>
        </w:rPr>
      </w:pPr>
      <w:r w:rsidRPr="00B148E8">
        <w:rPr>
          <w:b/>
          <w:bCs/>
          <w:sz w:val="22"/>
        </w:rPr>
        <w:lastRenderedPageBreak/>
        <w:t xml:space="preserve">  </w:t>
      </w:r>
      <w:r w:rsidRPr="00B148E8">
        <w:rPr>
          <w:sz w:val="22"/>
        </w:rPr>
        <w:sym w:font="Symbol" w:char="F0B7"/>
      </w:r>
      <w:r w:rsidRPr="00B148E8">
        <w:rPr>
          <w:sz w:val="22"/>
        </w:rPr>
        <w:t xml:space="preserve"> полн интерен модел,</w:t>
      </w:r>
      <w:r w:rsidRPr="00B148E8">
        <w:rPr>
          <w:sz w:val="22"/>
        </w:rPr>
        <w:br/>
      </w:r>
      <w:r w:rsidRPr="00B148E8">
        <w:rPr>
          <w:sz w:val="22"/>
        </w:rPr>
        <w:sym w:font="Symbol" w:char="F0B7"/>
      </w:r>
      <w:r w:rsidRPr="00B148E8">
        <w:rPr>
          <w:sz w:val="22"/>
        </w:rPr>
        <w:t xml:space="preserve"> стандардна формула и делумен интерен модел,</w:t>
      </w:r>
      <w:r w:rsidRPr="00B148E8">
        <w:rPr>
          <w:sz w:val="22"/>
        </w:rPr>
        <w:br/>
      </w:r>
      <w:r w:rsidRPr="00B148E8">
        <w:rPr>
          <w:sz w:val="22"/>
        </w:rPr>
        <w:sym w:font="Symbol" w:char="F0B7"/>
      </w:r>
      <w:r w:rsidRPr="00B148E8">
        <w:rPr>
          <w:sz w:val="22"/>
        </w:rPr>
        <w:t xml:space="preserve"> стандардна формула со специфични параметри на осигурителните </w:t>
      </w:r>
      <w:r w:rsidRPr="00546E2F">
        <w:rPr>
          <w:sz w:val="22"/>
        </w:rPr>
        <w:t>друштв</w:t>
      </w:r>
      <w:r w:rsidR="00546E2F">
        <w:rPr>
          <w:sz w:val="22"/>
        </w:rPr>
        <w:t>а</w:t>
      </w:r>
      <w:r w:rsidRPr="00B148E8">
        <w:rPr>
          <w:sz w:val="22"/>
        </w:rPr>
        <w:t>,</w:t>
      </w:r>
      <w:r w:rsidRPr="00B148E8">
        <w:rPr>
          <w:sz w:val="22"/>
        </w:rPr>
        <w:br/>
      </w:r>
      <w:r w:rsidRPr="00B148E8">
        <w:rPr>
          <w:sz w:val="22"/>
        </w:rPr>
        <w:sym w:font="Symbol" w:char="F0B7"/>
      </w:r>
      <w:r w:rsidRPr="00B148E8">
        <w:rPr>
          <w:sz w:val="22"/>
        </w:rPr>
        <w:t xml:space="preserve"> стандардна формула,</w:t>
      </w:r>
      <w:r w:rsidRPr="00B148E8">
        <w:rPr>
          <w:sz w:val="22"/>
        </w:rPr>
        <w:br/>
      </w:r>
      <w:r w:rsidRPr="00B148E8">
        <w:rPr>
          <w:sz w:val="22"/>
        </w:rPr>
        <w:sym w:font="Symbol" w:char="F0B7"/>
      </w:r>
      <w:r w:rsidRPr="00B148E8">
        <w:rPr>
          <w:sz w:val="22"/>
        </w:rPr>
        <w:t xml:space="preserve"> симплификација.</w:t>
      </w:r>
    </w:p>
    <w:p w14:paraId="5A783E18" w14:textId="6E3E69FA" w:rsidR="004478EC" w:rsidRPr="00B148E8" w:rsidRDefault="00085AAF" w:rsidP="000566F8">
      <w:pPr>
        <w:ind w:firstLine="0"/>
        <w:jc w:val="left"/>
        <w:rPr>
          <w:sz w:val="22"/>
        </w:rPr>
      </w:pPr>
      <w:r w:rsidRPr="00B148E8">
        <w:rPr>
          <w:sz w:val="22"/>
        </w:rPr>
        <w:t xml:space="preserve">Од страна на осигурителните компании тие мораат да </w:t>
      </w:r>
      <w:r w:rsidRPr="00546E2F">
        <w:rPr>
          <w:sz w:val="22"/>
        </w:rPr>
        <w:t>им</w:t>
      </w:r>
      <w:r w:rsidR="00546E2F" w:rsidRPr="00546E2F">
        <w:rPr>
          <w:sz w:val="22"/>
        </w:rPr>
        <w:t>а</w:t>
      </w:r>
      <w:r w:rsidRPr="00546E2F">
        <w:rPr>
          <w:sz w:val="22"/>
        </w:rPr>
        <w:t>ат</w:t>
      </w:r>
      <w:r w:rsidRPr="00B148E8">
        <w:rPr>
          <w:sz w:val="22"/>
        </w:rPr>
        <w:t xml:space="preserve">  прифатлив  </w:t>
      </w:r>
      <w:r w:rsidR="00324433" w:rsidRPr="00B148E8">
        <w:rPr>
          <w:sz w:val="22"/>
        </w:rPr>
        <w:t>обезбеден</w:t>
      </w:r>
      <w:r w:rsidRPr="00B148E8">
        <w:rPr>
          <w:sz w:val="22"/>
        </w:rPr>
        <w:t xml:space="preserve"> износ сопствени финансиски ресурси со кои може да се покри</w:t>
      </w:r>
      <w:r w:rsidR="00324433" w:rsidRPr="00B148E8">
        <w:rPr>
          <w:sz w:val="22"/>
        </w:rPr>
        <w:t>е</w:t>
      </w:r>
      <w:r w:rsidRPr="00B148E8">
        <w:rPr>
          <w:sz w:val="22"/>
        </w:rPr>
        <w:t xml:space="preserve"> последниот публикуван </w:t>
      </w:r>
      <w:r w:rsidR="004478EC" w:rsidRPr="00B148E8">
        <w:rPr>
          <w:sz w:val="22"/>
        </w:rPr>
        <w:t xml:space="preserve">SCR. </w:t>
      </w:r>
      <w:r w:rsidR="004478EC" w:rsidRPr="00B148E8">
        <w:rPr>
          <w:sz w:val="22"/>
        </w:rPr>
        <w:br/>
      </w:r>
      <w:r w:rsidRPr="00B148E8">
        <w:rPr>
          <w:sz w:val="22"/>
        </w:rPr>
        <w:t>Осигурителите</w:t>
      </w:r>
      <w:r w:rsidR="004478EC" w:rsidRPr="00B148E8">
        <w:rPr>
          <w:sz w:val="22"/>
        </w:rPr>
        <w:t xml:space="preserve"> </w:t>
      </w:r>
      <w:r w:rsidRPr="00B148E8">
        <w:rPr>
          <w:sz w:val="22"/>
        </w:rPr>
        <w:t xml:space="preserve">им се овозможува да користа симплифициран </w:t>
      </w:r>
      <w:r w:rsidRPr="0084100B">
        <w:rPr>
          <w:sz w:val="22"/>
        </w:rPr>
        <w:t>метод</w:t>
      </w:r>
      <w:r w:rsidRPr="00B148E8">
        <w:rPr>
          <w:sz w:val="22"/>
        </w:rPr>
        <w:t xml:space="preserve"> на пресметка за специфична подвид на ризик или видови </w:t>
      </w:r>
      <w:r w:rsidRPr="0084100B">
        <w:rPr>
          <w:sz w:val="22"/>
        </w:rPr>
        <w:t>ризиц</w:t>
      </w:r>
      <w:r w:rsidR="0084100B">
        <w:rPr>
          <w:sz w:val="22"/>
        </w:rPr>
        <w:t>и</w:t>
      </w:r>
      <w:r w:rsidR="004478EC" w:rsidRPr="00B148E8">
        <w:rPr>
          <w:sz w:val="22"/>
        </w:rPr>
        <w:t xml:space="preserve">, </w:t>
      </w:r>
      <w:r w:rsidRPr="00B148E8">
        <w:rPr>
          <w:sz w:val="22"/>
        </w:rPr>
        <w:t>кога тоа го оправдува видот, обемот и сложеноста на ризикот</w:t>
      </w:r>
      <w:r w:rsidR="004478EC" w:rsidRPr="00B148E8">
        <w:rPr>
          <w:sz w:val="22"/>
        </w:rPr>
        <w:t xml:space="preserve"> (</w:t>
      </w:r>
      <w:r w:rsidRPr="00B148E8">
        <w:rPr>
          <w:sz w:val="22"/>
        </w:rPr>
        <w:t>член</w:t>
      </w:r>
      <w:r w:rsidR="004478EC" w:rsidRPr="00B148E8">
        <w:rPr>
          <w:sz w:val="22"/>
        </w:rPr>
        <w:t>. 109 Direktiva EU</w:t>
      </w:r>
      <w:r w:rsidRPr="00B148E8">
        <w:rPr>
          <w:sz w:val="22"/>
        </w:rPr>
        <w:t xml:space="preserve"> </w:t>
      </w:r>
      <w:r w:rsidR="004478EC" w:rsidRPr="00B148E8">
        <w:rPr>
          <w:sz w:val="22"/>
        </w:rPr>
        <w:t xml:space="preserve">2009/138/EC, 2009). </w:t>
      </w:r>
      <w:r w:rsidRPr="00B148E8">
        <w:rPr>
          <w:sz w:val="22"/>
        </w:rPr>
        <w:t>Со цел да се користи поедноставено</w:t>
      </w:r>
      <w:r w:rsidR="004478EC" w:rsidRPr="00B148E8">
        <w:rPr>
          <w:sz w:val="22"/>
        </w:rPr>
        <w:t xml:space="preserve">, </w:t>
      </w:r>
      <w:r w:rsidRPr="00B148E8">
        <w:rPr>
          <w:sz w:val="22"/>
        </w:rPr>
        <w:t xml:space="preserve">притоа осигурителното друштво </w:t>
      </w:r>
      <w:r w:rsidRPr="0084100B">
        <w:rPr>
          <w:sz w:val="22"/>
        </w:rPr>
        <w:t>мора</w:t>
      </w:r>
      <w:r w:rsidRPr="00B148E8">
        <w:rPr>
          <w:sz w:val="22"/>
        </w:rPr>
        <w:t xml:space="preserve"> да ја проценува природата, обемот и сложеноста на риз</w:t>
      </w:r>
      <w:r w:rsidR="00563C49" w:rsidRPr="00B148E8">
        <w:rPr>
          <w:sz w:val="22"/>
        </w:rPr>
        <w:t xml:space="preserve">икот, како и да ја проценува грешката на </w:t>
      </w:r>
      <w:r w:rsidR="00563C49" w:rsidRPr="0084100B">
        <w:rPr>
          <w:sz w:val="22"/>
        </w:rPr>
        <w:t>отстапув</w:t>
      </w:r>
      <w:r w:rsidR="0084100B" w:rsidRPr="0084100B">
        <w:rPr>
          <w:sz w:val="22"/>
        </w:rPr>
        <w:t>а</w:t>
      </w:r>
      <w:r w:rsidR="00563C49" w:rsidRPr="0084100B">
        <w:rPr>
          <w:sz w:val="22"/>
        </w:rPr>
        <w:t>њето</w:t>
      </w:r>
      <w:r w:rsidR="00563C49" w:rsidRPr="00B148E8">
        <w:rPr>
          <w:sz w:val="22"/>
        </w:rPr>
        <w:t xml:space="preserve"> на моделот</w:t>
      </w:r>
      <w:r w:rsidR="004478EC" w:rsidRPr="00B148E8">
        <w:rPr>
          <w:sz w:val="22"/>
        </w:rPr>
        <w:t>.</w:t>
      </w:r>
      <w:r w:rsidR="00563C49" w:rsidRPr="00B148E8">
        <w:rPr>
          <w:sz w:val="22"/>
        </w:rPr>
        <w:t xml:space="preserve"> Основното </w:t>
      </w:r>
      <w:r w:rsidR="00563C49" w:rsidRPr="0084100B">
        <w:rPr>
          <w:sz w:val="22"/>
        </w:rPr>
        <w:t>капитално</w:t>
      </w:r>
      <w:r w:rsidR="00563C49" w:rsidRPr="00B148E8">
        <w:rPr>
          <w:sz w:val="22"/>
        </w:rPr>
        <w:t xml:space="preserve"> барање по однос на солвентноста- BSCR опфаќа поедини видови на ризици, кои се преставени со коефициенти и сумарно го сочинуваат капиталното барање за BSCR. BSCR ги содржи следните модули на ризици (EIOPA, 2011):</w:t>
      </w:r>
      <w:r w:rsidR="00563C49" w:rsidRPr="00B148E8">
        <w:rPr>
          <w:sz w:val="22"/>
        </w:rPr>
        <w:br/>
      </w:r>
      <w:r w:rsidR="00563C49" w:rsidRPr="00B148E8">
        <w:rPr>
          <w:sz w:val="22"/>
        </w:rPr>
        <w:sym w:font="Symbol" w:char="F0B7"/>
      </w:r>
      <w:r w:rsidR="00563C49" w:rsidRPr="00B148E8">
        <w:rPr>
          <w:sz w:val="22"/>
        </w:rPr>
        <w:t xml:space="preserve"> преземен ризик за осигурување живот,</w:t>
      </w:r>
      <w:r w:rsidR="00563C49" w:rsidRPr="00B148E8">
        <w:rPr>
          <w:sz w:val="22"/>
        </w:rPr>
        <w:br/>
      </w:r>
      <w:r w:rsidR="00563C49" w:rsidRPr="00B148E8">
        <w:rPr>
          <w:sz w:val="22"/>
        </w:rPr>
        <w:sym w:font="Symbol" w:char="F0B7"/>
      </w:r>
      <w:r w:rsidR="00563C49" w:rsidRPr="00B148E8">
        <w:rPr>
          <w:sz w:val="22"/>
        </w:rPr>
        <w:t xml:space="preserve"> преземен ризик за неживотно осигурување,</w:t>
      </w:r>
      <w:r w:rsidR="00563C49" w:rsidRPr="00B148E8">
        <w:rPr>
          <w:sz w:val="22"/>
        </w:rPr>
        <w:br/>
      </w:r>
      <w:r w:rsidR="00563C49" w:rsidRPr="00B148E8">
        <w:rPr>
          <w:sz w:val="22"/>
        </w:rPr>
        <w:sym w:font="Symbol" w:char="F0B7"/>
      </w:r>
      <w:r w:rsidR="00563C49" w:rsidRPr="00B148E8">
        <w:rPr>
          <w:sz w:val="22"/>
        </w:rPr>
        <w:t xml:space="preserve"> преземен ризик за здравствено осигурување,</w:t>
      </w:r>
      <w:r w:rsidR="00563C49" w:rsidRPr="00B148E8">
        <w:rPr>
          <w:sz w:val="22"/>
        </w:rPr>
        <w:br/>
      </w:r>
      <w:r w:rsidR="00563C49" w:rsidRPr="00B148E8">
        <w:rPr>
          <w:sz w:val="22"/>
        </w:rPr>
        <w:sym w:font="Symbol" w:char="F0B7"/>
      </w:r>
      <w:r w:rsidR="00563C49" w:rsidRPr="00B148E8">
        <w:rPr>
          <w:sz w:val="22"/>
        </w:rPr>
        <w:t xml:space="preserve"> пазарен ризик,</w:t>
      </w:r>
      <w:r w:rsidR="00563C49" w:rsidRPr="00B148E8">
        <w:rPr>
          <w:sz w:val="22"/>
        </w:rPr>
        <w:br/>
      </w:r>
      <w:r w:rsidR="00563C49" w:rsidRPr="00B148E8">
        <w:rPr>
          <w:sz w:val="22"/>
        </w:rPr>
        <w:sym w:font="Symbol" w:char="F0B7"/>
      </w:r>
      <w:r w:rsidR="00563C49" w:rsidRPr="00B148E8">
        <w:rPr>
          <w:sz w:val="22"/>
        </w:rPr>
        <w:t xml:space="preserve"> кредитен ризик,</w:t>
      </w:r>
      <w:r w:rsidR="00563C49" w:rsidRPr="00B148E8">
        <w:rPr>
          <w:sz w:val="22"/>
        </w:rPr>
        <w:br/>
      </w:r>
      <w:r w:rsidR="00563C49" w:rsidRPr="00B148E8">
        <w:rPr>
          <w:sz w:val="22"/>
        </w:rPr>
        <w:sym w:font="Symbol" w:char="F0B7"/>
      </w:r>
      <w:r w:rsidR="00563C49" w:rsidRPr="00B148E8">
        <w:rPr>
          <w:sz w:val="22"/>
        </w:rPr>
        <w:t xml:space="preserve"> ризик на неисполнување на обврски спрема </w:t>
      </w:r>
      <w:r w:rsidR="00563C49" w:rsidRPr="0084100B">
        <w:rPr>
          <w:sz w:val="22"/>
        </w:rPr>
        <w:t>друга</w:t>
      </w:r>
      <w:r w:rsidR="0084100B">
        <w:rPr>
          <w:sz w:val="22"/>
        </w:rPr>
        <w:t xml:space="preserve"> </w:t>
      </w:r>
      <w:r w:rsidR="00563C49" w:rsidRPr="0084100B">
        <w:rPr>
          <w:sz w:val="22"/>
        </w:rPr>
        <w:t>договорна</w:t>
      </w:r>
      <w:r w:rsidR="00563C49" w:rsidRPr="00B148E8">
        <w:rPr>
          <w:sz w:val="22"/>
        </w:rPr>
        <w:t xml:space="preserve"> странка и  </w:t>
      </w:r>
      <w:r w:rsidR="00563C49" w:rsidRPr="00B148E8">
        <w:rPr>
          <w:sz w:val="22"/>
        </w:rPr>
        <w:br/>
      </w:r>
      <w:r w:rsidR="00563C49" w:rsidRPr="00B148E8">
        <w:rPr>
          <w:sz w:val="22"/>
        </w:rPr>
        <w:sym w:font="Symbol" w:char="F0B7"/>
      </w:r>
      <w:r w:rsidR="00563C49" w:rsidRPr="00B148E8">
        <w:rPr>
          <w:sz w:val="22"/>
        </w:rPr>
        <w:t xml:space="preserve"> ризик на нематеријален имот.</w:t>
      </w:r>
    </w:p>
    <w:p w14:paraId="2B56A232" w14:textId="1268B404" w:rsidR="00563C49" w:rsidRPr="00B148E8" w:rsidRDefault="004B52D3" w:rsidP="000566F8">
      <w:pPr>
        <w:ind w:firstLine="0"/>
        <w:jc w:val="left"/>
        <w:rPr>
          <w:sz w:val="22"/>
        </w:rPr>
      </w:pPr>
      <w:r w:rsidRPr="00B148E8">
        <w:rPr>
          <w:sz w:val="22"/>
        </w:rPr>
        <w:t xml:space="preserve">Стандардна формула за пресметка на  </w:t>
      </w:r>
      <w:r w:rsidR="00563C49" w:rsidRPr="00B148E8">
        <w:rPr>
          <w:sz w:val="22"/>
        </w:rPr>
        <w:t>SCR = BSCR – Adj + SCR</w:t>
      </w:r>
      <w:r w:rsidR="00E53574" w:rsidRPr="00B148E8">
        <w:rPr>
          <w:rStyle w:val="FootnoteReference"/>
          <w:sz w:val="22"/>
        </w:rPr>
        <w:footnoteReference w:id="88"/>
      </w:r>
    </w:p>
    <w:p w14:paraId="54FB6EEF" w14:textId="41F16D7F" w:rsidR="00426231" w:rsidRPr="00B148E8" w:rsidRDefault="00426231" w:rsidP="000566F8">
      <w:pPr>
        <w:ind w:firstLine="0"/>
        <w:jc w:val="left"/>
        <w:rPr>
          <w:sz w:val="22"/>
        </w:rPr>
      </w:pPr>
      <w:r w:rsidRPr="00B148E8">
        <w:rPr>
          <w:sz w:val="22"/>
        </w:rPr>
        <w:t xml:space="preserve"> Каде што:</w:t>
      </w:r>
    </w:p>
    <w:p w14:paraId="66026B2A" w14:textId="31177377" w:rsidR="00426231" w:rsidRPr="00B148E8" w:rsidRDefault="00426231" w:rsidP="000566F8">
      <w:pPr>
        <w:ind w:firstLine="0"/>
        <w:jc w:val="left"/>
        <w:rPr>
          <w:sz w:val="22"/>
        </w:rPr>
      </w:pPr>
      <w:r w:rsidRPr="00B148E8">
        <w:rPr>
          <w:sz w:val="22"/>
        </w:rPr>
        <w:t>BSCR- е баран основен капитал потребен во поглед на солвентност кој ги содржи агрегирани модули на ризици:</w:t>
      </w:r>
      <w:r w:rsidRPr="00B148E8">
        <w:rPr>
          <w:sz w:val="22"/>
        </w:rPr>
        <w:br/>
        <w:t>-осигурување живот,</w:t>
      </w:r>
      <w:r w:rsidRPr="00B148E8">
        <w:rPr>
          <w:sz w:val="22"/>
        </w:rPr>
        <w:br/>
        <w:t>-неживотно осигурување,</w:t>
      </w:r>
      <w:r w:rsidRPr="00B148E8">
        <w:rPr>
          <w:sz w:val="22"/>
        </w:rPr>
        <w:br/>
        <w:t>-здравствено осигурување,</w:t>
      </w:r>
      <w:r w:rsidRPr="00B148E8">
        <w:rPr>
          <w:sz w:val="22"/>
        </w:rPr>
        <w:br/>
        <w:t>- пазарен,</w:t>
      </w:r>
      <w:r w:rsidRPr="00B148E8">
        <w:rPr>
          <w:sz w:val="22"/>
        </w:rPr>
        <w:br/>
      </w:r>
      <w:r w:rsidRPr="00B148E8">
        <w:rPr>
          <w:sz w:val="22"/>
        </w:rPr>
        <w:lastRenderedPageBreak/>
        <w:t>- неисполнување обврски спрема друга договорна страна,</w:t>
      </w:r>
      <w:r w:rsidRPr="00B148E8">
        <w:rPr>
          <w:sz w:val="22"/>
        </w:rPr>
        <w:br/>
        <w:t>- нематеријален имот</w:t>
      </w:r>
    </w:p>
    <w:p w14:paraId="6BB56429" w14:textId="61780E40" w:rsidR="00C81267" w:rsidRPr="00B148E8" w:rsidRDefault="00C81267" w:rsidP="000566F8">
      <w:pPr>
        <w:ind w:firstLine="0"/>
        <w:jc w:val="left"/>
        <w:rPr>
          <w:sz w:val="22"/>
        </w:rPr>
      </w:pPr>
      <w:r w:rsidRPr="00B148E8">
        <w:rPr>
          <w:sz w:val="22"/>
        </w:rPr>
        <w:t>Adj- Приспособувања на техничките резерви и одложените даноци да ги апсорбира загубите;</w:t>
      </w:r>
    </w:p>
    <w:p w14:paraId="55C7AA74" w14:textId="3C1F2AC0" w:rsidR="00C81267" w:rsidRPr="00B148E8" w:rsidRDefault="00C81267" w:rsidP="000566F8">
      <w:pPr>
        <w:ind w:firstLine="0"/>
        <w:jc w:val="left"/>
        <w:rPr>
          <w:sz w:val="22"/>
        </w:rPr>
      </w:pPr>
      <w:r w:rsidRPr="00B148E8">
        <w:rPr>
          <w:sz w:val="22"/>
        </w:rPr>
        <w:t xml:space="preserve">SCR- Бараниот капитал за оперативен ризик </w:t>
      </w:r>
    </w:p>
    <w:p w14:paraId="12B7D3F5" w14:textId="6B74967A" w:rsidR="00275EF1" w:rsidRPr="00B148E8" w:rsidRDefault="00275EF1" w:rsidP="000566F8">
      <w:pPr>
        <w:ind w:firstLine="0"/>
        <w:jc w:val="left"/>
        <w:rPr>
          <w:sz w:val="22"/>
        </w:rPr>
      </w:pPr>
      <w:r w:rsidRPr="00B148E8">
        <w:rPr>
          <w:sz w:val="22"/>
        </w:rPr>
        <w:t>SCR се пресметува со користење на формулата, која претставува збир на следните елементи (Direktiva EU 2009/138/EC, 2009):</w:t>
      </w:r>
      <w:r w:rsidRPr="00B148E8">
        <w:rPr>
          <w:sz w:val="22"/>
        </w:rPr>
        <w:br/>
        <w:t>1. Основен баран капитал во поглед на солвентност (</w:t>
      </w:r>
      <w:r w:rsidRPr="00B148E8">
        <w:rPr>
          <w:i/>
          <w:iCs/>
          <w:sz w:val="22"/>
        </w:rPr>
        <w:t>BSCR</w:t>
      </w:r>
      <w:r w:rsidRPr="00B148E8">
        <w:rPr>
          <w:sz w:val="22"/>
        </w:rPr>
        <w:t>),</w:t>
      </w:r>
      <w:r w:rsidRPr="00B148E8">
        <w:rPr>
          <w:sz w:val="22"/>
        </w:rPr>
        <w:br/>
        <w:t>2. Капитално барање за оперативен ризик (</w:t>
      </w:r>
      <w:r w:rsidRPr="00B148E8">
        <w:rPr>
          <w:i/>
          <w:iCs/>
          <w:sz w:val="22"/>
        </w:rPr>
        <w:t>SCRop</w:t>
      </w:r>
      <w:r w:rsidRPr="00B148E8">
        <w:rPr>
          <w:sz w:val="22"/>
        </w:rPr>
        <w:t>),</w:t>
      </w:r>
      <w:r w:rsidRPr="00B148E8">
        <w:rPr>
          <w:sz w:val="22"/>
        </w:rPr>
        <w:br/>
        <w:t xml:space="preserve">3. Приспособување на технички резерви и одложени даноци за да ги </w:t>
      </w:r>
      <w:r w:rsidRPr="0084100B">
        <w:rPr>
          <w:sz w:val="22"/>
        </w:rPr>
        <w:t>апсорбир</w:t>
      </w:r>
      <w:r w:rsidR="0084100B" w:rsidRPr="0084100B">
        <w:rPr>
          <w:sz w:val="22"/>
        </w:rPr>
        <w:t>а</w:t>
      </w:r>
      <w:r w:rsidRPr="0084100B">
        <w:rPr>
          <w:sz w:val="22"/>
        </w:rPr>
        <w:t>ат</w:t>
      </w:r>
      <w:r w:rsidRPr="00B148E8">
        <w:rPr>
          <w:sz w:val="22"/>
        </w:rPr>
        <w:t xml:space="preserve"> загубите (</w:t>
      </w:r>
      <w:r w:rsidRPr="00B148E8">
        <w:rPr>
          <w:i/>
          <w:iCs/>
          <w:sz w:val="22"/>
        </w:rPr>
        <w:t>Adj</w:t>
      </w:r>
      <w:r w:rsidRPr="00B148E8">
        <w:rPr>
          <w:sz w:val="22"/>
        </w:rPr>
        <w:t>).</w:t>
      </w:r>
    </w:p>
    <w:p w14:paraId="7176AF9C" w14:textId="71B5BF9E" w:rsidR="00324433" w:rsidRPr="00B148E8" w:rsidRDefault="00324433" w:rsidP="000566F8">
      <w:pPr>
        <w:ind w:firstLine="0"/>
        <w:jc w:val="left"/>
        <w:rPr>
          <w:sz w:val="22"/>
        </w:rPr>
      </w:pPr>
      <w:r w:rsidRPr="00B148E8">
        <w:rPr>
          <w:b/>
          <w:bCs/>
          <w:sz w:val="22"/>
        </w:rPr>
        <w:t>Минимален потребен капитал – MCR</w:t>
      </w:r>
      <w:r w:rsidRPr="00B148E8">
        <w:rPr>
          <w:b/>
          <w:bCs/>
          <w:sz w:val="22"/>
        </w:rPr>
        <w:br/>
      </w:r>
      <w:r w:rsidRPr="00B148E8">
        <w:rPr>
          <w:sz w:val="22"/>
        </w:rPr>
        <w:t xml:space="preserve">MCR претставува збир на основни сопствени средства еднаков на износот што е потребен за работење на </w:t>
      </w:r>
      <w:r w:rsidRPr="0084100B">
        <w:rPr>
          <w:sz w:val="22"/>
        </w:rPr>
        <w:t>о</w:t>
      </w:r>
      <w:r w:rsidR="0084100B" w:rsidRPr="0084100B">
        <w:rPr>
          <w:sz w:val="22"/>
        </w:rPr>
        <w:t>с</w:t>
      </w:r>
      <w:r w:rsidRPr="0084100B">
        <w:rPr>
          <w:sz w:val="22"/>
        </w:rPr>
        <w:t>игурителните</w:t>
      </w:r>
      <w:r w:rsidRPr="00B148E8">
        <w:rPr>
          <w:sz w:val="22"/>
        </w:rPr>
        <w:t xml:space="preserve"> друштва без постоење ризик.</w:t>
      </w:r>
      <w:r w:rsidRPr="00B148E8">
        <w:rPr>
          <w:sz w:val="22"/>
        </w:rPr>
        <w:br/>
        <w:t>MCR е збир од следните променливи: технички резерви на друштвата, пресметани  премии за осигурување, со ризик пондериран капитал, одложени даноци и административни трошоци.</w:t>
      </w:r>
      <w:r w:rsidRPr="00B148E8">
        <w:rPr>
          <w:sz w:val="22"/>
        </w:rPr>
        <w:br/>
        <w:t>Применетите променливи напред може да се пресметаат без реосигурување.</w:t>
      </w:r>
      <w:r w:rsidRPr="00B148E8">
        <w:rPr>
          <w:sz w:val="22"/>
        </w:rPr>
        <w:br/>
        <w:t>MCRlinear = TR + PO + RPK + OP + AT,</w:t>
      </w:r>
      <w:r w:rsidRPr="00B148E8">
        <w:rPr>
          <w:sz w:val="22"/>
        </w:rPr>
        <w:br/>
        <w:t xml:space="preserve">каде што е: TR – техничка резерва, PO – пресметана премија за осигурување, RPK – ризик </w:t>
      </w:r>
      <w:r w:rsidR="00074E80" w:rsidRPr="00B148E8">
        <w:rPr>
          <w:sz w:val="22"/>
        </w:rPr>
        <w:t>на пондериран капитал</w:t>
      </w:r>
      <w:r w:rsidRPr="00B148E8">
        <w:rPr>
          <w:sz w:val="22"/>
        </w:rPr>
        <w:t xml:space="preserve">, OP – </w:t>
      </w:r>
      <w:r w:rsidR="00074E80" w:rsidRPr="00B148E8">
        <w:rPr>
          <w:sz w:val="22"/>
        </w:rPr>
        <w:t>одложени даноци</w:t>
      </w:r>
      <w:r w:rsidRPr="00B148E8">
        <w:rPr>
          <w:sz w:val="22"/>
        </w:rPr>
        <w:t xml:space="preserve"> p</w:t>
      </w:r>
      <w:r w:rsidR="00074E80" w:rsidRPr="00B148E8">
        <w:rPr>
          <w:sz w:val="22"/>
        </w:rPr>
        <w:t xml:space="preserve"> и AT – административен трошок.</w:t>
      </w:r>
    </w:p>
    <w:p w14:paraId="7BC34949" w14:textId="6485128C" w:rsidR="006E35D0" w:rsidRPr="00B148E8" w:rsidRDefault="00D17A67" w:rsidP="000566F8">
      <w:pPr>
        <w:ind w:firstLine="0"/>
        <w:jc w:val="left"/>
        <w:rPr>
          <w:sz w:val="22"/>
        </w:rPr>
      </w:pPr>
      <w:r w:rsidRPr="00B148E8">
        <w:rPr>
          <w:sz w:val="22"/>
        </w:rPr>
        <w:t xml:space="preserve">По однос на висината дефинирана е најниска вредност на </w:t>
      </w:r>
      <w:r w:rsidR="006E35D0" w:rsidRPr="00B148E8">
        <w:rPr>
          <w:sz w:val="22"/>
        </w:rPr>
        <w:t xml:space="preserve">MCR </w:t>
      </w:r>
      <w:r w:rsidRPr="00B148E8">
        <w:rPr>
          <w:sz w:val="22"/>
        </w:rPr>
        <w:t>искажана во евра</w:t>
      </w:r>
      <w:r w:rsidR="006E35D0" w:rsidRPr="00B148E8">
        <w:rPr>
          <w:sz w:val="22"/>
        </w:rPr>
        <w:t xml:space="preserve">, </w:t>
      </w:r>
      <w:r w:rsidRPr="00B148E8">
        <w:rPr>
          <w:sz w:val="22"/>
        </w:rPr>
        <w:t>зависи од природата на работењето на осигурителните компании</w:t>
      </w:r>
      <w:r w:rsidR="006E35D0" w:rsidRPr="00B148E8">
        <w:rPr>
          <w:sz w:val="22"/>
        </w:rPr>
        <w:t xml:space="preserve"> </w:t>
      </w:r>
      <w:r w:rsidRPr="00B148E8">
        <w:rPr>
          <w:sz w:val="22"/>
        </w:rPr>
        <w:t xml:space="preserve">и изнесува </w:t>
      </w:r>
      <w:r w:rsidR="006E35D0" w:rsidRPr="00B148E8">
        <w:rPr>
          <w:sz w:val="22"/>
        </w:rPr>
        <w:t>(</w:t>
      </w:r>
      <w:r w:rsidRPr="00B148E8">
        <w:rPr>
          <w:sz w:val="22"/>
        </w:rPr>
        <w:t>Директива</w:t>
      </w:r>
      <w:r w:rsidR="006E35D0" w:rsidRPr="00B148E8">
        <w:rPr>
          <w:sz w:val="22"/>
        </w:rPr>
        <w:t xml:space="preserve"> EU 2009/138/EC, 2009):</w:t>
      </w:r>
      <w:r w:rsidR="006E35D0" w:rsidRPr="00B148E8">
        <w:rPr>
          <w:sz w:val="22"/>
        </w:rPr>
        <w:br/>
      </w:r>
      <w:r w:rsidR="006E35D0" w:rsidRPr="00B148E8">
        <w:rPr>
          <w:sz w:val="22"/>
        </w:rPr>
        <w:sym w:font="Symbol" w:char="F0B7"/>
      </w:r>
      <w:r w:rsidR="006E35D0" w:rsidRPr="00B148E8">
        <w:rPr>
          <w:sz w:val="22"/>
        </w:rPr>
        <w:t xml:space="preserve"> 2.200.000 </w:t>
      </w:r>
      <w:r w:rsidRPr="00B148E8">
        <w:rPr>
          <w:sz w:val="22"/>
        </w:rPr>
        <w:t>евра за друштва за неживотно осигурување</w:t>
      </w:r>
      <w:r w:rsidR="006E35D0" w:rsidRPr="00B148E8">
        <w:rPr>
          <w:sz w:val="22"/>
        </w:rPr>
        <w:t>,</w:t>
      </w:r>
      <w:r w:rsidR="006E35D0" w:rsidRPr="00B148E8">
        <w:rPr>
          <w:sz w:val="22"/>
        </w:rPr>
        <w:br/>
      </w:r>
      <w:r w:rsidR="006E35D0" w:rsidRPr="00B148E8">
        <w:rPr>
          <w:sz w:val="22"/>
        </w:rPr>
        <w:sym w:font="Symbol" w:char="F0B7"/>
      </w:r>
      <w:r w:rsidR="006E35D0" w:rsidRPr="00B148E8">
        <w:rPr>
          <w:sz w:val="22"/>
        </w:rPr>
        <w:t xml:space="preserve"> 3.200.000 </w:t>
      </w:r>
      <w:r w:rsidRPr="00B148E8">
        <w:rPr>
          <w:sz w:val="22"/>
        </w:rPr>
        <w:t>евра за друштва за животно осигурување</w:t>
      </w:r>
      <w:r w:rsidR="006E35D0" w:rsidRPr="00B148E8">
        <w:rPr>
          <w:sz w:val="22"/>
        </w:rPr>
        <w:t>,</w:t>
      </w:r>
      <w:r w:rsidR="006E35D0" w:rsidRPr="00B148E8">
        <w:rPr>
          <w:sz w:val="22"/>
        </w:rPr>
        <w:br/>
      </w:r>
      <w:r w:rsidR="006E35D0" w:rsidRPr="00B148E8">
        <w:rPr>
          <w:sz w:val="22"/>
        </w:rPr>
        <w:sym w:font="Symbol" w:char="F0B7"/>
      </w:r>
      <w:r w:rsidR="006E35D0" w:rsidRPr="00B148E8">
        <w:rPr>
          <w:sz w:val="22"/>
        </w:rPr>
        <w:t xml:space="preserve"> 3.200.000 </w:t>
      </w:r>
      <w:r w:rsidRPr="00B148E8">
        <w:rPr>
          <w:sz w:val="22"/>
        </w:rPr>
        <w:t xml:space="preserve">евра за друштва за </w:t>
      </w:r>
      <w:r w:rsidRPr="0084100B">
        <w:rPr>
          <w:sz w:val="22"/>
        </w:rPr>
        <w:t>реосигурување</w:t>
      </w:r>
      <w:r w:rsidR="006E35D0" w:rsidRPr="00B148E8">
        <w:rPr>
          <w:sz w:val="22"/>
        </w:rPr>
        <w:t>.</w:t>
      </w:r>
      <w:r w:rsidR="006E35D0" w:rsidRPr="00B148E8">
        <w:rPr>
          <w:sz w:val="22"/>
        </w:rPr>
        <w:br/>
      </w:r>
      <w:r w:rsidRPr="00B148E8">
        <w:rPr>
          <w:sz w:val="22"/>
        </w:rPr>
        <w:t xml:space="preserve">Основниот услов е </w:t>
      </w:r>
      <w:r w:rsidR="006E35D0" w:rsidRPr="00B148E8">
        <w:rPr>
          <w:sz w:val="22"/>
        </w:rPr>
        <w:t xml:space="preserve">MCR </w:t>
      </w:r>
      <w:r w:rsidRPr="00B148E8">
        <w:rPr>
          <w:sz w:val="22"/>
        </w:rPr>
        <w:t xml:space="preserve">да не смее да биде пониско од </w:t>
      </w:r>
      <w:r w:rsidR="006E35D0" w:rsidRPr="00B148E8">
        <w:rPr>
          <w:sz w:val="22"/>
        </w:rPr>
        <w:t xml:space="preserve">25%, </w:t>
      </w:r>
      <w:r w:rsidRPr="00B148E8">
        <w:rPr>
          <w:sz w:val="22"/>
        </w:rPr>
        <w:t xml:space="preserve">ниту повеќе </w:t>
      </w:r>
      <w:r w:rsidR="006E35D0" w:rsidRPr="00B148E8">
        <w:rPr>
          <w:sz w:val="22"/>
        </w:rPr>
        <w:t xml:space="preserve">45% SCR </w:t>
      </w:r>
      <w:r w:rsidRPr="00B148E8">
        <w:rPr>
          <w:sz w:val="22"/>
        </w:rPr>
        <w:t>некое друштво</w:t>
      </w:r>
      <w:r w:rsidR="006E35D0" w:rsidRPr="00B148E8">
        <w:rPr>
          <w:sz w:val="22"/>
        </w:rPr>
        <w:t xml:space="preserve"> (Direktiva EU 2009/138/EC, 2009).</w:t>
      </w:r>
    </w:p>
    <w:p w14:paraId="5CDC7430" w14:textId="2DD050D0" w:rsidR="004C2289" w:rsidRPr="00B148E8" w:rsidRDefault="00D73B60" w:rsidP="00013992">
      <w:pPr>
        <w:jc w:val="left"/>
        <w:rPr>
          <w:b/>
          <w:bCs/>
          <w:sz w:val="22"/>
        </w:rPr>
      </w:pPr>
      <w:r w:rsidRPr="00B148E8">
        <w:rPr>
          <w:b/>
          <w:bCs/>
          <w:sz w:val="22"/>
        </w:rPr>
        <w:t>Методи за редукција на објективниот ризик во осигурувањето</w:t>
      </w:r>
    </w:p>
    <w:p w14:paraId="10623EDD" w14:textId="179FE8D2" w:rsidR="00D73B60" w:rsidRPr="00B148E8" w:rsidRDefault="00D73B60" w:rsidP="00861108">
      <w:pPr>
        <w:rPr>
          <w:sz w:val="22"/>
        </w:rPr>
      </w:pPr>
      <w:r w:rsidRPr="00B148E8">
        <w:rPr>
          <w:sz w:val="22"/>
        </w:rPr>
        <w:t xml:space="preserve">Ризикот со кој се соочуваат осигурителните компании по прифаќањето на чист ризик од осигуреникот  се нарекува објективен ризик. Објективниот ризик за осигурителот претставува  отстапување на реалната загуба од  очекуваната загуба и може да се измери статистички. Бидејќи осигурителите </w:t>
      </w:r>
      <w:r w:rsidRPr="0084100B">
        <w:rPr>
          <w:sz w:val="22"/>
        </w:rPr>
        <w:t>през</w:t>
      </w:r>
      <w:r w:rsidR="0084100B" w:rsidRPr="0084100B">
        <w:rPr>
          <w:sz w:val="22"/>
        </w:rPr>
        <w:t>е</w:t>
      </w:r>
      <w:r w:rsidRPr="0084100B">
        <w:rPr>
          <w:sz w:val="22"/>
        </w:rPr>
        <w:t>маат</w:t>
      </w:r>
      <w:r w:rsidRPr="00B148E8">
        <w:rPr>
          <w:sz w:val="22"/>
        </w:rPr>
        <w:t xml:space="preserve"> многу ризици, можно е да се примени математичкиот закон за големи </w:t>
      </w:r>
      <w:r w:rsidRPr="00B148E8">
        <w:rPr>
          <w:sz w:val="22"/>
        </w:rPr>
        <w:lastRenderedPageBreak/>
        <w:t>бројки. Осигурителите  кои најдобро предвидуваат загуби и поради тоа  имаат многу мал објективен ризик, се осигурителни компании за животно осигурување.</w:t>
      </w:r>
    </w:p>
    <w:p w14:paraId="24126D91" w14:textId="77777777" w:rsidR="00D73B60" w:rsidRPr="00B148E8" w:rsidRDefault="00D73B60" w:rsidP="00861108">
      <w:pPr>
        <w:rPr>
          <w:b/>
          <w:i/>
          <w:sz w:val="22"/>
        </w:rPr>
      </w:pPr>
      <w:r w:rsidRPr="00B148E8">
        <w:rPr>
          <w:b/>
          <w:i/>
          <w:sz w:val="22"/>
        </w:rPr>
        <w:t>Осигурителната компанија има три основни методи за намалување на објективниот ризик:</w:t>
      </w:r>
    </w:p>
    <w:p w14:paraId="72021FE0" w14:textId="77777777" w:rsidR="00D73B60" w:rsidRPr="00B148E8" w:rsidRDefault="00D73B60" w:rsidP="00E94FAA">
      <w:pPr>
        <w:pStyle w:val="ListParagraph"/>
        <w:numPr>
          <w:ilvl w:val="0"/>
          <w:numId w:val="90"/>
        </w:numPr>
        <w:ind w:left="792"/>
        <w:rPr>
          <w:b/>
          <w:i/>
          <w:sz w:val="22"/>
        </w:rPr>
      </w:pPr>
      <w:r w:rsidRPr="00B148E8">
        <w:rPr>
          <w:i/>
          <w:sz w:val="22"/>
        </w:rPr>
        <w:t>Прво, осигурителот треба да се потруди да ги спречи загубите (штетите);</w:t>
      </w:r>
    </w:p>
    <w:p w14:paraId="568DCA29" w14:textId="77777777" w:rsidR="00D73B60" w:rsidRPr="00B148E8" w:rsidRDefault="00D73B60" w:rsidP="00E94FAA">
      <w:pPr>
        <w:pStyle w:val="ListParagraph"/>
        <w:numPr>
          <w:ilvl w:val="0"/>
          <w:numId w:val="90"/>
        </w:numPr>
        <w:ind w:left="792"/>
        <w:rPr>
          <w:b/>
          <w:i/>
          <w:sz w:val="22"/>
        </w:rPr>
      </w:pPr>
      <w:r w:rsidRPr="00B148E8">
        <w:rPr>
          <w:i/>
          <w:sz w:val="22"/>
        </w:rPr>
        <w:t xml:space="preserve">Второ, при преземање на ризик, потребно е да се направи највнимателен избор на осигуреникот, за да се осигура дека индивидуалната веројатност за загуба е иста со просечната веројатност (веројатноста која се зема во предвид при тарифирање) и </w:t>
      </w:r>
    </w:p>
    <w:p w14:paraId="64094428" w14:textId="1664BAA5" w:rsidR="004F3FCA" w:rsidRPr="00B148E8" w:rsidRDefault="00D73B60" w:rsidP="005748DC">
      <w:pPr>
        <w:pStyle w:val="ListParagraph"/>
        <w:numPr>
          <w:ilvl w:val="0"/>
          <w:numId w:val="90"/>
        </w:numPr>
        <w:ind w:left="792"/>
        <w:rPr>
          <w:b/>
          <w:i/>
          <w:sz w:val="22"/>
        </w:rPr>
      </w:pPr>
      <w:r w:rsidRPr="00B148E8">
        <w:rPr>
          <w:i/>
          <w:sz w:val="22"/>
        </w:rPr>
        <w:t>Трето, се воведуваат франшизи на полисите за да се обезбеди учество на осигуреникот во настаната загуба  (штета).</w:t>
      </w:r>
    </w:p>
    <w:p w14:paraId="7DD1773B" w14:textId="7F9D8DB4" w:rsidR="002E3B22" w:rsidRPr="00B148E8" w:rsidRDefault="00D73B60" w:rsidP="00894628">
      <w:pPr>
        <w:spacing w:after="0"/>
        <w:jc w:val="center"/>
        <w:rPr>
          <w:b/>
          <w:bCs/>
          <w:sz w:val="22"/>
        </w:rPr>
      </w:pPr>
      <w:r w:rsidRPr="00B148E8">
        <w:rPr>
          <w:b/>
          <w:bCs/>
          <w:sz w:val="22"/>
        </w:rPr>
        <w:t>2.6.3. Трансфер на ризикот во реосигурување</w:t>
      </w:r>
    </w:p>
    <w:p w14:paraId="67D81E06" w14:textId="686D0EA9" w:rsidR="00D73B60" w:rsidRPr="00B148E8" w:rsidRDefault="00D73B60" w:rsidP="00861108">
      <w:pPr>
        <w:rPr>
          <w:sz w:val="22"/>
        </w:rPr>
      </w:pPr>
      <w:r w:rsidRPr="00B148E8">
        <w:rPr>
          <w:sz w:val="22"/>
        </w:rPr>
        <w:t xml:space="preserve">Реосигурувањето претставува  на обврските од осигурувањето односно  дел од обврските што не може да ги покрие со своите расположливи средства. Осигурителот може своите </w:t>
      </w:r>
      <w:r w:rsidRPr="0084100B">
        <w:rPr>
          <w:sz w:val="22"/>
        </w:rPr>
        <w:t>об</w:t>
      </w:r>
      <w:r w:rsidR="0084100B" w:rsidRPr="0084100B">
        <w:rPr>
          <w:sz w:val="22"/>
        </w:rPr>
        <w:t>в</w:t>
      </w:r>
      <w:r w:rsidRPr="0084100B">
        <w:rPr>
          <w:sz w:val="22"/>
        </w:rPr>
        <w:t>рски</w:t>
      </w:r>
      <w:r w:rsidRPr="00B148E8">
        <w:rPr>
          <w:sz w:val="22"/>
        </w:rPr>
        <w:t xml:space="preserve"> од осигурителниот договор да ги пренесе во реосигурување, односно во покритие на друг осигурител кој се нарекува реосигурител. Реосигурителот презема дел од обврските на определен ризик во зависност од економската способност и сознанијата за портфелот на определен  осигурител. Потоа одлучува дали и со колкав дел би учествувал во покривањето на портфелот.  Реосигурителот го презема целиот </w:t>
      </w:r>
      <w:r w:rsidRPr="0084100B">
        <w:rPr>
          <w:sz w:val="22"/>
        </w:rPr>
        <w:t>портфе</w:t>
      </w:r>
      <w:r w:rsidR="0084100B">
        <w:rPr>
          <w:sz w:val="22"/>
        </w:rPr>
        <w:t>љ</w:t>
      </w:r>
      <w:r w:rsidRPr="00B148E8">
        <w:rPr>
          <w:sz w:val="22"/>
        </w:rPr>
        <w:t xml:space="preserve"> и одделни делови ги пренесува на други реосигурители а таквото пренесување на ризиците се нарекува ретроцесија.</w:t>
      </w:r>
    </w:p>
    <w:p w14:paraId="6904B54D" w14:textId="77777777" w:rsidR="00817E78" w:rsidRPr="00B148E8" w:rsidRDefault="00D73B60" w:rsidP="00861108">
      <w:pPr>
        <w:rPr>
          <w:sz w:val="22"/>
        </w:rPr>
      </w:pPr>
      <w:r w:rsidRPr="00B148E8">
        <w:rPr>
          <w:sz w:val="22"/>
        </w:rPr>
        <w:t>Секој осигурител мора да ја  одреди големината  на ризик што сака да го задржи (самопридржај) врз основа на предностите кои ги овозможува реосигурување. Исто така, потребно е да се пресмета надоместокот што треба да се плати за тоа (ризик-премија на реосигурување) и со тоа да се донесе ефикасна одлука за спроведување на својата основна мисија.</w:t>
      </w:r>
    </w:p>
    <w:p w14:paraId="74AC451A" w14:textId="77777777" w:rsidR="002E3B22" w:rsidRPr="00B148E8" w:rsidRDefault="00D73B60" w:rsidP="009E7665">
      <w:pPr>
        <w:spacing w:after="0"/>
        <w:jc w:val="center"/>
        <w:rPr>
          <w:b/>
          <w:bCs/>
          <w:sz w:val="22"/>
        </w:rPr>
      </w:pPr>
      <w:r w:rsidRPr="00B148E8">
        <w:rPr>
          <w:b/>
          <w:bCs/>
          <w:sz w:val="22"/>
        </w:rPr>
        <w:t>2.6.4. Определување на самопридржајот</w:t>
      </w:r>
    </w:p>
    <w:p w14:paraId="0FE3F980" w14:textId="173333FA" w:rsidR="00AE2846" w:rsidRPr="00B148E8" w:rsidRDefault="00AE2846" w:rsidP="00861108">
      <w:pPr>
        <w:rPr>
          <w:sz w:val="22"/>
        </w:rPr>
      </w:pPr>
      <w:r w:rsidRPr="00B148E8">
        <w:rPr>
          <w:sz w:val="22"/>
        </w:rPr>
        <w:t>Самопридржај</w:t>
      </w:r>
      <w:r w:rsidR="007A73D4" w:rsidRPr="00B148E8">
        <w:rPr>
          <w:sz w:val="22"/>
        </w:rPr>
        <w:t xml:space="preserve"> </w:t>
      </w:r>
      <w:r w:rsidRPr="00B148E8">
        <w:rPr>
          <w:sz w:val="22"/>
        </w:rPr>
        <w:t xml:space="preserve">во </w:t>
      </w:r>
      <w:r w:rsidRPr="0084100B">
        <w:rPr>
          <w:sz w:val="22"/>
        </w:rPr>
        <w:t>пошир</w:t>
      </w:r>
      <w:r w:rsidR="0084100B" w:rsidRPr="0084100B">
        <w:rPr>
          <w:sz w:val="22"/>
        </w:rPr>
        <w:t>о</w:t>
      </w:r>
      <w:r w:rsidRPr="0084100B">
        <w:rPr>
          <w:sz w:val="22"/>
        </w:rPr>
        <w:t>ка</w:t>
      </w:r>
      <w:r w:rsidRPr="00B148E8">
        <w:rPr>
          <w:sz w:val="22"/>
        </w:rPr>
        <w:t xml:space="preserve"> смисла на зборот, претставува</w:t>
      </w:r>
      <w:r w:rsidR="007A73D4" w:rsidRPr="00B148E8">
        <w:rPr>
          <w:sz w:val="22"/>
        </w:rPr>
        <w:t xml:space="preserve"> </w:t>
      </w:r>
      <w:r w:rsidRPr="00B148E8">
        <w:rPr>
          <w:sz w:val="22"/>
        </w:rPr>
        <w:t xml:space="preserve">основно средство за осигурителите за дефинирање на претпоставките во врска со видот на ризиците и нивоата на ризиците со кои осигурителната компанија може да биде изложена во рамките на достигнување на стратешките и финансиските цели. Во тие рамки постојат нагласена корелација со апетитот за ризик, со управување со капиталот и поврзани активности, како што се </w:t>
      </w:r>
      <w:r w:rsidRPr="0084100B">
        <w:rPr>
          <w:sz w:val="22"/>
        </w:rPr>
        <w:t>деловното</w:t>
      </w:r>
      <w:r w:rsidRPr="00B148E8">
        <w:rPr>
          <w:sz w:val="22"/>
        </w:rPr>
        <w:t xml:space="preserve"> планирање и проценката на сопствениот ризик и солвентноста на осигурителите. Како да се дефинира на соодветен начин поимот апетит за ризик, односно ризиците, што </w:t>
      </w:r>
      <w:r w:rsidR="006930FF" w:rsidRPr="00B148E8">
        <w:rPr>
          <w:sz w:val="22"/>
        </w:rPr>
        <w:t xml:space="preserve">ја </w:t>
      </w:r>
      <w:r w:rsidRPr="00B148E8">
        <w:rPr>
          <w:sz w:val="22"/>
        </w:rPr>
        <w:t>наметнува потреба</w:t>
      </w:r>
      <w:r w:rsidR="006930FF" w:rsidRPr="00B148E8">
        <w:rPr>
          <w:sz w:val="22"/>
        </w:rPr>
        <w:t>та</w:t>
      </w:r>
      <w:r w:rsidRPr="00B148E8">
        <w:rPr>
          <w:sz w:val="22"/>
        </w:rPr>
        <w:t xml:space="preserve"> </w:t>
      </w:r>
      <w:r w:rsidR="006930FF" w:rsidRPr="00B148E8">
        <w:rPr>
          <w:sz w:val="22"/>
        </w:rPr>
        <w:t>од</w:t>
      </w:r>
      <w:r w:rsidRPr="00B148E8">
        <w:rPr>
          <w:sz w:val="22"/>
        </w:rPr>
        <w:t xml:space="preserve"> дефини</w:t>
      </w:r>
      <w:r w:rsidR="006930FF" w:rsidRPr="00B148E8">
        <w:rPr>
          <w:sz w:val="22"/>
        </w:rPr>
        <w:t>рање на неговата рамка</w:t>
      </w:r>
      <w:r w:rsidRPr="00B148E8">
        <w:rPr>
          <w:sz w:val="22"/>
        </w:rPr>
        <w:t>.</w:t>
      </w:r>
      <w:r w:rsidR="006930FF" w:rsidRPr="00B148E8">
        <w:rPr>
          <w:sz w:val="22"/>
        </w:rPr>
        <w:t xml:space="preserve"> </w:t>
      </w:r>
    </w:p>
    <w:p w14:paraId="37E74B23" w14:textId="15A0E9A6" w:rsidR="006930FF" w:rsidRPr="00B148E8" w:rsidRDefault="006930FF" w:rsidP="002179D8">
      <w:pPr>
        <w:jc w:val="left"/>
        <w:rPr>
          <w:sz w:val="22"/>
        </w:rPr>
      </w:pPr>
      <w:r w:rsidRPr="00B148E8">
        <w:rPr>
          <w:sz w:val="22"/>
        </w:rPr>
        <w:lastRenderedPageBreak/>
        <w:t>Дефинирајќи ја потребата од одредување на самопридржајот, во најкратки црти, треба да се каже дека потребата од определување на самопридржај произлегува од спремноста и способноста на осигурителната компанија да преземе ризик во осигурително покритие.</w:t>
      </w:r>
      <w:r w:rsidRPr="00B148E8">
        <w:rPr>
          <w:sz w:val="22"/>
        </w:rPr>
        <w:br/>
      </w:r>
      <w:r w:rsidRPr="00B148E8">
        <w:rPr>
          <w:b/>
          <w:bCs/>
          <w:sz w:val="22"/>
        </w:rPr>
        <w:t>При дефинирањето на обемот на самопридржајот во странската практика обично ги опфаќа следните активности:</w:t>
      </w:r>
      <w:r w:rsidRPr="00B148E8">
        <w:rPr>
          <w:sz w:val="22"/>
        </w:rPr>
        <w:br/>
        <w:t>1. Анализа на моменталниот профил</w:t>
      </w:r>
      <w:r w:rsidR="00EC1CB0" w:rsidRPr="00B148E8">
        <w:rPr>
          <w:sz w:val="22"/>
        </w:rPr>
        <w:t xml:space="preserve"> на</w:t>
      </w:r>
      <w:r w:rsidRPr="00B148E8">
        <w:rPr>
          <w:sz w:val="22"/>
        </w:rPr>
        <w:t xml:space="preserve"> ризи</w:t>
      </w:r>
      <w:r w:rsidR="00EC1CB0" w:rsidRPr="00B148E8">
        <w:rPr>
          <w:sz w:val="22"/>
        </w:rPr>
        <w:t>ци на</w:t>
      </w:r>
      <w:r w:rsidRPr="00B148E8">
        <w:rPr>
          <w:sz w:val="22"/>
        </w:rPr>
        <w:t xml:space="preserve"> осигур</w:t>
      </w:r>
      <w:r w:rsidR="00EC1CB0" w:rsidRPr="00B148E8">
        <w:rPr>
          <w:sz w:val="22"/>
        </w:rPr>
        <w:t>ителот</w:t>
      </w:r>
      <w:r w:rsidRPr="00B148E8">
        <w:rPr>
          <w:sz w:val="22"/>
        </w:rPr>
        <w:t>;</w:t>
      </w:r>
      <w:r w:rsidRPr="00B148E8">
        <w:rPr>
          <w:sz w:val="22"/>
        </w:rPr>
        <w:br/>
        <w:t>2. Интервјуи</w:t>
      </w:r>
      <w:r w:rsidR="00EC1CB0" w:rsidRPr="00B148E8">
        <w:rPr>
          <w:sz w:val="22"/>
        </w:rPr>
        <w:t>р</w:t>
      </w:r>
      <w:r w:rsidRPr="00B148E8">
        <w:rPr>
          <w:sz w:val="22"/>
        </w:rPr>
        <w:t xml:space="preserve">ање </w:t>
      </w:r>
      <w:r w:rsidR="00EC1CB0" w:rsidRPr="00B148E8">
        <w:rPr>
          <w:sz w:val="22"/>
        </w:rPr>
        <w:t xml:space="preserve">на </w:t>
      </w:r>
      <w:r w:rsidRPr="00B148E8">
        <w:rPr>
          <w:sz w:val="22"/>
        </w:rPr>
        <w:t>чл</w:t>
      </w:r>
      <w:r w:rsidR="00EC1CB0" w:rsidRPr="00B148E8">
        <w:rPr>
          <w:sz w:val="22"/>
        </w:rPr>
        <w:t>е</w:t>
      </w:r>
      <w:r w:rsidRPr="00B148E8">
        <w:rPr>
          <w:sz w:val="22"/>
        </w:rPr>
        <w:t>нов</w:t>
      </w:r>
      <w:r w:rsidR="00EC1CB0" w:rsidRPr="00B148E8">
        <w:rPr>
          <w:sz w:val="22"/>
        </w:rPr>
        <w:t>ите на</w:t>
      </w:r>
      <w:r w:rsidRPr="00B148E8">
        <w:rPr>
          <w:sz w:val="22"/>
        </w:rPr>
        <w:t xml:space="preserve"> борд</w:t>
      </w:r>
      <w:r w:rsidR="00EC1CB0" w:rsidRPr="00B148E8">
        <w:rPr>
          <w:sz w:val="22"/>
        </w:rPr>
        <w:t>от на</w:t>
      </w:r>
      <w:r w:rsidRPr="00B148E8">
        <w:rPr>
          <w:sz w:val="22"/>
        </w:rPr>
        <w:t xml:space="preserve"> директор</w:t>
      </w:r>
      <w:r w:rsidR="00EC1CB0" w:rsidRPr="00B148E8">
        <w:rPr>
          <w:sz w:val="22"/>
        </w:rPr>
        <w:t>и</w:t>
      </w:r>
      <w:r w:rsidRPr="00B148E8">
        <w:rPr>
          <w:sz w:val="22"/>
        </w:rPr>
        <w:t xml:space="preserve"> </w:t>
      </w:r>
      <w:r w:rsidR="00EC1CB0" w:rsidRPr="00B148E8">
        <w:rPr>
          <w:sz w:val="22"/>
        </w:rPr>
        <w:t>во врска со толеранцијата на ризиците</w:t>
      </w:r>
      <w:r w:rsidRPr="00B148E8">
        <w:rPr>
          <w:sz w:val="22"/>
        </w:rPr>
        <w:t>;</w:t>
      </w:r>
      <w:r w:rsidRPr="00B148E8">
        <w:rPr>
          <w:sz w:val="22"/>
        </w:rPr>
        <w:br/>
        <w:t xml:space="preserve">3. </w:t>
      </w:r>
      <w:r w:rsidR="00EC1CB0" w:rsidRPr="00B148E8">
        <w:rPr>
          <w:sz w:val="22"/>
        </w:rPr>
        <w:t>Поврзу</w:t>
      </w:r>
      <w:r w:rsidRPr="00B148E8">
        <w:rPr>
          <w:sz w:val="22"/>
        </w:rPr>
        <w:t xml:space="preserve">вање </w:t>
      </w:r>
      <w:r w:rsidR="00EC1CB0" w:rsidRPr="00B148E8">
        <w:rPr>
          <w:sz w:val="22"/>
        </w:rPr>
        <w:t xml:space="preserve">на </w:t>
      </w:r>
      <w:r w:rsidRPr="00B148E8">
        <w:rPr>
          <w:sz w:val="22"/>
        </w:rPr>
        <w:t>апетит</w:t>
      </w:r>
      <w:r w:rsidR="00EC1CB0" w:rsidRPr="00B148E8">
        <w:rPr>
          <w:sz w:val="22"/>
        </w:rPr>
        <w:t>от</w:t>
      </w:r>
      <w:r w:rsidRPr="00B148E8">
        <w:rPr>
          <w:sz w:val="22"/>
        </w:rPr>
        <w:t xml:space="preserve"> за ризици</w:t>
      </w:r>
      <w:r w:rsidR="00EC1CB0" w:rsidRPr="00B148E8">
        <w:rPr>
          <w:sz w:val="22"/>
        </w:rPr>
        <w:t>те</w:t>
      </w:r>
      <w:r w:rsidRPr="00B148E8">
        <w:rPr>
          <w:sz w:val="22"/>
        </w:rPr>
        <w:t xml:space="preserve"> с</w:t>
      </w:r>
      <w:r w:rsidR="00EC1CB0" w:rsidRPr="00B148E8">
        <w:rPr>
          <w:sz w:val="22"/>
        </w:rPr>
        <w:t>о</w:t>
      </w:r>
      <w:r w:rsidRPr="00B148E8">
        <w:rPr>
          <w:sz w:val="22"/>
        </w:rPr>
        <w:t xml:space="preserve"> </w:t>
      </w:r>
      <w:r w:rsidRPr="0084100B">
        <w:rPr>
          <w:sz w:val="22"/>
        </w:rPr>
        <w:t>компаниски</w:t>
      </w:r>
      <w:r w:rsidR="00EC1CB0" w:rsidRPr="0084100B">
        <w:rPr>
          <w:sz w:val="22"/>
        </w:rPr>
        <w:t>те</w:t>
      </w:r>
      <w:r w:rsidR="00EC1CB0" w:rsidRPr="00B148E8">
        <w:rPr>
          <w:sz w:val="22"/>
        </w:rPr>
        <w:t xml:space="preserve"> цели и</w:t>
      </w:r>
      <w:r w:rsidRPr="00B148E8">
        <w:rPr>
          <w:sz w:val="22"/>
        </w:rPr>
        <w:t xml:space="preserve"> стратеги</w:t>
      </w:r>
      <w:r w:rsidR="00EC1CB0" w:rsidRPr="00B148E8">
        <w:rPr>
          <w:sz w:val="22"/>
        </w:rPr>
        <w:t>и</w:t>
      </w:r>
      <w:r w:rsidRPr="00B148E8">
        <w:rPr>
          <w:sz w:val="22"/>
        </w:rPr>
        <w:t>;</w:t>
      </w:r>
      <w:r w:rsidRPr="00B148E8">
        <w:rPr>
          <w:sz w:val="22"/>
        </w:rPr>
        <w:br/>
        <w:t>4. Формализациј</w:t>
      </w:r>
      <w:r w:rsidR="00EC1CB0" w:rsidRPr="00B148E8">
        <w:rPr>
          <w:sz w:val="22"/>
        </w:rPr>
        <w:t>а на самопридржајот со одобрување од бордот на директори</w:t>
      </w:r>
      <w:r w:rsidRPr="00B148E8">
        <w:rPr>
          <w:sz w:val="22"/>
        </w:rPr>
        <w:t>;</w:t>
      </w:r>
      <w:r w:rsidRPr="00B148E8">
        <w:rPr>
          <w:sz w:val="22"/>
        </w:rPr>
        <w:br/>
        <w:t xml:space="preserve">5. Формирање политика </w:t>
      </w:r>
      <w:r w:rsidR="00EC1CB0" w:rsidRPr="00B148E8">
        <w:rPr>
          <w:sz w:val="22"/>
        </w:rPr>
        <w:t>во врска со ризиците</w:t>
      </w:r>
      <w:r w:rsidRPr="00B148E8">
        <w:rPr>
          <w:sz w:val="22"/>
        </w:rPr>
        <w:t>, лимит</w:t>
      </w:r>
      <w:r w:rsidR="00EC1CB0" w:rsidRPr="00B148E8">
        <w:rPr>
          <w:sz w:val="22"/>
        </w:rPr>
        <w:t>ите на</w:t>
      </w:r>
      <w:r w:rsidRPr="00B148E8">
        <w:rPr>
          <w:sz w:val="22"/>
        </w:rPr>
        <w:t xml:space="preserve"> ризи</w:t>
      </w:r>
      <w:r w:rsidR="00EC1CB0" w:rsidRPr="00B148E8">
        <w:rPr>
          <w:sz w:val="22"/>
        </w:rPr>
        <w:t>ците</w:t>
      </w:r>
      <w:r w:rsidRPr="00B148E8">
        <w:rPr>
          <w:sz w:val="22"/>
        </w:rPr>
        <w:t xml:space="preserve"> и процес</w:t>
      </w:r>
      <w:r w:rsidR="00EC1CB0" w:rsidRPr="00B148E8">
        <w:rPr>
          <w:sz w:val="22"/>
        </w:rPr>
        <w:t xml:space="preserve"> на</w:t>
      </w:r>
      <w:r w:rsidRPr="00B148E8">
        <w:rPr>
          <w:sz w:val="22"/>
        </w:rPr>
        <w:t xml:space="preserve"> </w:t>
      </w:r>
      <w:r w:rsidR="0084100B">
        <w:rPr>
          <w:sz w:val="22"/>
        </w:rPr>
        <w:t>след</w:t>
      </w:r>
      <w:r w:rsidR="00EC1CB0" w:rsidRPr="0084100B">
        <w:rPr>
          <w:sz w:val="22"/>
        </w:rPr>
        <w:t>ење</w:t>
      </w:r>
      <w:r w:rsidR="00EC1CB0" w:rsidRPr="00B148E8">
        <w:rPr>
          <w:sz w:val="22"/>
        </w:rPr>
        <w:t xml:space="preserve"> на </w:t>
      </w:r>
      <w:r w:rsidRPr="00B148E8">
        <w:rPr>
          <w:sz w:val="22"/>
        </w:rPr>
        <w:t>ризи</w:t>
      </w:r>
      <w:r w:rsidR="00EC1CB0" w:rsidRPr="00B148E8">
        <w:rPr>
          <w:sz w:val="22"/>
        </w:rPr>
        <w:t>ците што се</w:t>
      </w:r>
      <w:r w:rsidRPr="00B148E8">
        <w:rPr>
          <w:sz w:val="22"/>
        </w:rPr>
        <w:t xml:space="preserve"> конзистентни </w:t>
      </w:r>
      <w:r w:rsidR="00EC1CB0" w:rsidRPr="00B148E8">
        <w:rPr>
          <w:sz w:val="22"/>
        </w:rPr>
        <w:t>самопридржајот</w:t>
      </w:r>
      <w:r w:rsidRPr="00B148E8">
        <w:rPr>
          <w:sz w:val="22"/>
        </w:rPr>
        <w:t>;</w:t>
      </w:r>
      <w:r w:rsidRPr="00B148E8">
        <w:rPr>
          <w:sz w:val="22"/>
        </w:rPr>
        <w:br/>
        <w:t>6. Креирање и спров</w:t>
      </w:r>
      <w:r w:rsidR="00EC1CB0" w:rsidRPr="00B148E8">
        <w:rPr>
          <w:sz w:val="22"/>
        </w:rPr>
        <w:t>едува</w:t>
      </w:r>
      <w:r w:rsidRPr="00B148E8">
        <w:rPr>
          <w:sz w:val="22"/>
        </w:rPr>
        <w:t xml:space="preserve">ње </w:t>
      </w:r>
      <w:r w:rsidR="00EC1CB0" w:rsidRPr="00B148E8">
        <w:rPr>
          <w:sz w:val="22"/>
        </w:rPr>
        <w:t xml:space="preserve">на </w:t>
      </w:r>
      <w:r w:rsidRPr="00B148E8">
        <w:rPr>
          <w:sz w:val="22"/>
        </w:rPr>
        <w:t>план</w:t>
      </w:r>
      <w:r w:rsidR="00EC1CB0" w:rsidRPr="00B148E8">
        <w:rPr>
          <w:sz w:val="22"/>
        </w:rPr>
        <w:t xml:space="preserve"> за</w:t>
      </w:r>
      <w:r w:rsidRPr="00B148E8">
        <w:rPr>
          <w:sz w:val="22"/>
        </w:rPr>
        <w:t xml:space="preserve"> ублаж</w:t>
      </w:r>
      <w:r w:rsidR="00EC1CB0" w:rsidRPr="00B148E8">
        <w:rPr>
          <w:sz w:val="22"/>
        </w:rPr>
        <w:t>у</w:t>
      </w:r>
      <w:r w:rsidRPr="00B148E8">
        <w:rPr>
          <w:sz w:val="22"/>
        </w:rPr>
        <w:t>вањ</w:t>
      </w:r>
      <w:r w:rsidR="00EC1CB0" w:rsidRPr="00B148E8">
        <w:rPr>
          <w:sz w:val="22"/>
        </w:rPr>
        <w:t>е на</w:t>
      </w:r>
      <w:r w:rsidRPr="00B148E8">
        <w:rPr>
          <w:sz w:val="22"/>
        </w:rPr>
        <w:t xml:space="preserve"> ризи</w:t>
      </w:r>
      <w:r w:rsidR="00EC1CB0" w:rsidRPr="00B148E8">
        <w:rPr>
          <w:sz w:val="22"/>
        </w:rPr>
        <w:t>ците во согласност со</w:t>
      </w:r>
      <w:r w:rsidRPr="00B148E8">
        <w:rPr>
          <w:sz w:val="22"/>
        </w:rPr>
        <w:t xml:space="preserve"> дефини</w:t>
      </w:r>
      <w:r w:rsidR="00EC1CB0" w:rsidRPr="00B148E8">
        <w:rPr>
          <w:sz w:val="22"/>
        </w:rPr>
        <w:t>р</w:t>
      </w:r>
      <w:r w:rsidRPr="00B148E8">
        <w:rPr>
          <w:sz w:val="22"/>
        </w:rPr>
        <w:t>ани</w:t>
      </w:r>
      <w:r w:rsidR="00EC1CB0" w:rsidRPr="00B148E8">
        <w:rPr>
          <w:sz w:val="22"/>
        </w:rPr>
        <w:t>иот</w:t>
      </w:r>
      <w:r w:rsidRPr="00B148E8">
        <w:rPr>
          <w:sz w:val="22"/>
        </w:rPr>
        <w:t xml:space="preserve"> апетит за ризи</w:t>
      </w:r>
      <w:r w:rsidR="00EC1CB0" w:rsidRPr="00B148E8">
        <w:rPr>
          <w:sz w:val="22"/>
        </w:rPr>
        <w:t>ци</w:t>
      </w:r>
      <w:r w:rsidRPr="00B148E8">
        <w:rPr>
          <w:sz w:val="22"/>
        </w:rPr>
        <w:t>;</w:t>
      </w:r>
      <w:r w:rsidRPr="00B148E8">
        <w:rPr>
          <w:sz w:val="22"/>
        </w:rPr>
        <w:br/>
        <w:t>7. Комуникација с</w:t>
      </w:r>
      <w:r w:rsidR="00EC1CB0" w:rsidRPr="00B148E8">
        <w:rPr>
          <w:sz w:val="22"/>
        </w:rPr>
        <w:t>о</w:t>
      </w:r>
      <w:r w:rsidRPr="00B148E8">
        <w:rPr>
          <w:sz w:val="22"/>
        </w:rPr>
        <w:t xml:space="preserve"> локалн</w:t>
      </w:r>
      <w:r w:rsidR="00EC1CB0" w:rsidRPr="00B148E8">
        <w:rPr>
          <w:sz w:val="22"/>
        </w:rPr>
        <w:t>ото</w:t>
      </w:r>
      <w:r w:rsidRPr="00B148E8">
        <w:rPr>
          <w:sz w:val="22"/>
        </w:rPr>
        <w:t xml:space="preserve"> р</w:t>
      </w:r>
      <w:r w:rsidR="00EC1CB0" w:rsidRPr="00B148E8">
        <w:rPr>
          <w:sz w:val="22"/>
        </w:rPr>
        <w:t>а</w:t>
      </w:r>
      <w:r w:rsidRPr="00B148E8">
        <w:rPr>
          <w:sz w:val="22"/>
        </w:rPr>
        <w:t>ководств</w:t>
      </w:r>
      <w:r w:rsidR="00EC1CB0" w:rsidRPr="00B148E8">
        <w:rPr>
          <w:sz w:val="22"/>
        </w:rPr>
        <w:t>о</w:t>
      </w:r>
      <w:r w:rsidRPr="00B148E8">
        <w:rPr>
          <w:sz w:val="22"/>
        </w:rPr>
        <w:t>.</w:t>
      </w:r>
    </w:p>
    <w:p w14:paraId="3F3A5AED" w14:textId="77777777" w:rsidR="00D73B60" w:rsidRPr="00B148E8" w:rsidRDefault="00D73B60" w:rsidP="00861108">
      <w:pPr>
        <w:rPr>
          <w:sz w:val="22"/>
        </w:rPr>
      </w:pPr>
      <w:r w:rsidRPr="00B148E8">
        <w:rPr>
          <w:sz w:val="22"/>
        </w:rPr>
        <w:t>Самопридржајот претставува оној дел од ризикот  што осигурителот може да го покрие во случај на големи штети од сопствени средства, така што исплатите на штетите  да не доведат до несолвентност. Делот од ризикот што го задржува компанијата за себе по реосигурувањето се нарекува нето ризик или самопридржај.</w:t>
      </w:r>
    </w:p>
    <w:p w14:paraId="3CBF0E70" w14:textId="77777777" w:rsidR="00D73B60" w:rsidRPr="00B148E8" w:rsidRDefault="00D73B60" w:rsidP="00861108">
      <w:pPr>
        <w:rPr>
          <w:sz w:val="22"/>
        </w:rPr>
      </w:pPr>
      <w:r w:rsidRPr="00B148E8">
        <w:rPr>
          <w:sz w:val="22"/>
        </w:rPr>
        <w:t>Точно утврдената висина на самопридржај е од голема важност за осигурителната компанија. Ако осигурителот утврди самопридржај на многу ниско ниво тоа може да претставува економски неоправдан проток на премии за реосигурување. Во спротивно, поставувањето на самопридржај на екстремно високо ниво, со себе носи ризик, кој во случај на голема штета, ја загрозува финансиската состојба и солвентноста на осигурителот поради исплата на поголем износ од оној кој може да го поднесе.</w:t>
      </w:r>
    </w:p>
    <w:p w14:paraId="0899BE73" w14:textId="59303974" w:rsidR="00D73B60" w:rsidRPr="00B148E8" w:rsidRDefault="00D73B60" w:rsidP="00861108">
      <w:pPr>
        <w:rPr>
          <w:sz w:val="22"/>
        </w:rPr>
      </w:pPr>
      <w:r w:rsidRPr="00B148E8">
        <w:rPr>
          <w:sz w:val="22"/>
        </w:rPr>
        <w:t xml:space="preserve">Висината на сопствениот самопридржај  е во </w:t>
      </w:r>
      <w:r w:rsidRPr="0084100B">
        <w:rPr>
          <w:sz w:val="22"/>
        </w:rPr>
        <w:t>дирек</w:t>
      </w:r>
      <w:r w:rsidR="0084100B" w:rsidRPr="0084100B">
        <w:rPr>
          <w:sz w:val="22"/>
        </w:rPr>
        <w:t>т</w:t>
      </w:r>
      <w:r w:rsidRPr="0084100B">
        <w:rPr>
          <w:sz w:val="22"/>
        </w:rPr>
        <w:t>на</w:t>
      </w:r>
      <w:r w:rsidRPr="00B148E8">
        <w:rPr>
          <w:sz w:val="22"/>
        </w:rPr>
        <w:t xml:space="preserve"> корелација  со неговиот финансиски и технички капацитет, каде што финансискиот капацитет се одредува според резервите со кое друштвото располага, а техничкиот капацитет според големината и развиената структура на осигурителните портфолија.</w:t>
      </w:r>
    </w:p>
    <w:p w14:paraId="0D2BFA80" w14:textId="77777777" w:rsidR="00D73B60" w:rsidRPr="00B148E8" w:rsidRDefault="00D73B60" w:rsidP="00861108">
      <w:pPr>
        <w:rPr>
          <w:sz w:val="22"/>
        </w:rPr>
      </w:pPr>
      <w:r w:rsidRPr="00B148E8">
        <w:rPr>
          <w:sz w:val="22"/>
        </w:rPr>
        <w:t>Одговорност на секоја осигурителна организација е да го утврде својот максимален самопридржај. Максималниот самопридржај се утврдува според индивидуалниот ризик, односно  предмет на осигурување и збирно према вкупната премија во одделни видови на  осигурување.</w:t>
      </w:r>
    </w:p>
    <w:p w14:paraId="6B35C73B" w14:textId="77777777" w:rsidR="00D73B60" w:rsidRPr="00B148E8" w:rsidRDefault="00D73B60" w:rsidP="00861108">
      <w:pPr>
        <w:rPr>
          <w:b/>
          <w:bCs/>
          <w:sz w:val="22"/>
        </w:rPr>
      </w:pPr>
      <w:r w:rsidRPr="00B148E8">
        <w:rPr>
          <w:b/>
          <w:bCs/>
          <w:sz w:val="22"/>
        </w:rPr>
        <w:t>Самопридржајот зависи од:</w:t>
      </w:r>
    </w:p>
    <w:p w14:paraId="09290E42" w14:textId="1C4E82EC" w:rsidR="00D73B60" w:rsidRPr="00B148E8" w:rsidRDefault="00D73B60" w:rsidP="00861108">
      <w:pPr>
        <w:rPr>
          <w:i/>
          <w:sz w:val="22"/>
        </w:rPr>
      </w:pPr>
      <w:r w:rsidRPr="00B148E8">
        <w:rPr>
          <w:i/>
          <w:sz w:val="22"/>
        </w:rPr>
        <w:lastRenderedPageBreak/>
        <w:t xml:space="preserve">• природата на </w:t>
      </w:r>
      <w:r w:rsidRPr="0084100B">
        <w:rPr>
          <w:i/>
          <w:sz w:val="22"/>
        </w:rPr>
        <w:t>осигур</w:t>
      </w:r>
      <w:r w:rsidR="0084100B" w:rsidRPr="0084100B">
        <w:rPr>
          <w:i/>
          <w:sz w:val="22"/>
        </w:rPr>
        <w:t>е</w:t>
      </w:r>
      <w:r w:rsidRPr="0084100B">
        <w:rPr>
          <w:i/>
          <w:sz w:val="22"/>
        </w:rPr>
        <w:t>ниот</w:t>
      </w:r>
      <w:r w:rsidRPr="00B148E8">
        <w:rPr>
          <w:i/>
          <w:sz w:val="22"/>
        </w:rPr>
        <w:t xml:space="preserve"> објект,</w:t>
      </w:r>
    </w:p>
    <w:p w14:paraId="0714BC24" w14:textId="5032B44D" w:rsidR="00D73B60" w:rsidRPr="00B148E8" w:rsidRDefault="00D73B60" w:rsidP="00861108">
      <w:pPr>
        <w:rPr>
          <w:i/>
          <w:sz w:val="22"/>
        </w:rPr>
      </w:pPr>
      <w:r w:rsidRPr="00B148E8">
        <w:rPr>
          <w:i/>
          <w:sz w:val="22"/>
        </w:rPr>
        <w:t xml:space="preserve">• ризикот од кој е </w:t>
      </w:r>
      <w:r w:rsidRPr="0084100B">
        <w:rPr>
          <w:i/>
          <w:sz w:val="22"/>
        </w:rPr>
        <w:t>осигур</w:t>
      </w:r>
      <w:r w:rsidR="0084100B" w:rsidRPr="0084100B">
        <w:rPr>
          <w:i/>
          <w:sz w:val="22"/>
        </w:rPr>
        <w:t>е</w:t>
      </w:r>
      <w:r w:rsidRPr="0084100B">
        <w:rPr>
          <w:i/>
          <w:sz w:val="22"/>
        </w:rPr>
        <w:t>н</w:t>
      </w:r>
      <w:r w:rsidRPr="00B148E8">
        <w:rPr>
          <w:i/>
          <w:sz w:val="22"/>
        </w:rPr>
        <w:t>,</w:t>
      </w:r>
    </w:p>
    <w:p w14:paraId="41827377" w14:textId="77777777" w:rsidR="00D73B60" w:rsidRPr="00B148E8" w:rsidRDefault="00D73B60" w:rsidP="00861108">
      <w:pPr>
        <w:rPr>
          <w:i/>
          <w:sz w:val="22"/>
        </w:rPr>
      </w:pPr>
      <w:r w:rsidRPr="00B148E8">
        <w:rPr>
          <w:i/>
          <w:sz w:val="22"/>
        </w:rPr>
        <w:t>• максимални можни обврски за еден ризик,</w:t>
      </w:r>
    </w:p>
    <w:p w14:paraId="44947386" w14:textId="42001BE6" w:rsidR="00D73B60" w:rsidRPr="00B148E8" w:rsidRDefault="00D73B60" w:rsidP="00861108">
      <w:pPr>
        <w:rPr>
          <w:i/>
          <w:sz w:val="22"/>
        </w:rPr>
      </w:pPr>
      <w:r w:rsidRPr="00B148E8">
        <w:rPr>
          <w:i/>
          <w:sz w:val="22"/>
        </w:rPr>
        <w:t>• големината на портфолиото на одреден вид на осигурувања, и</w:t>
      </w:r>
    </w:p>
    <w:p w14:paraId="0E20A69D" w14:textId="77777777" w:rsidR="00D73B60" w:rsidRPr="00B148E8" w:rsidRDefault="00D73B60" w:rsidP="00861108">
      <w:pPr>
        <w:rPr>
          <w:i/>
          <w:sz w:val="22"/>
        </w:rPr>
      </w:pPr>
      <w:r w:rsidRPr="00B148E8">
        <w:rPr>
          <w:i/>
          <w:sz w:val="22"/>
        </w:rPr>
        <w:t>• резервни средства</w:t>
      </w:r>
    </w:p>
    <w:p w14:paraId="15A47ABA" w14:textId="77777777" w:rsidR="00994B6A" w:rsidRPr="00B148E8" w:rsidRDefault="00994B6A" w:rsidP="00994B6A">
      <w:pPr>
        <w:rPr>
          <w:sz w:val="22"/>
        </w:rPr>
      </w:pPr>
      <w:r w:rsidRPr="00B148E8">
        <w:rPr>
          <w:sz w:val="22"/>
        </w:rPr>
        <w:t>САМОПРИДРЖАЈ</w:t>
      </w:r>
      <w:r w:rsidR="00B71B84" w:rsidRPr="00B148E8">
        <w:rPr>
          <w:sz w:val="22"/>
        </w:rPr>
        <w:t xml:space="preserve"> </w:t>
      </w:r>
      <w:r w:rsidRPr="00B148E8">
        <w:rPr>
          <w:sz w:val="22"/>
        </w:rPr>
        <w:t>= (Капитал х склоност спрема ризик х профитабилност)/ недиверсифицираност</w:t>
      </w:r>
    </w:p>
    <w:p w14:paraId="6204F30E" w14:textId="77777777" w:rsidR="00994B6A" w:rsidRPr="00B148E8" w:rsidRDefault="00994B6A" w:rsidP="00994B6A">
      <w:pPr>
        <w:rPr>
          <w:sz w:val="22"/>
        </w:rPr>
      </w:pPr>
      <w:r w:rsidRPr="00B148E8">
        <w:rPr>
          <w:sz w:val="22"/>
        </w:rPr>
        <w:t>Самопридржајот</w:t>
      </w:r>
      <w:r w:rsidR="00B71B84" w:rsidRPr="00B148E8">
        <w:rPr>
          <w:sz w:val="22"/>
        </w:rPr>
        <w:t xml:space="preserve"> </w:t>
      </w:r>
      <w:r w:rsidRPr="00B148E8">
        <w:rPr>
          <w:sz w:val="22"/>
        </w:rPr>
        <w:t>се пресметува врз основа на статистички податоци, дистрибуција на штети по големина, но пред се</w:t>
      </w:r>
      <w:r w:rsidR="00B71B84" w:rsidRPr="00B148E8">
        <w:rPr>
          <w:sz w:val="22"/>
        </w:rPr>
        <w:t xml:space="preserve"> </w:t>
      </w:r>
      <w:r w:rsidRPr="00B148E8">
        <w:rPr>
          <w:sz w:val="22"/>
        </w:rPr>
        <w:t>врз основа на емпириск</w:t>
      </w:r>
      <w:r w:rsidR="00B71B84" w:rsidRPr="00B148E8">
        <w:rPr>
          <w:sz w:val="22"/>
        </w:rPr>
        <w:t>а</w:t>
      </w:r>
      <w:r w:rsidRPr="00B148E8">
        <w:rPr>
          <w:sz w:val="22"/>
        </w:rPr>
        <w:t xml:space="preserve"> процена во зависност од видот на осигурувањето и ризиците опфатени со осигурување.</w:t>
      </w:r>
    </w:p>
    <w:p w14:paraId="72ED56D8" w14:textId="77777777" w:rsidR="00D73B60" w:rsidRPr="00B148E8" w:rsidRDefault="00D73B60" w:rsidP="00861108">
      <w:pPr>
        <w:rPr>
          <w:sz w:val="22"/>
        </w:rPr>
      </w:pPr>
      <w:r w:rsidRPr="00B148E8">
        <w:rPr>
          <w:sz w:val="22"/>
        </w:rPr>
        <w:t xml:space="preserve">Исто така, треба да се наведе дека самопридржајот зависи од следниве фактори: </w:t>
      </w:r>
    </w:p>
    <w:p w14:paraId="162998DA" w14:textId="77777777" w:rsidR="00D73B60" w:rsidRPr="00B148E8" w:rsidRDefault="00D73B60" w:rsidP="00E94FAA">
      <w:pPr>
        <w:pStyle w:val="ListParagraph"/>
        <w:numPr>
          <w:ilvl w:val="0"/>
          <w:numId w:val="91"/>
        </w:numPr>
        <w:ind w:left="792"/>
        <w:rPr>
          <w:sz w:val="22"/>
        </w:rPr>
      </w:pPr>
      <w:r w:rsidRPr="00B148E8">
        <w:rPr>
          <w:b/>
          <w:i/>
          <w:sz w:val="22"/>
        </w:rPr>
        <w:t>Големината на капиталот</w:t>
      </w:r>
      <w:r w:rsidRPr="00B148E8">
        <w:rPr>
          <w:sz w:val="22"/>
        </w:rPr>
        <w:t xml:space="preserve"> – колку поголем капитал, толку поголем е и самопридржајот на компанијата;</w:t>
      </w:r>
    </w:p>
    <w:p w14:paraId="54D9AAC0" w14:textId="4FFA0330" w:rsidR="00D73B60" w:rsidRPr="00B148E8" w:rsidRDefault="00D73B60" w:rsidP="00E94FAA">
      <w:pPr>
        <w:pStyle w:val="ListParagraph"/>
        <w:numPr>
          <w:ilvl w:val="0"/>
          <w:numId w:val="91"/>
        </w:numPr>
        <w:ind w:left="792"/>
        <w:rPr>
          <w:sz w:val="22"/>
        </w:rPr>
      </w:pPr>
      <w:r w:rsidRPr="00B148E8">
        <w:rPr>
          <w:b/>
          <w:i/>
          <w:sz w:val="22"/>
        </w:rPr>
        <w:t xml:space="preserve">Склоност кон ризикот </w:t>
      </w:r>
      <w:r w:rsidRPr="00B148E8">
        <w:rPr>
          <w:sz w:val="22"/>
        </w:rPr>
        <w:t xml:space="preserve"> – колку е </w:t>
      </w:r>
      <w:r w:rsidRPr="00483E4A">
        <w:rPr>
          <w:sz w:val="22"/>
        </w:rPr>
        <w:t>поголема</w:t>
      </w:r>
      <w:r w:rsidR="00483E4A">
        <w:rPr>
          <w:sz w:val="22"/>
        </w:rPr>
        <w:t xml:space="preserve"> </w:t>
      </w:r>
      <w:r w:rsidRPr="00483E4A">
        <w:rPr>
          <w:sz w:val="22"/>
        </w:rPr>
        <w:t>склоноста</w:t>
      </w:r>
      <w:r w:rsidRPr="00B148E8">
        <w:rPr>
          <w:sz w:val="22"/>
        </w:rPr>
        <w:t xml:space="preserve"> на менаџментот на осигурителот да ризикува, толку поголем самопридржај ќе се утврди;</w:t>
      </w:r>
    </w:p>
    <w:p w14:paraId="3D78737F" w14:textId="77777777" w:rsidR="00D73B60" w:rsidRPr="00B148E8" w:rsidRDefault="00D73B60" w:rsidP="00E94FAA">
      <w:pPr>
        <w:pStyle w:val="ListParagraph"/>
        <w:numPr>
          <w:ilvl w:val="0"/>
          <w:numId w:val="91"/>
        </w:numPr>
        <w:ind w:left="792"/>
        <w:rPr>
          <w:sz w:val="22"/>
        </w:rPr>
      </w:pPr>
      <w:r w:rsidRPr="00B148E8">
        <w:rPr>
          <w:b/>
          <w:i/>
          <w:sz w:val="22"/>
        </w:rPr>
        <w:t xml:space="preserve">Профитабилност </w:t>
      </w:r>
      <w:r w:rsidRPr="00B148E8">
        <w:rPr>
          <w:sz w:val="22"/>
        </w:rPr>
        <w:t>- потребно е да се процени веројатноста дека ќе се оствари профит  во случај на нетипични случаи на осигурување и</w:t>
      </w:r>
    </w:p>
    <w:p w14:paraId="50F3B09E" w14:textId="77777777" w:rsidR="00D73B60" w:rsidRPr="00B148E8" w:rsidRDefault="00D73B60" w:rsidP="00E94FAA">
      <w:pPr>
        <w:pStyle w:val="ListParagraph"/>
        <w:numPr>
          <w:ilvl w:val="0"/>
          <w:numId w:val="91"/>
        </w:numPr>
        <w:ind w:left="792"/>
        <w:rPr>
          <w:sz w:val="22"/>
        </w:rPr>
      </w:pPr>
      <w:r w:rsidRPr="00B148E8">
        <w:rPr>
          <w:b/>
          <w:i/>
          <w:sz w:val="22"/>
        </w:rPr>
        <w:t>Недиверзификација на ризици</w:t>
      </w:r>
      <w:r w:rsidRPr="00B148E8">
        <w:rPr>
          <w:sz w:val="22"/>
        </w:rPr>
        <w:t xml:space="preserve"> - колку подобро ризиците се диверзифицираат, колку дисперзијата на портфолиото е поизразена, поголема е можноста за одредување на поголем износ на самопридржај. </w:t>
      </w:r>
    </w:p>
    <w:p w14:paraId="2FCB834D" w14:textId="77777777" w:rsidR="00D73B60" w:rsidRPr="00B148E8" w:rsidRDefault="00D73B60" w:rsidP="00861108">
      <w:pPr>
        <w:rPr>
          <w:sz w:val="22"/>
        </w:rPr>
      </w:pPr>
      <w:r w:rsidRPr="00B148E8">
        <w:rPr>
          <w:sz w:val="22"/>
        </w:rPr>
        <w:t>Зависноста на наведените  фактори може да се изрази на следниот начин:</w:t>
      </w:r>
    </w:p>
    <w:p w14:paraId="2D78FC03" w14:textId="77777777" w:rsidR="00D73B60" w:rsidRPr="00B148E8" w:rsidRDefault="00D73B60" w:rsidP="00861108">
      <w:pPr>
        <w:rPr>
          <w:b/>
          <w:i/>
          <w:sz w:val="22"/>
        </w:rPr>
      </w:pPr>
      <w:r w:rsidRPr="00B148E8">
        <w:rPr>
          <w:b/>
          <w:i/>
          <w:sz w:val="22"/>
        </w:rPr>
        <w:t>Самопридржај = (капитал x склоност кон ризик x профитабилност) / недиверзификација</w:t>
      </w:r>
    </w:p>
    <w:p w14:paraId="1568CD2B" w14:textId="77777777" w:rsidR="00D73B60" w:rsidRPr="00B148E8" w:rsidRDefault="00D73B60" w:rsidP="00861108">
      <w:pPr>
        <w:rPr>
          <w:sz w:val="22"/>
        </w:rPr>
      </w:pPr>
      <w:r w:rsidRPr="00B148E8">
        <w:rPr>
          <w:sz w:val="22"/>
        </w:rPr>
        <w:t>Во пракса, осигурителот прима во осигурувањето и мали но и големи објекти при што ги дава во реосигурување објектите чија сума на осигурување преминува одреден и утврден самопридржај. Према тоа, неопходно е да се изврши процена на штета која може да се оствари под одредени услови кај одделни ризици – максимална можна штета. При нејзиното утврдување потребно е да го извршите следното:</w:t>
      </w:r>
    </w:p>
    <w:p w14:paraId="7093A86F" w14:textId="0AA3EB84" w:rsidR="00D73B60" w:rsidRPr="00B148E8" w:rsidRDefault="00D73B60" w:rsidP="00861108">
      <w:pPr>
        <w:rPr>
          <w:b/>
          <w:i/>
          <w:sz w:val="22"/>
        </w:rPr>
      </w:pPr>
      <w:r w:rsidRPr="00B148E8">
        <w:rPr>
          <w:sz w:val="22"/>
        </w:rPr>
        <w:t xml:space="preserve">a) </w:t>
      </w:r>
      <w:r w:rsidRPr="00B148E8">
        <w:rPr>
          <w:b/>
          <w:i/>
          <w:sz w:val="22"/>
        </w:rPr>
        <w:t xml:space="preserve">да се утврди вкупната вредност на </w:t>
      </w:r>
      <w:r w:rsidRPr="00483E4A">
        <w:rPr>
          <w:b/>
          <w:i/>
          <w:sz w:val="22"/>
        </w:rPr>
        <w:t>осигур</w:t>
      </w:r>
      <w:r w:rsidR="00483E4A" w:rsidRPr="00483E4A">
        <w:rPr>
          <w:b/>
          <w:i/>
          <w:sz w:val="22"/>
        </w:rPr>
        <w:t>е</w:t>
      </w:r>
      <w:r w:rsidRPr="00483E4A">
        <w:rPr>
          <w:b/>
          <w:i/>
          <w:sz w:val="22"/>
        </w:rPr>
        <w:t>ниот</w:t>
      </w:r>
      <w:r w:rsidRPr="00B148E8">
        <w:rPr>
          <w:b/>
          <w:i/>
          <w:sz w:val="22"/>
        </w:rPr>
        <w:t xml:space="preserve"> имот  во рамките на секој поединечен ризик,</w:t>
      </w:r>
    </w:p>
    <w:p w14:paraId="6BB1A4E8" w14:textId="77777777" w:rsidR="00D73B60" w:rsidRPr="00B148E8" w:rsidRDefault="00D73B60" w:rsidP="00861108">
      <w:pPr>
        <w:rPr>
          <w:sz w:val="22"/>
        </w:rPr>
      </w:pPr>
      <w:r w:rsidRPr="00B148E8">
        <w:rPr>
          <w:sz w:val="22"/>
        </w:rPr>
        <w:lastRenderedPageBreak/>
        <w:t xml:space="preserve">б) </w:t>
      </w:r>
      <w:r w:rsidRPr="00B148E8">
        <w:rPr>
          <w:b/>
          <w:i/>
          <w:sz w:val="22"/>
        </w:rPr>
        <w:t>да се процени  максималната можна  штета за секој поединечен ризик</w:t>
      </w:r>
      <w:r w:rsidRPr="00B148E8">
        <w:rPr>
          <w:sz w:val="22"/>
        </w:rPr>
        <w:t xml:space="preserve">, при што треба да се води сметка и  за елементите во договорот како што се </w:t>
      </w:r>
    </w:p>
    <w:p w14:paraId="1910386B" w14:textId="77777777" w:rsidR="00D73B60" w:rsidRPr="00B148E8" w:rsidRDefault="00D73B60" w:rsidP="00861108">
      <w:pPr>
        <w:rPr>
          <w:sz w:val="22"/>
        </w:rPr>
      </w:pPr>
      <w:r w:rsidRPr="00B148E8">
        <w:rPr>
          <w:sz w:val="22"/>
        </w:rPr>
        <w:t>• договорени услови за осигурување,</w:t>
      </w:r>
    </w:p>
    <w:p w14:paraId="1E511626" w14:textId="77777777" w:rsidR="00D73B60" w:rsidRPr="00B148E8" w:rsidRDefault="00D73B60" w:rsidP="00861108">
      <w:pPr>
        <w:rPr>
          <w:sz w:val="22"/>
        </w:rPr>
      </w:pPr>
      <w:r w:rsidRPr="00B148E8">
        <w:rPr>
          <w:sz w:val="22"/>
        </w:rPr>
        <w:t>• договорена осигурителна сума,</w:t>
      </w:r>
    </w:p>
    <w:p w14:paraId="27CB68E7" w14:textId="77777777" w:rsidR="00D73B60" w:rsidRPr="00B148E8" w:rsidRDefault="00D73B60" w:rsidP="00861108">
      <w:pPr>
        <w:rPr>
          <w:sz w:val="22"/>
        </w:rPr>
      </w:pPr>
      <w:r w:rsidRPr="00B148E8">
        <w:rPr>
          <w:sz w:val="22"/>
        </w:rPr>
        <w:t xml:space="preserve">• договорен проширување на обемот на покритие и </w:t>
      </w:r>
    </w:p>
    <w:p w14:paraId="41842921" w14:textId="77777777" w:rsidR="00D73B60" w:rsidRPr="00B148E8" w:rsidRDefault="00D73B60" w:rsidP="00861108">
      <w:pPr>
        <w:rPr>
          <w:sz w:val="22"/>
        </w:rPr>
      </w:pPr>
      <w:r w:rsidRPr="00B148E8">
        <w:rPr>
          <w:sz w:val="22"/>
        </w:rPr>
        <w:t>• договорени посебни додатоци  и друго.</w:t>
      </w:r>
    </w:p>
    <w:p w14:paraId="062AAE35" w14:textId="7D16775A" w:rsidR="009E7665" w:rsidRPr="00B148E8" w:rsidRDefault="00D73B60" w:rsidP="009E7665">
      <w:pPr>
        <w:rPr>
          <w:sz w:val="22"/>
        </w:rPr>
      </w:pPr>
      <w:r w:rsidRPr="00B148E8">
        <w:rPr>
          <w:sz w:val="22"/>
        </w:rPr>
        <w:t xml:space="preserve">Самопридржајот се пресметува врз основа на статистички податоци, распределба (дистрибуција) на штета по големина, но пред се врз основа на </w:t>
      </w:r>
      <w:r w:rsidRPr="00483E4A">
        <w:rPr>
          <w:sz w:val="22"/>
        </w:rPr>
        <w:t>ем</w:t>
      </w:r>
      <w:r w:rsidR="00483E4A" w:rsidRPr="00483E4A">
        <w:rPr>
          <w:sz w:val="22"/>
        </w:rPr>
        <w:t>п</w:t>
      </w:r>
      <w:r w:rsidRPr="00483E4A">
        <w:rPr>
          <w:sz w:val="22"/>
        </w:rPr>
        <w:t>ириска</w:t>
      </w:r>
      <w:r w:rsidRPr="00B148E8">
        <w:rPr>
          <w:sz w:val="22"/>
        </w:rPr>
        <w:t xml:space="preserve"> процена во зависност од видот на осигурување и ризикот опфатен во  осигурувањето. </w:t>
      </w:r>
    </w:p>
    <w:p w14:paraId="2E69EB37" w14:textId="77777777" w:rsidR="002E3B22" w:rsidRPr="00B148E8" w:rsidRDefault="00D73B60" w:rsidP="00E94FAA">
      <w:pPr>
        <w:pStyle w:val="ListParagraph"/>
        <w:numPr>
          <w:ilvl w:val="2"/>
          <w:numId w:val="84"/>
        </w:numPr>
        <w:spacing w:after="0"/>
        <w:ind w:left="720"/>
        <w:jc w:val="center"/>
        <w:rPr>
          <w:rFonts w:eastAsiaTheme="minorHAnsi"/>
          <w:b/>
          <w:sz w:val="22"/>
        </w:rPr>
      </w:pPr>
      <w:r w:rsidRPr="00B148E8">
        <w:rPr>
          <w:rFonts w:eastAsiaTheme="minorHAnsi"/>
          <w:b/>
          <w:sz w:val="22"/>
        </w:rPr>
        <w:t>Штети и технички резерви  на штетите</w:t>
      </w:r>
    </w:p>
    <w:p w14:paraId="30716D28" w14:textId="77777777" w:rsidR="00D73B60" w:rsidRPr="00B148E8" w:rsidRDefault="00D73B60" w:rsidP="00861108">
      <w:pPr>
        <w:rPr>
          <w:rFonts w:eastAsiaTheme="minorHAnsi"/>
          <w:sz w:val="22"/>
        </w:rPr>
      </w:pPr>
      <w:r w:rsidRPr="00B148E8">
        <w:rPr>
          <w:rFonts w:eastAsiaTheme="minorHAnsi"/>
          <w:sz w:val="22"/>
        </w:rPr>
        <w:t>Финансиската состојба на една осигурителна компанија не може точно да се утврди  без процена на  техничките резерви. Техничките резерви на штети ги сочинуваат одговорностите на осигурителот за неисплатените штети во даден временски период.  Како и специјалистите за штети, така и актуарите имаа одговорности поврзани со предвидувањата на неисплатени штети на компанијата</w:t>
      </w:r>
      <w:r w:rsidR="005E3D48" w:rsidRPr="00B148E8">
        <w:rPr>
          <w:rStyle w:val="FootnoteReference"/>
          <w:rFonts w:eastAsiaTheme="minorHAnsi"/>
          <w:sz w:val="22"/>
        </w:rPr>
        <w:footnoteReference w:id="89"/>
      </w:r>
      <w:r w:rsidRPr="00B148E8">
        <w:rPr>
          <w:rFonts w:eastAsiaTheme="minorHAnsi"/>
          <w:sz w:val="22"/>
        </w:rPr>
        <w:t>. Елементите кои се составен дел на неисплатена  штета се:</w:t>
      </w:r>
    </w:p>
    <w:p w14:paraId="0A7558A6" w14:textId="77777777" w:rsidR="00D73B60" w:rsidRPr="00B148E8" w:rsidRDefault="00D73B60" w:rsidP="00E94FAA">
      <w:pPr>
        <w:numPr>
          <w:ilvl w:val="0"/>
          <w:numId w:val="75"/>
        </w:numPr>
        <w:ind w:left="792"/>
        <w:contextualSpacing/>
        <w:rPr>
          <w:rFonts w:eastAsiaTheme="minorHAnsi"/>
          <w:i/>
          <w:sz w:val="22"/>
        </w:rPr>
      </w:pPr>
      <w:r w:rsidRPr="00B148E8">
        <w:rPr>
          <w:rFonts w:eastAsiaTheme="minorHAnsi"/>
          <w:i/>
          <w:sz w:val="22"/>
        </w:rPr>
        <w:t>Нерешени штети (RBNS)</w:t>
      </w:r>
    </w:p>
    <w:p w14:paraId="52D685DC" w14:textId="77777777" w:rsidR="00D73B60" w:rsidRPr="00B148E8" w:rsidRDefault="00D73B60" w:rsidP="00E94FAA">
      <w:pPr>
        <w:numPr>
          <w:ilvl w:val="0"/>
          <w:numId w:val="75"/>
        </w:numPr>
        <w:ind w:left="792"/>
        <w:contextualSpacing/>
        <w:rPr>
          <w:rFonts w:eastAsiaTheme="minorHAnsi"/>
          <w:i/>
          <w:sz w:val="22"/>
        </w:rPr>
      </w:pPr>
      <w:r w:rsidRPr="00B148E8">
        <w:rPr>
          <w:rFonts w:eastAsiaTheme="minorHAnsi"/>
          <w:i/>
          <w:sz w:val="22"/>
        </w:rPr>
        <w:t>Резерви за идни исплати на познати штети</w:t>
      </w:r>
    </w:p>
    <w:p w14:paraId="0ADA338C" w14:textId="77777777" w:rsidR="00D73B60" w:rsidRPr="00B148E8" w:rsidRDefault="00D73B60" w:rsidP="00E94FAA">
      <w:pPr>
        <w:numPr>
          <w:ilvl w:val="0"/>
          <w:numId w:val="75"/>
        </w:numPr>
        <w:ind w:left="792"/>
        <w:contextualSpacing/>
        <w:rPr>
          <w:rFonts w:eastAsiaTheme="minorHAnsi"/>
          <w:i/>
          <w:sz w:val="22"/>
        </w:rPr>
      </w:pPr>
      <w:r w:rsidRPr="00B148E8">
        <w:rPr>
          <w:rFonts w:eastAsiaTheme="minorHAnsi"/>
          <w:i/>
          <w:sz w:val="22"/>
        </w:rPr>
        <w:t>Процени  на повторно отворени штети</w:t>
      </w:r>
    </w:p>
    <w:p w14:paraId="6FF8478A" w14:textId="77777777" w:rsidR="00D73B60" w:rsidRPr="00B148E8" w:rsidRDefault="00D73B60" w:rsidP="00E94FAA">
      <w:pPr>
        <w:numPr>
          <w:ilvl w:val="0"/>
          <w:numId w:val="75"/>
        </w:numPr>
        <w:ind w:left="792"/>
        <w:contextualSpacing/>
        <w:rPr>
          <w:rFonts w:eastAsiaTheme="minorHAnsi"/>
          <w:i/>
          <w:sz w:val="22"/>
        </w:rPr>
      </w:pPr>
      <w:r w:rsidRPr="00B148E8">
        <w:rPr>
          <w:rFonts w:eastAsiaTheme="minorHAnsi"/>
          <w:i/>
          <w:sz w:val="22"/>
        </w:rPr>
        <w:t>Резерви за настанати и непријавени штети (IBNR), како и резервите за"транзит" штети</w:t>
      </w:r>
      <w:r w:rsidR="00DD38EA" w:rsidRPr="00B148E8">
        <w:rPr>
          <w:rFonts w:eastAsiaTheme="minorHAnsi"/>
          <w:i/>
          <w:sz w:val="22"/>
        </w:rPr>
        <w:t xml:space="preserve"> </w:t>
      </w:r>
      <w:r w:rsidRPr="00B148E8">
        <w:rPr>
          <w:rFonts w:eastAsiaTheme="minorHAnsi"/>
          <w:i/>
          <w:sz w:val="22"/>
        </w:rPr>
        <w:t>(настанати и пријавени, но нерегистрирани).</w:t>
      </w:r>
    </w:p>
    <w:p w14:paraId="22DD767D" w14:textId="77777777" w:rsidR="004C2289" w:rsidRPr="00B148E8" w:rsidRDefault="00D73B60" w:rsidP="00861108">
      <w:pPr>
        <w:ind w:firstLine="0"/>
        <w:rPr>
          <w:rFonts w:eastAsiaTheme="minorHAnsi"/>
          <w:sz w:val="22"/>
        </w:rPr>
      </w:pPr>
      <w:r w:rsidRPr="00B148E8">
        <w:rPr>
          <w:rFonts w:eastAsiaTheme="minorHAnsi"/>
          <w:sz w:val="22"/>
        </w:rPr>
        <w:t>Специјалистите за штети се одговорни за пресметка на вредностите на нерешените штети и  на  пријавените штети,</w:t>
      </w:r>
      <w:r w:rsidR="00DD38EA" w:rsidRPr="00B148E8">
        <w:rPr>
          <w:rFonts w:eastAsiaTheme="minorHAnsi"/>
          <w:sz w:val="22"/>
        </w:rPr>
        <w:t xml:space="preserve"> </w:t>
      </w:r>
      <w:r w:rsidRPr="00B148E8">
        <w:rPr>
          <w:rFonts w:eastAsiaTheme="minorHAnsi"/>
          <w:sz w:val="22"/>
        </w:rPr>
        <w:t>а  овие пресметки претставуваат "неисплатени штети" и "проценети штети". Во меѓувреме, проценителот на штети ги пресметува нерешените штети, а актуарот е одговорен за пресметка на другите компоненти на вкупните неисплатени штети.</w:t>
      </w:r>
    </w:p>
    <w:p w14:paraId="25176EE8" w14:textId="77777777" w:rsidR="004C2289" w:rsidRPr="00B148E8" w:rsidRDefault="00D73B60" w:rsidP="00E94FAA">
      <w:pPr>
        <w:pStyle w:val="ListParagraph"/>
        <w:numPr>
          <w:ilvl w:val="2"/>
          <w:numId w:val="84"/>
        </w:numPr>
        <w:spacing w:after="0"/>
        <w:ind w:left="720"/>
        <w:jc w:val="center"/>
        <w:rPr>
          <w:rFonts w:eastAsiaTheme="minorHAnsi"/>
          <w:b/>
          <w:sz w:val="22"/>
        </w:rPr>
      </w:pPr>
      <w:r w:rsidRPr="00B148E8">
        <w:rPr>
          <w:rFonts w:eastAsiaTheme="minorHAnsi"/>
          <w:b/>
          <w:sz w:val="22"/>
        </w:rPr>
        <w:t>Пријавување на штетите</w:t>
      </w:r>
    </w:p>
    <w:p w14:paraId="0F06776D" w14:textId="77777777" w:rsidR="00D73B60" w:rsidRPr="00B148E8" w:rsidRDefault="00D73B60" w:rsidP="00861108">
      <w:pPr>
        <w:ind w:firstLine="0"/>
        <w:rPr>
          <w:rFonts w:eastAsiaTheme="minorHAnsi"/>
          <w:sz w:val="22"/>
        </w:rPr>
      </w:pPr>
      <w:r w:rsidRPr="00B148E8">
        <w:rPr>
          <w:rFonts w:eastAsiaTheme="minorHAnsi"/>
          <w:sz w:val="22"/>
        </w:rPr>
        <w:t xml:space="preserve">Процесот на обработка на штетата започнува кога осигуреникот пријавува кај осигурителот некоја штета.  Пријавувањето се спроведува според начините наведени во договорот за осигурување.  Потоа проценителот на штети утврдува дали оваа пријавена штета е покриена или </w:t>
      </w:r>
      <w:r w:rsidRPr="00B148E8">
        <w:rPr>
          <w:rFonts w:eastAsiaTheme="minorHAnsi"/>
          <w:sz w:val="22"/>
        </w:rPr>
        <w:lastRenderedPageBreak/>
        <w:t>не според условите наведени во договорот. Се отвара досие  кое ги содржи неопходните податоци за настанатата штета и се пресметува вредноста на нерешената штета. Некои од податоците кои се важни и за актуарот се:</w:t>
      </w:r>
    </w:p>
    <w:p w14:paraId="06204C78"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Датумот на почетокот и крајот на полисата</w:t>
      </w:r>
    </w:p>
    <w:p w14:paraId="20225018"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Датумот на настанот</w:t>
      </w:r>
    </w:p>
    <w:p w14:paraId="5F675A8B"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Условите и исклучоците на договорот</w:t>
      </w:r>
    </w:p>
    <w:p w14:paraId="1B097EAF"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Вредност на штетата</w:t>
      </w:r>
    </w:p>
    <w:p w14:paraId="564DC089"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Лимити на полисата</w:t>
      </w:r>
    </w:p>
    <w:p w14:paraId="7FE0341D"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Одбиени делови</w:t>
      </w:r>
    </w:p>
    <w:p w14:paraId="573C2F66" w14:textId="77777777" w:rsidR="00D73B60" w:rsidRPr="00B148E8" w:rsidRDefault="00D73B60" w:rsidP="00E94FAA">
      <w:pPr>
        <w:numPr>
          <w:ilvl w:val="0"/>
          <w:numId w:val="76"/>
        </w:numPr>
        <w:ind w:left="792"/>
        <w:contextualSpacing/>
        <w:rPr>
          <w:rFonts w:eastAsiaTheme="minorHAnsi"/>
          <w:i/>
          <w:sz w:val="22"/>
        </w:rPr>
      </w:pPr>
      <w:r w:rsidRPr="00B148E8">
        <w:rPr>
          <w:rFonts w:eastAsiaTheme="minorHAnsi"/>
          <w:i/>
          <w:sz w:val="22"/>
        </w:rPr>
        <w:t>Реосигурување</w:t>
      </w:r>
    </w:p>
    <w:p w14:paraId="3AF3476D" w14:textId="785B7CCC" w:rsidR="004C2289" w:rsidRPr="00B148E8" w:rsidRDefault="00D73B60" w:rsidP="00861108">
      <w:pPr>
        <w:ind w:firstLine="0"/>
        <w:rPr>
          <w:rFonts w:eastAsiaTheme="minorHAnsi"/>
          <w:sz w:val="22"/>
        </w:rPr>
      </w:pPr>
      <w:r w:rsidRPr="00B148E8">
        <w:rPr>
          <w:rFonts w:eastAsiaTheme="minorHAnsi"/>
          <w:sz w:val="22"/>
        </w:rPr>
        <w:t xml:space="preserve">Вредноста на штетата се пресметува во моментот на започнување на процедурите, но, оваа вредност може да се промени во зависност од оцената или од дополнителните информации. Делот кој се однесува на реосигурителот во случај кога штетата го надминува </w:t>
      </w:r>
      <w:r w:rsidRPr="00483E4A">
        <w:rPr>
          <w:rFonts w:eastAsiaTheme="minorHAnsi"/>
          <w:sz w:val="22"/>
        </w:rPr>
        <w:t>одрж</w:t>
      </w:r>
      <w:r w:rsidR="00483E4A" w:rsidRPr="00483E4A">
        <w:rPr>
          <w:rFonts w:eastAsiaTheme="minorHAnsi"/>
          <w:sz w:val="22"/>
        </w:rPr>
        <w:t>у</w:t>
      </w:r>
      <w:r w:rsidRPr="00483E4A">
        <w:rPr>
          <w:rFonts w:eastAsiaTheme="minorHAnsi"/>
          <w:sz w:val="22"/>
        </w:rPr>
        <w:t>вањето</w:t>
      </w:r>
      <w:r w:rsidRPr="00B148E8">
        <w:rPr>
          <w:rFonts w:eastAsiaTheme="minorHAnsi"/>
          <w:sz w:val="22"/>
        </w:rPr>
        <w:t xml:space="preserve"> на компанијата се утврдува врз основа на договорот за реосигурување.  Кога реосигурувањето е пропорционално (Quota Share)  делот на осигурителот е пропорционален со поставениот процент од договорот, додека во случај кога постои непропорционален договор за реосигурување, вишок на загуба (XoL), делот на осигурителот  претставува вкупна вредност на штетата минус делот што припаѓа на реосигурителот.</w:t>
      </w:r>
    </w:p>
    <w:p w14:paraId="2208059A" w14:textId="77777777" w:rsidR="004C2289" w:rsidRPr="00B148E8" w:rsidRDefault="00D73B60" w:rsidP="00E94FAA">
      <w:pPr>
        <w:pStyle w:val="ListParagraph"/>
        <w:numPr>
          <w:ilvl w:val="1"/>
          <w:numId w:val="84"/>
        </w:numPr>
        <w:spacing w:after="0"/>
        <w:ind w:left="540"/>
        <w:jc w:val="center"/>
        <w:rPr>
          <w:rFonts w:eastAsiaTheme="minorHAnsi"/>
          <w:b/>
          <w:sz w:val="22"/>
        </w:rPr>
      </w:pPr>
      <w:r w:rsidRPr="00B148E8">
        <w:rPr>
          <w:rFonts w:eastAsiaTheme="minorHAnsi"/>
          <w:b/>
          <w:sz w:val="22"/>
        </w:rPr>
        <w:t>Времетраење на штетата</w:t>
      </w:r>
    </w:p>
    <w:p w14:paraId="28CBB917" w14:textId="68CF9BFD" w:rsidR="00D73B60" w:rsidRPr="00B148E8" w:rsidRDefault="00D73B60" w:rsidP="00861108">
      <w:pPr>
        <w:ind w:firstLine="0"/>
        <w:rPr>
          <w:rFonts w:eastAsiaTheme="minorHAnsi"/>
          <w:sz w:val="22"/>
        </w:rPr>
      </w:pPr>
      <w:r w:rsidRPr="00B148E8">
        <w:rPr>
          <w:rFonts w:eastAsiaTheme="minorHAnsi"/>
          <w:sz w:val="22"/>
        </w:rPr>
        <w:t xml:space="preserve">Една штета може да има времетраење од неколку години. Пример за тоа е едногодишна осигурителна полиса, издадена на 1 декември 2013 година до 30 ноември 2014 година. Претпоставуваме дека штетата се случила на 15 ноември 2014 година и осигурителот не добил известување се до 20 февруари 2015 година повеќе од два месеци по завршувањето на важноста на полисата. Тргнувајќи од 20 февруари 2015 година, датумот на пријавување на штетата, проценителот (специјалистот за штети) во компанијата ќе изврши </w:t>
      </w:r>
      <w:r w:rsidRPr="00483E4A">
        <w:rPr>
          <w:rFonts w:eastAsiaTheme="minorHAnsi"/>
          <w:sz w:val="22"/>
        </w:rPr>
        <w:t>се</w:t>
      </w:r>
      <w:r w:rsidR="00483E4A" w:rsidRPr="00483E4A">
        <w:rPr>
          <w:rFonts w:eastAsiaTheme="minorHAnsi"/>
          <w:sz w:val="22"/>
        </w:rPr>
        <w:t>р</w:t>
      </w:r>
      <w:r w:rsidRPr="00483E4A">
        <w:rPr>
          <w:rFonts w:eastAsiaTheme="minorHAnsi"/>
          <w:sz w:val="22"/>
        </w:rPr>
        <w:t>ија</w:t>
      </w:r>
      <w:r w:rsidRPr="00B148E8">
        <w:rPr>
          <w:rFonts w:eastAsiaTheme="minorHAnsi"/>
          <w:sz w:val="22"/>
        </w:rPr>
        <w:t xml:space="preserve"> од процедури кои опфаќаат:</w:t>
      </w:r>
    </w:p>
    <w:p w14:paraId="2A888086"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Почетна процена на штетата</w:t>
      </w:r>
    </w:p>
    <w:p w14:paraId="51B74E00" w14:textId="3BE21714"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 xml:space="preserve">Известување на реосигурителот доколку штетата го надмине </w:t>
      </w:r>
      <w:r w:rsidRPr="00483E4A">
        <w:rPr>
          <w:rFonts w:eastAsiaTheme="minorHAnsi"/>
          <w:i/>
          <w:sz w:val="22"/>
        </w:rPr>
        <w:t>одрж</w:t>
      </w:r>
      <w:r w:rsidR="00483E4A" w:rsidRPr="00483E4A">
        <w:rPr>
          <w:rFonts w:eastAsiaTheme="minorHAnsi"/>
          <w:i/>
          <w:sz w:val="22"/>
        </w:rPr>
        <w:t>у</w:t>
      </w:r>
      <w:r w:rsidRPr="00483E4A">
        <w:rPr>
          <w:rFonts w:eastAsiaTheme="minorHAnsi"/>
          <w:i/>
          <w:sz w:val="22"/>
        </w:rPr>
        <w:t>вањето</w:t>
      </w:r>
      <w:r w:rsidRPr="00B148E8">
        <w:rPr>
          <w:rFonts w:eastAsiaTheme="minorHAnsi"/>
          <w:i/>
          <w:sz w:val="22"/>
        </w:rPr>
        <w:t xml:space="preserve"> на осигурителот</w:t>
      </w:r>
    </w:p>
    <w:p w14:paraId="00382E1F"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Делумна исплата на оштетената страна</w:t>
      </w:r>
    </w:p>
    <w:p w14:paraId="064DFFC1"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Промени на почетната вредност</w:t>
      </w:r>
    </w:p>
    <w:p w14:paraId="79595432"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Исплата на штета (завршна)</w:t>
      </w:r>
    </w:p>
    <w:p w14:paraId="72FFFC81"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Затворање на процедурата</w:t>
      </w:r>
    </w:p>
    <w:p w14:paraId="6186E1F7" w14:textId="5F126950" w:rsidR="00D73B60" w:rsidRPr="00B148E8" w:rsidRDefault="00D73B60" w:rsidP="00E94FAA">
      <w:pPr>
        <w:numPr>
          <w:ilvl w:val="0"/>
          <w:numId w:val="77"/>
        </w:numPr>
        <w:ind w:left="792"/>
        <w:contextualSpacing/>
        <w:rPr>
          <w:rFonts w:eastAsiaTheme="minorHAnsi"/>
          <w:i/>
          <w:sz w:val="22"/>
        </w:rPr>
      </w:pPr>
      <w:r w:rsidRPr="00483E4A">
        <w:rPr>
          <w:rFonts w:eastAsiaTheme="minorHAnsi"/>
          <w:i/>
          <w:sz w:val="22"/>
        </w:rPr>
        <w:t>Реотв</w:t>
      </w:r>
      <w:r w:rsidR="00483E4A" w:rsidRPr="00483E4A">
        <w:rPr>
          <w:rFonts w:eastAsiaTheme="minorHAnsi"/>
          <w:i/>
          <w:sz w:val="22"/>
        </w:rPr>
        <w:t>о</w:t>
      </w:r>
      <w:r w:rsidRPr="00483E4A">
        <w:rPr>
          <w:rFonts w:eastAsiaTheme="minorHAnsi"/>
          <w:i/>
          <w:sz w:val="22"/>
        </w:rPr>
        <w:t>рање</w:t>
      </w:r>
      <w:r w:rsidRPr="00B148E8">
        <w:rPr>
          <w:rFonts w:eastAsiaTheme="minorHAnsi"/>
          <w:i/>
          <w:sz w:val="22"/>
        </w:rPr>
        <w:t xml:space="preserve">  на штетата и утврдување на нова вредност</w:t>
      </w:r>
    </w:p>
    <w:p w14:paraId="0E979960"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lastRenderedPageBreak/>
        <w:t>Делумна исплата за заштита во судски спорови</w:t>
      </w:r>
    </w:p>
    <w:p w14:paraId="68E3A6C7"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Финална исплата на штетата</w:t>
      </w:r>
    </w:p>
    <w:p w14:paraId="00821543" w14:textId="77777777" w:rsidR="00D73B60" w:rsidRPr="00B148E8" w:rsidRDefault="00D73B60" w:rsidP="00E94FAA">
      <w:pPr>
        <w:numPr>
          <w:ilvl w:val="0"/>
          <w:numId w:val="77"/>
        </w:numPr>
        <w:ind w:left="792"/>
        <w:contextualSpacing/>
        <w:rPr>
          <w:rFonts w:eastAsiaTheme="minorHAnsi"/>
          <w:i/>
          <w:sz w:val="22"/>
        </w:rPr>
      </w:pPr>
      <w:r w:rsidRPr="00B148E8">
        <w:rPr>
          <w:rFonts w:eastAsiaTheme="minorHAnsi"/>
          <w:i/>
          <w:sz w:val="22"/>
        </w:rPr>
        <w:t>Финална исплата за заштита во судски спорови</w:t>
      </w:r>
    </w:p>
    <w:p w14:paraId="19764D36" w14:textId="77777777" w:rsidR="00DD38EA" w:rsidRPr="00B148E8" w:rsidRDefault="00D73B60" w:rsidP="00E94FAA">
      <w:pPr>
        <w:numPr>
          <w:ilvl w:val="0"/>
          <w:numId w:val="77"/>
        </w:numPr>
        <w:ind w:left="792"/>
        <w:contextualSpacing/>
        <w:rPr>
          <w:rFonts w:eastAsiaTheme="minorHAnsi"/>
          <w:i/>
          <w:sz w:val="22"/>
        </w:rPr>
      </w:pPr>
      <w:r w:rsidRPr="00B148E8">
        <w:rPr>
          <w:rFonts w:eastAsiaTheme="minorHAnsi"/>
          <w:i/>
          <w:sz w:val="22"/>
        </w:rPr>
        <w:t>Затворање на штетата</w:t>
      </w:r>
    </w:p>
    <w:p w14:paraId="6E4F28E4" w14:textId="77777777" w:rsidR="00442EE6" w:rsidRPr="00B148E8" w:rsidRDefault="00442EE6" w:rsidP="007A73D4">
      <w:pPr>
        <w:ind w:firstLine="0"/>
        <w:contextualSpacing/>
        <w:rPr>
          <w:rFonts w:eastAsiaTheme="minorHAnsi"/>
          <w:i/>
          <w:sz w:val="22"/>
        </w:rPr>
      </w:pPr>
    </w:p>
    <w:p w14:paraId="36F7FB55" w14:textId="77777777" w:rsidR="00D73B60" w:rsidRPr="00B148E8" w:rsidRDefault="00D73B60" w:rsidP="00E94FAA">
      <w:pPr>
        <w:pStyle w:val="ListParagraph"/>
        <w:numPr>
          <w:ilvl w:val="2"/>
          <w:numId w:val="85"/>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jc w:val="center"/>
        <w:rPr>
          <w:rFonts w:eastAsia="Times New Roman"/>
          <w:b/>
          <w:sz w:val="22"/>
          <w:lang w:eastAsia="mk-MK"/>
        </w:rPr>
      </w:pPr>
      <w:commentRangeStart w:id="34"/>
      <w:r w:rsidRPr="00B148E8">
        <w:rPr>
          <w:rFonts w:eastAsia="Times New Roman"/>
          <w:b/>
          <w:sz w:val="22"/>
          <w:lang w:eastAsia="mk-MK"/>
        </w:rPr>
        <w:t>Видови на технички резерви</w:t>
      </w:r>
      <w:commentRangeEnd w:id="34"/>
      <w:r w:rsidR="008F2D3B" w:rsidRPr="00B148E8">
        <w:rPr>
          <w:rStyle w:val="CommentReference"/>
          <w:rFonts w:eastAsia="Times New Roman"/>
          <w:noProof/>
          <w:sz w:val="22"/>
          <w:szCs w:val="22"/>
        </w:rPr>
        <w:commentReference w:id="34"/>
      </w:r>
    </w:p>
    <w:p w14:paraId="6271C92A" w14:textId="77777777" w:rsidR="00D73B60" w:rsidRPr="00B148E8" w:rsidRDefault="00D73B60"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Осигурителната компанија во текот на своите активности создава и одржува технички резерви за покривање на потпишаните одговорностите  и загубите кои произлегуваат од осигурителната полиса. Техничките резерви се пресметуваат бруто во согласност со законодавството на сила. Компанијата за неживотно осигурување создава технички резерви за премии и штети, како и други технички резерви.</w:t>
      </w:r>
    </w:p>
    <w:p w14:paraId="423F2F91" w14:textId="77777777" w:rsidR="00D73B60" w:rsidRPr="00B148E8" w:rsidRDefault="00D73B60" w:rsidP="00E94FAA">
      <w:pPr>
        <w:numPr>
          <w:ilvl w:val="0"/>
          <w:numId w:val="8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b/>
          <w:i/>
          <w:sz w:val="22"/>
          <w:lang w:eastAsia="mk-MK"/>
        </w:rPr>
      </w:pPr>
      <w:r w:rsidRPr="00B148E8">
        <w:rPr>
          <w:rFonts w:eastAsia="Times New Roman"/>
          <w:b/>
          <w:i/>
          <w:sz w:val="22"/>
          <w:lang w:eastAsia="mk-MK"/>
        </w:rPr>
        <w:t>Техничките резерви за премиите се составени од:</w:t>
      </w:r>
    </w:p>
    <w:p w14:paraId="0D10A951" w14:textId="77777777" w:rsidR="00D73B60" w:rsidRPr="00B148E8" w:rsidRDefault="00D73B60" w:rsidP="00E94FAA">
      <w:pPr>
        <w:numPr>
          <w:ilvl w:val="0"/>
          <w:numId w:val="8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i/>
          <w:sz w:val="22"/>
          <w:lang w:eastAsia="mk-MK"/>
        </w:rPr>
      </w:pPr>
      <w:r w:rsidRPr="00B148E8">
        <w:rPr>
          <w:rFonts w:eastAsia="Times New Roman"/>
          <w:i/>
          <w:sz w:val="22"/>
          <w:lang w:eastAsia="mk-MK"/>
        </w:rPr>
        <w:t xml:space="preserve">Резерви за преносни премии </w:t>
      </w:r>
      <w:r w:rsidR="00BD7142" w:rsidRPr="00B148E8">
        <w:rPr>
          <w:rFonts w:eastAsia="Times New Roman"/>
          <w:i/>
          <w:sz w:val="22"/>
          <w:lang w:eastAsia="mk-MK"/>
        </w:rPr>
        <w:t>РПП (</w:t>
      </w:r>
      <w:r w:rsidR="00A35026" w:rsidRPr="00B148E8">
        <w:rPr>
          <w:rFonts w:eastAsia="Times New Roman"/>
          <w:i/>
          <w:sz w:val="22"/>
          <w:lang w:eastAsia="mk-MK"/>
        </w:rPr>
        <w:t xml:space="preserve">односно </w:t>
      </w:r>
      <w:r w:rsidRPr="00B148E8">
        <w:rPr>
          <w:rFonts w:eastAsia="Times New Roman"/>
          <w:i/>
          <w:sz w:val="22"/>
          <w:lang w:eastAsia="mk-MK"/>
        </w:rPr>
        <w:t>UPR</w:t>
      </w:r>
      <w:r w:rsidR="00BD7142" w:rsidRPr="00B148E8">
        <w:rPr>
          <w:rFonts w:eastAsia="Times New Roman"/>
          <w:i/>
          <w:sz w:val="22"/>
          <w:lang w:eastAsia="mk-MK"/>
        </w:rPr>
        <w:t>)</w:t>
      </w:r>
      <w:r w:rsidR="00FA59E8" w:rsidRPr="00B148E8">
        <w:rPr>
          <w:rStyle w:val="FootnoteReference"/>
          <w:rFonts w:eastAsia="Times New Roman"/>
          <w:i/>
          <w:sz w:val="22"/>
          <w:lang w:eastAsia="mk-MK"/>
        </w:rPr>
        <w:footnoteReference w:id="90"/>
      </w:r>
    </w:p>
    <w:p w14:paraId="533C4185" w14:textId="77777777" w:rsidR="00D73B60" w:rsidRPr="00B148E8" w:rsidRDefault="00D73B60" w:rsidP="00E94FAA">
      <w:pPr>
        <w:numPr>
          <w:ilvl w:val="0"/>
          <w:numId w:val="8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i/>
          <w:sz w:val="22"/>
          <w:lang w:eastAsia="mk-MK"/>
        </w:rPr>
      </w:pPr>
      <w:r w:rsidRPr="00B148E8">
        <w:rPr>
          <w:rFonts w:eastAsia="Times New Roman"/>
          <w:i/>
          <w:sz w:val="22"/>
          <w:lang w:eastAsia="mk-MK"/>
        </w:rPr>
        <w:t xml:space="preserve">Резерви за неистечени ризици </w:t>
      </w:r>
      <w:r w:rsidR="00BD7142" w:rsidRPr="00B148E8">
        <w:rPr>
          <w:rFonts w:eastAsia="Times New Roman"/>
          <w:i/>
          <w:sz w:val="22"/>
          <w:lang w:eastAsia="mk-MK"/>
        </w:rPr>
        <w:t>РНР (</w:t>
      </w:r>
      <w:r w:rsidR="00A35026" w:rsidRPr="00B148E8">
        <w:rPr>
          <w:rFonts w:eastAsia="Times New Roman"/>
          <w:i/>
          <w:sz w:val="22"/>
          <w:lang w:eastAsia="mk-MK"/>
        </w:rPr>
        <w:t xml:space="preserve">односно </w:t>
      </w:r>
      <w:r w:rsidRPr="00B148E8">
        <w:rPr>
          <w:rFonts w:eastAsia="Times New Roman"/>
          <w:i/>
          <w:sz w:val="22"/>
          <w:lang w:eastAsia="mk-MK"/>
        </w:rPr>
        <w:t>URR</w:t>
      </w:r>
      <w:r w:rsidR="00BD7142" w:rsidRPr="00B148E8">
        <w:rPr>
          <w:rFonts w:eastAsia="Times New Roman"/>
          <w:i/>
          <w:sz w:val="22"/>
          <w:lang w:eastAsia="mk-MK"/>
        </w:rPr>
        <w:t>)</w:t>
      </w:r>
      <w:r w:rsidR="00FC4564" w:rsidRPr="00B148E8">
        <w:rPr>
          <w:rStyle w:val="FootnoteReference"/>
          <w:rFonts w:eastAsia="Times New Roman"/>
          <w:i/>
          <w:sz w:val="22"/>
          <w:lang w:eastAsia="mk-MK"/>
        </w:rPr>
        <w:footnoteReference w:id="91"/>
      </w:r>
    </w:p>
    <w:p w14:paraId="7F374F36" w14:textId="7BBDCC3B" w:rsidR="0036410A" w:rsidRPr="00B148E8" w:rsidRDefault="00032A15"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Резервите за неистечени ризици,</w:t>
      </w:r>
      <w:r w:rsidRPr="00B148E8">
        <w:rPr>
          <w:b/>
          <w:bCs/>
          <w:i/>
          <w:iCs/>
          <w:sz w:val="22"/>
        </w:rPr>
        <w:t xml:space="preserve"> </w:t>
      </w:r>
      <w:r w:rsidRPr="00B148E8">
        <w:rPr>
          <w:sz w:val="22"/>
        </w:rPr>
        <w:t xml:space="preserve">за разлика од другите резерви кај неживотно осигурување, уште не се </w:t>
      </w:r>
      <w:r w:rsidR="00483E4A">
        <w:rPr>
          <w:sz w:val="22"/>
        </w:rPr>
        <w:t>задолжителни</w:t>
      </w:r>
      <w:r w:rsidRPr="00B148E8">
        <w:rPr>
          <w:sz w:val="22"/>
        </w:rPr>
        <w:t xml:space="preserve"> во сите земји,  од причини што претставуваат релативно нов концепт на разгледување. Резервитe за неистечени ризици може да се искажат како разлика помеѓу вкупните премиски резерви и преносни премии, кориг</w:t>
      </w:r>
      <w:r w:rsidR="00F96A4F" w:rsidRPr="00B148E8">
        <w:rPr>
          <w:sz w:val="22"/>
        </w:rPr>
        <w:t>ир</w:t>
      </w:r>
      <w:r w:rsidRPr="00B148E8">
        <w:rPr>
          <w:sz w:val="22"/>
        </w:rPr>
        <w:t>ан</w:t>
      </w:r>
      <w:r w:rsidR="00F96A4F" w:rsidRPr="00B148E8">
        <w:rPr>
          <w:sz w:val="22"/>
        </w:rPr>
        <w:t>и</w:t>
      </w:r>
      <w:r w:rsidRPr="00B148E8">
        <w:rPr>
          <w:sz w:val="22"/>
        </w:rPr>
        <w:t xml:space="preserve"> за разгранич</w:t>
      </w:r>
      <w:r w:rsidR="00F96A4F" w:rsidRPr="00B148E8">
        <w:rPr>
          <w:sz w:val="22"/>
        </w:rPr>
        <w:t>ува</w:t>
      </w:r>
      <w:r w:rsidRPr="00B148E8">
        <w:rPr>
          <w:sz w:val="22"/>
        </w:rPr>
        <w:t>ња</w:t>
      </w:r>
      <w:r w:rsidR="00F96A4F" w:rsidRPr="00B148E8">
        <w:rPr>
          <w:sz w:val="22"/>
        </w:rPr>
        <w:t xml:space="preserve"> на</w:t>
      </w:r>
      <w:r w:rsidRPr="00B148E8">
        <w:rPr>
          <w:sz w:val="22"/>
        </w:rPr>
        <w:t xml:space="preserve"> трош</w:t>
      </w:r>
      <w:r w:rsidR="00F96A4F" w:rsidRPr="00B148E8">
        <w:rPr>
          <w:sz w:val="22"/>
        </w:rPr>
        <w:t>оците на</w:t>
      </w:r>
      <w:r w:rsidRPr="00B148E8">
        <w:rPr>
          <w:sz w:val="22"/>
        </w:rPr>
        <w:t xml:space="preserve"> прибав</w:t>
      </w:r>
      <w:r w:rsidR="00F96A4F" w:rsidRPr="00B148E8">
        <w:rPr>
          <w:sz w:val="22"/>
        </w:rPr>
        <w:t>а на</w:t>
      </w:r>
      <w:r w:rsidRPr="00B148E8">
        <w:rPr>
          <w:sz w:val="22"/>
        </w:rPr>
        <w:t xml:space="preserve"> осигур</w:t>
      </w:r>
      <w:r w:rsidR="00F96A4F" w:rsidRPr="00B148E8">
        <w:rPr>
          <w:sz w:val="22"/>
        </w:rPr>
        <w:t>ување</w:t>
      </w:r>
      <w:r w:rsidRPr="00B148E8">
        <w:rPr>
          <w:sz w:val="22"/>
        </w:rPr>
        <w:t>.</w:t>
      </w:r>
      <w:r w:rsidR="000A6B63" w:rsidRPr="00B148E8">
        <w:rPr>
          <w:sz w:val="22"/>
        </w:rPr>
        <w:t xml:space="preserve"> Резервите за неистечени ризици се дефинираат како проценка на идни износи што треба да се резервираат за да бидат искористени за штети и трошоци што ќе произлезат од неистечени ризици и кои се над резервите на преносни премии кои се однесуваат на исти ризици на истиот ден на проценка. </w:t>
      </w:r>
      <w:r w:rsidR="0034090D" w:rsidRPr="00B148E8">
        <w:rPr>
          <w:sz w:val="22"/>
        </w:rPr>
        <w:t>Оттука прашањето кое се наметнува во врска со проценката на висината на резервациите за неистечени ризици</w:t>
      </w:r>
      <w:r w:rsidR="00245132" w:rsidRPr="00B148E8">
        <w:rPr>
          <w:sz w:val="22"/>
        </w:rPr>
        <w:t xml:space="preserve"> е како да се определи висината на таквите резервации а притоа да не се загрози финансиската позиција на осигурителите. Или со други зборови како да се дефинира соодветноста на издвоените резервации за неистечените ризици, што се наметнува потреба од дефинирање на адекватноста на издвојувањата на име резервации за да се осигура финансиска солвентност на осигурителните компании. Прашањето на </w:t>
      </w:r>
      <w:r w:rsidR="00245132" w:rsidRPr="00483E4A">
        <w:rPr>
          <w:sz w:val="22"/>
        </w:rPr>
        <w:t>адекватност</w:t>
      </w:r>
      <w:r w:rsidR="00245132" w:rsidRPr="00B148E8">
        <w:rPr>
          <w:sz w:val="22"/>
        </w:rPr>
        <w:t xml:space="preserve"> на издвојување средства во резервации по прашањето за покривање на неистечени осигурителни ризици се интегрира во рамките на пошироката концепција за </w:t>
      </w:r>
      <w:r w:rsidR="00245132" w:rsidRPr="00B148E8">
        <w:rPr>
          <w:sz w:val="22"/>
        </w:rPr>
        <w:lastRenderedPageBreak/>
        <w:t>обезбедување на соодветен износ средства во резерви што ќе биде една од мерките за покривање на обврските по договорите за осигурување спрема осигурените.</w:t>
      </w:r>
      <w:r w:rsidR="00CE3D69" w:rsidRPr="00B148E8">
        <w:rPr>
          <w:sz w:val="22"/>
        </w:rPr>
        <w:t xml:space="preserve"> Ова прашање се третира и во рамките на меѓународните стандарди за финансиско известување, или скратено IFRS од аngl. International Financial Reporting Standard, со барањето број 4 со кој се тестира соодветноста на обврските (аngl. LAT = Liability Adequacy Test). LAT  се подразбира дека осигурителот проценува на секој датум на известување дали неговите обврски по основ на осигурување се соодветни, користејќи актуелни проценки на идните готовински текови по основ договорите за осигурување.</w:t>
      </w:r>
      <w:r w:rsidR="006E7221" w:rsidRPr="00B148E8">
        <w:rPr>
          <w:sz w:val="22"/>
        </w:rPr>
        <w:t xml:space="preserve"> Меѓу најзначајните компоненти кои се земат при проценката е тестирањето на соодветноста на резервациите за </w:t>
      </w:r>
      <w:r w:rsidR="006E7221" w:rsidRPr="00483E4A">
        <w:rPr>
          <w:sz w:val="22"/>
        </w:rPr>
        <w:t>обвр</w:t>
      </w:r>
      <w:r w:rsidR="00483E4A" w:rsidRPr="00483E4A">
        <w:rPr>
          <w:sz w:val="22"/>
        </w:rPr>
        <w:t>с</w:t>
      </w:r>
      <w:r w:rsidR="006E7221" w:rsidRPr="00483E4A">
        <w:rPr>
          <w:sz w:val="22"/>
        </w:rPr>
        <w:t>ките</w:t>
      </w:r>
      <w:r w:rsidR="006E7221" w:rsidRPr="00B148E8">
        <w:rPr>
          <w:sz w:val="22"/>
        </w:rPr>
        <w:t xml:space="preserve"> за штети преку анализа на доволноста на резервираните износи  (</w:t>
      </w:r>
      <w:r w:rsidR="00D01A82" w:rsidRPr="00B148E8">
        <w:rPr>
          <w:sz w:val="22"/>
        </w:rPr>
        <w:t>а</w:t>
      </w:r>
      <w:r w:rsidR="006E7221" w:rsidRPr="00B148E8">
        <w:rPr>
          <w:sz w:val="22"/>
        </w:rPr>
        <w:t xml:space="preserve">ngl. Run Off Analysis) </w:t>
      </w:r>
      <w:r w:rsidR="00D01A82" w:rsidRPr="00B148E8">
        <w:rPr>
          <w:sz w:val="22"/>
        </w:rPr>
        <w:t xml:space="preserve">и пресметување на резерви за неистечени ризици или скратено </w:t>
      </w:r>
      <w:r w:rsidR="006E7221" w:rsidRPr="00B148E8">
        <w:rPr>
          <w:sz w:val="22"/>
        </w:rPr>
        <w:t xml:space="preserve">URR </w:t>
      </w:r>
      <w:r w:rsidR="00D01A82" w:rsidRPr="00B148E8">
        <w:rPr>
          <w:sz w:val="22"/>
        </w:rPr>
        <w:t>од</w:t>
      </w:r>
      <w:r w:rsidR="006E7221" w:rsidRPr="00B148E8">
        <w:rPr>
          <w:sz w:val="22"/>
        </w:rPr>
        <w:t xml:space="preserve"> </w:t>
      </w:r>
      <w:r w:rsidR="00D01A82" w:rsidRPr="00B148E8">
        <w:rPr>
          <w:sz w:val="22"/>
        </w:rPr>
        <w:t>а</w:t>
      </w:r>
      <w:r w:rsidR="006E7221" w:rsidRPr="00B148E8">
        <w:rPr>
          <w:sz w:val="22"/>
        </w:rPr>
        <w:t>ngl. Unexpired Risk Reserve</w:t>
      </w:r>
      <w:r w:rsidR="00D01A82" w:rsidRPr="00B148E8">
        <w:rPr>
          <w:rStyle w:val="FootnoteReference"/>
          <w:sz w:val="22"/>
        </w:rPr>
        <w:footnoteReference w:id="92"/>
      </w:r>
      <w:r w:rsidR="006E7221" w:rsidRPr="00B148E8">
        <w:rPr>
          <w:sz w:val="22"/>
        </w:rPr>
        <w:t xml:space="preserve">.  </w:t>
      </w:r>
      <w:r w:rsidR="00234AFE" w:rsidRPr="00B148E8">
        <w:rPr>
          <w:sz w:val="22"/>
        </w:rPr>
        <w:t xml:space="preserve">URR или резерви за неистечени ризици во својата композиција ги вклучува компонентите: резерви за преносни премии, прогноза на штети и прогноза на трошоци. </w:t>
      </w:r>
    </w:p>
    <w:p w14:paraId="3D2A9E96" w14:textId="08CEFA2F" w:rsidR="0036410A" w:rsidRPr="00B148E8" w:rsidRDefault="0036410A"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 xml:space="preserve">Формулата за пресметка на </w:t>
      </w:r>
      <w:r w:rsidRPr="00B148E8">
        <w:rPr>
          <w:b/>
          <w:bCs/>
          <w:sz w:val="22"/>
        </w:rPr>
        <w:t xml:space="preserve">URR </w:t>
      </w:r>
      <w:r w:rsidRPr="00B148E8">
        <w:rPr>
          <w:sz w:val="22"/>
        </w:rPr>
        <w:t xml:space="preserve">е: </w:t>
      </w:r>
      <w:bookmarkStart w:id="36" w:name="_Hlk65654090"/>
      <w:r w:rsidRPr="00B148E8">
        <w:rPr>
          <w:sz w:val="22"/>
        </w:rPr>
        <w:t>URR RPP* (</w:t>
      </w:r>
      <m:oMath>
        <m:f>
          <m:fPr>
            <m:ctrlPr>
              <w:rPr>
                <w:rFonts w:ascii="Cambria Math" w:hAnsi="Cambria Math"/>
                <w:i/>
                <w:sz w:val="22"/>
              </w:rPr>
            </m:ctrlPr>
          </m:fPr>
          <m:num>
            <m:r>
              <w:rPr>
                <w:rFonts w:ascii="Cambria Math" w:hAnsi="Cambria Math"/>
                <w:sz w:val="22"/>
              </w:rPr>
              <m:t>Е⁅штети⁆</m:t>
            </m:r>
          </m:num>
          <m:den>
            <m:r>
              <w:rPr>
                <w:rFonts w:ascii="Cambria Math" w:hAnsi="Cambria Math"/>
                <w:sz w:val="22"/>
              </w:rPr>
              <m:t>RPP</m:t>
            </m:r>
          </m:den>
        </m:f>
      </m:oMath>
      <w:r w:rsidRPr="00B148E8">
        <w:rPr>
          <w:sz w:val="22"/>
        </w:rPr>
        <w:t>+</w:t>
      </w:r>
      <m:oMath>
        <m:f>
          <m:fPr>
            <m:ctrlPr>
              <w:rPr>
                <w:rFonts w:ascii="Cambria Math" w:hAnsi="Cambria Math"/>
                <w:i/>
                <w:sz w:val="22"/>
              </w:rPr>
            </m:ctrlPr>
          </m:fPr>
          <m:num>
            <m:r>
              <w:rPr>
                <w:rFonts w:ascii="Cambria Math" w:hAnsi="Cambria Math"/>
                <w:sz w:val="22"/>
              </w:rPr>
              <m:t>E⁅трошоци⁆</m:t>
            </m:r>
          </m:num>
          <m:den>
            <m:r>
              <w:rPr>
                <w:rFonts w:ascii="Cambria Math" w:hAnsi="Cambria Math"/>
                <w:sz w:val="22"/>
              </w:rPr>
              <m:t>RPP</m:t>
            </m:r>
          </m:den>
        </m:f>
        <m:r>
          <w:rPr>
            <w:rFonts w:ascii="Cambria Math" w:hAnsi="Cambria Math"/>
            <w:sz w:val="22"/>
          </w:rPr>
          <m:t>+</m:t>
        </m:r>
        <m:f>
          <m:fPr>
            <m:ctrlPr>
              <w:rPr>
                <w:rFonts w:ascii="Cambria Math" w:hAnsi="Cambria Math"/>
                <w:i/>
                <w:sz w:val="22"/>
              </w:rPr>
            </m:ctrlPr>
          </m:fPr>
          <m:num>
            <m:r>
              <w:rPr>
                <w:rFonts w:ascii="Cambria Math" w:hAnsi="Cambria Math"/>
                <w:sz w:val="22"/>
              </w:rPr>
              <m:t>DAC</m:t>
            </m:r>
          </m:num>
          <m:den>
            <m:r>
              <w:rPr>
                <w:rFonts w:ascii="Cambria Math" w:hAnsi="Cambria Math"/>
                <w:sz w:val="22"/>
              </w:rPr>
              <m:t>RPP</m:t>
            </m:r>
          </m:den>
        </m:f>
        <m:r>
          <w:rPr>
            <w:rFonts w:ascii="Cambria Math" w:hAnsi="Cambria Math"/>
            <w:sz w:val="22"/>
          </w:rPr>
          <m:t>-1</m:t>
        </m:r>
      </m:oMath>
      <w:bookmarkEnd w:id="36"/>
    </w:p>
    <w:p w14:paraId="07609786" w14:textId="23F29BB6" w:rsidR="005F54A9" w:rsidRPr="00B148E8" w:rsidRDefault="005F54A9"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Со вклучување на Е(штети) и Е(трошоци) во наведента равенка се добива:</w:t>
      </w:r>
    </w:p>
    <w:p w14:paraId="2D4C5CFA" w14:textId="2BD737E9" w:rsidR="005F54A9" w:rsidRPr="00B148E8" w:rsidRDefault="005F54A9"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URR RPP* (</w:t>
      </w:r>
      <m:oMath>
        <m:f>
          <m:fPr>
            <m:ctrlPr>
              <w:rPr>
                <w:rFonts w:ascii="Cambria Math" w:hAnsi="Cambria Math"/>
                <w:i/>
                <w:sz w:val="22"/>
              </w:rPr>
            </m:ctrlPr>
          </m:fPr>
          <m:num>
            <m:r>
              <w:rPr>
                <w:rFonts w:ascii="Cambria Math" w:hAnsi="Cambria Math"/>
                <w:sz w:val="22"/>
              </w:rPr>
              <m:t>Е⁅штети⁆</m:t>
            </m:r>
          </m:num>
          <m:den>
            <m:r>
              <w:rPr>
                <w:rFonts w:ascii="Cambria Math" w:hAnsi="Cambria Math"/>
                <w:sz w:val="22"/>
              </w:rPr>
              <m:t>RPP</m:t>
            </m:r>
          </m:den>
        </m:f>
      </m:oMath>
      <w:r w:rsidRPr="00B148E8">
        <w:rPr>
          <w:sz w:val="22"/>
        </w:rPr>
        <w:t>+</w:t>
      </w:r>
      <m:oMath>
        <m:f>
          <m:fPr>
            <m:ctrlPr>
              <w:rPr>
                <w:rFonts w:ascii="Cambria Math" w:hAnsi="Cambria Math"/>
                <w:i/>
                <w:sz w:val="22"/>
              </w:rPr>
            </m:ctrlPr>
          </m:fPr>
          <m:num>
            <m:r>
              <w:rPr>
                <w:rFonts w:ascii="Cambria Math" w:hAnsi="Cambria Math"/>
                <w:sz w:val="22"/>
              </w:rPr>
              <m:t>мерод-штети</m:t>
            </m:r>
          </m:num>
          <m:den>
            <m:r>
              <w:rPr>
                <w:rFonts w:ascii="Cambria Math" w:hAnsi="Cambria Math"/>
                <w:sz w:val="22"/>
              </w:rPr>
              <m:t>мерод-премија</m:t>
            </m:r>
          </m:den>
        </m:f>
        <m:r>
          <w:rPr>
            <w:rFonts w:ascii="Cambria Math" w:hAnsi="Cambria Math"/>
            <w:sz w:val="22"/>
          </w:rPr>
          <m:t>+</m:t>
        </m:r>
        <m:f>
          <m:fPr>
            <m:ctrlPr>
              <w:rPr>
                <w:rFonts w:ascii="Cambria Math" w:hAnsi="Cambria Math"/>
                <w:i/>
                <w:sz w:val="22"/>
              </w:rPr>
            </m:ctrlPr>
          </m:fPr>
          <m:num>
            <m:r>
              <w:rPr>
                <w:rFonts w:ascii="Cambria Math" w:hAnsi="Cambria Math"/>
                <w:sz w:val="22"/>
              </w:rPr>
              <m:t>админстрат-трошоци</m:t>
            </m:r>
          </m:num>
          <m:den>
            <m:r>
              <w:rPr>
                <w:rFonts w:ascii="Cambria Math" w:hAnsi="Cambria Math"/>
                <w:sz w:val="22"/>
              </w:rPr>
              <m:t>меродавни премииP</m:t>
            </m:r>
          </m:den>
        </m:f>
        <m:r>
          <w:rPr>
            <w:rFonts w:ascii="Cambria Math" w:hAnsi="Cambria Math"/>
            <w:sz w:val="22"/>
          </w:rPr>
          <m:t>+</m:t>
        </m:r>
        <m:f>
          <m:fPr>
            <m:ctrlPr>
              <w:rPr>
                <w:rFonts w:ascii="Cambria Math" w:hAnsi="Cambria Math"/>
                <w:i/>
                <w:sz w:val="22"/>
              </w:rPr>
            </m:ctrlPr>
          </m:fPr>
          <m:num>
            <m:r>
              <w:rPr>
                <w:rFonts w:ascii="Cambria Math" w:hAnsi="Cambria Math"/>
                <w:sz w:val="22"/>
              </w:rPr>
              <m:t>DAC</m:t>
            </m:r>
          </m:num>
          <m:den>
            <m:r>
              <w:rPr>
                <w:rFonts w:ascii="Cambria Math" w:hAnsi="Cambria Math"/>
                <w:sz w:val="22"/>
              </w:rPr>
              <m:t>RPP</m:t>
            </m:r>
          </m:den>
        </m:f>
        <m:r>
          <w:rPr>
            <w:rFonts w:ascii="Cambria Math" w:hAnsi="Cambria Math"/>
            <w:sz w:val="22"/>
          </w:rPr>
          <m:t>-1)</m:t>
        </m:r>
      </m:oMath>
    </w:p>
    <w:p w14:paraId="64FF6590" w14:textId="73DF7A1B" w:rsidR="008F16CD" w:rsidRPr="00B148E8" w:rsidRDefault="008F16CD"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 xml:space="preserve">И конечно се добива следната трансформирана основната формула за пресметка на </w:t>
      </w:r>
      <w:r w:rsidRPr="00B148E8">
        <w:rPr>
          <w:b/>
          <w:bCs/>
          <w:sz w:val="22"/>
        </w:rPr>
        <w:t xml:space="preserve">URR:  </w:t>
      </w:r>
      <w:r w:rsidRPr="00B148E8">
        <w:rPr>
          <w:sz w:val="22"/>
        </w:rPr>
        <w:t>URR = RPP * (racio_šteta + racio_admin_troškova + DAC/RPP – 1) односно попрецизно:</w:t>
      </w:r>
    </w:p>
    <w:p w14:paraId="5F5C5FA8" w14:textId="7FA56E7B" w:rsidR="008F16CD" w:rsidRPr="00B148E8" w:rsidRDefault="008F16CD"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URR = max {RPP * (racio_šteta + racio_admin_troškova + DAC/RPP – 1) ; 0}</w:t>
      </w:r>
    </w:p>
    <w:p w14:paraId="088C5BAC" w14:textId="1898D14F" w:rsidR="004C767A" w:rsidRPr="00B148E8" w:rsidRDefault="004C767A"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 xml:space="preserve">Оваа формула најчесто се користи во осигурителната пркаса кога се пресметува URR, од причини што </w:t>
      </w:r>
      <w:r w:rsidRPr="00217C48">
        <w:rPr>
          <w:sz w:val="22"/>
        </w:rPr>
        <w:t>најед</w:t>
      </w:r>
      <w:r w:rsidR="00217C48" w:rsidRPr="00217C48">
        <w:rPr>
          <w:sz w:val="22"/>
        </w:rPr>
        <w:t>н</w:t>
      </w:r>
      <w:r w:rsidRPr="00217C48">
        <w:rPr>
          <w:sz w:val="22"/>
        </w:rPr>
        <w:t>оставно</w:t>
      </w:r>
      <w:r w:rsidRPr="00B148E8">
        <w:rPr>
          <w:sz w:val="22"/>
        </w:rPr>
        <w:t xml:space="preserve"> го дава процентот на зголемување на резервите за преносните премии во случај кога збирот од трите односи-рација го надминува  100%.</w:t>
      </w:r>
    </w:p>
    <w:p w14:paraId="15473E13" w14:textId="34B14884" w:rsidR="00963965" w:rsidRPr="00B148E8" w:rsidRDefault="00234AFE"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 xml:space="preserve">Треба да се има предвид дека сите овие ставки мора да се прават пресметки  посебно за секој вид осигурување во портфолиото на осигурителот. Ставката резерви за преносни премии претставува наједноставна </w:t>
      </w:r>
      <w:r w:rsidRPr="00217C48">
        <w:rPr>
          <w:sz w:val="22"/>
        </w:rPr>
        <w:t>комп</w:t>
      </w:r>
      <w:r w:rsidR="00217C48">
        <w:rPr>
          <w:sz w:val="22"/>
        </w:rPr>
        <w:t>о</w:t>
      </w:r>
      <w:r w:rsidRPr="00217C48">
        <w:rPr>
          <w:sz w:val="22"/>
        </w:rPr>
        <w:t>нента</w:t>
      </w:r>
      <w:r w:rsidRPr="00B148E8">
        <w:rPr>
          <w:sz w:val="22"/>
        </w:rPr>
        <w:t xml:space="preserve"> во пресметката на URR </w:t>
      </w:r>
      <w:r w:rsidRPr="00217C48">
        <w:rPr>
          <w:sz w:val="22"/>
        </w:rPr>
        <w:t>имај</w:t>
      </w:r>
      <w:r w:rsidR="00217C48" w:rsidRPr="00217C48">
        <w:rPr>
          <w:sz w:val="22"/>
        </w:rPr>
        <w:t>ќ</w:t>
      </w:r>
      <w:r w:rsidRPr="00217C48">
        <w:rPr>
          <w:sz w:val="22"/>
        </w:rPr>
        <w:t>и</w:t>
      </w:r>
      <w:r w:rsidRPr="00B148E8">
        <w:rPr>
          <w:sz w:val="22"/>
        </w:rPr>
        <w:t xml:space="preserve"> предвид дека тоа е само утврдена резерва во однос на премијата за конкретен неистечен ризик, што нема истечено до датумот на процената. Или </w:t>
      </w:r>
      <w:r w:rsidRPr="00217C48">
        <w:rPr>
          <w:sz w:val="22"/>
        </w:rPr>
        <w:t>поедност</w:t>
      </w:r>
      <w:r w:rsidR="00217C48" w:rsidRPr="00217C48">
        <w:rPr>
          <w:sz w:val="22"/>
        </w:rPr>
        <w:t>а</w:t>
      </w:r>
      <w:r w:rsidRPr="00217C48">
        <w:rPr>
          <w:sz w:val="22"/>
        </w:rPr>
        <w:t>вно</w:t>
      </w:r>
      <w:r w:rsidRPr="00B148E8">
        <w:rPr>
          <w:sz w:val="22"/>
        </w:rPr>
        <w:t xml:space="preserve"> кажано, оваа ставка </w:t>
      </w:r>
      <w:r w:rsidR="007F5D5B" w:rsidRPr="00B148E8">
        <w:rPr>
          <w:sz w:val="22"/>
        </w:rPr>
        <w:t xml:space="preserve">е резерва за преносни премии за </w:t>
      </w:r>
      <w:r w:rsidR="00217C48">
        <w:rPr>
          <w:sz w:val="22"/>
        </w:rPr>
        <w:t>о</w:t>
      </w:r>
      <w:r w:rsidR="007F5D5B" w:rsidRPr="00217C48">
        <w:rPr>
          <w:sz w:val="22"/>
        </w:rPr>
        <w:t>дредена</w:t>
      </w:r>
      <w:r w:rsidR="007F5D5B" w:rsidRPr="00B148E8">
        <w:rPr>
          <w:sz w:val="22"/>
        </w:rPr>
        <w:t xml:space="preserve"> група на ризици или вид осигурувања</w:t>
      </w:r>
      <w:r w:rsidRPr="00B148E8">
        <w:rPr>
          <w:sz w:val="22"/>
        </w:rPr>
        <w:t>.</w:t>
      </w:r>
      <w:r w:rsidR="00DD17D8" w:rsidRPr="00B148E8">
        <w:rPr>
          <w:sz w:val="22"/>
        </w:rPr>
        <w:t xml:space="preserve"> Следна компонента во URR</w:t>
      </w:r>
      <w:r w:rsidR="00DD17D8" w:rsidRPr="00B148E8">
        <w:rPr>
          <w:b/>
          <w:bCs/>
          <w:i/>
          <w:iCs/>
          <w:sz w:val="22"/>
        </w:rPr>
        <w:t xml:space="preserve"> </w:t>
      </w:r>
      <w:r w:rsidR="00DD17D8" w:rsidRPr="00B148E8">
        <w:rPr>
          <w:b/>
          <w:bCs/>
          <w:sz w:val="22"/>
        </w:rPr>
        <w:t xml:space="preserve">е </w:t>
      </w:r>
      <w:r w:rsidR="00DD17D8" w:rsidRPr="00B148E8">
        <w:rPr>
          <w:sz w:val="22"/>
        </w:rPr>
        <w:t xml:space="preserve">прогнозирани штети </w:t>
      </w:r>
      <w:r w:rsidR="00DD17D8" w:rsidRPr="00B148E8">
        <w:rPr>
          <w:b/>
          <w:bCs/>
          <w:sz w:val="22"/>
        </w:rPr>
        <w:t xml:space="preserve">E[Штети]. </w:t>
      </w:r>
      <w:r w:rsidR="00735941" w:rsidRPr="00B148E8">
        <w:rPr>
          <w:sz w:val="22"/>
        </w:rPr>
        <w:t xml:space="preserve">Оваа ставка се прогнозира </w:t>
      </w:r>
      <w:r w:rsidR="00735941" w:rsidRPr="00217C48">
        <w:rPr>
          <w:sz w:val="22"/>
        </w:rPr>
        <w:t>вр</w:t>
      </w:r>
      <w:r w:rsidR="00217C48">
        <w:rPr>
          <w:sz w:val="22"/>
        </w:rPr>
        <w:t>з</w:t>
      </w:r>
      <w:r w:rsidR="00735941" w:rsidRPr="00B148E8">
        <w:rPr>
          <w:sz w:val="22"/>
        </w:rPr>
        <w:t xml:space="preserve"> основа на штети што се очекуваат во иднина во врска со преостанатата изложеност на ризици кај одредени видови осигурувања, притоа вклучувајќи ги и очекуваните трошоци за решавање на штети</w:t>
      </w:r>
      <w:r w:rsidR="003424E0" w:rsidRPr="00B148E8">
        <w:rPr>
          <w:sz w:val="22"/>
        </w:rPr>
        <w:t xml:space="preserve"> за тоа портфолио</w:t>
      </w:r>
      <w:r w:rsidR="00DD17D8" w:rsidRPr="00B148E8">
        <w:rPr>
          <w:sz w:val="22"/>
        </w:rPr>
        <w:t>.</w:t>
      </w:r>
      <w:r w:rsidR="00F55BC8" w:rsidRPr="00B148E8">
        <w:rPr>
          <w:sz w:val="22"/>
        </w:rPr>
        <w:t xml:space="preserve"> </w:t>
      </w:r>
      <w:r w:rsidR="003424E0" w:rsidRPr="00B148E8">
        <w:rPr>
          <w:sz w:val="22"/>
        </w:rPr>
        <w:t xml:space="preserve">Може да се </w:t>
      </w:r>
      <w:r w:rsidR="003424E0" w:rsidRPr="00B148E8">
        <w:rPr>
          <w:sz w:val="22"/>
        </w:rPr>
        <w:lastRenderedPageBreak/>
        <w:t>применат  различни модели за секоја група ризици или класи</w:t>
      </w:r>
      <w:r w:rsidR="00DD17D8" w:rsidRPr="00B148E8">
        <w:rPr>
          <w:sz w:val="22"/>
        </w:rPr>
        <w:t xml:space="preserve"> </w:t>
      </w:r>
      <w:r w:rsidR="003424E0" w:rsidRPr="00B148E8">
        <w:rPr>
          <w:sz w:val="22"/>
        </w:rPr>
        <w:t>за да се утврди учеството или интензитетот или и за двата аспекти, за</w:t>
      </w:r>
      <w:r w:rsidR="00DD17D8" w:rsidRPr="00B148E8">
        <w:rPr>
          <w:sz w:val="22"/>
        </w:rPr>
        <w:t>:</w:t>
      </w:r>
      <w:r w:rsidR="00DD17D8" w:rsidRPr="00B148E8">
        <w:rPr>
          <w:sz w:val="22"/>
        </w:rPr>
        <w:br/>
        <w:t xml:space="preserve">- </w:t>
      </w:r>
      <w:r w:rsidR="003424E0" w:rsidRPr="00B148E8">
        <w:rPr>
          <w:sz w:val="22"/>
        </w:rPr>
        <w:t>штети за опаѓачки осигурени суми</w:t>
      </w:r>
      <w:r w:rsidR="00DD17D8" w:rsidRPr="00B148E8">
        <w:rPr>
          <w:sz w:val="22"/>
        </w:rPr>
        <w:t>,</w:t>
      </w:r>
      <w:r w:rsidR="00DD17D8" w:rsidRPr="00B148E8">
        <w:rPr>
          <w:sz w:val="22"/>
        </w:rPr>
        <w:br/>
        <w:t xml:space="preserve">- </w:t>
      </w:r>
      <w:r w:rsidR="003424E0" w:rsidRPr="00B148E8">
        <w:rPr>
          <w:sz w:val="22"/>
        </w:rPr>
        <w:t>големи штети</w:t>
      </w:r>
      <w:r w:rsidR="00DD17D8" w:rsidRPr="00B148E8">
        <w:rPr>
          <w:sz w:val="22"/>
        </w:rPr>
        <w:t>,</w:t>
      </w:r>
      <w:r w:rsidR="00DD17D8" w:rsidRPr="00B148E8">
        <w:rPr>
          <w:sz w:val="22"/>
        </w:rPr>
        <w:br/>
        <w:t xml:space="preserve">- </w:t>
      </w:r>
      <w:r w:rsidR="003424E0" w:rsidRPr="00B148E8">
        <w:rPr>
          <w:sz w:val="22"/>
        </w:rPr>
        <w:t>катастрофални штети</w:t>
      </w:r>
      <w:r w:rsidR="00DD17D8" w:rsidRPr="00B148E8">
        <w:rPr>
          <w:sz w:val="22"/>
        </w:rPr>
        <w:t xml:space="preserve"> </w:t>
      </w:r>
      <w:r w:rsidR="003424E0" w:rsidRPr="00B148E8">
        <w:rPr>
          <w:sz w:val="22"/>
        </w:rPr>
        <w:t>и</w:t>
      </w:r>
      <w:r w:rsidR="00DD17D8" w:rsidRPr="00B148E8">
        <w:rPr>
          <w:sz w:val="22"/>
        </w:rPr>
        <w:br/>
        <w:t xml:space="preserve">- </w:t>
      </w:r>
      <w:r w:rsidR="003424E0" w:rsidRPr="00B148E8">
        <w:rPr>
          <w:sz w:val="22"/>
        </w:rPr>
        <w:t>изложеност на ризиците</w:t>
      </w:r>
      <w:r w:rsidR="00DD17D8" w:rsidRPr="00B148E8">
        <w:rPr>
          <w:sz w:val="22"/>
        </w:rPr>
        <w:t>.</w:t>
      </w:r>
      <w:r w:rsidR="00DD17D8" w:rsidRPr="00B148E8">
        <w:rPr>
          <w:sz w:val="22"/>
        </w:rPr>
        <w:br/>
      </w:r>
      <w:r w:rsidR="003424E0" w:rsidRPr="00B148E8">
        <w:rPr>
          <w:sz w:val="22"/>
        </w:rPr>
        <w:t>Прогнозата на штети</w:t>
      </w:r>
      <w:r w:rsidR="00963965" w:rsidRPr="00B148E8">
        <w:rPr>
          <w:sz w:val="22"/>
        </w:rPr>
        <w:t xml:space="preserve"> треба да ги вклучува сите штети што би можело да се реализираат во преостанатиот период на осигурување, вклучувајќи и: </w:t>
      </w:r>
      <w:r w:rsidR="00DD17D8" w:rsidRPr="00B148E8">
        <w:rPr>
          <w:sz w:val="22"/>
        </w:rPr>
        <w:t xml:space="preserve"> </w:t>
      </w:r>
    </w:p>
    <w:p w14:paraId="49AA74E4" w14:textId="7A07A159" w:rsidR="00032A15" w:rsidRPr="00B148E8" w:rsidRDefault="00DD17D8" w:rsidP="000A6B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 xml:space="preserve">- </w:t>
      </w:r>
      <w:r w:rsidR="00963965" w:rsidRPr="00B148E8">
        <w:rPr>
          <w:sz w:val="22"/>
        </w:rPr>
        <w:t>штети пријавени по преостанатиот период од осигурување, што се имаат случено во текот на преостанатиот период на осигурување и</w:t>
      </w:r>
      <w:r w:rsidRPr="00B148E8">
        <w:rPr>
          <w:sz w:val="22"/>
        </w:rPr>
        <w:br/>
        <w:t xml:space="preserve">- </w:t>
      </w:r>
      <w:r w:rsidR="00963965" w:rsidRPr="00B148E8">
        <w:rPr>
          <w:sz w:val="22"/>
        </w:rPr>
        <w:t>штети повторно отворени било кој датум</w:t>
      </w:r>
      <w:r w:rsidRPr="00B148E8">
        <w:rPr>
          <w:sz w:val="22"/>
        </w:rPr>
        <w:t xml:space="preserve">, </w:t>
      </w:r>
      <w:r w:rsidR="00963965" w:rsidRPr="00B148E8">
        <w:rPr>
          <w:sz w:val="22"/>
        </w:rPr>
        <w:t>што се случиле во текот на преостанатиот период на осигурување</w:t>
      </w:r>
      <w:r w:rsidRPr="00B148E8">
        <w:rPr>
          <w:sz w:val="22"/>
        </w:rPr>
        <w:t>.</w:t>
      </w:r>
    </w:p>
    <w:p w14:paraId="2B53260C" w14:textId="3D6093A5" w:rsidR="00DD38EA" w:rsidRPr="00B148E8" w:rsidRDefault="00F43B3D" w:rsidP="00F43B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sz w:val="22"/>
        </w:rPr>
      </w:pPr>
      <w:r w:rsidRPr="00B148E8">
        <w:rPr>
          <w:sz w:val="22"/>
        </w:rPr>
        <w:t>За да се комплетира листата на разгледуваните компоненти при пресметка на URR треба да се наведе и ставката за прогнозираните трошоци Е.</w:t>
      </w:r>
      <w:r w:rsidRPr="00B148E8">
        <w:rPr>
          <w:b/>
          <w:bCs/>
          <w:i/>
          <w:iCs/>
          <w:sz w:val="22"/>
        </w:rPr>
        <w:br/>
      </w:r>
      <w:r w:rsidR="008561B6" w:rsidRPr="00B148E8">
        <w:rPr>
          <w:sz w:val="22"/>
        </w:rPr>
        <w:t>Станува збор за трошоци што осигурителите ги прават за услугите за неживотно осигурување, кои може да се поделат на следните големи категории:</w:t>
      </w:r>
      <w:r w:rsidR="008561B6" w:rsidRPr="00B148E8">
        <w:rPr>
          <w:sz w:val="22"/>
        </w:rPr>
        <w:br/>
        <w:t>- трошоци направени за прибавување (</w:t>
      </w:r>
      <w:r w:rsidR="008561B6" w:rsidRPr="00217C48">
        <w:rPr>
          <w:sz w:val="22"/>
        </w:rPr>
        <w:t>аквиз</w:t>
      </w:r>
      <w:r w:rsidR="00217C48" w:rsidRPr="00217C48">
        <w:rPr>
          <w:sz w:val="22"/>
        </w:rPr>
        <w:t>а</w:t>
      </w:r>
      <w:r w:rsidR="008561B6" w:rsidRPr="00217C48">
        <w:rPr>
          <w:sz w:val="22"/>
        </w:rPr>
        <w:t>циони</w:t>
      </w:r>
      <w:r w:rsidR="008561B6" w:rsidRPr="00B148E8">
        <w:rPr>
          <w:sz w:val="22"/>
        </w:rPr>
        <w:t xml:space="preserve"> трошоци) на осигурување,</w:t>
      </w:r>
      <w:r w:rsidR="008561B6" w:rsidRPr="00B148E8">
        <w:rPr>
          <w:sz w:val="22"/>
        </w:rPr>
        <w:br/>
        <w:t>трошоци за одржување или административни трошоци,</w:t>
      </w:r>
      <w:r w:rsidR="008561B6" w:rsidRPr="00B148E8">
        <w:rPr>
          <w:sz w:val="22"/>
        </w:rPr>
        <w:br/>
        <w:t xml:space="preserve">- трошоци за решавање штети и трошоци за вложувања.  </w:t>
      </w:r>
      <w:r w:rsidR="008561B6" w:rsidRPr="00B148E8">
        <w:rPr>
          <w:sz w:val="22"/>
        </w:rPr>
        <w:br/>
      </w:r>
      <w:r w:rsidR="00DD38EA" w:rsidRPr="00B148E8">
        <w:rPr>
          <w:sz w:val="22"/>
        </w:rPr>
        <w:t xml:space="preserve">Резервите за неистечени ризици се формираат во случај кога не постои способност на осигурителите потполно да </w:t>
      </w:r>
      <w:r w:rsidR="00CA4B0C" w:rsidRPr="00B148E8">
        <w:rPr>
          <w:sz w:val="22"/>
        </w:rPr>
        <w:t>ги покрие очекуваните штети и трошоци кои настануваат</w:t>
      </w:r>
      <w:r w:rsidR="00DD38EA" w:rsidRPr="00B148E8">
        <w:rPr>
          <w:sz w:val="22"/>
        </w:rPr>
        <w:t xml:space="preserve"> </w:t>
      </w:r>
      <w:r w:rsidR="00CA4B0C" w:rsidRPr="00B148E8">
        <w:rPr>
          <w:sz w:val="22"/>
        </w:rPr>
        <w:t>од активниот портфолио после датумот на процена на вредноста</w:t>
      </w:r>
      <w:r w:rsidR="00DD38EA" w:rsidRPr="00B148E8">
        <w:rPr>
          <w:sz w:val="22"/>
        </w:rPr>
        <w:t xml:space="preserve">. </w:t>
      </w:r>
      <w:r w:rsidR="00CA4B0C" w:rsidRPr="00B148E8">
        <w:rPr>
          <w:sz w:val="22"/>
        </w:rPr>
        <w:t xml:space="preserve">Се дефинираат како процена на идните износи што треба да се резервираат за да се </w:t>
      </w:r>
      <w:r w:rsidR="00CA4B0C" w:rsidRPr="00217C48">
        <w:rPr>
          <w:sz w:val="22"/>
        </w:rPr>
        <w:t>искори</w:t>
      </w:r>
      <w:r w:rsidR="00217C48" w:rsidRPr="00217C48">
        <w:rPr>
          <w:sz w:val="22"/>
        </w:rPr>
        <w:t>с</w:t>
      </w:r>
      <w:r w:rsidR="00CA4B0C" w:rsidRPr="00217C48">
        <w:rPr>
          <w:sz w:val="22"/>
        </w:rPr>
        <w:t>тат</w:t>
      </w:r>
      <w:r w:rsidR="00CA4B0C" w:rsidRPr="00B148E8">
        <w:rPr>
          <w:sz w:val="22"/>
        </w:rPr>
        <w:t xml:space="preserve"> за штетите</w:t>
      </w:r>
      <w:r w:rsidR="00DD38EA" w:rsidRPr="00B148E8">
        <w:rPr>
          <w:sz w:val="22"/>
        </w:rPr>
        <w:t xml:space="preserve"> </w:t>
      </w:r>
      <w:r w:rsidR="00CA4B0C" w:rsidRPr="00B148E8">
        <w:rPr>
          <w:sz w:val="22"/>
        </w:rPr>
        <w:t>и трошоците што ќе произлезат од неистечените ризици и коишто се над резервите за преносни премии кои се однесуваат на исти ризици на ист ден на проценката</w:t>
      </w:r>
      <w:r w:rsidR="00DD38EA" w:rsidRPr="00B148E8">
        <w:rPr>
          <w:sz w:val="22"/>
        </w:rPr>
        <w:t xml:space="preserve">. </w:t>
      </w:r>
      <w:r w:rsidR="00CA4B0C" w:rsidRPr="00B148E8">
        <w:rPr>
          <w:sz w:val="22"/>
        </w:rPr>
        <w:t>Станува збор за додаток во однос на износот на очекуваните штети и трошоци од активниот портфолио на денот на проценка кои ги покриваат резервите за преносни премии за класата на ист датум</w:t>
      </w:r>
      <w:r w:rsidR="00DD38EA" w:rsidRPr="00B148E8">
        <w:rPr>
          <w:sz w:val="22"/>
        </w:rPr>
        <w:t xml:space="preserve">. </w:t>
      </w:r>
      <w:r w:rsidR="00CA4B0C" w:rsidRPr="00B148E8">
        <w:rPr>
          <w:sz w:val="22"/>
        </w:rPr>
        <w:t xml:space="preserve">Овие резерви за неистечени ризици се пресметуваат врз основа на проекции за идни штети и </w:t>
      </w:r>
      <w:r w:rsidR="00CA4B0C" w:rsidRPr="001E31CB">
        <w:rPr>
          <w:sz w:val="22"/>
        </w:rPr>
        <w:t>тро</w:t>
      </w:r>
      <w:r w:rsidR="001E31CB">
        <w:rPr>
          <w:sz w:val="22"/>
        </w:rPr>
        <w:t>ш</w:t>
      </w:r>
      <w:r w:rsidR="00CA4B0C" w:rsidRPr="001E31CB">
        <w:rPr>
          <w:sz w:val="22"/>
        </w:rPr>
        <w:t>оци</w:t>
      </w:r>
      <w:r w:rsidR="00CA4B0C" w:rsidRPr="00B148E8">
        <w:rPr>
          <w:sz w:val="22"/>
        </w:rPr>
        <w:t xml:space="preserve"> за кои се очекува дека ќе настанат на датумот на процена</w:t>
      </w:r>
      <w:r w:rsidR="00DD38EA" w:rsidRPr="00B148E8">
        <w:rPr>
          <w:sz w:val="22"/>
        </w:rPr>
        <w:t xml:space="preserve">, </w:t>
      </w:r>
      <w:r w:rsidR="00CA4B0C" w:rsidRPr="00B148E8">
        <w:rPr>
          <w:sz w:val="22"/>
        </w:rPr>
        <w:t>и коишто се однесуваат на договорите кои се на сила на денот на проценка</w:t>
      </w:r>
      <w:r w:rsidR="00DD38EA" w:rsidRPr="00B148E8">
        <w:rPr>
          <w:sz w:val="22"/>
        </w:rPr>
        <w:t xml:space="preserve">. </w:t>
      </w:r>
      <w:r w:rsidR="00DC6278" w:rsidRPr="00B148E8">
        <w:rPr>
          <w:sz w:val="22"/>
        </w:rPr>
        <w:t>Добиениот износ се споредува со определените резерви за преносни премии, после сите одложени трошоци за прибавување</w:t>
      </w:r>
      <w:r w:rsidR="00DD38EA" w:rsidRPr="00B148E8">
        <w:rPr>
          <w:sz w:val="22"/>
        </w:rPr>
        <w:t xml:space="preserve">. </w:t>
      </w:r>
      <w:r w:rsidR="00DC6278" w:rsidRPr="00B148E8">
        <w:rPr>
          <w:sz w:val="22"/>
        </w:rPr>
        <w:t xml:space="preserve">Секој износ на вишок се признава </w:t>
      </w:r>
      <w:r w:rsidR="00DD38EA" w:rsidRPr="00B148E8">
        <w:rPr>
          <w:sz w:val="22"/>
        </w:rPr>
        <w:t xml:space="preserve"> </w:t>
      </w:r>
      <w:r w:rsidR="00DC6278" w:rsidRPr="00B148E8">
        <w:rPr>
          <w:sz w:val="22"/>
        </w:rPr>
        <w:t>како</w:t>
      </w:r>
      <w:r w:rsidR="00DD38EA" w:rsidRPr="00B148E8">
        <w:rPr>
          <w:sz w:val="22"/>
        </w:rPr>
        <w:t xml:space="preserve"> URR</w:t>
      </w:r>
      <w:r w:rsidR="00DC6278" w:rsidRPr="00B148E8">
        <w:rPr>
          <w:sz w:val="22"/>
        </w:rPr>
        <w:t>.</w:t>
      </w:r>
    </w:p>
    <w:p w14:paraId="2FE75E52" w14:textId="77777777" w:rsidR="008D0EA7" w:rsidRPr="00B148E8" w:rsidRDefault="008D0EA7"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sz w:val="22"/>
        </w:rPr>
      </w:pPr>
      <w:r w:rsidRPr="00B148E8">
        <w:rPr>
          <w:sz w:val="22"/>
        </w:rPr>
        <w:t>Како можна формула за пресметка на резерви за неистечени ризици се наведува</w:t>
      </w:r>
      <w:r w:rsidRPr="00B148E8">
        <w:rPr>
          <w:rStyle w:val="FootnoteReference"/>
          <w:sz w:val="22"/>
        </w:rPr>
        <w:footnoteReference w:id="93"/>
      </w:r>
      <w:r w:rsidRPr="00B148E8">
        <w:rPr>
          <w:sz w:val="22"/>
        </w:rPr>
        <w:t>:</w:t>
      </w:r>
    </w:p>
    <w:p w14:paraId="5A1A3FF6" w14:textId="77777777" w:rsidR="000618B2" w:rsidRPr="00B148E8" w:rsidRDefault="000618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sz w:val="22"/>
        </w:rPr>
      </w:pPr>
      <w:r w:rsidRPr="00B148E8">
        <w:rPr>
          <w:sz w:val="22"/>
        </w:rPr>
        <w:t>URR= Max (</w:t>
      </w:r>
      <w:r w:rsidR="008D0EA7" w:rsidRPr="00B148E8">
        <w:rPr>
          <w:sz w:val="22"/>
        </w:rPr>
        <w:t xml:space="preserve">E(x) + E(ex) – (UPR-DAC):0) </w:t>
      </w:r>
    </w:p>
    <w:p w14:paraId="3C14A7D8" w14:textId="77777777" w:rsidR="000618B2" w:rsidRPr="00B148E8" w:rsidRDefault="00101473"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rFonts w:eastAsia="Times New Roman"/>
          <w:iCs/>
          <w:sz w:val="22"/>
          <w:lang w:eastAsia="mk-MK"/>
        </w:rPr>
      </w:pPr>
      <w:r w:rsidRPr="00B148E8">
        <w:rPr>
          <w:rFonts w:eastAsia="Times New Roman"/>
          <w:iCs/>
          <w:sz w:val="22"/>
          <w:lang w:eastAsia="mk-MK"/>
        </w:rPr>
        <w:lastRenderedPageBreak/>
        <w:t>к</w:t>
      </w:r>
      <w:r w:rsidR="000618B2" w:rsidRPr="00B148E8">
        <w:rPr>
          <w:rFonts w:eastAsia="Times New Roman"/>
          <w:iCs/>
          <w:sz w:val="22"/>
          <w:lang w:eastAsia="mk-MK"/>
        </w:rPr>
        <w:t>аде што:</w:t>
      </w:r>
    </w:p>
    <w:p w14:paraId="7F77DD63" w14:textId="77777777" w:rsidR="000618B2" w:rsidRPr="00B148E8" w:rsidRDefault="000618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sz w:val="22"/>
        </w:rPr>
      </w:pPr>
      <w:r w:rsidRPr="00B148E8">
        <w:rPr>
          <w:sz w:val="22"/>
        </w:rPr>
        <w:t xml:space="preserve">URR </w:t>
      </w:r>
      <w:r w:rsidRPr="00B148E8">
        <w:rPr>
          <w:b/>
          <w:bCs/>
          <w:sz w:val="22"/>
        </w:rPr>
        <w:t xml:space="preserve">- </w:t>
      </w:r>
      <w:r w:rsidRPr="00B148E8">
        <w:rPr>
          <w:sz w:val="22"/>
        </w:rPr>
        <w:t>резерви за неистечени ризици,</w:t>
      </w:r>
    </w:p>
    <w:p w14:paraId="34750997" w14:textId="77777777" w:rsidR="000618B2" w:rsidRPr="00B148E8" w:rsidRDefault="000618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rFonts w:eastAsia="Times New Roman"/>
          <w:iCs/>
          <w:sz w:val="22"/>
          <w:lang w:eastAsia="mk-MK"/>
        </w:rPr>
      </w:pPr>
      <w:r w:rsidRPr="00B148E8">
        <w:rPr>
          <w:rFonts w:eastAsia="Times New Roman"/>
          <w:iCs/>
          <w:sz w:val="22"/>
          <w:lang w:eastAsia="mk-MK"/>
        </w:rPr>
        <w:t>Е(Х)-очекувани штети што ќе настанат по истекот на пресметковниот период, во период до истекот на полисата што важи,</w:t>
      </w:r>
    </w:p>
    <w:p w14:paraId="08FDAB9E" w14:textId="77777777" w:rsidR="000618B2" w:rsidRPr="00B148E8" w:rsidRDefault="000618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rFonts w:eastAsia="Times New Roman"/>
          <w:iCs/>
          <w:sz w:val="22"/>
          <w:lang w:eastAsia="mk-MK"/>
        </w:rPr>
      </w:pPr>
      <w:r w:rsidRPr="00B148E8">
        <w:rPr>
          <w:rFonts w:eastAsia="Times New Roman"/>
          <w:iCs/>
          <w:sz w:val="22"/>
          <w:lang w:eastAsia="mk-MK"/>
        </w:rPr>
        <w:t>Е(Ex)-очекувани трошоци кои ќе настанат по истекот на пресметковниот период, во периодот до истек на важечката полиса,</w:t>
      </w:r>
    </w:p>
    <w:p w14:paraId="06AD8400" w14:textId="77777777" w:rsidR="000618B2" w:rsidRPr="00B148E8" w:rsidRDefault="000618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rFonts w:eastAsia="Times New Roman"/>
          <w:iCs/>
          <w:sz w:val="22"/>
          <w:lang w:eastAsia="mk-MK"/>
        </w:rPr>
      </w:pPr>
      <w:r w:rsidRPr="00B148E8">
        <w:rPr>
          <w:rFonts w:eastAsia="Times New Roman"/>
          <w:iCs/>
          <w:sz w:val="22"/>
          <w:lang w:eastAsia="mk-MK"/>
        </w:rPr>
        <w:t>UPR-преносна премија и</w:t>
      </w:r>
    </w:p>
    <w:p w14:paraId="49AD9EEF" w14:textId="77777777" w:rsidR="000618B2" w:rsidRPr="00B148E8" w:rsidRDefault="000618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rFonts w:eastAsia="Times New Roman"/>
          <w:iCs/>
          <w:sz w:val="22"/>
          <w:lang w:eastAsia="mk-MK"/>
        </w:rPr>
      </w:pPr>
      <w:r w:rsidRPr="00B148E8">
        <w:rPr>
          <w:rFonts w:eastAsia="Times New Roman"/>
          <w:iCs/>
          <w:sz w:val="22"/>
          <w:lang w:eastAsia="mk-MK"/>
        </w:rPr>
        <w:t>DAC-  разгр</w:t>
      </w:r>
      <w:r w:rsidR="004A28D9" w:rsidRPr="00B148E8">
        <w:rPr>
          <w:rFonts w:eastAsia="Times New Roman"/>
          <w:iCs/>
          <w:sz w:val="22"/>
          <w:lang w:eastAsia="mk-MK"/>
        </w:rPr>
        <w:t>а</w:t>
      </w:r>
      <w:r w:rsidRPr="00B148E8">
        <w:rPr>
          <w:rFonts w:eastAsia="Times New Roman"/>
          <w:iCs/>
          <w:sz w:val="22"/>
          <w:lang w:eastAsia="mk-MK"/>
        </w:rPr>
        <w:t>ничени трошоци на прибава.</w:t>
      </w:r>
    </w:p>
    <w:p w14:paraId="24B713BD" w14:textId="77777777" w:rsidR="00D73B60" w:rsidRPr="00B148E8" w:rsidRDefault="00D73B60" w:rsidP="00E94FAA">
      <w:pPr>
        <w:numPr>
          <w:ilvl w:val="0"/>
          <w:numId w:val="80"/>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b/>
          <w:i/>
          <w:sz w:val="22"/>
          <w:lang w:eastAsia="mk-MK"/>
        </w:rPr>
      </w:pPr>
      <w:r w:rsidRPr="00B148E8">
        <w:rPr>
          <w:rFonts w:eastAsia="Times New Roman"/>
          <w:b/>
          <w:i/>
          <w:sz w:val="22"/>
          <w:lang w:eastAsia="mk-MK"/>
        </w:rPr>
        <w:t>Технички резерви за штети :</w:t>
      </w:r>
    </w:p>
    <w:p w14:paraId="1E7CF621" w14:textId="77777777" w:rsidR="00D73B60" w:rsidRPr="00B148E8" w:rsidRDefault="00D73B60" w:rsidP="00E94FAA">
      <w:pPr>
        <w:numPr>
          <w:ilvl w:val="0"/>
          <w:numId w:val="8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i/>
          <w:sz w:val="22"/>
          <w:lang w:eastAsia="mk-MK"/>
        </w:rPr>
      </w:pPr>
      <w:r w:rsidRPr="00B148E8">
        <w:rPr>
          <w:rFonts w:eastAsia="Times New Roman"/>
          <w:i/>
          <w:sz w:val="22"/>
          <w:lang w:eastAsia="mk-MK"/>
        </w:rPr>
        <w:t>Резерви на нерешени штети RBNS</w:t>
      </w:r>
    </w:p>
    <w:p w14:paraId="3AFB19DE" w14:textId="77777777" w:rsidR="00D73B60" w:rsidRPr="00B148E8" w:rsidRDefault="00D73B60" w:rsidP="00E94FAA">
      <w:pPr>
        <w:numPr>
          <w:ilvl w:val="0"/>
          <w:numId w:val="8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i/>
          <w:sz w:val="22"/>
          <w:lang w:eastAsia="mk-MK"/>
        </w:rPr>
      </w:pPr>
      <w:r w:rsidRPr="00B148E8">
        <w:rPr>
          <w:rFonts w:eastAsia="Times New Roman"/>
          <w:i/>
          <w:sz w:val="22"/>
          <w:lang w:eastAsia="mk-MK"/>
        </w:rPr>
        <w:t>Резерви за настанати но непријавени штети IBNR</w:t>
      </w:r>
    </w:p>
    <w:p w14:paraId="4E1C373C" w14:textId="77777777" w:rsidR="00D73B60" w:rsidRPr="00B148E8" w:rsidRDefault="00D73B60" w:rsidP="00E94FAA">
      <w:pPr>
        <w:numPr>
          <w:ilvl w:val="0"/>
          <w:numId w:val="8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contextualSpacing/>
        <w:rPr>
          <w:rFonts w:eastAsia="Times New Roman"/>
          <w:i/>
          <w:sz w:val="22"/>
          <w:lang w:eastAsia="mk-MK"/>
        </w:rPr>
      </w:pPr>
      <w:r w:rsidRPr="00B148E8">
        <w:rPr>
          <w:rFonts w:eastAsia="Times New Roman"/>
          <w:i/>
          <w:sz w:val="22"/>
          <w:lang w:eastAsia="mk-MK"/>
        </w:rPr>
        <w:t>Други резерви</w:t>
      </w:r>
    </w:p>
    <w:p w14:paraId="2B7FCD9E" w14:textId="3A6C641D" w:rsidR="008B7C05" w:rsidRPr="00B148E8" w:rsidRDefault="008B7C05" w:rsidP="002E3B2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left"/>
        <w:rPr>
          <w:sz w:val="22"/>
        </w:rPr>
      </w:pPr>
      <w:r w:rsidRPr="00B148E8">
        <w:rPr>
          <w:sz w:val="22"/>
        </w:rPr>
        <w:t>Резервите за штети можат да се поделат во три компоненти:</w:t>
      </w:r>
      <w:r w:rsidRPr="00B148E8">
        <w:rPr>
          <w:sz w:val="22"/>
        </w:rPr>
        <w:br/>
        <w:t xml:space="preserve">- </w:t>
      </w:r>
      <w:r w:rsidRPr="001E31CB">
        <w:rPr>
          <w:sz w:val="22"/>
        </w:rPr>
        <w:t>резерви</w:t>
      </w:r>
      <w:r w:rsidRPr="00B148E8">
        <w:rPr>
          <w:sz w:val="22"/>
        </w:rPr>
        <w:t xml:space="preserve"> за </w:t>
      </w:r>
      <w:r w:rsidRPr="001E31CB">
        <w:rPr>
          <w:sz w:val="22"/>
        </w:rPr>
        <w:t>пријавув</w:t>
      </w:r>
      <w:r w:rsidR="001E31CB">
        <w:rPr>
          <w:sz w:val="22"/>
        </w:rPr>
        <w:t>а</w:t>
      </w:r>
      <w:r w:rsidRPr="001E31CB">
        <w:rPr>
          <w:sz w:val="22"/>
        </w:rPr>
        <w:t>ни</w:t>
      </w:r>
      <w:r w:rsidRPr="00B148E8">
        <w:rPr>
          <w:sz w:val="22"/>
        </w:rPr>
        <w:t xml:space="preserve"> а нерешени штети претставуваат проценета вредност што се резервира со намера за решавање на штетите што му се на осигурителот познати на крајот од пресметковниот период (RNBS),</w:t>
      </w:r>
      <w:r w:rsidRPr="00B148E8">
        <w:rPr>
          <w:sz w:val="22"/>
        </w:rPr>
        <w:br/>
        <w:t xml:space="preserve">- резерви за настанати непријавени штети се формираат со цел да се покријат плаќањата за штетните настани, кои иако се случиле, уште не се пријавени кај осигурителната компанија (IBNR) и- </w:t>
      </w:r>
      <w:r w:rsidR="001871C6" w:rsidRPr="00B148E8">
        <w:rPr>
          <w:sz w:val="22"/>
        </w:rPr>
        <w:t xml:space="preserve">резерви за недоволно резервирани штети се однесува на штети коишто одново се проценуваат и за кои мора да се нагласи експлицитно дека постои можност од дополнително плаќање во иднина </w:t>
      </w:r>
      <w:r w:rsidRPr="00B148E8">
        <w:rPr>
          <w:sz w:val="22"/>
        </w:rPr>
        <w:t>(IBNER).</w:t>
      </w:r>
      <w:r w:rsidRPr="00B148E8">
        <w:rPr>
          <w:sz w:val="22"/>
        </w:rPr>
        <w:br/>
      </w:r>
      <w:r w:rsidR="001871C6" w:rsidRPr="00B148E8">
        <w:rPr>
          <w:sz w:val="22"/>
        </w:rPr>
        <w:t>Овие резерви за штети треба да ги опфатат и сите трошоци за решавање на штети</w:t>
      </w:r>
      <w:r w:rsidRPr="00B148E8">
        <w:rPr>
          <w:sz w:val="22"/>
        </w:rPr>
        <w:t>.</w:t>
      </w:r>
      <w:r w:rsidR="00393EA5" w:rsidRPr="00B148E8">
        <w:rPr>
          <w:sz w:val="22"/>
        </w:rPr>
        <w:t xml:space="preserve"> </w:t>
      </w:r>
    </w:p>
    <w:p w14:paraId="60FFF18D" w14:textId="77777777" w:rsidR="00393EA5" w:rsidRPr="00B148E8" w:rsidRDefault="00393EA5" w:rsidP="002E3B2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sz w:val="22"/>
        </w:rPr>
      </w:pPr>
      <w:r w:rsidRPr="00B148E8">
        <w:rPr>
          <w:sz w:val="22"/>
        </w:rPr>
        <w:t>Во врска со примената на регулативата Солвентност II во делот што го регулира прашањето за постојниот начин на пресметка на резервацијата за штети останува да се користи, додека од време на време ќе  се  развиваат стохастички методи. Како најпознати методи во проекцијата на штети, како што е Chain Ladder и Bornhuetter-Ferguson ќе се користат и понатаму. Ново е што ќе има потреба од прикажување на тековите на готовината врз основа резервирани штети, што во моментот не е неопходно.</w:t>
      </w:r>
    </w:p>
    <w:p w14:paraId="55E28F2E" w14:textId="6B498D31" w:rsidR="002E3B22" w:rsidRPr="00B148E8" w:rsidRDefault="00147E89" w:rsidP="002E3B2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rPr>
          <w:sz w:val="22"/>
        </w:rPr>
      </w:pPr>
      <w:r w:rsidRPr="00B148E8">
        <w:rPr>
          <w:sz w:val="22"/>
        </w:rPr>
        <w:t>Кога се зборува за техничките резерви во чии рамки спаѓаат и премиските резерви</w:t>
      </w:r>
      <w:r w:rsidR="0022122B" w:rsidRPr="00B148E8">
        <w:rPr>
          <w:sz w:val="22"/>
        </w:rPr>
        <w:t>, треба да се нагласи дека воведувањето</w:t>
      </w:r>
      <w:r w:rsidR="0022122B" w:rsidRPr="00B148E8">
        <w:rPr>
          <w:b/>
          <w:bCs/>
          <w:i/>
          <w:iCs/>
          <w:sz w:val="22"/>
        </w:rPr>
        <w:t xml:space="preserve"> </w:t>
      </w:r>
      <w:r w:rsidR="0022122B" w:rsidRPr="00B148E8">
        <w:rPr>
          <w:sz w:val="22"/>
        </w:rPr>
        <w:t>на пресметка на премиска резерва преставува битната разлика што</w:t>
      </w:r>
      <w:r w:rsidR="002E3B22" w:rsidRPr="00B148E8">
        <w:rPr>
          <w:sz w:val="22"/>
        </w:rPr>
        <w:t xml:space="preserve"> </w:t>
      </w:r>
      <w:r w:rsidRPr="00B148E8">
        <w:rPr>
          <w:sz w:val="22"/>
        </w:rPr>
        <w:t xml:space="preserve">Solventnost II </w:t>
      </w:r>
      <w:r w:rsidR="0022122B" w:rsidRPr="00B148E8">
        <w:rPr>
          <w:sz w:val="22"/>
        </w:rPr>
        <w:t xml:space="preserve">ја донесува </w:t>
      </w:r>
      <w:r w:rsidR="0022122B" w:rsidRPr="001E31CB">
        <w:rPr>
          <w:sz w:val="22"/>
        </w:rPr>
        <w:t>со</w:t>
      </w:r>
      <w:r w:rsidR="001E31CB">
        <w:rPr>
          <w:sz w:val="22"/>
        </w:rPr>
        <w:t xml:space="preserve"> </w:t>
      </w:r>
      <w:r w:rsidR="0022122B" w:rsidRPr="001E31CB">
        <w:rPr>
          <w:sz w:val="22"/>
        </w:rPr>
        <w:t>оглед</w:t>
      </w:r>
      <w:r w:rsidR="0022122B" w:rsidRPr="00B148E8">
        <w:rPr>
          <w:sz w:val="22"/>
        </w:rPr>
        <w:t xml:space="preserve"> дека се укинува постојната пресметка на преносни премии</w:t>
      </w:r>
      <w:r w:rsidRPr="00B148E8">
        <w:rPr>
          <w:sz w:val="22"/>
        </w:rPr>
        <w:t xml:space="preserve">. </w:t>
      </w:r>
      <w:r w:rsidR="0022122B" w:rsidRPr="00B148E8">
        <w:rPr>
          <w:sz w:val="22"/>
        </w:rPr>
        <w:t>Најдобра проценка на премиска резерва се смета како очекувана сегашна вредност на идните</w:t>
      </w:r>
      <w:r w:rsidR="002179D8" w:rsidRPr="00B148E8">
        <w:rPr>
          <w:sz w:val="22"/>
        </w:rPr>
        <w:t xml:space="preserve"> </w:t>
      </w:r>
      <w:r w:rsidR="0022122B" w:rsidRPr="00B148E8">
        <w:rPr>
          <w:sz w:val="22"/>
        </w:rPr>
        <w:t>приливи и одливи и се состои од</w:t>
      </w:r>
      <w:r w:rsidRPr="00B148E8">
        <w:rPr>
          <w:sz w:val="22"/>
        </w:rPr>
        <w:t>:</w:t>
      </w:r>
    </w:p>
    <w:p w14:paraId="6F9BB332" w14:textId="77777777" w:rsidR="00147E89" w:rsidRPr="00B148E8" w:rsidRDefault="00147E89" w:rsidP="002E3B2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jc w:val="left"/>
        <w:rPr>
          <w:rFonts w:eastAsia="Times New Roman"/>
          <w:i/>
          <w:sz w:val="22"/>
          <w:lang w:eastAsia="mk-MK"/>
        </w:rPr>
      </w:pPr>
      <w:r w:rsidRPr="00B148E8">
        <w:rPr>
          <w:sz w:val="22"/>
        </w:rPr>
        <w:t>-</w:t>
      </w:r>
      <w:r w:rsidR="002E3B22" w:rsidRPr="00B148E8">
        <w:rPr>
          <w:sz w:val="22"/>
        </w:rPr>
        <w:t xml:space="preserve"> </w:t>
      </w:r>
      <w:r w:rsidR="0022122B" w:rsidRPr="00B148E8">
        <w:rPr>
          <w:sz w:val="22"/>
        </w:rPr>
        <w:t>идни приливи по побарувања за премии</w:t>
      </w:r>
      <w:r w:rsidRPr="00B148E8">
        <w:rPr>
          <w:sz w:val="22"/>
        </w:rPr>
        <w:t>,</w:t>
      </w:r>
      <w:r w:rsidRPr="00B148E8">
        <w:rPr>
          <w:sz w:val="22"/>
        </w:rPr>
        <w:br/>
        <w:t>-</w:t>
      </w:r>
      <w:r w:rsidR="002E3B22" w:rsidRPr="00B148E8">
        <w:rPr>
          <w:sz w:val="22"/>
        </w:rPr>
        <w:t xml:space="preserve"> </w:t>
      </w:r>
      <w:r w:rsidR="0022122B" w:rsidRPr="00B148E8">
        <w:rPr>
          <w:sz w:val="22"/>
        </w:rPr>
        <w:t>одлив по идни штети</w:t>
      </w:r>
      <w:r w:rsidRPr="00B148E8">
        <w:rPr>
          <w:sz w:val="22"/>
        </w:rPr>
        <w:t>,</w:t>
      </w:r>
      <w:r w:rsidRPr="00B148E8">
        <w:rPr>
          <w:sz w:val="22"/>
        </w:rPr>
        <w:br/>
        <w:t>-</w:t>
      </w:r>
      <w:r w:rsidR="002E3B22" w:rsidRPr="00B148E8">
        <w:rPr>
          <w:sz w:val="22"/>
        </w:rPr>
        <w:t xml:space="preserve"> </w:t>
      </w:r>
      <w:r w:rsidR="0022122B" w:rsidRPr="00B148E8">
        <w:rPr>
          <w:sz w:val="22"/>
        </w:rPr>
        <w:t xml:space="preserve">одлив за директни и индиректни трошоци на управата и </w:t>
      </w:r>
      <w:r w:rsidRPr="00B148E8">
        <w:rPr>
          <w:sz w:val="22"/>
        </w:rPr>
        <w:t xml:space="preserve"> </w:t>
      </w:r>
      <w:r w:rsidRPr="00B148E8">
        <w:rPr>
          <w:sz w:val="22"/>
        </w:rPr>
        <w:br/>
      </w:r>
      <w:r w:rsidRPr="00B148E8">
        <w:rPr>
          <w:sz w:val="22"/>
        </w:rPr>
        <w:lastRenderedPageBreak/>
        <w:t>-</w:t>
      </w:r>
      <w:r w:rsidR="002E3B22" w:rsidRPr="00B148E8">
        <w:rPr>
          <w:sz w:val="22"/>
        </w:rPr>
        <w:t xml:space="preserve"> </w:t>
      </w:r>
      <w:r w:rsidR="0022122B" w:rsidRPr="00B148E8">
        <w:rPr>
          <w:sz w:val="22"/>
        </w:rPr>
        <w:t>одливи за административни трошоци во одржување на портфолиото</w:t>
      </w:r>
      <w:r w:rsidRPr="00B148E8">
        <w:rPr>
          <w:sz w:val="22"/>
        </w:rPr>
        <w:t>.</w:t>
      </w:r>
      <w:r w:rsidRPr="00B148E8">
        <w:rPr>
          <w:sz w:val="22"/>
        </w:rPr>
        <w:br/>
      </w:r>
      <w:r w:rsidR="0022122B" w:rsidRPr="00B148E8">
        <w:rPr>
          <w:sz w:val="22"/>
        </w:rPr>
        <w:t>Карактеристики на премиските резерви</w:t>
      </w:r>
      <w:r w:rsidRPr="00B148E8">
        <w:rPr>
          <w:sz w:val="22"/>
        </w:rPr>
        <w:t>:</w:t>
      </w:r>
      <w:r w:rsidRPr="00B148E8">
        <w:rPr>
          <w:sz w:val="22"/>
        </w:rPr>
        <w:br/>
        <w:t xml:space="preserve">- </w:t>
      </w:r>
      <w:r w:rsidR="0022122B" w:rsidRPr="00B148E8">
        <w:rPr>
          <w:sz w:val="22"/>
        </w:rPr>
        <w:t>во определени случаеви резервите за премии ќе бидат негативни и не бара нејзино поставување на нула, како што може да биде.</w:t>
      </w:r>
    </w:p>
    <w:p w14:paraId="43367D0D" w14:textId="7FBA76C6" w:rsidR="00D73B60" w:rsidRPr="00B148E8" w:rsidRDefault="00D73B60"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 xml:space="preserve">Техничките резерви се пресметуваат од актуарот во компанијата и се објавуваат на соодветниот  надлежен авторитет. Пресметката на овие резерви претставува </w:t>
      </w:r>
      <w:r w:rsidRPr="001E31CB">
        <w:rPr>
          <w:rFonts w:eastAsia="Times New Roman"/>
          <w:sz w:val="22"/>
          <w:lang w:eastAsia="mk-MK"/>
        </w:rPr>
        <w:t>дирек</w:t>
      </w:r>
      <w:r w:rsidR="001E31CB" w:rsidRPr="001E31CB">
        <w:rPr>
          <w:rFonts w:eastAsia="Times New Roman"/>
          <w:sz w:val="22"/>
          <w:lang w:eastAsia="mk-MK"/>
        </w:rPr>
        <w:t>т</w:t>
      </w:r>
      <w:r w:rsidRPr="001E31CB">
        <w:rPr>
          <w:rFonts w:eastAsia="Times New Roman"/>
          <w:sz w:val="22"/>
          <w:lang w:eastAsia="mk-MK"/>
        </w:rPr>
        <w:t>на</w:t>
      </w:r>
      <w:r w:rsidRPr="00B148E8">
        <w:rPr>
          <w:rFonts w:eastAsia="Times New Roman"/>
          <w:sz w:val="22"/>
          <w:lang w:eastAsia="mk-MK"/>
        </w:rPr>
        <w:t xml:space="preserve"> одговорност на актуарот.</w:t>
      </w:r>
    </w:p>
    <w:p w14:paraId="1C68272E" w14:textId="77777777" w:rsidR="00D73B60" w:rsidRPr="00B148E8" w:rsidRDefault="00D73B60" w:rsidP="002E3B2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eastAsia="Times New Roman"/>
          <w:sz w:val="22"/>
          <w:lang w:eastAsia="mk-MK"/>
        </w:rPr>
      </w:pPr>
      <w:r w:rsidRPr="00B148E8">
        <w:rPr>
          <w:rFonts w:eastAsia="Times New Roman"/>
          <w:noProof/>
          <w:sz w:val="22"/>
        </w:rPr>
        <w:drawing>
          <wp:inline distT="0" distB="0" distL="0" distR="0" wp14:anchorId="70F4030D" wp14:editId="5C260846">
            <wp:extent cx="4629150" cy="1981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2B3BFD0" w14:textId="77777777" w:rsidR="00D73B60" w:rsidRPr="00B148E8" w:rsidRDefault="00D73B60" w:rsidP="002E3B2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center"/>
        <w:rPr>
          <w:rFonts w:eastAsia="Times New Roman"/>
          <w:i/>
          <w:iCs/>
          <w:sz w:val="22"/>
          <w:lang w:eastAsia="mk-MK"/>
        </w:rPr>
      </w:pPr>
      <w:r w:rsidRPr="00B148E8">
        <w:rPr>
          <w:rFonts w:eastAsia="Times New Roman"/>
          <w:i/>
          <w:iCs/>
          <w:sz w:val="22"/>
          <w:lang w:eastAsia="mk-MK"/>
        </w:rPr>
        <w:t>Графикон 3: Провизии</w:t>
      </w:r>
      <w:r w:rsidR="00011CE8" w:rsidRPr="00B148E8">
        <w:rPr>
          <w:rFonts w:eastAsia="Times New Roman"/>
          <w:i/>
          <w:iCs/>
          <w:sz w:val="22"/>
          <w:lang w:eastAsia="mk-MK"/>
        </w:rPr>
        <w:t xml:space="preserve"> </w:t>
      </w:r>
      <w:r w:rsidRPr="00B148E8">
        <w:rPr>
          <w:rFonts w:eastAsia="Times New Roman"/>
          <w:i/>
          <w:iCs/>
          <w:sz w:val="22"/>
          <w:lang w:eastAsia="mk-MK"/>
        </w:rPr>
        <w:t>за</w:t>
      </w:r>
      <w:r w:rsidR="00011CE8" w:rsidRPr="00B148E8">
        <w:rPr>
          <w:rFonts w:eastAsia="Times New Roman"/>
          <w:i/>
          <w:iCs/>
          <w:sz w:val="22"/>
          <w:lang w:eastAsia="mk-MK"/>
        </w:rPr>
        <w:t xml:space="preserve"> </w:t>
      </w:r>
      <w:r w:rsidRPr="00B148E8">
        <w:rPr>
          <w:rFonts w:eastAsia="Times New Roman"/>
          <w:i/>
          <w:iCs/>
          <w:sz w:val="22"/>
          <w:lang w:eastAsia="mk-MK"/>
        </w:rPr>
        <w:t>штети и трошоци</w:t>
      </w:r>
      <w:r w:rsidR="00011CE8" w:rsidRPr="00B148E8">
        <w:rPr>
          <w:rFonts w:eastAsia="Times New Roman"/>
          <w:i/>
          <w:iCs/>
          <w:sz w:val="22"/>
          <w:lang w:eastAsia="mk-MK"/>
        </w:rPr>
        <w:t xml:space="preserve"> </w:t>
      </w:r>
      <w:r w:rsidRPr="00B148E8">
        <w:rPr>
          <w:rFonts w:eastAsia="Times New Roman"/>
          <w:i/>
          <w:iCs/>
          <w:sz w:val="22"/>
          <w:lang w:eastAsia="mk-MK"/>
        </w:rPr>
        <w:t>за</w:t>
      </w:r>
      <w:r w:rsidR="00011CE8" w:rsidRPr="00B148E8">
        <w:rPr>
          <w:rFonts w:eastAsia="Times New Roman"/>
          <w:i/>
          <w:iCs/>
          <w:sz w:val="22"/>
          <w:lang w:eastAsia="mk-MK"/>
        </w:rPr>
        <w:t xml:space="preserve"> </w:t>
      </w:r>
      <w:r w:rsidRPr="00B148E8">
        <w:rPr>
          <w:rFonts w:eastAsia="Times New Roman"/>
          <w:i/>
          <w:iCs/>
          <w:sz w:val="22"/>
          <w:lang w:eastAsia="mk-MK"/>
        </w:rPr>
        <w:t>третирање</w:t>
      </w:r>
      <w:r w:rsidR="00011CE8" w:rsidRPr="00B148E8">
        <w:rPr>
          <w:rFonts w:eastAsia="Times New Roman"/>
          <w:i/>
          <w:iCs/>
          <w:sz w:val="22"/>
          <w:lang w:eastAsia="mk-MK"/>
        </w:rPr>
        <w:t xml:space="preserve"> </w:t>
      </w:r>
      <w:r w:rsidRPr="00B148E8">
        <w:rPr>
          <w:rFonts w:eastAsia="Times New Roman"/>
          <w:i/>
          <w:iCs/>
          <w:sz w:val="22"/>
          <w:lang w:eastAsia="mk-MK"/>
        </w:rPr>
        <w:t>на</w:t>
      </w:r>
      <w:r w:rsidR="00011CE8" w:rsidRPr="00B148E8">
        <w:rPr>
          <w:rFonts w:eastAsia="Times New Roman"/>
          <w:i/>
          <w:iCs/>
          <w:sz w:val="22"/>
          <w:lang w:eastAsia="mk-MK"/>
        </w:rPr>
        <w:t xml:space="preserve"> </w:t>
      </w:r>
      <w:r w:rsidRPr="00B148E8">
        <w:rPr>
          <w:rFonts w:eastAsia="Times New Roman"/>
          <w:i/>
          <w:iCs/>
          <w:sz w:val="22"/>
          <w:lang w:eastAsia="mk-MK"/>
        </w:rPr>
        <w:t>штетите</w:t>
      </w:r>
    </w:p>
    <w:p w14:paraId="24D27FEE" w14:textId="77777777" w:rsidR="00D73B60" w:rsidRPr="00B148E8" w:rsidRDefault="00D73B60"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p>
    <w:p w14:paraId="3A82A07B" w14:textId="77777777" w:rsidR="00D73B60" w:rsidRPr="00B148E8" w:rsidRDefault="00D73B60"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На графиконот се гледа дека осигурителната компанија Илирија во последните три години има зголемување на провизиите за штета за 873 илјади евра од 2016 година. Исто така компанијата „Сигма“ има зголемување на резервите од приближно 1 милион евра во последните 3 години, намалување на провизиите за штети  се забележува во компанијата  Ново Косово со околу 651 илјади. Пораст се забележува и во компанијата  Елсиг со околу 535 илјади, а  исто така во компанијата Безбедност има пораст од 430 илјади евра резерви во последните 3 години.</w:t>
      </w:r>
    </w:p>
    <w:p w14:paraId="4053726A" w14:textId="77777777" w:rsidR="00D73B60" w:rsidRPr="00B148E8" w:rsidRDefault="00D73B60"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b/>
          <w:i/>
          <w:sz w:val="22"/>
          <w:lang w:eastAsia="mk-MK"/>
        </w:rPr>
      </w:pPr>
      <w:r w:rsidRPr="00B148E8">
        <w:rPr>
          <w:rFonts w:eastAsia="Times New Roman"/>
          <w:b/>
          <w:i/>
          <w:sz w:val="22"/>
          <w:lang w:eastAsia="mk-MK"/>
        </w:rPr>
        <w:t>Белешки од финансиските извештаи (03. Декември 2019 година)</w:t>
      </w:r>
    </w:p>
    <w:p w14:paraId="5C591D47" w14:textId="77777777" w:rsidR="00E313B2" w:rsidRPr="00B148E8" w:rsidRDefault="00E313B2" w:rsidP="008611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b/>
          <w:i/>
          <w:sz w:val="22"/>
          <w:lang w:eastAsia="mk-MK"/>
        </w:rPr>
      </w:pPr>
    </w:p>
    <w:p w14:paraId="61C525A7" w14:textId="77777777" w:rsidR="002E3B22" w:rsidRPr="00B148E8" w:rsidRDefault="00D73B60" w:rsidP="00E94FAA">
      <w:pPr>
        <w:pStyle w:val="ListParagraph"/>
        <w:numPr>
          <w:ilvl w:val="2"/>
          <w:numId w:val="85"/>
        </w:numPr>
        <w:spacing w:after="0"/>
        <w:ind w:left="720"/>
        <w:jc w:val="center"/>
        <w:rPr>
          <w:rFonts w:eastAsiaTheme="minorHAnsi"/>
          <w:b/>
          <w:sz w:val="22"/>
        </w:rPr>
      </w:pPr>
      <w:bookmarkStart w:id="37" w:name="_Hlk52016467"/>
      <w:r w:rsidRPr="00B148E8">
        <w:rPr>
          <w:rFonts w:eastAsiaTheme="minorHAnsi"/>
          <w:b/>
          <w:sz w:val="22"/>
        </w:rPr>
        <w:t>Класификација на продуктите</w:t>
      </w:r>
      <w:bookmarkEnd w:id="37"/>
    </w:p>
    <w:p w14:paraId="634250FB" w14:textId="12485E76" w:rsidR="00D73B60" w:rsidRPr="00B148E8" w:rsidRDefault="00D73B60" w:rsidP="00861108">
      <w:pPr>
        <w:ind w:firstLine="0"/>
        <w:rPr>
          <w:rFonts w:eastAsiaTheme="minorHAnsi"/>
          <w:sz w:val="22"/>
        </w:rPr>
      </w:pPr>
      <w:r w:rsidRPr="00B148E8">
        <w:rPr>
          <w:rFonts w:eastAsiaTheme="minorHAnsi"/>
          <w:sz w:val="22"/>
        </w:rPr>
        <w:t xml:space="preserve">Договорите за осигурување се оние договори каде Компанијата (осигурителот) прифатил значителен ризик на осигурување од друга страна (носителот на осигурителни полиси) согласувајќи се да го надомести носителот на полисата доколку некој несигурен настан во иднина ( </w:t>
      </w:r>
      <w:r w:rsidRPr="001E31CB">
        <w:rPr>
          <w:rFonts w:eastAsiaTheme="minorHAnsi"/>
          <w:sz w:val="22"/>
        </w:rPr>
        <w:t>осигур</w:t>
      </w:r>
      <w:r w:rsidR="001E31CB" w:rsidRPr="001E31CB">
        <w:rPr>
          <w:rFonts w:eastAsiaTheme="minorHAnsi"/>
          <w:sz w:val="22"/>
        </w:rPr>
        <w:t>е</w:t>
      </w:r>
      <w:r w:rsidRPr="001E31CB">
        <w:rPr>
          <w:rFonts w:eastAsiaTheme="minorHAnsi"/>
          <w:sz w:val="22"/>
        </w:rPr>
        <w:t>н</w:t>
      </w:r>
      <w:r w:rsidRPr="00B148E8">
        <w:rPr>
          <w:rFonts w:eastAsiaTheme="minorHAnsi"/>
          <w:sz w:val="22"/>
        </w:rPr>
        <w:t xml:space="preserve"> настан) влијае негативно на осигуреникот. Компанијата утврдува дали постои ризик за осигурување, споредувајќи ги исплатените добивки со добивките кои се плаќаат доколку </w:t>
      </w:r>
      <w:r w:rsidRPr="001E31CB">
        <w:rPr>
          <w:rFonts w:eastAsiaTheme="minorHAnsi"/>
          <w:sz w:val="22"/>
        </w:rPr>
        <w:t>осигур</w:t>
      </w:r>
      <w:r w:rsidR="001E31CB" w:rsidRPr="001E31CB">
        <w:rPr>
          <w:rFonts w:eastAsiaTheme="minorHAnsi"/>
          <w:sz w:val="22"/>
        </w:rPr>
        <w:t>е</w:t>
      </w:r>
      <w:r w:rsidRPr="001E31CB">
        <w:rPr>
          <w:rFonts w:eastAsiaTheme="minorHAnsi"/>
          <w:sz w:val="22"/>
        </w:rPr>
        <w:t>ниот</w:t>
      </w:r>
      <w:r w:rsidRPr="00B148E8">
        <w:rPr>
          <w:rFonts w:eastAsiaTheme="minorHAnsi"/>
          <w:sz w:val="22"/>
        </w:rPr>
        <w:t xml:space="preserve"> настан не се случил. Осигурителните договори може да се пренесат на финансискиот ризик.</w:t>
      </w:r>
    </w:p>
    <w:p w14:paraId="02299ACF" w14:textId="77777777" w:rsidR="00D73B60" w:rsidRPr="00B148E8" w:rsidRDefault="00D73B60" w:rsidP="00861108">
      <w:pPr>
        <w:ind w:firstLine="0"/>
        <w:rPr>
          <w:rFonts w:eastAsia="Times New Roman"/>
          <w:sz w:val="22"/>
          <w:lang w:eastAsia="mk-MK"/>
        </w:rPr>
      </w:pPr>
      <w:r w:rsidRPr="00B148E8">
        <w:rPr>
          <w:rFonts w:eastAsia="Times New Roman"/>
          <w:sz w:val="22"/>
          <w:lang w:eastAsia="mk-MK"/>
        </w:rPr>
        <w:t xml:space="preserve">Инвестициски договори се оние договори што пренесуваат голем финансиски ризик.Финансиски ризик е ризик од можна идна промена во една или повеќе специфични </w:t>
      </w:r>
      <w:r w:rsidRPr="00B148E8">
        <w:rPr>
          <w:rFonts w:eastAsia="Times New Roman"/>
          <w:sz w:val="22"/>
          <w:lang w:eastAsia="mk-MK"/>
        </w:rPr>
        <w:lastRenderedPageBreak/>
        <w:t xml:space="preserve">каматни стапки, цена на финансиски инструмент, цена на стоки, девизен курс и сл. индекс на цени или стапки, индекс на кредитен рејтинг или кредитен индекс или други варијабли, под услов ако во случај на која било нефинансиска променлива, сметката не е специфична за договорна страна. Договорите за осигурување може да пренесат и финансиски ризик. </w:t>
      </w:r>
    </w:p>
    <w:p w14:paraId="1124A0B6" w14:textId="77777777" w:rsidR="00E313B2" w:rsidRPr="00B148E8" w:rsidRDefault="00D73B60" w:rsidP="009E7665">
      <w:pPr>
        <w:ind w:firstLine="0"/>
        <w:rPr>
          <w:rFonts w:eastAsiaTheme="minorHAnsi"/>
          <w:sz w:val="22"/>
        </w:rPr>
      </w:pPr>
      <w:r w:rsidRPr="00B148E8">
        <w:rPr>
          <w:rFonts w:eastAsiaTheme="minorHAnsi"/>
          <w:sz w:val="22"/>
        </w:rPr>
        <w:t>Кога договорот е класифициран како договор за осигурување, договорот за осигурување останува за остатокот од неговото времетраење, дури и ако ризикот за осигурување е значително намален во овој период, освен ако сите права и обврски не се прекинат или раскинат.</w:t>
      </w:r>
    </w:p>
    <w:p w14:paraId="453631B9" w14:textId="77777777" w:rsidR="00E313B2" w:rsidRPr="00B148E8" w:rsidRDefault="00D73B60" w:rsidP="00E94FAA">
      <w:pPr>
        <w:pStyle w:val="ListParagraph"/>
        <w:numPr>
          <w:ilvl w:val="2"/>
          <w:numId w:val="85"/>
        </w:numPr>
        <w:spacing w:after="0"/>
        <w:ind w:left="720"/>
        <w:jc w:val="center"/>
        <w:rPr>
          <w:rFonts w:eastAsia="Times New Roman"/>
          <w:b/>
          <w:sz w:val="22"/>
          <w:lang w:eastAsia="mk-MK"/>
        </w:rPr>
      </w:pPr>
      <w:bookmarkStart w:id="38" w:name="_Hlk52016477"/>
      <w:r w:rsidRPr="00B148E8">
        <w:rPr>
          <w:rFonts w:eastAsia="Times New Roman"/>
          <w:b/>
          <w:sz w:val="22"/>
          <w:lang w:eastAsia="mk-MK"/>
        </w:rPr>
        <w:t>Реосигурувања</w:t>
      </w:r>
      <w:bookmarkEnd w:id="38"/>
    </w:p>
    <w:p w14:paraId="4B1E5B40" w14:textId="77777777" w:rsidR="00D73B60" w:rsidRPr="00B148E8" w:rsidRDefault="00D73B60" w:rsidP="00E313B2">
      <w:pPr>
        <w:spacing w:after="0"/>
        <w:ind w:firstLine="0"/>
        <w:rPr>
          <w:rFonts w:eastAsia="Times New Roman"/>
          <w:b/>
          <w:sz w:val="22"/>
          <w:lang w:eastAsia="mk-MK"/>
        </w:rPr>
      </w:pPr>
      <w:r w:rsidRPr="00B148E8">
        <w:rPr>
          <w:rFonts w:eastAsia="Times New Roman"/>
          <w:sz w:val="22"/>
          <w:lang w:eastAsia="mk-MK"/>
        </w:rPr>
        <w:t>Компанијата обезбедува реосигурување со нормален тек на бизнисот со цел ограничување на можните загуби преку диверзификација на нејзините ризици што произлегуваат од бизнис линиите на MTPL,</w:t>
      </w:r>
      <w:r w:rsidR="00F6061C" w:rsidRPr="00B148E8">
        <w:rPr>
          <w:rFonts w:eastAsia="Times New Roman"/>
          <w:sz w:val="22"/>
          <w:lang w:eastAsia="mk-MK"/>
        </w:rPr>
        <w:t xml:space="preserve"> </w:t>
      </w:r>
      <w:r w:rsidRPr="00B148E8">
        <w:rPr>
          <w:rFonts w:eastAsia="Times New Roman"/>
          <w:sz w:val="22"/>
          <w:lang w:eastAsia="mk-MK"/>
        </w:rPr>
        <w:t>имот, здравје, лични несреќи и друго.</w:t>
      </w:r>
    </w:p>
    <w:p w14:paraId="6F9E6EDB" w14:textId="7D5C9D3F" w:rsidR="006577D7" w:rsidRPr="00B148E8" w:rsidRDefault="00D73B60" w:rsidP="007A73D4">
      <w:pPr>
        <w:ind w:firstLine="0"/>
        <w:rPr>
          <w:rFonts w:eastAsia="Times New Roman"/>
          <w:sz w:val="22"/>
          <w:lang w:eastAsia="mk-MK"/>
        </w:rPr>
      </w:pPr>
      <w:r w:rsidRPr="00B148E8">
        <w:rPr>
          <w:rFonts w:eastAsia="Times New Roman"/>
          <w:sz w:val="22"/>
          <w:lang w:eastAsia="mk-MK"/>
        </w:rPr>
        <w:t xml:space="preserve">Ваквото осигурување вклучува трактати и факултативни договори. Само договорите кои креираат значаен трансфер  на осигурителниот ризик и временскиот ризик, се сметаат за осигурување. Договорите за реосигурување не ја ослободуваат компанијата од нејзините </w:t>
      </w:r>
      <w:r w:rsidRPr="001E31CB">
        <w:rPr>
          <w:rFonts w:eastAsia="Times New Roman"/>
          <w:sz w:val="22"/>
          <w:lang w:eastAsia="mk-MK"/>
        </w:rPr>
        <w:t>дирек</w:t>
      </w:r>
      <w:r w:rsidR="001E31CB" w:rsidRPr="001E31CB">
        <w:rPr>
          <w:rFonts w:eastAsia="Times New Roman"/>
          <w:sz w:val="22"/>
          <w:lang w:eastAsia="mk-MK"/>
        </w:rPr>
        <w:t>т</w:t>
      </w:r>
      <w:r w:rsidRPr="001E31CB">
        <w:rPr>
          <w:rFonts w:eastAsia="Times New Roman"/>
          <w:sz w:val="22"/>
          <w:lang w:eastAsia="mk-MK"/>
        </w:rPr>
        <w:t>ни</w:t>
      </w:r>
      <w:r w:rsidRPr="00B148E8">
        <w:rPr>
          <w:rFonts w:eastAsia="Times New Roman"/>
          <w:sz w:val="22"/>
          <w:lang w:eastAsia="mk-MK"/>
        </w:rPr>
        <w:t xml:space="preserve"> обврски кон нејзините осигуреници. Обврските за реосигурување се состојат од исплатливи обврски за договори за реосигурување и се познати како трошок базиран на  привремената сума договорена со реосигурителот. Предвидените резерви за надокнада   се прикажани одделно како средства во извештајот за</w:t>
      </w:r>
      <w:r w:rsidR="00F6061C" w:rsidRPr="00B148E8">
        <w:rPr>
          <w:rFonts w:eastAsia="Times New Roman"/>
          <w:sz w:val="22"/>
          <w:lang w:eastAsia="mk-MK"/>
        </w:rPr>
        <w:t xml:space="preserve"> </w:t>
      </w:r>
      <w:r w:rsidRPr="00B148E8">
        <w:rPr>
          <w:rFonts w:eastAsia="Times New Roman"/>
          <w:sz w:val="22"/>
          <w:lang w:eastAsia="mk-MK"/>
        </w:rPr>
        <w:t>финансиска состојба.</w:t>
      </w:r>
      <w:r w:rsidR="00F6061C" w:rsidRPr="00B148E8">
        <w:rPr>
          <w:rFonts w:eastAsia="Times New Roman"/>
          <w:sz w:val="22"/>
          <w:lang w:eastAsia="mk-MK"/>
        </w:rPr>
        <w:t xml:space="preserve">  </w:t>
      </w:r>
      <w:r w:rsidRPr="00B148E8">
        <w:rPr>
          <w:rFonts w:eastAsia="Times New Roman"/>
          <w:sz w:val="22"/>
          <w:lang w:eastAsia="mk-MK"/>
        </w:rPr>
        <w:t>Реосигурувањата и другите надокнади се проценуваат  во согласност со сумите поврзани со договорот за осигурување  и во согласност со условите на договорот за</w:t>
      </w:r>
      <w:r w:rsidR="00F6061C" w:rsidRPr="00B148E8">
        <w:rPr>
          <w:rFonts w:eastAsia="Times New Roman"/>
          <w:sz w:val="22"/>
          <w:lang w:eastAsia="mk-MK"/>
        </w:rPr>
        <w:t xml:space="preserve"> </w:t>
      </w:r>
      <w:r w:rsidRPr="00B148E8">
        <w:rPr>
          <w:rFonts w:eastAsia="Times New Roman"/>
          <w:sz w:val="22"/>
          <w:lang w:eastAsia="mk-MK"/>
        </w:rPr>
        <w:t>реосигурување.</w:t>
      </w:r>
    </w:p>
    <w:p w14:paraId="5BA068A1" w14:textId="33DADD27" w:rsidR="004F3FCA" w:rsidRPr="00B148E8" w:rsidRDefault="004F3FCA" w:rsidP="007A73D4">
      <w:pPr>
        <w:ind w:firstLine="0"/>
        <w:rPr>
          <w:rFonts w:eastAsia="Times New Roman"/>
          <w:sz w:val="22"/>
          <w:lang w:eastAsia="mk-MK"/>
        </w:rPr>
      </w:pPr>
    </w:p>
    <w:p w14:paraId="6E62F3E3" w14:textId="77777777" w:rsidR="004F3FCA" w:rsidRPr="00B148E8" w:rsidRDefault="004F3FCA" w:rsidP="007A73D4">
      <w:pPr>
        <w:ind w:firstLine="0"/>
        <w:rPr>
          <w:rFonts w:eastAsia="Times New Roman"/>
          <w:sz w:val="22"/>
          <w:lang w:eastAsia="mk-MK"/>
        </w:rPr>
      </w:pPr>
    </w:p>
    <w:p w14:paraId="2C0FB4E1" w14:textId="77777777" w:rsidR="004C2289" w:rsidRPr="00B148E8" w:rsidRDefault="00D73B60" w:rsidP="006577D7">
      <w:pPr>
        <w:pStyle w:val="ListParagraph"/>
        <w:numPr>
          <w:ilvl w:val="2"/>
          <w:numId w:val="85"/>
        </w:numPr>
        <w:spacing w:after="0"/>
        <w:ind w:left="720"/>
        <w:jc w:val="center"/>
        <w:rPr>
          <w:rFonts w:eastAsia="Times New Roman"/>
          <w:b/>
          <w:sz w:val="22"/>
          <w:lang w:eastAsia="mk-MK"/>
        </w:rPr>
      </w:pPr>
      <w:bookmarkStart w:id="39" w:name="_Hlk52016489"/>
      <w:r w:rsidRPr="00B148E8">
        <w:rPr>
          <w:rFonts w:eastAsia="Times New Roman"/>
          <w:b/>
          <w:sz w:val="22"/>
          <w:lang w:eastAsia="mk-MK"/>
        </w:rPr>
        <w:t>Одложени трошоци за купување</w:t>
      </w:r>
      <w:bookmarkEnd w:id="39"/>
    </w:p>
    <w:p w14:paraId="719AF62D" w14:textId="6509658F" w:rsidR="00D73B60" w:rsidRPr="00B148E8" w:rsidRDefault="00D73B60" w:rsidP="00861108">
      <w:pPr>
        <w:ind w:firstLine="0"/>
        <w:rPr>
          <w:rFonts w:eastAsia="Times New Roman"/>
          <w:sz w:val="22"/>
          <w:lang w:eastAsia="mk-MK"/>
        </w:rPr>
      </w:pPr>
      <w:r w:rsidRPr="00B148E8">
        <w:rPr>
          <w:rFonts w:eastAsia="Times New Roman"/>
          <w:sz w:val="22"/>
          <w:lang w:eastAsia="mk-MK"/>
        </w:rPr>
        <w:t xml:space="preserve">Одложените трошоци за купување се дефинирани како трошоци кои произлегуваат од купување на нови договори за осигурување, вклучувајќи ги </w:t>
      </w:r>
      <w:r w:rsidRPr="001E31CB">
        <w:rPr>
          <w:rFonts w:eastAsia="Times New Roman"/>
          <w:sz w:val="22"/>
          <w:lang w:eastAsia="mk-MK"/>
        </w:rPr>
        <w:t>дирек</w:t>
      </w:r>
      <w:r w:rsidR="001E31CB" w:rsidRPr="001E31CB">
        <w:rPr>
          <w:rFonts w:eastAsia="Times New Roman"/>
          <w:sz w:val="22"/>
          <w:lang w:eastAsia="mk-MK"/>
        </w:rPr>
        <w:t>т</w:t>
      </w:r>
      <w:r w:rsidRPr="001E31CB">
        <w:rPr>
          <w:rFonts w:eastAsia="Times New Roman"/>
          <w:sz w:val="22"/>
          <w:lang w:eastAsia="mk-MK"/>
        </w:rPr>
        <w:t>ните</w:t>
      </w:r>
      <w:r w:rsidRPr="00B148E8">
        <w:rPr>
          <w:rFonts w:eastAsia="Times New Roman"/>
          <w:sz w:val="22"/>
          <w:lang w:eastAsia="mk-MK"/>
        </w:rPr>
        <w:t xml:space="preserve"> трошоци  како што се: награди за посредување за агентите, данок за премија и исплата на провизии на Централна Банка на Косово. </w:t>
      </w:r>
    </w:p>
    <w:p w14:paraId="7F6CF159" w14:textId="4F987F9D" w:rsidR="004C2289" w:rsidRPr="00B148E8" w:rsidRDefault="00D73B60" w:rsidP="004F3FCA">
      <w:pPr>
        <w:ind w:firstLine="0"/>
        <w:rPr>
          <w:rFonts w:eastAsia="Times New Roman"/>
          <w:sz w:val="22"/>
          <w:lang w:eastAsia="mk-MK"/>
        </w:rPr>
      </w:pPr>
      <w:r w:rsidRPr="00B148E8">
        <w:rPr>
          <w:rFonts w:eastAsia="Times New Roman"/>
          <w:sz w:val="22"/>
          <w:lang w:eastAsia="mk-MK"/>
        </w:rPr>
        <w:t>Одложените трошоци за купување систематски се амортизираат во текот на траењето на договорот и се тестираат за обесценување на датумот на известувањето. Се троши секоја сума што не може да се надомести и се дерегистрираат кога соодветните договори се раскинуваат или продаваат</w:t>
      </w:r>
    </w:p>
    <w:p w14:paraId="1173E8DC" w14:textId="77777777" w:rsidR="002E3B22" w:rsidRPr="00B148E8" w:rsidRDefault="00D73B60" w:rsidP="006577D7">
      <w:pPr>
        <w:pStyle w:val="ListParagraph"/>
        <w:numPr>
          <w:ilvl w:val="1"/>
          <w:numId w:val="85"/>
        </w:numPr>
        <w:spacing w:after="0"/>
        <w:ind w:left="540"/>
        <w:jc w:val="center"/>
        <w:rPr>
          <w:b/>
          <w:sz w:val="22"/>
        </w:rPr>
      </w:pPr>
      <w:bookmarkStart w:id="40" w:name="_Hlk52016505"/>
      <w:r w:rsidRPr="00B148E8">
        <w:rPr>
          <w:b/>
          <w:sz w:val="22"/>
        </w:rPr>
        <w:t>Математичка резерва</w:t>
      </w:r>
      <w:bookmarkEnd w:id="40"/>
    </w:p>
    <w:p w14:paraId="26B8E769" w14:textId="3489F98A" w:rsidR="00D73B60" w:rsidRPr="00B148E8" w:rsidRDefault="00D73B60" w:rsidP="00861108">
      <w:pPr>
        <w:spacing w:after="0"/>
        <w:rPr>
          <w:sz w:val="22"/>
        </w:rPr>
      </w:pPr>
      <w:r w:rsidRPr="00B148E8">
        <w:rPr>
          <w:sz w:val="22"/>
        </w:rPr>
        <w:lastRenderedPageBreak/>
        <w:t xml:space="preserve">Математичката </w:t>
      </w:r>
      <w:r w:rsidRPr="001E31CB">
        <w:rPr>
          <w:sz w:val="22"/>
        </w:rPr>
        <w:t>резерва</w:t>
      </w:r>
      <w:r w:rsidR="001E31CB">
        <w:rPr>
          <w:sz w:val="22"/>
        </w:rPr>
        <w:t xml:space="preserve"> </w:t>
      </w:r>
      <w:r w:rsidRPr="001E31CB">
        <w:rPr>
          <w:sz w:val="22"/>
        </w:rPr>
        <w:t>е</w:t>
      </w:r>
      <w:r w:rsidRPr="00B148E8">
        <w:rPr>
          <w:sz w:val="22"/>
        </w:rPr>
        <w:t xml:space="preserve"> метод за организирање на осигурителни фондови, што значи математика специјализирана за осигурување, или поинаку кажано математика која ја разработува областа и елементите на осигурувањето.</w:t>
      </w:r>
    </w:p>
    <w:p w14:paraId="1E92766C" w14:textId="524C2862" w:rsidR="00D73B60" w:rsidRPr="00B148E8" w:rsidRDefault="00D73B60" w:rsidP="00861108">
      <w:pPr>
        <w:pStyle w:val="HTMLPreformatted"/>
        <w:spacing w:line="360" w:lineRule="auto"/>
        <w:rPr>
          <w:rFonts w:ascii="Times New Roman" w:hAnsi="Times New Roman" w:cs="Times New Roman"/>
          <w:sz w:val="22"/>
          <w:szCs w:val="22"/>
        </w:rPr>
      </w:pPr>
      <w:r w:rsidRPr="00B148E8">
        <w:rPr>
          <w:rFonts w:ascii="Times New Roman" w:hAnsi="Times New Roman" w:cs="Times New Roman"/>
          <w:sz w:val="22"/>
          <w:szCs w:val="22"/>
        </w:rPr>
        <w:tab/>
        <w:t xml:space="preserve">"Изворите на математичките ресурси се долгорочни и главни извори кои се применуваат во осигурувањето на живот во принципот на актуарска математика. Пресметката на математичките резерви може да се користи годишно со безбедносни алатки за регулирање на обврските </w:t>
      </w:r>
      <w:r w:rsidR="00B02D47" w:rsidRPr="00B148E8">
        <w:rPr>
          <w:rFonts w:ascii="Times New Roman" w:hAnsi="Times New Roman" w:cs="Times New Roman"/>
          <w:sz w:val="22"/>
          <w:szCs w:val="22"/>
        </w:rPr>
        <w:t xml:space="preserve"> за осигурување на живот."</w:t>
      </w:r>
      <w:r w:rsidR="00B02D47" w:rsidRPr="00B148E8">
        <w:rPr>
          <w:rStyle w:val="FootnoteReference"/>
          <w:rFonts w:ascii="Times New Roman" w:hAnsi="Times New Roman" w:cs="Times New Roman"/>
          <w:sz w:val="22"/>
          <w:szCs w:val="22"/>
        </w:rPr>
        <w:footnoteReference w:id="94"/>
      </w:r>
      <w:r w:rsidR="00B02D47" w:rsidRPr="00B148E8">
        <w:rPr>
          <w:rFonts w:ascii="Times New Roman" w:hAnsi="Times New Roman" w:cs="Times New Roman"/>
          <w:sz w:val="22"/>
          <w:szCs w:val="22"/>
        </w:rPr>
        <w:t xml:space="preserve"> </w:t>
      </w:r>
      <w:r w:rsidRPr="00B148E8">
        <w:rPr>
          <w:rFonts w:ascii="Times New Roman" w:hAnsi="Times New Roman" w:cs="Times New Roman"/>
          <w:sz w:val="22"/>
          <w:szCs w:val="22"/>
        </w:rPr>
        <w:t xml:space="preserve">Со математичките методи врз основа на пресметувања со веројатност и статистика, финансиска </w:t>
      </w:r>
      <w:r w:rsidRPr="001E31CB">
        <w:rPr>
          <w:rFonts w:ascii="Times New Roman" w:hAnsi="Times New Roman" w:cs="Times New Roman"/>
          <w:sz w:val="22"/>
          <w:szCs w:val="22"/>
        </w:rPr>
        <w:t>математи</w:t>
      </w:r>
      <w:r w:rsidR="001E31CB" w:rsidRPr="001E31CB">
        <w:rPr>
          <w:rFonts w:ascii="Times New Roman" w:hAnsi="Times New Roman" w:cs="Times New Roman"/>
          <w:sz w:val="22"/>
          <w:szCs w:val="22"/>
        </w:rPr>
        <w:t>к</w:t>
      </w:r>
      <w:r w:rsidRPr="001E31CB">
        <w:rPr>
          <w:rFonts w:ascii="Times New Roman" w:hAnsi="Times New Roman" w:cs="Times New Roman"/>
          <w:sz w:val="22"/>
          <w:szCs w:val="22"/>
        </w:rPr>
        <w:t>а</w:t>
      </w:r>
      <w:r w:rsidRPr="00B148E8">
        <w:rPr>
          <w:rFonts w:ascii="Times New Roman" w:hAnsi="Times New Roman" w:cs="Times New Roman"/>
          <w:sz w:val="22"/>
          <w:szCs w:val="22"/>
        </w:rPr>
        <w:t>, стохастички модели, теорија на ризик и теорија на кредибилитет, актуаристиката определува цени на осигурувањето, потребни резерви и други резервации за осигурување, сметки поврзани со реосигурување, висина на воздржаност и други елементи на деловната политика. Исто така, оваа математика е многу важна и за поделба на учеството во добивката од животното осигурување, како и во полето на инвестиции на осигурителни средства.</w:t>
      </w:r>
    </w:p>
    <w:p w14:paraId="73D5C773" w14:textId="4EB60993" w:rsidR="00D73B60" w:rsidRPr="00B148E8" w:rsidRDefault="00D73B60" w:rsidP="00861108">
      <w:pPr>
        <w:spacing w:after="0"/>
        <w:rPr>
          <w:sz w:val="22"/>
        </w:rPr>
      </w:pPr>
      <w:r w:rsidRPr="00B148E8">
        <w:rPr>
          <w:sz w:val="22"/>
        </w:rPr>
        <w:t>Математичката резерва претставува најголемата ставка во износот на вкупните технички резерви кај друштвата за осигурување на животот</w:t>
      </w:r>
      <w:r w:rsidR="00677A33" w:rsidRPr="00B148E8">
        <w:rPr>
          <w:rStyle w:val="FootnoteReference"/>
          <w:sz w:val="22"/>
        </w:rPr>
        <w:footnoteReference w:id="95"/>
      </w:r>
      <w:r w:rsidRPr="00B148E8">
        <w:rPr>
          <w:sz w:val="22"/>
        </w:rPr>
        <w:t xml:space="preserve">. Математичката резерва вообичаено ја нема кај друштвата за неживотно осигурување, но сепак може да се сретне најчесто доколку друштвата за неживотно осигурување продаваат производи за долгорочно </w:t>
      </w:r>
      <w:r w:rsidRPr="001E31CB">
        <w:rPr>
          <w:sz w:val="22"/>
        </w:rPr>
        <w:t>здра</w:t>
      </w:r>
      <w:r w:rsidR="001E31CB" w:rsidRPr="001E31CB">
        <w:rPr>
          <w:sz w:val="22"/>
        </w:rPr>
        <w:t>в</w:t>
      </w:r>
      <w:r w:rsidRPr="001E31CB">
        <w:rPr>
          <w:sz w:val="22"/>
        </w:rPr>
        <w:t>ствено</w:t>
      </w:r>
      <w:r w:rsidRPr="00B148E8">
        <w:rPr>
          <w:sz w:val="22"/>
        </w:rPr>
        <w:t xml:space="preserve"> осигурување. Оттука, може да се заклучи дека математичката резерва е карактеристична за повеќегодишни договори за осигурување.</w:t>
      </w:r>
    </w:p>
    <w:p w14:paraId="6B518C26" w14:textId="77777777" w:rsidR="00D73B60" w:rsidRPr="00B148E8" w:rsidRDefault="00D73B60" w:rsidP="00861108">
      <w:pPr>
        <w:spacing w:after="0"/>
        <w:rPr>
          <w:sz w:val="22"/>
        </w:rPr>
      </w:pPr>
      <w:r w:rsidRPr="00B148E8">
        <w:rPr>
          <w:sz w:val="22"/>
        </w:rPr>
        <w:t>Важно е да се напомене дека математичките резерви не претставуваат добивка на друштвото за осигурување, туку претставуваат износ за кој друштвата за осигурување треба да вложат средства кои ќе им бидат потребни за исплата на сите настанати штети.</w:t>
      </w:r>
    </w:p>
    <w:p w14:paraId="327A73EF" w14:textId="77777777" w:rsidR="00D73B60" w:rsidRPr="00B148E8" w:rsidRDefault="00D73B60" w:rsidP="00861108">
      <w:pPr>
        <w:spacing w:after="0"/>
        <w:rPr>
          <w:b/>
          <w:sz w:val="22"/>
        </w:rPr>
      </w:pPr>
      <w:r w:rsidRPr="00B148E8">
        <w:rPr>
          <w:b/>
          <w:sz w:val="22"/>
        </w:rPr>
        <w:t>Основни задачи  која се поставува и решава со помош на актуарската математика во осигурувањето се:</w:t>
      </w:r>
    </w:p>
    <w:p w14:paraId="1EBE617B" w14:textId="77777777" w:rsidR="00D73B60" w:rsidRPr="00B148E8" w:rsidRDefault="00D73B60" w:rsidP="00861108">
      <w:pPr>
        <w:pStyle w:val="ListParagraph"/>
        <w:numPr>
          <w:ilvl w:val="0"/>
          <w:numId w:val="51"/>
        </w:numPr>
        <w:spacing w:after="0"/>
        <w:ind w:left="792"/>
        <w:rPr>
          <w:i/>
          <w:sz w:val="22"/>
        </w:rPr>
      </w:pPr>
      <w:r w:rsidRPr="00B148E8">
        <w:rPr>
          <w:i/>
          <w:sz w:val="22"/>
        </w:rPr>
        <w:t>Определување на математичките  и статистички бази на сите видови на осигурување, за изедначување на ризикот;</w:t>
      </w:r>
    </w:p>
    <w:p w14:paraId="08AE745E" w14:textId="77777777" w:rsidR="00D73B60" w:rsidRPr="00B148E8" w:rsidRDefault="00D73B60" w:rsidP="00861108">
      <w:pPr>
        <w:pStyle w:val="ListParagraph"/>
        <w:numPr>
          <w:ilvl w:val="0"/>
          <w:numId w:val="51"/>
        </w:numPr>
        <w:spacing w:after="0"/>
        <w:ind w:left="792"/>
        <w:rPr>
          <w:i/>
          <w:sz w:val="22"/>
        </w:rPr>
      </w:pPr>
      <w:r w:rsidRPr="00B148E8">
        <w:rPr>
          <w:i/>
          <w:sz w:val="22"/>
        </w:rPr>
        <w:t>Обработка на табелите за смртноста и други елементи за животно осигурување;</w:t>
      </w:r>
    </w:p>
    <w:p w14:paraId="27B2F4F8" w14:textId="77777777" w:rsidR="00D73B60" w:rsidRPr="00B148E8" w:rsidRDefault="00D73B60" w:rsidP="00861108">
      <w:pPr>
        <w:pStyle w:val="ListParagraph"/>
        <w:numPr>
          <w:ilvl w:val="0"/>
          <w:numId w:val="51"/>
        </w:numPr>
        <w:spacing w:after="0"/>
        <w:ind w:left="792"/>
        <w:rPr>
          <w:i/>
          <w:sz w:val="22"/>
        </w:rPr>
      </w:pPr>
      <w:r w:rsidRPr="00B148E8">
        <w:rPr>
          <w:i/>
          <w:sz w:val="22"/>
        </w:rPr>
        <w:t>Определување на неопходните резерви за сигурност;</w:t>
      </w:r>
    </w:p>
    <w:p w14:paraId="176C9820" w14:textId="77777777" w:rsidR="00D73B60" w:rsidRPr="00B148E8" w:rsidRDefault="00D73B60" w:rsidP="00861108">
      <w:pPr>
        <w:pStyle w:val="ListParagraph"/>
        <w:numPr>
          <w:ilvl w:val="0"/>
          <w:numId w:val="51"/>
        </w:numPr>
        <w:spacing w:after="0"/>
        <w:ind w:left="792"/>
        <w:rPr>
          <w:i/>
          <w:sz w:val="22"/>
        </w:rPr>
      </w:pPr>
      <w:r w:rsidRPr="00B148E8">
        <w:rPr>
          <w:i/>
          <w:sz w:val="22"/>
        </w:rPr>
        <w:lastRenderedPageBreak/>
        <w:t>Определување на самоодржувањето и табелите за максимално покритие;</w:t>
      </w:r>
    </w:p>
    <w:p w14:paraId="3C14C8C9" w14:textId="77777777" w:rsidR="00D73B60" w:rsidRPr="00B148E8" w:rsidRDefault="00D73B60" w:rsidP="00861108">
      <w:pPr>
        <w:pStyle w:val="ListParagraph"/>
        <w:numPr>
          <w:ilvl w:val="0"/>
          <w:numId w:val="51"/>
        </w:numPr>
        <w:spacing w:after="0"/>
        <w:ind w:left="792"/>
        <w:rPr>
          <w:i/>
          <w:sz w:val="22"/>
        </w:rPr>
      </w:pPr>
      <w:r w:rsidRPr="00B148E8">
        <w:rPr>
          <w:i/>
          <w:sz w:val="22"/>
        </w:rPr>
        <w:t>Определување на водечките премии и резервите на штетите;</w:t>
      </w:r>
    </w:p>
    <w:p w14:paraId="0467939A" w14:textId="77777777" w:rsidR="00D73B60" w:rsidRPr="00B148E8" w:rsidRDefault="00D73B60" w:rsidP="00861108">
      <w:pPr>
        <w:pStyle w:val="ListParagraph"/>
        <w:numPr>
          <w:ilvl w:val="0"/>
          <w:numId w:val="51"/>
        </w:numPr>
        <w:spacing w:after="0"/>
        <w:ind w:left="792"/>
        <w:rPr>
          <w:i/>
          <w:sz w:val="22"/>
        </w:rPr>
      </w:pPr>
      <w:r w:rsidRPr="00B148E8">
        <w:rPr>
          <w:i/>
          <w:sz w:val="22"/>
        </w:rPr>
        <w:t>Пресметка на техничкиот резултат според видовите на осигурување;</w:t>
      </w:r>
    </w:p>
    <w:p w14:paraId="1496207D" w14:textId="77777777" w:rsidR="00D73B60" w:rsidRPr="00B148E8" w:rsidRDefault="00D73B60" w:rsidP="00861108">
      <w:pPr>
        <w:pStyle w:val="ListParagraph"/>
        <w:numPr>
          <w:ilvl w:val="0"/>
          <w:numId w:val="51"/>
        </w:numPr>
        <w:spacing w:after="0"/>
        <w:ind w:left="792"/>
        <w:rPr>
          <w:i/>
          <w:sz w:val="22"/>
        </w:rPr>
      </w:pPr>
      <w:r w:rsidRPr="00B148E8">
        <w:rPr>
          <w:i/>
          <w:sz w:val="22"/>
        </w:rPr>
        <w:t>Анализа на ризикот;</w:t>
      </w:r>
    </w:p>
    <w:p w14:paraId="5E690EF6" w14:textId="77777777" w:rsidR="00D73B60" w:rsidRPr="00B148E8" w:rsidRDefault="00D73B60" w:rsidP="00861108">
      <w:pPr>
        <w:pStyle w:val="ListParagraph"/>
        <w:numPr>
          <w:ilvl w:val="0"/>
          <w:numId w:val="51"/>
        </w:numPr>
        <w:spacing w:after="0"/>
        <w:ind w:left="792"/>
        <w:rPr>
          <w:i/>
          <w:sz w:val="22"/>
        </w:rPr>
      </w:pPr>
      <w:r w:rsidRPr="00B148E8">
        <w:rPr>
          <w:i/>
          <w:sz w:val="22"/>
        </w:rPr>
        <w:t>Пласман на средствата во осигурувањето;</w:t>
      </w:r>
    </w:p>
    <w:p w14:paraId="7F6FCC01" w14:textId="77777777" w:rsidR="00D73B60" w:rsidRPr="00B148E8" w:rsidRDefault="00D73B60" w:rsidP="00861108">
      <w:pPr>
        <w:pStyle w:val="ListParagraph"/>
        <w:numPr>
          <w:ilvl w:val="0"/>
          <w:numId w:val="51"/>
        </w:numPr>
        <w:spacing w:after="0"/>
        <w:ind w:left="792"/>
        <w:rPr>
          <w:i/>
          <w:sz w:val="22"/>
        </w:rPr>
      </w:pPr>
      <w:r w:rsidRPr="00B148E8">
        <w:rPr>
          <w:i/>
          <w:sz w:val="22"/>
        </w:rPr>
        <w:t>Решавање на сложените проблеми кои импонираат состојба на инфлација и негово влијание во сите гранки од областа на осигурувањето;</w:t>
      </w:r>
    </w:p>
    <w:p w14:paraId="7EF23DFE" w14:textId="77777777" w:rsidR="00D73B60" w:rsidRPr="00B148E8" w:rsidRDefault="00D73B60" w:rsidP="00861108">
      <w:pPr>
        <w:pStyle w:val="ListParagraph"/>
        <w:numPr>
          <w:ilvl w:val="0"/>
          <w:numId w:val="51"/>
        </w:numPr>
        <w:spacing w:after="0"/>
        <w:ind w:left="792"/>
        <w:rPr>
          <w:i/>
          <w:sz w:val="22"/>
        </w:rPr>
      </w:pPr>
      <w:r w:rsidRPr="00B148E8">
        <w:rPr>
          <w:i/>
          <w:sz w:val="22"/>
        </w:rPr>
        <w:t>Други задачи.</w:t>
      </w:r>
    </w:p>
    <w:p w14:paraId="2E412E63" w14:textId="389A1B4D" w:rsidR="00D73B60" w:rsidRPr="00B148E8" w:rsidRDefault="00D73B60" w:rsidP="00861108">
      <w:pPr>
        <w:spacing w:after="0"/>
        <w:ind w:firstLine="360"/>
        <w:rPr>
          <w:sz w:val="22"/>
        </w:rPr>
      </w:pPr>
      <w:r w:rsidRPr="00B148E8">
        <w:rPr>
          <w:sz w:val="22"/>
        </w:rPr>
        <w:t xml:space="preserve">Математичката резерва се одредува со цел  за заштитување на осигурениот живот, со што </w:t>
      </w:r>
      <w:r w:rsidRPr="001E31CB">
        <w:rPr>
          <w:sz w:val="22"/>
        </w:rPr>
        <w:t>средствата</w:t>
      </w:r>
      <w:r w:rsidR="001E31CB">
        <w:rPr>
          <w:sz w:val="22"/>
        </w:rPr>
        <w:t xml:space="preserve"> </w:t>
      </w:r>
      <w:r w:rsidRPr="001E31CB">
        <w:rPr>
          <w:sz w:val="22"/>
        </w:rPr>
        <w:t>имаат</w:t>
      </w:r>
      <w:r w:rsidRPr="00B148E8">
        <w:rPr>
          <w:sz w:val="22"/>
        </w:rPr>
        <w:t xml:space="preserve"> одредена цел и како такви не можат да се користат за покривање на загубите или штетите  во други категории. Значи, овие резерви се наменети само за заштита на осигурениот живот. Од друга страна овие средства  имаат штеден карактер, и како такви треба да уживаат заштита како штеден влог.</w:t>
      </w:r>
    </w:p>
    <w:p w14:paraId="159D6236" w14:textId="77777777" w:rsidR="00D73B60" w:rsidRPr="00B148E8" w:rsidRDefault="00D73B60" w:rsidP="00861108">
      <w:pPr>
        <w:spacing w:after="0"/>
        <w:rPr>
          <w:b/>
          <w:sz w:val="22"/>
        </w:rPr>
      </w:pPr>
      <w:r w:rsidRPr="00B148E8">
        <w:rPr>
          <w:b/>
          <w:sz w:val="22"/>
        </w:rPr>
        <w:t xml:space="preserve">Математичките резерви можат да се прикажат преку формулата </w:t>
      </w:r>
      <w:r w:rsidR="00B02D47" w:rsidRPr="00B148E8">
        <w:rPr>
          <w:b/>
          <w:sz w:val="22"/>
        </w:rPr>
        <w:t xml:space="preserve"> претставена подолу:</w:t>
      </w:r>
      <w:r w:rsidR="00B02D47" w:rsidRPr="00B148E8">
        <w:rPr>
          <w:rStyle w:val="FootnoteReference"/>
          <w:b/>
          <w:sz w:val="22"/>
        </w:rPr>
        <w:footnoteReference w:id="96"/>
      </w:r>
    </w:p>
    <w:p w14:paraId="51CD67B7" w14:textId="77777777" w:rsidR="00D73B60" w:rsidRPr="00B148E8" w:rsidRDefault="00D73B60" w:rsidP="00861108">
      <w:pPr>
        <w:spacing w:after="0"/>
        <w:rPr>
          <w:i/>
          <w:sz w:val="22"/>
        </w:rPr>
      </w:pPr>
      <w:r w:rsidRPr="00B148E8">
        <w:rPr>
          <w:i/>
          <w:sz w:val="22"/>
        </w:rPr>
        <w:t>x R t = x U t - x I t</w:t>
      </w:r>
    </w:p>
    <w:p w14:paraId="5010B6DD" w14:textId="77777777" w:rsidR="00D73B60" w:rsidRPr="00B148E8" w:rsidRDefault="00D73B60" w:rsidP="00861108">
      <w:pPr>
        <w:spacing w:after="0"/>
        <w:rPr>
          <w:i/>
          <w:sz w:val="22"/>
        </w:rPr>
      </w:pPr>
      <w:r w:rsidRPr="00B148E8">
        <w:rPr>
          <w:i/>
          <w:sz w:val="22"/>
        </w:rPr>
        <w:t>каде:</w:t>
      </w:r>
    </w:p>
    <w:p w14:paraId="2C441EE4" w14:textId="77777777" w:rsidR="00D73B60" w:rsidRPr="00B148E8" w:rsidRDefault="00D73B60" w:rsidP="00861108">
      <w:pPr>
        <w:spacing w:after="0"/>
        <w:rPr>
          <w:i/>
          <w:sz w:val="22"/>
        </w:rPr>
      </w:pPr>
      <w:r w:rsidRPr="00B148E8">
        <w:rPr>
          <w:i/>
          <w:sz w:val="22"/>
        </w:rPr>
        <w:t>x – старост на лице;</w:t>
      </w:r>
    </w:p>
    <w:p w14:paraId="4C61EC2A" w14:textId="77777777" w:rsidR="00D73B60" w:rsidRPr="00B148E8" w:rsidRDefault="00D73B60" w:rsidP="00861108">
      <w:pPr>
        <w:spacing w:after="0"/>
        <w:rPr>
          <w:i/>
          <w:sz w:val="22"/>
        </w:rPr>
      </w:pPr>
      <w:r w:rsidRPr="00B148E8">
        <w:rPr>
          <w:i/>
          <w:sz w:val="22"/>
        </w:rPr>
        <w:t>t – пресметка на време;</w:t>
      </w:r>
    </w:p>
    <w:p w14:paraId="63ADF134" w14:textId="77777777" w:rsidR="00D73B60" w:rsidRPr="00B148E8" w:rsidRDefault="00D73B60" w:rsidP="00861108">
      <w:pPr>
        <w:spacing w:after="0"/>
        <w:rPr>
          <w:i/>
          <w:sz w:val="22"/>
        </w:rPr>
      </w:pPr>
      <w:r w:rsidRPr="00B148E8">
        <w:rPr>
          <w:i/>
          <w:sz w:val="22"/>
        </w:rPr>
        <w:t>Во t – исплатата  во време  t;</w:t>
      </w:r>
    </w:p>
    <w:p w14:paraId="230B51F3" w14:textId="77777777" w:rsidR="00D73B60" w:rsidRPr="00B148E8" w:rsidRDefault="00D73B60" w:rsidP="00861108">
      <w:pPr>
        <w:spacing w:after="0"/>
        <w:rPr>
          <w:i/>
          <w:sz w:val="22"/>
        </w:rPr>
      </w:pPr>
      <w:r w:rsidRPr="00B148E8">
        <w:rPr>
          <w:i/>
          <w:sz w:val="22"/>
        </w:rPr>
        <w:t>И t – исплата во време t.</w:t>
      </w:r>
    </w:p>
    <w:p w14:paraId="0453AD00" w14:textId="77777777" w:rsidR="00E5540F" w:rsidRPr="00B148E8" w:rsidRDefault="00E5540F" w:rsidP="00861108">
      <w:pPr>
        <w:spacing w:after="0"/>
        <w:rPr>
          <w:iCs/>
          <w:sz w:val="22"/>
        </w:rPr>
      </w:pPr>
      <w:r w:rsidRPr="00B148E8">
        <w:rPr>
          <w:iCs/>
          <w:sz w:val="22"/>
        </w:rPr>
        <w:t>Или актураски пресметана математичка резерва може да се престави како што следува:</w:t>
      </w:r>
    </w:p>
    <w:p w14:paraId="192084B0" w14:textId="77777777" w:rsidR="00E5540F" w:rsidRPr="00B148E8" w:rsidRDefault="00A950C8" w:rsidP="00861108">
      <w:pPr>
        <w:spacing w:after="0"/>
        <w:rPr>
          <w:iCs/>
          <w:sz w:val="22"/>
          <w:vertAlign w:val="subscript"/>
        </w:rPr>
      </w:pPr>
      <w:r w:rsidRPr="00B148E8">
        <w:rPr>
          <w:iCs/>
          <w:sz w:val="22"/>
        </w:rPr>
        <w:t xml:space="preserve">tVx= </w:t>
      </w:r>
      <w:bookmarkStart w:id="41" w:name="_Hlk64822277"/>
      <w:r w:rsidRPr="00B148E8">
        <w:rPr>
          <w:iCs/>
          <w:sz w:val="22"/>
        </w:rPr>
        <w:t>A</w:t>
      </w:r>
      <w:r w:rsidRPr="00B148E8">
        <w:rPr>
          <w:iCs/>
          <w:sz w:val="22"/>
          <w:vertAlign w:val="subscript"/>
        </w:rPr>
        <w:t>x+1</w:t>
      </w:r>
      <w:bookmarkEnd w:id="41"/>
      <w:r w:rsidRPr="00B148E8">
        <w:rPr>
          <w:iCs/>
          <w:sz w:val="22"/>
        </w:rPr>
        <w:t>- P(A</w:t>
      </w:r>
      <w:r w:rsidRPr="00B148E8">
        <w:rPr>
          <w:iCs/>
          <w:sz w:val="22"/>
          <w:vertAlign w:val="subscript"/>
        </w:rPr>
        <w:t>x</w:t>
      </w:r>
      <w:r w:rsidRPr="00B148E8">
        <w:rPr>
          <w:iCs/>
          <w:sz w:val="22"/>
        </w:rPr>
        <w:t>)a</w:t>
      </w:r>
      <w:r w:rsidRPr="00B148E8">
        <w:rPr>
          <w:iCs/>
          <w:sz w:val="22"/>
          <w:vertAlign w:val="subscript"/>
        </w:rPr>
        <w:t>x+t</w:t>
      </w:r>
    </w:p>
    <w:p w14:paraId="0F8F0372" w14:textId="0B163D15" w:rsidR="00E25185" w:rsidRPr="00B148E8" w:rsidRDefault="00E25185" w:rsidP="002A070B">
      <w:pPr>
        <w:spacing w:after="0"/>
        <w:ind w:firstLine="0"/>
        <w:jc w:val="left"/>
        <w:rPr>
          <w:sz w:val="22"/>
        </w:rPr>
      </w:pPr>
      <w:r w:rsidRPr="00B148E8">
        <w:rPr>
          <w:sz w:val="22"/>
        </w:rPr>
        <w:t>каде што:</w:t>
      </w:r>
      <w:r w:rsidRPr="00B148E8">
        <w:rPr>
          <w:sz w:val="22"/>
        </w:rPr>
        <w:br/>
      </w:r>
      <w:r w:rsidR="002A070B" w:rsidRPr="00B148E8">
        <w:rPr>
          <w:iCs/>
          <w:sz w:val="22"/>
        </w:rPr>
        <w:t>A</w:t>
      </w:r>
      <w:r w:rsidR="002A070B" w:rsidRPr="00B148E8">
        <w:rPr>
          <w:iCs/>
          <w:sz w:val="22"/>
          <w:vertAlign w:val="subscript"/>
        </w:rPr>
        <w:t xml:space="preserve">x+1 </w:t>
      </w:r>
      <w:r w:rsidR="002A070B" w:rsidRPr="00B148E8">
        <w:rPr>
          <w:sz w:val="22"/>
        </w:rPr>
        <w:t>–</w:t>
      </w:r>
      <w:r w:rsidRPr="00B148E8">
        <w:rPr>
          <w:sz w:val="22"/>
        </w:rPr>
        <w:t xml:space="preserve"> </w:t>
      </w:r>
      <w:r w:rsidR="002A070B" w:rsidRPr="00B148E8">
        <w:rPr>
          <w:sz w:val="22"/>
        </w:rPr>
        <w:t xml:space="preserve">е сегашна вредност на идните исплати на единици </w:t>
      </w:r>
      <w:r w:rsidR="002A070B" w:rsidRPr="001E31CB">
        <w:rPr>
          <w:sz w:val="22"/>
        </w:rPr>
        <w:t>осигурени</w:t>
      </w:r>
      <w:r w:rsidR="002A070B" w:rsidRPr="00B148E8">
        <w:rPr>
          <w:sz w:val="22"/>
        </w:rPr>
        <w:t xml:space="preserve"> суми за доживотно осигурување капитал за случај на смрт на крајот од годината </w:t>
      </w:r>
      <w:r w:rsidRPr="00B148E8">
        <w:rPr>
          <w:sz w:val="22"/>
        </w:rPr>
        <w:t>t,</w:t>
      </w:r>
      <w:r w:rsidRPr="00B148E8">
        <w:rPr>
          <w:sz w:val="22"/>
        </w:rPr>
        <w:br/>
      </w:r>
      <w:r w:rsidR="002A070B" w:rsidRPr="00B148E8">
        <w:rPr>
          <w:i/>
          <w:iCs/>
          <w:sz w:val="22"/>
        </w:rPr>
        <w:t>P</w:t>
      </w:r>
      <w:r w:rsidR="002A070B" w:rsidRPr="00B148E8">
        <w:rPr>
          <w:sz w:val="22"/>
        </w:rPr>
        <w:t>(</w:t>
      </w:r>
      <w:r w:rsidR="002A070B" w:rsidRPr="00B148E8">
        <w:rPr>
          <w:i/>
          <w:iCs/>
          <w:sz w:val="22"/>
        </w:rPr>
        <w:t xml:space="preserve">Ax </w:t>
      </w:r>
      <w:r w:rsidR="002A070B" w:rsidRPr="00B148E8">
        <w:rPr>
          <w:sz w:val="22"/>
        </w:rPr>
        <w:t xml:space="preserve">) </w:t>
      </w:r>
      <w:r w:rsidR="00154B32" w:rsidRPr="00B148E8">
        <w:rPr>
          <w:sz w:val="22"/>
        </w:rPr>
        <w:t>–</w:t>
      </w:r>
      <w:r w:rsidRPr="00B148E8">
        <w:rPr>
          <w:sz w:val="22"/>
        </w:rPr>
        <w:t xml:space="preserve"> </w:t>
      </w:r>
      <w:r w:rsidR="00154B32" w:rsidRPr="00B148E8">
        <w:rPr>
          <w:sz w:val="22"/>
        </w:rPr>
        <w:t>годишна нето премија за единица осигурена сума за доживотно осигурување капитал за случај на смрт,</w:t>
      </w:r>
      <w:r w:rsidRPr="00B148E8">
        <w:rPr>
          <w:sz w:val="22"/>
        </w:rPr>
        <w:br/>
      </w:r>
      <w:r w:rsidR="00154B32" w:rsidRPr="00B148E8">
        <w:rPr>
          <w:i/>
          <w:iCs/>
          <w:sz w:val="22"/>
        </w:rPr>
        <w:t>P</w:t>
      </w:r>
      <w:r w:rsidR="00154B32" w:rsidRPr="00B148E8">
        <w:rPr>
          <w:sz w:val="22"/>
        </w:rPr>
        <w:t>(</w:t>
      </w:r>
      <w:r w:rsidR="00154B32" w:rsidRPr="00B148E8">
        <w:rPr>
          <w:i/>
          <w:iCs/>
          <w:sz w:val="22"/>
        </w:rPr>
        <w:t xml:space="preserve">Ax </w:t>
      </w:r>
      <w:r w:rsidR="00154B32" w:rsidRPr="00B148E8">
        <w:rPr>
          <w:sz w:val="22"/>
        </w:rPr>
        <w:t>)</w:t>
      </w:r>
      <w:r w:rsidR="00154B32" w:rsidRPr="00B148E8">
        <w:rPr>
          <w:i/>
          <w:iCs/>
          <w:sz w:val="22"/>
        </w:rPr>
        <w:t>ax</w:t>
      </w:r>
      <w:r w:rsidR="00154B32" w:rsidRPr="00B148E8">
        <w:rPr>
          <w:sz w:val="22"/>
        </w:rPr>
        <w:t>+</w:t>
      </w:r>
      <w:r w:rsidR="00154B32" w:rsidRPr="00B148E8">
        <w:rPr>
          <w:i/>
          <w:iCs/>
          <w:sz w:val="22"/>
        </w:rPr>
        <w:t>t</w:t>
      </w:r>
      <w:r w:rsidR="00154B32" w:rsidRPr="00B148E8">
        <w:rPr>
          <w:sz w:val="22"/>
        </w:rPr>
        <w:t xml:space="preserve"> </w:t>
      </w:r>
      <w:r w:rsidR="006A5ED1" w:rsidRPr="00B148E8">
        <w:rPr>
          <w:sz w:val="22"/>
        </w:rPr>
        <w:t>–</w:t>
      </w:r>
      <w:r w:rsidRPr="00B148E8">
        <w:rPr>
          <w:sz w:val="22"/>
        </w:rPr>
        <w:t xml:space="preserve"> </w:t>
      </w:r>
      <w:r w:rsidR="006A5ED1" w:rsidRPr="00B148E8">
        <w:rPr>
          <w:sz w:val="22"/>
        </w:rPr>
        <w:t>сегашна вредност на идни годишни нето премија на крајот</w:t>
      </w:r>
      <w:r w:rsidR="00755CA8" w:rsidRPr="00B148E8">
        <w:rPr>
          <w:sz w:val="22"/>
        </w:rPr>
        <w:t xml:space="preserve"> од годината t</w:t>
      </w:r>
      <w:r w:rsidR="006A5ED1" w:rsidRPr="00B148E8">
        <w:rPr>
          <w:sz w:val="22"/>
        </w:rPr>
        <w:t>.</w:t>
      </w:r>
    </w:p>
    <w:p w14:paraId="7C83E608" w14:textId="77777777" w:rsidR="005421B7" w:rsidRPr="00B148E8" w:rsidRDefault="005421B7" w:rsidP="002A070B">
      <w:pPr>
        <w:spacing w:after="0"/>
        <w:ind w:firstLine="0"/>
        <w:jc w:val="left"/>
        <w:rPr>
          <w:iCs/>
          <w:sz w:val="22"/>
          <w:vertAlign w:val="subscript"/>
        </w:rPr>
      </w:pPr>
      <w:r w:rsidRPr="00B148E8">
        <w:rPr>
          <w:iCs/>
          <w:sz w:val="22"/>
        </w:rPr>
        <w:t>A</w:t>
      </w:r>
      <w:r w:rsidRPr="00B148E8">
        <w:rPr>
          <w:iCs/>
          <w:sz w:val="22"/>
          <w:vertAlign w:val="subscript"/>
        </w:rPr>
        <w:t>x+1</w:t>
      </w:r>
      <w:r w:rsidRPr="00B148E8">
        <w:rPr>
          <w:iCs/>
          <w:sz w:val="22"/>
        </w:rPr>
        <w:t>=M</w:t>
      </w:r>
      <w:r w:rsidRPr="00B148E8">
        <w:rPr>
          <w:iCs/>
          <w:sz w:val="22"/>
          <w:vertAlign w:val="subscript"/>
        </w:rPr>
        <w:t>x+t</w:t>
      </w:r>
      <w:r w:rsidRPr="00B148E8">
        <w:rPr>
          <w:iCs/>
          <w:sz w:val="22"/>
        </w:rPr>
        <w:t>/D</w:t>
      </w:r>
      <w:r w:rsidRPr="00B148E8">
        <w:rPr>
          <w:iCs/>
          <w:sz w:val="22"/>
          <w:vertAlign w:val="subscript"/>
        </w:rPr>
        <w:t>x+t</w:t>
      </w:r>
      <w:r w:rsidRPr="00B148E8">
        <w:rPr>
          <w:iCs/>
          <w:sz w:val="22"/>
        </w:rPr>
        <w:t>,    P(A</w:t>
      </w:r>
      <w:r w:rsidRPr="00B148E8">
        <w:rPr>
          <w:iCs/>
          <w:sz w:val="22"/>
          <w:vertAlign w:val="subscript"/>
        </w:rPr>
        <w:t>x</w:t>
      </w:r>
      <w:r w:rsidRPr="00B148E8">
        <w:rPr>
          <w:iCs/>
          <w:sz w:val="22"/>
        </w:rPr>
        <w:t>)=M</w:t>
      </w:r>
      <w:r w:rsidRPr="00B148E8">
        <w:rPr>
          <w:iCs/>
          <w:sz w:val="22"/>
          <w:vertAlign w:val="subscript"/>
        </w:rPr>
        <w:t>x</w:t>
      </w:r>
      <w:r w:rsidRPr="00B148E8">
        <w:rPr>
          <w:iCs/>
          <w:sz w:val="22"/>
        </w:rPr>
        <w:t>/N</w:t>
      </w:r>
      <w:r w:rsidRPr="00B148E8">
        <w:rPr>
          <w:iCs/>
          <w:sz w:val="22"/>
          <w:vertAlign w:val="subscript"/>
        </w:rPr>
        <w:t>x</w:t>
      </w:r>
      <w:r w:rsidRPr="00B148E8">
        <w:rPr>
          <w:iCs/>
          <w:sz w:val="22"/>
        </w:rPr>
        <w:t>,   a</w:t>
      </w:r>
      <w:r w:rsidRPr="00B148E8">
        <w:rPr>
          <w:iCs/>
          <w:sz w:val="22"/>
          <w:vertAlign w:val="subscript"/>
        </w:rPr>
        <w:t>x+t</w:t>
      </w:r>
      <w:r w:rsidRPr="00B148E8">
        <w:rPr>
          <w:iCs/>
          <w:sz w:val="22"/>
        </w:rPr>
        <w:t>=N</w:t>
      </w:r>
      <w:r w:rsidRPr="00B148E8">
        <w:rPr>
          <w:iCs/>
          <w:sz w:val="22"/>
          <w:vertAlign w:val="subscript"/>
        </w:rPr>
        <w:t>x+t</w:t>
      </w:r>
      <w:r w:rsidRPr="00B148E8">
        <w:rPr>
          <w:iCs/>
          <w:sz w:val="22"/>
        </w:rPr>
        <w:t>/D</w:t>
      </w:r>
      <w:r w:rsidRPr="00B148E8">
        <w:rPr>
          <w:iCs/>
          <w:sz w:val="22"/>
          <w:vertAlign w:val="subscript"/>
        </w:rPr>
        <w:t>x+t</w:t>
      </w:r>
    </w:p>
    <w:p w14:paraId="6B1CB4E5" w14:textId="6F31F584" w:rsidR="00D73B60" w:rsidRPr="00B148E8" w:rsidRDefault="00D73B60" w:rsidP="00861108">
      <w:pPr>
        <w:spacing w:after="0"/>
        <w:rPr>
          <w:sz w:val="22"/>
        </w:rPr>
      </w:pPr>
      <w:r w:rsidRPr="00B148E8">
        <w:rPr>
          <w:sz w:val="22"/>
        </w:rPr>
        <w:t xml:space="preserve">Посебна карактеристика е дека доколку компанијата се соочува со ризик што брзо може да ја однесе до целосен </w:t>
      </w:r>
      <w:r w:rsidRPr="001E31CB">
        <w:rPr>
          <w:sz w:val="22"/>
        </w:rPr>
        <w:t>банкрот</w:t>
      </w:r>
      <w:r w:rsidRPr="00B148E8">
        <w:rPr>
          <w:sz w:val="22"/>
        </w:rPr>
        <w:t xml:space="preserve">, животните осигуреници имаат право и можат да основаат нова компанија за животно осигурување, но ако ова не може да се случи поради различни причини, овие средства може да се доделат на друга осигурителна компанија, која може да ги осигура </w:t>
      </w:r>
      <w:r w:rsidRPr="00B148E8">
        <w:rPr>
          <w:sz w:val="22"/>
        </w:rPr>
        <w:lastRenderedPageBreak/>
        <w:t xml:space="preserve">осигурениците кои останале без осигурител поради проблемите и ризикот со кои се соочила </w:t>
      </w:r>
      <w:r w:rsidR="00150896" w:rsidRPr="00B148E8">
        <w:rPr>
          <w:sz w:val="22"/>
        </w:rPr>
        <w:t xml:space="preserve"> првата осигурителна компанија.</w:t>
      </w:r>
      <w:r w:rsidR="00150896" w:rsidRPr="00B148E8">
        <w:rPr>
          <w:rStyle w:val="FootnoteReference"/>
          <w:sz w:val="22"/>
        </w:rPr>
        <w:footnoteReference w:id="97"/>
      </w:r>
      <w:r w:rsidR="00150896" w:rsidRPr="00B148E8">
        <w:rPr>
          <w:sz w:val="22"/>
        </w:rPr>
        <w:t xml:space="preserve"> </w:t>
      </w:r>
      <w:r w:rsidRPr="00B148E8">
        <w:rPr>
          <w:sz w:val="22"/>
        </w:rPr>
        <w:t>Затоа, токму поради фактот напоменат погоре, осигурителните компании се обврзани  пред склучување на договорот, јасно да ја утврдат добивката и загубата што се однесуваат на животното осигурување, со цел да се спречи соочувањето со горенаведените проблеми.</w:t>
      </w:r>
    </w:p>
    <w:p w14:paraId="475495EC" w14:textId="77777777" w:rsidR="00D73B60" w:rsidRPr="00B148E8" w:rsidRDefault="00D73B60" w:rsidP="00861108">
      <w:pPr>
        <w:spacing w:after="0"/>
        <w:rPr>
          <w:sz w:val="22"/>
        </w:rPr>
      </w:pPr>
    </w:p>
    <w:p w14:paraId="13086BC2" w14:textId="77777777" w:rsidR="00D73B60" w:rsidRPr="00B148E8" w:rsidRDefault="00D73B60" w:rsidP="00E94FAA">
      <w:pPr>
        <w:pStyle w:val="ListParagraph"/>
        <w:numPr>
          <w:ilvl w:val="1"/>
          <w:numId w:val="85"/>
        </w:numPr>
        <w:spacing w:after="0"/>
        <w:ind w:left="540"/>
        <w:jc w:val="center"/>
        <w:rPr>
          <w:b/>
          <w:sz w:val="22"/>
        </w:rPr>
      </w:pPr>
      <w:bookmarkStart w:id="42" w:name="_Hlk52016518"/>
      <w:r w:rsidRPr="00B148E8">
        <w:rPr>
          <w:b/>
          <w:sz w:val="22"/>
        </w:rPr>
        <w:t>Маргина на солвентност</w:t>
      </w:r>
    </w:p>
    <w:bookmarkEnd w:id="42"/>
    <w:p w14:paraId="451AAFF7" w14:textId="77777777" w:rsidR="00D73B60" w:rsidRPr="00B148E8" w:rsidRDefault="00D73B60" w:rsidP="00861108">
      <w:pPr>
        <w:spacing w:after="0"/>
        <w:rPr>
          <w:sz w:val="22"/>
        </w:rPr>
      </w:pPr>
    </w:p>
    <w:p w14:paraId="2BDD834E" w14:textId="77777777" w:rsidR="00D73B60" w:rsidRPr="00B148E8" w:rsidRDefault="00D73B60" w:rsidP="00861108">
      <w:pPr>
        <w:spacing w:after="0"/>
        <w:rPr>
          <w:sz w:val="22"/>
        </w:rPr>
      </w:pPr>
      <w:r w:rsidRPr="00B148E8">
        <w:rPr>
          <w:sz w:val="22"/>
        </w:rPr>
        <w:t>Маргината на солвентност преставува квантитативен индикатор за оцена на солвентност на осигурителното друштво и висината е пропишана со Закон. Таа одговара на вкупната актива намалена за нематеријалните вложувања, активните временски разграничувања, загуби, обврски (вклучувајќи математичка резерва кај осигурување живот) и за преносни позиции (преносни премии и резервирани штети).</w:t>
      </w:r>
    </w:p>
    <w:p w14:paraId="6C030261" w14:textId="77777777" w:rsidR="00D73B60" w:rsidRPr="00B148E8" w:rsidRDefault="00D73B60" w:rsidP="00861108">
      <w:pPr>
        <w:spacing w:after="0"/>
        <w:rPr>
          <w:sz w:val="22"/>
        </w:rPr>
      </w:pPr>
      <w:r w:rsidRPr="00B148E8">
        <w:rPr>
          <w:sz w:val="22"/>
        </w:rPr>
        <w:t>Таа функционира како тампон на компанијата, особено со ризиците кои се поврзани со инвестициските активности.</w:t>
      </w:r>
    </w:p>
    <w:p w14:paraId="4A7F222C" w14:textId="77777777" w:rsidR="00D73B60" w:rsidRPr="00B148E8" w:rsidRDefault="00D73B60" w:rsidP="00861108">
      <w:pPr>
        <w:spacing w:after="0"/>
        <w:rPr>
          <w:sz w:val="22"/>
        </w:rPr>
      </w:pPr>
      <w:r w:rsidRPr="00B148E8">
        <w:rPr>
          <w:sz w:val="22"/>
        </w:rPr>
        <w:t>Клучните точки за пресметување на маргините на солвентност се капиталот  по предложената распределба на добивката, разликата меѓу објективните вредности и билансните вредности на средствата и субординираните заеми кои подлежат на одредени ограничувања. Маргината на солвентност секогаш треба да го надмине минималниот износ.</w:t>
      </w:r>
    </w:p>
    <w:p w14:paraId="0A4ED139" w14:textId="77777777" w:rsidR="00D73B60" w:rsidRPr="00B148E8" w:rsidRDefault="00D73B60" w:rsidP="00861108">
      <w:pPr>
        <w:spacing w:after="0"/>
        <w:rPr>
          <w:sz w:val="22"/>
        </w:rPr>
      </w:pPr>
      <w:r w:rsidRPr="00B148E8">
        <w:rPr>
          <w:sz w:val="22"/>
        </w:rPr>
        <w:t xml:space="preserve">Минималната маргина на солвентност е минимален износ на маргината на солвентност што треба да ја одржуваат друштвата за осигурување. </w:t>
      </w:r>
    </w:p>
    <w:p w14:paraId="0CBD2604" w14:textId="69FE7BCD"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Осигурителната компанија е подготвена да го обезбеди доволниот фонд за покритие на предвидените ризици во осигурителниот договор за покривање на сите штети предизвикани од евентуални несреќи. Покрај приходите кои доаѓаат од осигурителната премија, осигурителната компанија формира свој посебен фонд кој има за цел покривање на овие ризици. Компаниите континуирано работат со цел да го создадат и развијат својот фонд, кој има за цел во секоја ситуација да ги покрие предвидените ризици и штети, во договорот за осигурување за нивно покритие или надоместок.Значи, платежната маргина на солвентност се формира од премијата и големината на </w:t>
      </w:r>
      <w:r w:rsidRPr="001E31CB">
        <w:rPr>
          <w:rFonts w:ascii="Times New Roman" w:hAnsi="Times New Roman" w:cs="Times New Roman"/>
          <w:sz w:val="22"/>
          <w:szCs w:val="22"/>
        </w:rPr>
        <w:t>портфолиото</w:t>
      </w:r>
      <w:r w:rsidRPr="00B148E8">
        <w:rPr>
          <w:rFonts w:ascii="Times New Roman" w:hAnsi="Times New Roman" w:cs="Times New Roman"/>
          <w:sz w:val="22"/>
          <w:szCs w:val="22"/>
        </w:rPr>
        <w:t xml:space="preserve"> на годишни премии, со што осигурителната компанија го обезбедува својот посебен фонд кој го </w:t>
      </w:r>
      <w:r w:rsidRPr="001E31CB">
        <w:rPr>
          <w:rFonts w:ascii="Times New Roman" w:hAnsi="Times New Roman" w:cs="Times New Roman"/>
          <w:sz w:val="22"/>
          <w:szCs w:val="22"/>
        </w:rPr>
        <w:t>претв</w:t>
      </w:r>
      <w:r w:rsidR="001E31CB" w:rsidRPr="001E31CB">
        <w:rPr>
          <w:rFonts w:ascii="Times New Roman" w:hAnsi="Times New Roman" w:cs="Times New Roman"/>
          <w:sz w:val="22"/>
          <w:szCs w:val="22"/>
        </w:rPr>
        <w:t>о</w:t>
      </w:r>
      <w:r w:rsidRPr="001E31CB">
        <w:rPr>
          <w:rFonts w:ascii="Times New Roman" w:hAnsi="Times New Roman" w:cs="Times New Roman"/>
          <w:sz w:val="22"/>
          <w:szCs w:val="22"/>
        </w:rPr>
        <w:t>ра</w:t>
      </w:r>
      <w:r w:rsidRPr="00B148E8">
        <w:rPr>
          <w:rFonts w:ascii="Times New Roman" w:hAnsi="Times New Roman" w:cs="Times New Roman"/>
          <w:sz w:val="22"/>
          <w:szCs w:val="22"/>
        </w:rPr>
        <w:t xml:space="preserve"> во маргина на солвентност на плаќање.</w:t>
      </w:r>
      <w:r w:rsidR="00911C50" w:rsidRPr="00B148E8">
        <w:rPr>
          <w:rFonts w:ascii="Times New Roman" w:hAnsi="Times New Roman" w:cs="Times New Roman"/>
          <w:sz w:val="22"/>
          <w:szCs w:val="22"/>
        </w:rPr>
        <w:t xml:space="preserve"> </w:t>
      </w:r>
      <w:r w:rsidRPr="00B148E8">
        <w:rPr>
          <w:rFonts w:ascii="Times New Roman" w:hAnsi="Times New Roman" w:cs="Times New Roman"/>
          <w:sz w:val="22"/>
          <w:szCs w:val="22"/>
        </w:rPr>
        <w:t>Овој дел е регулиран во секој договор меѓу осигурителот и осигуреникот, што во согласност со платената премија од осигуреникот,да се осигура, покрие и надомести штетата во случај на ризик.</w:t>
      </w:r>
    </w:p>
    <w:p w14:paraId="4F6824AB" w14:textId="77777777"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lastRenderedPageBreak/>
        <w:t>Резервата за израмнување е опфатена во техничките резерви на друштвата за осигурување на животот. Резервата за израмнување се стреми техничките резерви да се променат материјално.</w:t>
      </w:r>
    </w:p>
    <w:p w14:paraId="69539D51" w14:textId="77777777"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Капитал на солвентност</w:t>
      </w:r>
      <w:r w:rsidR="00F84AC2" w:rsidRPr="00B148E8">
        <w:rPr>
          <w:rFonts w:ascii="Times New Roman" w:hAnsi="Times New Roman" w:cs="Times New Roman"/>
          <w:sz w:val="22"/>
          <w:szCs w:val="22"/>
        </w:rPr>
        <w:t xml:space="preserve"> </w:t>
      </w:r>
      <w:r w:rsidRPr="00B148E8">
        <w:rPr>
          <w:rFonts w:ascii="Times New Roman" w:hAnsi="Times New Roman" w:cs="Times New Roman"/>
          <w:sz w:val="22"/>
          <w:szCs w:val="22"/>
        </w:rPr>
        <w:t>= маргина на солвентност + резерви на израмнување. Маргината на солвентноста</w:t>
      </w:r>
      <w:r w:rsidR="00F84AC2" w:rsidRPr="00B148E8">
        <w:rPr>
          <w:rStyle w:val="FootnoteReference"/>
          <w:rFonts w:ascii="Times New Roman" w:hAnsi="Times New Roman" w:cs="Times New Roman"/>
          <w:sz w:val="22"/>
          <w:szCs w:val="22"/>
        </w:rPr>
        <w:footnoteReference w:id="98"/>
      </w:r>
      <w:r w:rsidRPr="00B148E8">
        <w:rPr>
          <w:rFonts w:ascii="Times New Roman" w:hAnsi="Times New Roman" w:cs="Times New Roman"/>
          <w:sz w:val="22"/>
          <w:szCs w:val="22"/>
        </w:rPr>
        <w:t xml:space="preserve">  ја одразува способноста на компанијата  да го задржи ризикот на компанијата. Проширената маргина на солвентност се пресметува додавајќи на маргината на солвентност зависни кредити, како и разлика меѓу техничките резерви и техничките резерви основани на пазарот.“</w:t>
      </w:r>
      <w:r w:rsidR="007A73D4" w:rsidRPr="00B148E8">
        <w:rPr>
          <w:rFonts w:ascii="Times New Roman" w:hAnsi="Times New Roman" w:cs="Times New Roman"/>
          <w:sz w:val="22"/>
          <w:szCs w:val="22"/>
        </w:rPr>
        <w:t xml:space="preserve"> </w:t>
      </w:r>
      <w:r w:rsidRPr="00B148E8">
        <w:rPr>
          <w:rFonts w:ascii="Times New Roman" w:hAnsi="Times New Roman" w:cs="Times New Roman"/>
          <w:sz w:val="22"/>
          <w:szCs w:val="22"/>
        </w:rPr>
        <w:t>Според традиционалниот медот Solvency I, компанијата повеќе настојува да ги исполни законските правила, а помалку премиите, параметрите и конзервативните извештаи. Европската Унија со регулативата</w:t>
      </w:r>
      <w:r w:rsidR="000A03E1" w:rsidRPr="00B148E8">
        <w:rPr>
          <w:rFonts w:ascii="Times New Roman" w:hAnsi="Times New Roman" w:cs="Times New Roman"/>
          <w:sz w:val="22"/>
          <w:szCs w:val="22"/>
        </w:rPr>
        <w:t xml:space="preserve"> </w:t>
      </w:r>
      <w:r w:rsidRPr="00B148E8">
        <w:rPr>
          <w:rFonts w:ascii="Times New Roman" w:hAnsi="Times New Roman" w:cs="Times New Roman"/>
          <w:sz w:val="22"/>
          <w:szCs w:val="22"/>
        </w:rPr>
        <w:t>Solvency II</w:t>
      </w:r>
      <w:r w:rsidR="000A03E1" w:rsidRPr="00B148E8">
        <w:rPr>
          <w:rStyle w:val="FootnoteReference"/>
          <w:rFonts w:ascii="Times New Roman" w:hAnsi="Times New Roman" w:cs="Times New Roman"/>
          <w:sz w:val="22"/>
          <w:szCs w:val="22"/>
        </w:rPr>
        <w:footnoteReference w:id="99"/>
      </w:r>
      <w:r w:rsidRPr="00B148E8">
        <w:rPr>
          <w:rFonts w:ascii="Times New Roman" w:hAnsi="Times New Roman" w:cs="Times New Roman"/>
          <w:sz w:val="22"/>
          <w:szCs w:val="22"/>
        </w:rPr>
        <w:t xml:space="preserve"> која се потпира на надзорот врз основа на ризик, јасно ги определува параметрите во кои треба да се извршува дејноста на секоја осигурителна компанија.Таа има за цел: унифициран ЕУ пазар за осигурување, зголемена заштита на имателите на полиси, модернизација и хармонизација на супервизијата. Solvency II  предвидува адекватност на технички резерви и адекватност на капиталот, маргина на ризик, сопственост на средствата, обелоденување на податоци пред осигуреници, инвеститори и општа јавност и обелоденување пред  супервизорски орган. Доколку една компанија не е способна да ги задржи оптималните резерви, ја губи платежната способност, довербата кај потрошувачите и може да банкротира. Централната Банка во Косово со закон го предвидува минималното ниво на технички и математички резерви што ја извршуваат оваа дејност.”</w:t>
      </w:r>
      <w:r w:rsidRPr="00B148E8">
        <w:rPr>
          <w:rStyle w:val="FootnoteReference"/>
          <w:rFonts w:ascii="Times New Roman" w:hAnsi="Times New Roman" w:cs="Times New Roman"/>
          <w:sz w:val="22"/>
          <w:szCs w:val="22"/>
        </w:rPr>
        <w:footnoteReference w:id="100"/>
      </w:r>
      <w:r w:rsidRPr="00B148E8">
        <w:rPr>
          <w:rFonts w:ascii="Times New Roman" w:hAnsi="Times New Roman" w:cs="Times New Roman"/>
          <w:sz w:val="22"/>
          <w:szCs w:val="22"/>
        </w:rPr>
        <w:t>.</w:t>
      </w:r>
    </w:p>
    <w:p w14:paraId="47C72D87" w14:textId="550A7420"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1E31CB">
        <w:rPr>
          <w:rFonts w:ascii="Times New Roman" w:hAnsi="Times New Roman" w:cs="Times New Roman"/>
          <w:sz w:val="22"/>
          <w:szCs w:val="22"/>
        </w:rPr>
        <w:t>Подол</w:t>
      </w:r>
      <w:r w:rsidR="001E31CB">
        <w:rPr>
          <w:rFonts w:ascii="Times New Roman" w:hAnsi="Times New Roman" w:cs="Times New Roman"/>
          <w:sz w:val="22"/>
          <w:szCs w:val="22"/>
        </w:rPr>
        <w:t>у</w:t>
      </w:r>
      <w:r w:rsidRPr="00B148E8">
        <w:rPr>
          <w:rFonts w:ascii="Times New Roman" w:hAnsi="Times New Roman" w:cs="Times New Roman"/>
          <w:sz w:val="22"/>
          <w:szCs w:val="22"/>
        </w:rPr>
        <w:t xml:space="preserve"> во текстот се претставени  и промените во определувањето на резервите според Правилникот на Централната Банка во Косово Бр. 2009/138/Si /BE (25. 11. 2009), каде солвентноста II (Solvency II) претрпе огромни промени во споредба со режимот на правилникот</w:t>
      </w:r>
      <w:r w:rsidR="00911C50" w:rsidRPr="00B148E8">
        <w:rPr>
          <w:rFonts w:ascii="Times New Roman" w:hAnsi="Times New Roman" w:cs="Times New Roman"/>
          <w:sz w:val="22"/>
          <w:szCs w:val="22"/>
        </w:rPr>
        <w:t xml:space="preserve"> </w:t>
      </w:r>
      <w:r w:rsidRPr="00B148E8">
        <w:rPr>
          <w:rFonts w:ascii="Times New Roman" w:hAnsi="Times New Roman" w:cs="Times New Roman"/>
          <w:sz w:val="22"/>
          <w:szCs w:val="22"/>
        </w:rPr>
        <w:t>Solvency I, промени се согледуваат  во структурата и начинот на пресметката.</w:t>
      </w:r>
    </w:p>
    <w:p w14:paraId="3F2A6C9C" w14:textId="77777777"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Тие промени се следниве:</w:t>
      </w:r>
    </w:p>
    <w:p w14:paraId="59956AF9" w14:textId="2A1790C9" w:rsidR="00D73B60" w:rsidRPr="00B148E8" w:rsidRDefault="00D73B60" w:rsidP="00E94FAA">
      <w:pPr>
        <w:pStyle w:val="HTMLPreformatted"/>
        <w:numPr>
          <w:ilvl w:val="0"/>
          <w:numId w:val="66"/>
        </w:numPr>
        <w:shd w:val="clear" w:color="auto" w:fill="FFFFFF" w:themeFill="background1"/>
        <w:spacing w:line="360" w:lineRule="auto"/>
        <w:ind w:left="792"/>
        <w:rPr>
          <w:rFonts w:ascii="Times New Roman" w:hAnsi="Times New Roman" w:cs="Times New Roman"/>
          <w:sz w:val="22"/>
          <w:szCs w:val="22"/>
        </w:rPr>
      </w:pPr>
      <w:r w:rsidRPr="00B148E8">
        <w:rPr>
          <w:rFonts w:ascii="Times New Roman" w:hAnsi="Times New Roman" w:cs="Times New Roman"/>
          <w:sz w:val="22"/>
          <w:szCs w:val="22"/>
        </w:rPr>
        <w:t>Калкулацијата на резервите се базира на готовинскиот тек (cash flow basis), како за бруто резервите така и за реосигурувањето;</w:t>
      </w:r>
    </w:p>
    <w:p w14:paraId="5435A52D" w14:textId="77777777" w:rsidR="00D73B60" w:rsidRPr="00B148E8" w:rsidRDefault="00D73B60" w:rsidP="00E94FAA">
      <w:pPr>
        <w:pStyle w:val="HTMLPreformatted"/>
        <w:numPr>
          <w:ilvl w:val="0"/>
          <w:numId w:val="66"/>
        </w:numPr>
        <w:shd w:val="clear" w:color="auto" w:fill="FFFFFF" w:themeFill="background1"/>
        <w:spacing w:line="360" w:lineRule="auto"/>
        <w:ind w:left="792"/>
        <w:rPr>
          <w:rFonts w:ascii="Times New Roman" w:hAnsi="Times New Roman" w:cs="Times New Roman"/>
          <w:sz w:val="22"/>
          <w:szCs w:val="22"/>
        </w:rPr>
      </w:pPr>
      <w:r w:rsidRPr="00B148E8">
        <w:rPr>
          <w:rFonts w:ascii="Times New Roman" w:hAnsi="Times New Roman" w:cs="Times New Roman"/>
          <w:sz w:val="22"/>
          <w:szCs w:val="22"/>
        </w:rPr>
        <w:t>Во калкулацијата на техничките резерви не треба да има воопшто конзервативност и опортунитет.</w:t>
      </w:r>
    </w:p>
    <w:p w14:paraId="290E9D92" w14:textId="77777777" w:rsidR="00D73B60" w:rsidRPr="00B148E8" w:rsidRDefault="00D73B60" w:rsidP="00E94FAA">
      <w:pPr>
        <w:pStyle w:val="HTMLPreformatted"/>
        <w:numPr>
          <w:ilvl w:val="0"/>
          <w:numId w:val="66"/>
        </w:numPr>
        <w:shd w:val="clear" w:color="auto" w:fill="FFFFFF" w:themeFill="background1"/>
        <w:spacing w:line="360" w:lineRule="auto"/>
        <w:ind w:left="792"/>
        <w:rPr>
          <w:rFonts w:ascii="Times New Roman" w:hAnsi="Times New Roman" w:cs="Times New Roman"/>
          <w:sz w:val="22"/>
          <w:szCs w:val="22"/>
        </w:rPr>
      </w:pPr>
      <w:r w:rsidRPr="00B148E8">
        <w:rPr>
          <w:rFonts w:ascii="Times New Roman" w:hAnsi="Times New Roman" w:cs="Times New Roman"/>
          <w:sz w:val="22"/>
          <w:szCs w:val="22"/>
        </w:rPr>
        <w:lastRenderedPageBreak/>
        <w:t xml:space="preserve">Се воведува сконтирање во неживотно осигурување, па најголема промена доживуваат актуарите, бидејќи во претходните закони тоа не беше дозволено.За животните осигурувања </w:t>
      </w:r>
      <w:r w:rsidRPr="00B65BC1">
        <w:rPr>
          <w:rFonts w:ascii="Times New Roman" w:hAnsi="Times New Roman" w:cs="Times New Roman"/>
          <w:sz w:val="22"/>
          <w:szCs w:val="22"/>
        </w:rPr>
        <w:t>сконтирањето</w:t>
      </w:r>
      <w:r w:rsidRPr="00B148E8">
        <w:rPr>
          <w:rFonts w:ascii="Times New Roman" w:hAnsi="Times New Roman" w:cs="Times New Roman"/>
          <w:sz w:val="22"/>
          <w:szCs w:val="22"/>
        </w:rPr>
        <w:t xml:space="preserve"> е практично се до денес, но новина е дека </w:t>
      </w:r>
      <w:r w:rsidRPr="00B65BC1">
        <w:rPr>
          <w:rFonts w:ascii="Times New Roman" w:hAnsi="Times New Roman" w:cs="Times New Roman"/>
          <w:sz w:val="22"/>
          <w:szCs w:val="22"/>
        </w:rPr>
        <w:t>сконтирањето</w:t>
      </w:r>
      <w:r w:rsidRPr="00B148E8">
        <w:rPr>
          <w:rFonts w:ascii="Times New Roman" w:hAnsi="Times New Roman" w:cs="Times New Roman"/>
          <w:sz w:val="22"/>
          <w:szCs w:val="22"/>
        </w:rPr>
        <w:t xml:space="preserve"> се користи без процентот на ризикот итн. </w:t>
      </w:r>
    </w:p>
    <w:p w14:paraId="30BFA4EF" w14:textId="77777777" w:rsidR="00D73B60" w:rsidRPr="00B148E8" w:rsidRDefault="00D73B60" w:rsidP="00861108">
      <w:pPr>
        <w:pStyle w:val="HTMLPreformatted"/>
        <w:spacing w:line="360" w:lineRule="auto"/>
        <w:ind w:firstLine="0"/>
        <w:rPr>
          <w:rFonts w:ascii="Times New Roman" w:hAnsi="Times New Roman" w:cs="Times New Roman"/>
          <w:sz w:val="22"/>
          <w:szCs w:val="22"/>
        </w:rPr>
      </w:pPr>
      <w:r w:rsidRPr="00B148E8">
        <w:rPr>
          <w:rFonts w:ascii="Times New Roman" w:eastAsiaTheme="minorEastAsia" w:hAnsi="Times New Roman" w:cs="Times New Roman"/>
          <w:sz w:val="22"/>
          <w:szCs w:val="22"/>
          <w:lang w:eastAsia="en-US"/>
        </w:rPr>
        <w:tab/>
      </w:r>
      <w:r w:rsidRPr="00B148E8">
        <w:rPr>
          <w:rFonts w:ascii="Times New Roman" w:hAnsi="Times New Roman" w:cs="Times New Roman"/>
          <w:b/>
          <w:sz w:val="22"/>
          <w:szCs w:val="22"/>
        </w:rPr>
        <w:t xml:space="preserve">Во согласност со методологијата на Меѓународната асоцијација за супервизија на осигурување (IAIS), постојат два вида модели за пресметка </w:t>
      </w:r>
      <w:r w:rsidR="00D95C4E" w:rsidRPr="00B148E8">
        <w:rPr>
          <w:rFonts w:ascii="Times New Roman" w:hAnsi="Times New Roman" w:cs="Times New Roman"/>
          <w:b/>
          <w:sz w:val="22"/>
          <w:szCs w:val="22"/>
        </w:rPr>
        <w:t xml:space="preserve"> на маргините на солвентност:</w:t>
      </w:r>
      <w:r w:rsidR="00D95C4E" w:rsidRPr="00B148E8">
        <w:rPr>
          <w:rStyle w:val="FootnoteReference"/>
          <w:rFonts w:ascii="Times New Roman" w:hAnsi="Times New Roman" w:cs="Times New Roman"/>
          <w:b/>
          <w:sz w:val="22"/>
          <w:szCs w:val="22"/>
        </w:rPr>
        <w:footnoteReference w:id="101"/>
      </w:r>
    </w:p>
    <w:p w14:paraId="432735D2"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1. Модел на фиксен коефициент (</w:t>
      </w:r>
      <w:r w:rsidRPr="00B148E8">
        <w:rPr>
          <w:rFonts w:ascii="Times New Roman" w:hAnsi="Times New Roman" w:cs="Times New Roman"/>
          <w:sz w:val="22"/>
          <w:szCs w:val="22"/>
        </w:rPr>
        <w:t>Fixed Ratio Models</w:t>
      </w:r>
      <w:r w:rsidRPr="00B148E8">
        <w:rPr>
          <w:rFonts w:ascii="Times New Roman" w:hAnsi="Times New Roman" w:cs="Times New Roman"/>
          <w:i/>
          <w:sz w:val="22"/>
          <w:szCs w:val="22"/>
        </w:rPr>
        <w:t>) и моделот на соодветен капитал (</w:t>
      </w:r>
      <w:r w:rsidRPr="00B148E8">
        <w:rPr>
          <w:rFonts w:ascii="Times New Roman" w:hAnsi="Times New Roman" w:cs="Times New Roman"/>
          <w:sz w:val="22"/>
          <w:szCs w:val="22"/>
        </w:rPr>
        <w:t>Risk Based Capital-RBC model</w:t>
      </w:r>
      <w:r w:rsidRPr="00B148E8">
        <w:rPr>
          <w:rFonts w:ascii="Times New Roman" w:hAnsi="Times New Roman" w:cs="Times New Roman"/>
          <w:i/>
          <w:sz w:val="22"/>
          <w:szCs w:val="22"/>
        </w:rPr>
        <w:t>)</w:t>
      </w:r>
    </w:p>
    <w:p w14:paraId="5248A0B0" w14:textId="77777777" w:rsidR="00D73B60" w:rsidRPr="00B148E8" w:rsidRDefault="00D73B60" w:rsidP="00861108">
      <w:pPr>
        <w:pStyle w:val="HTMLPreformatted"/>
        <w:spacing w:line="360" w:lineRule="auto"/>
        <w:rPr>
          <w:rFonts w:ascii="Times New Roman" w:hAnsi="Times New Roman" w:cs="Times New Roman"/>
          <w:i/>
          <w:sz w:val="22"/>
          <w:szCs w:val="22"/>
        </w:rPr>
      </w:pPr>
      <w:r w:rsidRPr="00B148E8">
        <w:rPr>
          <w:rFonts w:ascii="Times New Roman" w:hAnsi="Times New Roman" w:cs="Times New Roman"/>
          <w:i/>
          <w:sz w:val="22"/>
          <w:szCs w:val="22"/>
        </w:rPr>
        <w:t>2. Теоретскиот пристап кон моделирањето во којшто имаме теоретски пристап кон ризик и прекин (ризик и пристап кон теоретска конзервација-</w:t>
      </w:r>
      <w:r w:rsidRPr="00B148E8">
        <w:rPr>
          <w:rFonts w:ascii="Times New Roman" w:hAnsi="Times New Roman" w:cs="Times New Roman"/>
          <w:sz w:val="22"/>
          <w:szCs w:val="22"/>
        </w:rPr>
        <w:t>(Risk and Ruin Theoretic Approach</w:t>
      </w:r>
      <w:r w:rsidRPr="00B148E8">
        <w:rPr>
          <w:rFonts w:ascii="Times New Roman" w:hAnsi="Times New Roman" w:cs="Times New Roman"/>
          <w:i/>
          <w:sz w:val="22"/>
          <w:szCs w:val="22"/>
        </w:rPr>
        <w:t>) и анализа на динамичка солвентност(</w:t>
      </w:r>
      <w:r w:rsidRPr="00B148E8">
        <w:rPr>
          <w:rFonts w:ascii="Times New Roman" w:hAnsi="Times New Roman" w:cs="Times New Roman"/>
          <w:sz w:val="22"/>
          <w:szCs w:val="22"/>
        </w:rPr>
        <w:t>Dynamic Solvency Analisis</w:t>
      </w:r>
      <w:r w:rsidRPr="00B148E8">
        <w:rPr>
          <w:rFonts w:ascii="Times New Roman" w:hAnsi="Times New Roman" w:cs="Times New Roman"/>
          <w:i/>
          <w:sz w:val="22"/>
          <w:szCs w:val="22"/>
        </w:rPr>
        <w:t>) или пристап базиран на сценарио (пристап базиран на сценарио-</w:t>
      </w:r>
      <w:r w:rsidRPr="00B148E8">
        <w:rPr>
          <w:rFonts w:ascii="Times New Roman" w:hAnsi="Times New Roman" w:cs="Times New Roman"/>
          <w:sz w:val="22"/>
          <w:szCs w:val="22"/>
        </w:rPr>
        <w:t>(Scenario Based Approach</w:t>
      </w:r>
      <w:r w:rsidRPr="00B148E8">
        <w:rPr>
          <w:rFonts w:ascii="Times New Roman" w:hAnsi="Times New Roman" w:cs="Times New Roman"/>
          <w:i/>
          <w:sz w:val="22"/>
          <w:szCs w:val="22"/>
        </w:rPr>
        <w:t>).</w:t>
      </w:r>
    </w:p>
    <w:p w14:paraId="47497341" w14:textId="04BB84AC" w:rsidR="00D73B60" w:rsidRPr="00B148E8" w:rsidRDefault="00D73B60" w:rsidP="00861108">
      <w:pPr>
        <w:spacing w:after="0"/>
        <w:rPr>
          <w:sz w:val="22"/>
        </w:rPr>
      </w:pPr>
      <w:r w:rsidRPr="00B148E8">
        <w:rPr>
          <w:sz w:val="22"/>
        </w:rPr>
        <w:t xml:space="preserve">Барањата за потребно ниво </w:t>
      </w:r>
      <w:r w:rsidRPr="00B65BC1">
        <w:rPr>
          <w:sz w:val="22"/>
        </w:rPr>
        <w:t>кап</w:t>
      </w:r>
      <w:r w:rsidR="00B65BC1" w:rsidRPr="00B65BC1">
        <w:rPr>
          <w:sz w:val="22"/>
        </w:rPr>
        <w:t>и</w:t>
      </w:r>
      <w:r w:rsidRPr="00B65BC1">
        <w:rPr>
          <w:sz w:val="22"/>
        </w:rPr>
        <w:t>тал</w:t>
      </w:r>
      <w:r w:rsidRPr="00B148E8">
        <w:rPr>
          <w:sz w:val="22"/>
        </w:rPr>
        <w:t xml:space="preserve"> се пресметува врз основа на </w:t>
      </w:r>
      <w:r w:rsidRPr="00B65BC1">
        <w:rPr>
          <w:sz w:val="22"/>
        </w:rPr>
        <w:t>н</w:t>
      </w:r>
      <w:r w:rsidR="00B65BC1" w:rsidRPr="00B65BC1">
        <w:rPr>
          <w:sz w:val="22"/>
        </w:rPr>
        <w:t>а</w:t>
      </w:r>
      <w:r w:rsidRPr="00B65BC1">
        <w:rPr>
          <w:sz w:val="22"/>
        </w:rPr>
        <w:t>ејнеповолен</w:t>
      </w:r>
      <w:r w:rsidRPr="00B148E8">
        <w:rPr>
          <w:sz w:val="22"/>
        </w:rPr>
        <w:t xml:space="preserve"> исход што се избира од збирот на сценарија применливи на финансиски модел на една осигурителна компанија. Финансискиот модел вообичаено е динамички и произведува текови готовина и проекција на биланс на состојба. Сценаријата обично се однесуваа на различни збирови на штети, премиски приходи, резервации, масовни и катастрофални штети, инфлација и каматни стапки, приноси на средства итн. Предноста на овие </w:t>
      </w:r>
      <w:r w:rsidRPr="00B65BC1">
        <w:rPr>
          <w:sz w:val="22"/>
        </w:rPr>
        <w:t>сценарија</w:t>
      </w:r>
      <w:r w:rsidR="00B65BC1">
        <w:rPr>
          <w:sz w:val="22"/>
        </w:rPr>
        <w:t xml:space="preserve"> </w:t>
      </w:r>
      <w:r w:rsidRPr="00B65BC1">
        <w:rPr>
          <w:sz w:val="22"/>
        </w:rPr>
        <w:t>пристапи</w:t>
      </w:r>
      <w:r w:rsidRPr="00B148E8">
        <w:rPr>
          <w:sz w:val="22"/>
        </w:rPr>
        <w:t xml:space="preserve"> се состои во тоа што обезбедува согледување на влијаниајата на различни ризици, како и флексибилност во изборот на ризици што се земаат предвид, со што и барањата за потребно ниво на </w:t>
      </w:r>
      <w:r w:rsidRPr="004633A8">
        <w:rPr>
          <w:sz w:val="22"/>
        </w:rPr>
        <w:t>капитал</w:t>
      </w:r>
      <w:r w:rsidR="004633A8">
        <w:rPr>
          <w:sz w:val="22"/>
        </w:rPr>
        <w:t xml:space="preserve"> </w:t>
      </w:r>
      <w:r w:rsidRPr="004633A8">
        <w:rPr>
          <w:sz w:val="22"/>
        </w:rPr>
        <w:t>можат</w:t>
      </w:r>
      <w:r w:rsidRPr="00B148E8">
        <w:rPr>
          <w:sz w:val="22"/>
        </w:rPr>
        <w:t xml:space="preserve"> појасно да се </w:t>
      </w:r>
      <w:r w:rsidRPr="004633A8">
        <w:rPr>
          <w:sz w:val="22"/>
        </w:rPr>
        <w:t>соглед</w:t>
      </w:r>
      <w:r w:rsidR="004633A8" w:rsidRPr="004633A8">
        <w:rPr>
          <w:sz w:val="22"/>
        </w:rPr>
        <w:t>а</w:t>
      </w:r>
      <w:r w:rsidRPr="004633A8">
        <w:rPr>
          <w:sz w:val="22"/>
        </w:rPr>
        <w:t>ат</w:t>
      </w:r>
      <w:r w:rsidRPr="00B148E8">
        <w:rPr>
          <w:sz w:val="22"/>
        </w:rPr>
        <w:t xml:space="preserve">. Како најголема слабост на моделот му се </w:t>
      </w:r>
      <w:r w:rsidRPr="004633A8">
        <w:rPr>
          <w:sz w:val="22"/>
        </w:rPr>
        <w:t>припишува</w:t>
      </w:r>
      <w:r w:rsidR="004633A8">
        <w:rPr>
          <w:sz w:val="22"/>
        </w:rPr>
        <w:t xml:space="preserve"> </w:t>
      </w:r>
      <w:r w:rsidRPr="004633A8">
        <w:rPr>
          <w:sz w:val="22"/>
        </w:rPr>
        <w:t>тоа</w:t>
      </w:r>
      <w:r w:rsidRPr="00B148E8">
        <w:rPr>
          <w:sz w:val="22"/>
        </w:rPr>
        <w:t xml:space="preserve"> што резултатот може да биде во добар дел произволен. </w:t>
      </w:r>
    </w:p>
    <w:p w14:paraId="67D74CFE" w14:textId="28DD789A" w:rsidR="00D73B60" w:rsidRPr="00B148E8" w:rsidRDefault="00D73B60" w:rsidP="00861108">
      <w:pPr>
        <w:spacing w:after="0"/>
        <w:rPr>
          <w:sz w:val="22"/>
        </w:rPr>
      </w:pPr>
      <w:r w:rsidRPr="00B148E8">
        <w:rPr>
          <w:sz w:val="22"/>
        </w:rPr>
        <w:t xml:space="preserve">Маргината на солвентност кај осигурителни друштва што обавуваат неживотно осигурување се пресметува со примена на премиски индекс или индекс на </w:t>
      </w:r>
      <w:r w:rsidRPr="004633A8">
        <w:rPr>
          <w:sz w:val="22"/>
        </w:rPr>
        <w:t>штети</w:t>
      </w:r>
      <w:r w:rsidRPr="00B148E8">
        <w:rPr>
          <w:sz w:val="22"/>
        </w:rPr>
        <w:t xml:space="preserve"> и истата е еднаква на повисокиот резултат од двата наведени. Овие индекси се добиваат со употреба на следните формули: </w:t>
      </w:r>
    </w:p>
    <w:p w14:paraId="49B197F2" w14:textId="1BA1221C" w:rsidR="00D73B60" w:rsidRPr="00B148E8" w:rsidRDefault="00D73B60" w:rsidP="00861108">
      <w:pPr>
        <w:spacing w:after="0"/>
        <w:rPr>
          <w:sz w:val="22"/>
        </w:rPr>
      </w:pPr>
      <w:r w:rsidRPr="00B148E8">
        <w:rPr>
          <w:sz w:val="22"/>
        </w:rPr>
        <w:sym w:font="Symbol" w:char="F0B7"/>
      </w:r>
      <w:r w:rsidRPr="00B148E8">
        <w:rPr>
          <w:sz w:val="22"/>
        </w:rPr>
        <w:t>Индекс на премии: (18% x првите 50 милиони евра €</w:t>
      </w:r>
      <w:r w:rsidRPr="00B148E8">
        <w:rPr>
          <w:rStyle w:val="FootnoteReference"/>
          <w:sz w:val="22"/>
        </w:rPr>
        <w:footnoteReference w:id="102"/>
      </w:r>
      <w:r w:rsidR="0022462E" w:rsidRPr="00B148E8">
        <w:rPr>
          <w:sz w:val="22"/>
        </w:rPr>
        <w:t xml:space="preserve"> </w:t>
      </w:r>
      <w:r w:rsidRPr="00B148E8">
        <w:rPr>
          <w:sz w:val="22"/>
        </w:rPr>
        <w:t>бруто премија + 16% x од преостаната бруто премија) x стапка на самопридржај</w:t>
      </w:r>
      <w:r w:rsidR="00E5748F" w:rsidRPr="00B148E8">
        <w:rPr>
          <w:sz w:val="22"/>
        </w:rPr>
        <w:t>, или равенка:</w:t>
      </w:r>
    </w:p>
    <w:p w14:paraId="6E07D546" w14:textId="3BE58AE9" w:rsidR="00E5748F" w:rsidRPr="00B148E8" w:rsidRDefault="00E5748F" w:rsidP="00E5748F">
      <w:pPr>
        <w:ind w:left="360"/>
        <w:rPr>
          <w:sz w:val="22"/>
        </w:rPr>
      </w:pPr>
      <w:r w:rsidRPr="00B148E8">
        <w:rPr>
          <w:kern w:val="24"/>
          <w:sz w:val="22"/>
        </w:rPr>
        <w:t>P</w:t>
      </w:r>
      <w:r w:rsidRPr="00B148E8">
        <w:rPr>
          <w:kern w:val="24"/>
          <w:sz w:val="22"/>
          <w:vertAlign w:val="subscript"/>
        </w:rPr>
        <w:t xml:space="preserve">i </w:t>
      </w:r>
      <w:r w:rsidRPr="00B148E8">
        <w:rPr>
          <w:kern w:val="24"/>
          <w:sz w:val="22"/>
        </w:rPr>
        <w:t>=⁅0,18 x min(P</w:t>
      </w:r>
      <w:r w:rsidRPr="00B148E8">
        <w:rPr>
          <w:kern w:val="24"/>
          <w:sz w:val="22"/>
          <w:vertAlign w:val="subscript"/>
        </w:rPr>
        <w:t xml:space="preserve">, </w:t>
      </w:r>
      <w:r w:rsidRPr="00B148E8">
        <w:rPr>
          <w:kern w:val="24"/>
          <w:sz w:val="22"/>
        </w:rPr>
        <w:t>10 mil.) +0,16 max( P-10 mil.,0)⁆ x r, r≥0,50</w:t>
      </w:r>
    </w:p>
    <w:p w14:paraId="4CF300C1" w14:textId="0FA640C6" w:rsidR="00B46DF7" w:rsidRPr="00B148E8" w:rsidRDefault="00D73B60" w:rsidP="00E5748F">
      <w:pPr>
        <w:ind w:firstLine="0"/>
        <w:rPr>
          <w:kern w:val="24"/>
          <w:sz w:val="22"/>
        </w:rPr>
      </w:pPr>
      <w:r w:rsidRPr="00B148E8">
        <w:rPr>
          <w:sz w:val="22"/>
        </w:rPr>
        <w:lastRenderedPageBreak/>
        <w:t>Индекс на штети: (26% x од првите 35 miliona €</w:t>
      </w:r>
      <w:r w:rsidRPr="00B148E8">
        <w:rPr>
          <w:rStyle w:val="FootnoteReference"/>
          <w:sz w:val="22"/>
        </w:rPr>
        <w:footnoteReference w:id="103"/>
      </w:r>
      <w:r w:rsidR="0022462E" w:rsidRPr="00B148E8">
        <w:rPr>
          <w:sz w:val="22"/>
        </w:rPr>
        <w:t xml:space="preserve"> </w:t>
      </w:r>
      <w:r w:rsidRPr="00B148E8">
        <w:rPr>
          <w:sz w:val="22"/>
        </w:rPr>
        <w:t>бруто издаток за штети+ 23% x преостанатите бруто издатоци за штети) x стапка на самопридржај</w:t>
      </w:r>
      <w:r w:rsidRPr="00B148E8">
        <w:rPr>
          <w:rStyle w:val="FootnoteReference"/>
          <w:sz w:val="22"/>
        </w:rPr>
        <w:footnoteReference w:id="104"/>
      </w:r>
      <w:r w:rsidR="00E5748F" w:rsidRPr="00B148E8">
        <w:rPr>
          <w:sz w:val="22"/>
        </w:rPr>
        <w:t xml:space="preserve">, или искажано со равенка: </w:t>
      </w:r>
      <w:r w:rsidR="00E5748F" w:rsidRPr="00B148E8">
        <w:rPr>
          <w:kern w:val="24"/>
          <w:sz w:val="22"/>
        </w:rPr>
        <w:t>S</w:t>
      </w:r>
      <w:r w:rsidR="00E5748F" w:rsidRPr="00B148E8">
        <w:rPr>
          <w:kern w:val="24"/>
          <w:sz w:val="22"/>
          <w:vertAlign w:val="subscript"/>
        </w:rPr>
        <w:t>i</w:t>
      </w:r>
      <w:r w:rsidR="00E5748F" w:rsidRPr="00B148E8">
        <w:rPr>
          <w:kern w:val="24"/>
          <w:sz w:val="22"/>
        </w:rPr>
        <w:t xml:space="preserve"> =⁅0,26 x min (S,7 mil) +0,23 max (S-7 mil,0)⁆ xr, r≥0,50</w:t>
      </w:r>
    </w:p>
    <w:p w14:paraId="3A487B5F" w14:textId="77777777" w:rsidR="00B46DF7" w:rsidRPr="00B148E8" w:rsidRDefault="00B46DF7" w:rsidP="00B46DF7">
      <w:pPr>
        <w:pStyle w:val="ListParagraph"/>
        <w:numPr>
          <w:ilvl w:val="0"/>
          <w:numId w:val="101"/>
        </w:numPr>
        <w:spacing w:after="0" w:line="240" w:lineRule="auto"/>
        <w:jc w:val="left"/>
        <w:rPr>
          <w:sz w:val="22"/>
        </w:rPr>
      </w:pPr>
      <w:r w:rsidRPr="00B148E8">
        <w:rPr>
          <w:kern w:val="24"/>
          <w:sz w:val="22"/>
          <w14:shadow w14:blurRad="38100" w14:dist="38100" w14:dir="2700000" w14:sx="100000" w14:sy="100000" w14:kx="0" w14:ky="0" w14:algn="tl">
            <w14:srgbClr w14:val="000000">
              <w14:alpha w14:val="57000"/>
            </w14:srgbClr>
          </w14:shadow>
        </w:rPr>
        <w:t>Индекс на штети</w:t>
      </w:r>
    </w:p>
    <w:p w14:paraId="09B1B745" w14:textId="69773D7F" w:rsidR="00B46DF7" w:rsidRPr="00B148E8" w:rsidRDefault="00B46DF7" w:rsidP="00B46DF7">
      <w:pPr>
        <w:pStyle w:val="ListParagraph"/>
        <w:numPr>
          <w:ilvl w:val="0"/>
          <w:numId w:val="102"/>
        </w:numPr>
        <w:spacing w:after="0" w:line="240" w:lineRule="auto"/>
        <w:jc w:val="left"/>
        <w:rPr>
          <w:sz w:val="22"/>
        </w:rPr>
      </w:pPr>
      <w:r w:rsidRPr="00B148E8">
        <w:rPr>
          <w:kern w:val="24"/>
          <w:sz w:val="22"/>
        </w:rPr>
        <w:t xml:space="preserve">26% на просечен износ настанати осигурени штети во последните 3 (односно 7) години (Si) до износ од 7 милиони пресметковни </w:t>
      </w:r>
      <w:r w:rsidRPr="004633A8">
        <w:rPr>
          <w:kern w:val="24"/>
          <w:sz w:val="22"/>
        </w:rPr>
        <w:t>единиц</w:t>
      </w:r>
      <w:r w:rsidR="004633A8">
        <w:rPr>
          <w:kern w:val="24"/>
          <w:sz w:val="22"/>
        </w:rPr>
        <w:t>и</w:t>
      </w:r>
      <w:r w:rsidRPr="00B148E8">
        <w:rPr>
          <w:kern w:val="24"/>
          <w:sz w:val="22"/>
        </w:rPr>
        <w:t xml:space="preserve">, и 23% нa остатокот над 7 милиони пресметковни единици од </w:t>
      </w:r>
      <w:r w:rsidRPr="004633A8">
        <w:rPr>
          <w:kern w:val="24"/>
          <w:sz w:val="22"/>
        </w:rPr>
        <w:t>просечниот</w:t>
      </w:r>
      <w:r w:rsidRPr="00B148E8">
        <w:rPr>
          <w:kern w:val="24"/>
          <w:sz w:val="22"/>
        </w:rPr>
        <w:t xml:space="preserve"> износ настанати осигурени штети во изминатите  3 (7) години:</w:t>
      </w:r>
    </w:p>
    <w:p w14:paraId="151AA569" w14:textId="77777777" w:rsidR="00B46DF7" w:rsidRPr="00B148E8" w:rsidRDefault="00B46DF7" w:rsidP="00E5748F">
      <w:pPr>
        <w:ind w:firstLine="0"/>
        <w:rPr>
          <w:kern w:val="24"/>
          <w:sz w:val="22"/>
        </w:rPr>
      </w:pPr>
    </w:p>
    <w:p w14:paraId="3D1EF96E" w14:textId="34CC883E" w:rsidR="00D73B60" w:rsidRPr="00B148E8" w:rsidRDefault="00E5748F" w:rsidP="00B46DF7">
      <w:pPr>
        <w:rPr>
          <w:sz w:val="22"/>
        </w:rPr>
      </w:pPr>
      <w:r w:rsidRPr="00B148E8">
        <w:rPr>
          <w:kern w:val="24"/>
          <w:sz w:val="22"/>
        </w:rPr>
        <w:t xml:space="preserve">Каде </w:t>
      </w:r>
      <w:r w:rsidRPr="00B148E8">
        <w:rPr>
          <w:i/>
          <w:iCs/>
          <w:kern w:val="24"/>
          <w:sz w:val="22"/>
        </w:rPr>
        <w:t>r</w:t>
      </w:r>
      <w:r w:rsidRPr="00B148E8">
        <w:rPr>
          <w:kern w:val="24"/>
          <w:sz w:val="22"/>
        </w:rPr>
        <w:t xml:space="preserve">,  во двата случаја преставува учество на настанати осигурени штети во самопридржајот во вкупните настанати осигурени штети, во текот на 3 претходни години. </w:t>
      </w:r>
    </w:p>
    <w:p w14:paraId="6853B49E" w14:textId="77777777" w:rsidR="00D73B60" w:rsidRPr="00B148E8" w:rsidRDefault="00D73B60" w:rsidP="00861108">
      <w:pPr>
        <w:spacing w:after="0"/>
        <w:rPr>
          <w:sz w:val="22"/>
        </w:rPr>
      </w:pPr>
      <w:r w:rsidRPr="00B148E8">
        <w:rPr>
          <w:sz w:val="22"/>
        </w:rPr>
        <w:t xml:space="preserve">Врската меѓу капиталот на осигурителната компанија и маргината на солвентноста зборува дека осигурителната компанија е солвентна ако капиталот не е помал од: </w:t>
      </w:r>
    </w:p>
    <w:p w14:paraId="6E45126C" w14:textId="77777777" w:rsidR="00D73B60" w:rsidRPr="00B148E8" w:rsidRDefault="00D73B60" w:rsidP="00861108">
      <w:pPr>
        <w:spacing w:after="0"/>
        <w:rPr>
          <w:sz w:val="22"/>
        </w:rPr>
      </w:pPr>
      <w:r w:rsidRPr="00B148E8">
        <w:rPr>
          <w:sz w:val="22"/>
        </w:rPr>
        <w:sym w:font="Symbol" w:char="F0B7"/>
      </w:r>
      <w:r w:rsidR="004C2289" w:rsidRPr="00B148E8">
        <w:rPr>
          <w:sz w:val="22"/>
        </w:rPr>
        <w:t xml:space="preserve"> </w:t>
      </w:r>
      <w:r w:rsidRPr="00B148E8">
        <w:rPr>
          <w:sz w:val="22"/>
        </w:rPr>
        <w:t xml:space="preserve">Пресметаната маргина на солвентност, </w:t>
      </w:r>
    </w:p>
    <w:p w14:paraId="6AE0B131" w14:textId="77777777" w:rsidR="00D73B60" w:rsidRPr="00B148E8" w:rsidRDefault="00D73B60" w:rsidP="00861108">
      <w:pPr>
        <w:spacing w:after="0"/>
        <w:rPr>
          <w:sz w:val="22"/>
        </w:rPr>
      </w:pPr>
      <w:r w:rsidRPr="00B148E8">
        <w:rPr>
          <w:sz w:val="22"/>
        </w:rPr>
        <w:sym w:font="Symbol" w:char="F0B7"/>
      </w:r>
      <w:r w:rsidRPr="00B148E8">
        <w:rPr>
          <w:sz w:val="22"/>
        </w:rPr>
        <w:t xml:space="preserve"> 1/3 маргина на солвентност- гарантен фонд, </w:t>
      </w:r>
    </w:p>
    <w:p w14:paraId="48FA9DA9" w14:textId="77777777" w:rsidR="00D73B60" w:rsidRPr="00B148E8" w:rsidRDefault="00D73B60" w:rsidP="00861108">
      <w:pPr>
        <w:spacing w:after="0"/>
        <w:rPr>
          <w:sz w:val="22"/>
        </w:rPr>
      </w:pPr>
      <w:r w:rsidRPr="00B148E8">
        <w:rPr>
          <w:sz w:val="22"/>
        </w:rPr>
        <w:sym w:font="Symbol" w:char="F0B7"/>
      </w:r>
      <w:r w:rsidR="004C2289" w:rsidRPr="00B148E8">
        <w:rPr>
          <w:sz w:val="22"/>
        </w:rPr>
        <w:t xml:space="preserve"> </w:t>
      </w:r>
      <w:r w:rsidRPr="00B148E8">
        <w:rPr>
          <w:sz w:val="22"/>
        </w:rPr>
        <w:t xml:space="preserve">Минималниот износ на гарантниот фонд пропишан со Закон. </w:t>
      </w:r>
    </w:p>
    <w:p w14:paraId="517F35C9" w14:textId="77777777" w:rsidR="00D73B60" w:rsidRPr="00B148E8" w:rsidRDefault="00D73B60" w:rsidP="00861108">
      <w:pPr>
        <w:spacing w:after="0"/>
        <w:rPr>
          <w:sz w:val="22"/>
        </w:rPr>
      </w:pPr>
      <w:r w:rsidRPr="00B148E8">
        <w:rPr>
          <w:sz w:val="22"/>
        </w:rPr>
        <w:t>Барањето за солвентност според тестот за континуитет ги зема предвид техничките ризици на осигурувањето, инвестициските ризици и оперативните ризици. Барањето за капитал е одлучено за секоја од овие области на ризикот</w:t>
      </w:r>
    </w:p>
    <w:p w14:paraId="183F2E3F" w14:textId="77777777" w:rsidR="00D73B60" w:rsidRPr="00B148E8" w:rsidRDefault="00D73B60" w:rsidP="00861108">
      <w:pPr>
        <w:spacing w:after="0"/>
        <w:rPr>
          <w:sz w:val="22"/>
        </w:rPr>
      </w:pPr>
      <w:r w:rsidRPr="00B148E8">
        <w:rPr>
          <w:b/>
          <w:i/>
          <w:sz w:val="22"/>
        </w:rPr>
        <w:t>Маргина на солвентност</w:t>
      </w:r>
      <w:r w:rsidRPr="00B148E8">
        <w:rPr>
          <w:sz w:val="22"/>
        </w:rPr>
        <w:t xml:space="preserve"> - Според законот, состојбата на солвентноста треба да биде најмалку 1.</w:t>
      </w:r>
    </w:p>
    <w:p w14:paraId="4ADDF2A4" w14:textId="77777777" w:rsidR="00D73B60" w:rsidRPr="00B148E8" w:rsidRDefault="00D73B60" w:rsidP="00861108">
      <w:pPr>
        <w:spacing w:after="0"/>
        <w:rPr>
          <w:sz w:val="22"/>
        </w:rPr>
      </w:pPr>
      <w:r w:rsidRPr="00B148E8">
        <w:rPr>
          <w:b/>
          <w:i/>
          <w:sz w:val="22"/>
        </w:rPr>
        <w:t>Извештај за солвентност</w:t>
      </w:r>
      <w:r w:rsidRPr="00B148E8">
        <w:rPr>
          <w:sz w:val="22"/>
        </w:rPr>
        <w:t xml:space="preserve"> = Капитал на солвентност/ технички резерви за сопствена сметка минус корисникот на изедначувањето и 75% од техничките резерви за политиките на осигурувањето. Овој индикатор ја илустрира нето вредноста на осигурителното друштво за животно осигурување. Резервата за изедначување не се смета  за обврска при пресметување на овој индикатор, туку е oпфатена  во капиталот на солвентност.</w:t>
      </w:r>
    </w:p>
    <w:p w14:paraId="3FB2498E" w14:textId="77777777" w:rsidR="00D73B60" w:rsidRPr="00B148E8" w:rsidRDefault="00D73B60" w:rsidP="00861108">
      <w:pPr>
        <w:spacing w:after="0"/>
        <w:rPr>
          <w:sz w:val="22"/>
        </w:rPr>
      </w:pPr>
      <w:r w:rsidRPr="00B148E8">
        <w:rPr>
          <w:sz w:val="22"/>
        </w:rPr>
        <w:t>Не е доволно само да се отвори една осигурителна компанија и на пазарот да ги лансира своите услуги и производи без да е подготвена да ги реализира задачите поради кои е и основана. Солвентноста на осигурителните компании, нејзината контрола и регулацијата, како и зачувувањето се алфа и омега на функционирањето на пазарот на осигурувањето, како непроценлива гаранција за нивната подготвеност за делување односно функционирање. Солвентноста е позната и како суштински елемент во идентификацијата на подготвеноста на осигурителната компанија  да обезбеди одредена заштита од било кој ризик или штета.</w:t>
      </w:r>
    </w:p>
    <w:p w14:paraId="35BCAD78" w14:textId="7E21F36D" w:rsidR="00D73B60" w:rsidRPr="00B148E8" w:rsidRDefault="00D73B60" w:rsidP="00861108">
      <w:pPr>
        <w:spacing w:after="0"/>
        <w:rPr>
          <w:sz w:val="22"/>
        </w:rPr>
      </w:pPr>
      <w:r w:rsidRPr="00B148E8">
        <w:rPr>
          <w:sz w:val="22"/>
        </w:rPr>
        <w:lastRenderedPageBreak/>
        <w:t xml:space="preserve">Во моментот кога солвентноста е изложена на ризик, осигурителната компанија треба да се справи со многу финансиски проблеми, која постои веројатно да е во процес на ликвидација односно стечај. Ова претставува страшен индикатор за секој поединец или правно лице кој е </w:t>
      </w:r>
      <w:r w:rsidRPr="004633A8">
        <w:rPr>
          <w:sz w:val="22"/>
        </w:rPr>
        <w:t>осигур</w:t>
      </w:r>
      <w:r w:rsidR="004633A8" w:rsidRPr="004633A8">
        <w:rPr>
          <w:sz w:val="22"/>
        </w:rPr>
        <w:t>е</w:t>
      </w:r>
      <w:r w:rsidRPr="004633A8">
        <w:rPr>
          <w:sz w:val="22"/>
        </w:rPr>
        <w:t>н</w:t>
      </w:r>
      <w:r w:rsidRPr="00B148E8">
        <w:rPr>
          <w:sz w:val="22"/>
        </w:rPr>
        <w:t xml:space="preserve"> претходно во компанијата. Затоа солвентноста е позната и како сигурност и стабилност на осигурителната компанија, покажувајќи  моќ да привлекува поединци кои би биле нејзини клиенти.  Веста дека една осигурителна компанија има ниво на солвентност, </w:t>
      </w:r>
      <w:r w:rsidRPr="004633A8">
        <w:rPr>
          <w:sz w:val="22"/>
        </w:rPr>
        <w:t>дирек</w:t>
      </w:r>
      <w:r w:rsidR="004633A8" w:rsidRPr="004633A8">
        <w:rPr>
          <w:sz w:val="22"/>
        </w:rPr>
        <w:t>т</w:t>
      </w:r>
      <w:r w:rsidRPr="004633A8">
        <w:rPr>
          <w:sz w:val="22"/>
        </w:rPr>
        <w:t>но</w:t>
      </w:r>
      <w:r w:rsidRPr="00B148E8">
        <w:rPr>
          <w:sz w:val="22"/>
        </w:rPr>
        <w:t xml:space="preserve"> или </w:t>
      </w:r>
      <w:r w:rsidRPr="004633A8">
        <w:rPr>
          <w:sz w:val="22"/>
        </w:rPr>
        <w:t>индирек</w:t>
      </w:r>
      <w:r w:rsidR="004633A8" w:rsidRPr="004633A8">
        <w:rPr>
          <w:sz w:val="22"/>
        </w:rPr>
        <w:t>т</w:t>
      </w:r>
      <w:r w:rsidRPr="004633A8">
        <w:rPr>
          <w:sz w:val="22"/>
        </w:rPr>
        <w:t>но</w:t>
      </w:r>
      <w:r w:rsidRPr="00B148E8">
        <w:rPr>
          <w:sz w:val="22"/>
        </w:rPr>
        <w:t xml:space="preserve"> влијае на нејзиниот развој, но и на бројот на нови потенцијални клиенти.</w:t>
      </w:r>
    </w:p>
    <w:p w14:paraId="2257A91D" w14:textId="331A81CB" w:rsidR="00D73B60" w:rsidRPr="00B148E8" w:rsidRDefault="00D73B60" w:rsidP="00861108">
      <w:pPr>
        <w:spacing w:after="0"/>
        <w:rPr>
          <w:sz w:val="22"/>
        </w:rPr>
      </w:pPr>
      <w:r w:rsidRPr="00B148E8">
        <w:rPr>
          <w:sz w:val="22"/>
        </w:rPr>
        <w:t xml:space="preserve">Во спротивно доколку осигурителната компанија не успее да го задржи кредибилитетот и довербата на клиентите, ќе дојде до опаѓање на бројот на клиенти  на истата компанија. Тоа значи дека осигурителните компании посветуваат големо внимание во овој дел, </w:t>
      </w:r>
      <w:r w:rsidRPr="004633A8">
        <w:rPr>
          <w:sz w:val="22"/>
        </w:rPr>
        <w:t>ел</w:t>
      </w:r>
      <w:r w:rsidR="004633A8" w:rsidRPr="004633A8">
        <w:rPr>
          <w:sz w:val="22"/>
        </w:rPr>
        <w:t>и</w:t>
      </w:r>
      <w:r w:rsidRPr="004633A8">
        <w:rPr>
          <w:sz w:val="22"/>
        </w:rPr>
        <w:t>минирајќи</w:t>
      </w:r>
      <w:r w:rsidRPr="00B148E8">
        <w:rPr>
          <w:sz w:val="22"/>
        </w:rPr>
        <w:t xml:space="preserve"> го секој можен елемент што го загрозува нејзиниот развој и опстанок.</w:t>
      </w:r>
    </w:p>
    <w:p w14:paraId="17FF932E" w14:textId="77777777" w:rsidR="00D73B60" w:rsidRPr="00B148E8" w:rsidRDefault="00D73B60" w:rsidP="00861108">
      <w:pPr>
        <w:spacing w:after="0"/>
        <w:rPr>
          <w:sz w:val="22"/>
        </w:rPr>
      </w:pPr>
      <w:r w:rsidRPr="00B148E8">
        <w:rPr>
          <w:sz w:val="22"/>
        </w:rPr>
        <w:t>Доколку осигурителната компанија поседува повеќе средства отколку што има долгови, тоа значи дека солвентноста е безбедна, непосредна и неизбежна. Но, во компаниите каде долговите се поголеми отколку средствата, тоа е знак дека финансиската одржливост на компанија сведочи за отсуство на стабилност и одржливост, а нормално тоа претставува и перманентна опасност за клиентите на осигурителната компанија.</w:t>
      </w:r>
    </w:p>
    <w:p w14:paraId="42BE16CA" w14:textId="6F97C1C5" w:rsidR="00D73B60" w:rsidRPr="00B148E8" w:rsidRDefault="00D73B60" w:rsidP="00861108">
      <w:pPr>
        <w:spacing w:after="0"/>
        <w:rPr>
          <w:sz w:val="22"/>
        </w:rPr>
      </w:pPr>
      <w:r w:rsidRPr="00B148E8">
        <w:rPr>
          <w:sz w:val="22"/>
        </w:rPr>
        <w:t xml:space="preserve">Затоа, солвентноста подразбира дека една компанија е способна преку финансиските средства што и </w:t>
      </w:r>
      <w:r w:rsidRPr="004633A8">
        <w:rPr>
          <w:sz w:val="22"/>
        </w:rPr>
        <w:t>сто</w:t>
      </w:r>
      <w:r w:rsidR="004633A8" w:rsidRPr="004633A8">
        <w:rPr>
          <w:sz w:val="22"/>
        </w:rPr>
        <w:t>ј</w:t>
      </w:r>
      <w:r w:rsidRPr="004633A8">
        <w:rPr>
          <w:sz w:val="22"/>
        </w:rPr>
        <w:t>ат</w:t>
      </w:r>
      <w:r w:rsidRPr="00B148E8">
        <w:rPr>
          <w:sz w:val="22"/>
        </w:rPr>
        <w:t xml:space="preserve"> на располагање да ја плати секоја обврска според условите предвидени во договорите склучени со физичко или правно лице, со цел осигурување од ризици, штета и понуда на надоместок за секоја </w:t>
      </w:r>
      <w:r w:rsidRPr="004633A8">
        <w:rPr>
          <w:sz w:val="22"/>
        </w:rPr>
        <w:t>ев</w:t>
      </w:r>
      <w:r w:rsidR="004633A8" w:rsidRPr="004633A8">
        <w:rPr>
          <w:sz w:val="22"/>
        </w:rPr>
        <w:t>е</w:t>
      </w:r>
      <w:r w:rsidRPr="004633A8">
        <w:rPr>
          <w:sz w:val="22"/>
        </w:rPr>
        <w:t>нтуална</w:t>
      </w:r>
      <w:r w:rsidRPr="00B148E8">
        <w:rPr>
          <w:sz w:val="22"/>
        </w:rPr>
        <w:t xml:space="preserve"> штета.</w:t>
      </w:r>
    </w:p>
    <w:p w14:paraId="117D1D60" w14:textId="77777777" w:rsidR="00D73B60" w:rsidRPr="00B148E8" w:rsidRDefault="00D73B60" w:rsidP="00861108">
      <w:pPr>
        <w:spacing w:after="0"/>
        <w:rPr>
          <w:sz w:val="22"/>
        </w:rPr>
      </w:pPr>
      <w:r w:rsidRPr="00B148E8">
        <w:rPr>
          <w:sz w:val="22"/>
        </w:rPr>
        <w:t>Следствено, солвентноста подразбира вишок на ликвидни средства над обврските на осигурителот, екстра капитал кој треба да го поседува осигурителната компанија со цел да покаже на подготвеност за покритие на секоја предвидена штета во процесот на осигурување. Обично, и поради подготвеноста на осигурителните компании за покритие и надоместок на штети во такви случаи, еден значителен дел поминал низ судски процеси поради незадоволството на една или друга страна околу формата, начинот, методот, техниките и нивото на покритие или надоместок на штетата.</w:t>
      </w:r>
    </w:p>
    <w:p w14:paraId="07DCA520" w14:textId="77777777" w:rsidR="00D73B60" w:rsidRPr="00B148E8" w:rsidRDefault="00D73B60" w:rsidP="00861108">
      <w:pPr>
        <w:spacing w:after="0"/>
        <w:rPr>
          <w:sz w:val="22"/>
        </w:rPr>
      </w:pPr>
      <w:r w:rsidRPr="00B148E8">
        <w:rPr>
          <w:sz w:val="22"/>
        </w:rPr>
        <w:t>Познавачите на полето на осигурувањето, ја вреднуваат солвентноста како капитал на компанијата. Доколку овој капитал е висок, тогаш според нив компанијата е сериозна во својот развој и егзистирање, и не наидува на проблеми во покритието, спречувањето на ризиците, намалувањето на ризиците и надоместокот на штета. Според овие познавачи, солвентноста треба да има одредено ниво на постоење, како гаранција за осигуреникот дека има простор и можност за покритие на последиците кои произлегуваат од претходно неидентификуваните ризици, од појавата на очекувани ризици  иако овие ризици претходно се потценети  дека можат да влијаат на еден или друг начин и да предизвикаат штета на осигуреникот.</w:t>
      </w:r>
    </w:p>
    <w:p w14:paraId="36B76769" w14:textId="77777777" w:rsidR="00D73B60" w:rsidRPr="00B148E8" w:rsidRDefault="00D73B60" w:rsidP="00861108">
      <w:pPr>
        <w:spacing w:after="0"/>
        <w:rPr>
          <w:sz w:val="22"/>
        </w:rPr>
      </w:pPr>
      <w:r w:rsidRPr="00B148E8">
        <w:rPr>
          <w:sz w:val="22"/>
        </w:rPr>
        <w:lastRenderedPageBreak/>
        <w:t xml:space="preserve">Солвентноста се сфаќа и како финансиска резерва на осигурителната компанија, која покажува подготвеност и платежна способност во било кој случај кога проблемите и ризиците ја предизвикуваат на организирано осигурување врз осигуреникот. </w:t>
      </w:r>
    </w:p>
    <w:p w14:paraId="3506F61F" w14:textId="2A08C864" w:rsidR="00D73B60" w:rsidRPr="00B148E8" w:rsidRDefault="00D73B60" w:rsidP="00861108">
      <w:pPr>
        <w:spacing w:after="0"/>
        <w:rPr>
          <w:sz w:val="22"/>
        </w:rPr>
      </w:pPr>
      <w:r w:rsidRPr="00B148E8">
        <w:rPr>
          <w:sz w:val="22"/>
        </w:rPr>
        <w:t xml:space="preserve">Во основа, осигурителните компании се обврзани  да управуваат со ризици и со солвентноста, исто како што тоа го прават со било како ризик од осигурување. Затоа солвентноста се сфаќа како способност на компанијата  да ги намири сите можни и евентуални обврски кон било кое физичко или правно лице што е </w:t>
      </w:r>
      <w:r w:rsidRPr="004D4FAE">
        <w:rPr>
          <w:sz w:val="22"/>
        </w:rPr>
        <w:t>осигур</w:t>
      </w:r>
      <w:r w:rsidR="004D4FAE" w:rsidRPr="004D4FAE">
        <w:rPr>
          <w:sz w:val="22"/>
        </w:rPr>
        <w:t>е</w:t>
      </w:r>
      <w:r w:rsidRPr="004D4FAE">
        <w:rPr>
          <w:sz w:val="22"/>
        </w:rPr>
        <w:t>но</w:t>
      </w:r>
      <w:r w:rsidRPr="00B148E8">
        <w:rPr>
          <w:sz w:val="22"/>
        </w:rPr>
        <w:t xml:space="preserve"> во оваа компанија, било да ги </w:t>
      </w:r>
      <w:r w:rsidRPr="00892183">
        <w:rPr>
          <w:sz w:val="22"/>
        </w:rPr>
        <w:t>ел</w:t>
      </w:r>
      <w:r w:rsidR="00892183" w:rsidRPr="00892183">
        <w:rPr>
          <w:sz w:val="22"/>
        </w:rPr>
        <w:t>и</w:t>
      </w:r>
      <w:r w:rsidRPr="00892183">
        <w:rPr>
          <w:sz w:val="22"/>
        </w:rPr>
        <w:t>минира</w:t>
      </w:r>
      <w:r w:rsidRPr="00B148E8">
        <w:rPr>
          <w:sz w:val="22"/>
        </w:rPr>
        <w:t xml:space="preserve"> или намали ризиците  или да ги покрие и надомести предизвиканите штети од каква било форма на несреќа, предвидена преку карактеристиките на ризикот во рамките на процесот на осигурување.</w:t>
      </w:r>
    </w:p>
    <w:p w14:paraId="671CC7F8" w14:textId="2DFC76E7" w:rsidR="00D73B60" w:rsidRPr="00B148E8" w:rsidRDefault="00D73B60" w:rsidP="00861108">
      <w:pPr>
        <w:spacing w:after="0"/>
        <w:rPr>
          <w:b/>
          <w:sz w:val="22"/>
        </w:rPr>
      </w:pPr>
      <w:r w:rsidRPr="00B148E8">
        <w:rPr>
          <w:b/>
          <w:sz w:val="22"/>
        </w:rPr>
        <w:t xml:space="preserve">Овој ризик се одредува преку влијанието </w:t>
      </w:r>
      <w:r w:rsidRPr="00892183">
        <w:rPr>
          <w:b/>
          <w:sz w:val="22"/>
        </w:rPr>
        <w:t>на</w:t>
      </w:r>
      <w:r w:rsidR="00892183">
        <w:rPr>
          <w:b/>
          <w:sz w:val="22"/>
        </w:rPr>
        <w:t xml:space="preserve"> </w:t>
      </w:r>
      <w:r w:rsidRPr="00892183">
        <w:rPr>
          <w:b/>
          <w:sz w:val="22"/>
        </w:rPr>
        <w:t>многуте</w:t>
      </w:r>
      <w:r w:rsidRPr="00B148E8">
        <w:rPr>
          <w:b/>
          <w:sz w:val="22"/>
        </w:rPr>
        <w:t xml:space="preserve"> различни фактори, вклучувајќи:</w:t>
      </w:r>
    </w:p>
    <w:p w14:paraId="56306496" w14:textId="77777777" w:rsidR="00D73B60" w:rsidRPr="00B148E8" w:rsidRDefault="00D73B60" w:rsidP="00861108">
      <w:pPr>
        <w:pStyle w:val="ListParagraph"/>
        <w:numPr>
          <w:ilvl w:val="0"/>
          <w:numId w:val="52"/>
        </w:numPr>
        <w:spacing w:after="0"/>
        <w:ind w:left="792"/>
        <w:rPr>
          <w:i/>
          <w:sz w:val="22"/>
        </w:rPr>
      </w:pPr>
      <w:r w:rsidRPr="00B148E8">
        <w:rPr>
          <w:i/>
          <w:sz w:val="22"/>
        </w:rPr>
        <w:t>Адекватни премии за осигурување;</w:t>
      </w:r>
    </w:p>
    <w:p w14:paraId="198FB320" w14:textId="77777777" w:rsidR="00D73B60" w:rsidRPr="00B148E8" w:rsidRDefault="00D73B60" w:rsidP="00861108">
      <w:pPr>
        <w:pStyle w:val="ListParagraph"/>
        <w:numPr>
          <w:ilvl w:val="0"/>
          <w:numId w:val="52"/>
        </w:numPr>
        <w:spacing w:after="0"/>
        <w:ind w:left="792"/>
        <w:rPr>
          <w:i/>
          <w:sz w:val="22"/>
        </w:rPr>
      </w:pPr>
      <w:r w:rsidRPr="00B148E8">
        <w:rPr>
          <w:i/>
          <w:sz w:val="22"/>
        </w:rPr>
        <w:t>Несовпаѓање на активите и пасивите;</w:t>
      </w:r>
    </w:p>
    <w:p w14:paraId="38D783EE" w14:textId="77777777" w:rsidR="00D73B60" w:rsidRPr="00B148E8" w:rsidRDefault="00D73B60" w:rsidP="00861108">
      <w:pPr>
        <w:pStyle w:val="ListParagraph"/>
        <w:numPr>
          <w:ilvl w:val="0"/>
          <w:numId w:val="52"/>
        </w:numPr>
        <w:spacing w:after="0"/>
        <w:ind w:left="792"/>
        <w:rPr>
          <w:i/>
          <w:sz w:val="22"/>
        </w:rPr>
      </w:pPr>
      <w:r w:rsidRPr="00B148E8">
        <w:rPr>
          <w:i/>
          <w:sz w:val="22"/>
        </w:rPr>
        <w:t>Квалитет на средствата;</w:t>
      </w:r>
    </w:p>
    <w:p w14:paraId="3EED08DE" w14:textId="496A35D6" w:rsidR="00D73B60" w:rsidRPr="00B148E8" w:rsidRDefault="00D73B60" w:rsidP="00861108">
      <w:pPr>
        <w:pStyle w:val="ListParagraph"/>
        <w:numPr>
          <w:ilvl w:val="0"/>
          <w:numId w:val="52"/>
        </w:numPr>
        <w:spacing w:after="0"/>
        <w:ind w:left="792"/>
        <w:rPr>
          <w:i/>
          <w:sz w:val="22"/>
        </w:rPr>
      </w:pPr>
      <w:r w:rsidRPr="00B148E8">
        <w:rPr>
          <w:i/>
          <w:sz w:val="22"/>
        </w:rPr>
        <w:t xml:space="preserve">Постоење на </w:t>
      </w:r>
      <w:r w:rsidRPr="00892183">
        <w:rPr>
          <w:i/>
          <w:sz w:val="22"/>
        </w:rPr>
        <w:t>те</w:t>
      </w:r>
      <w:r w:rsidR="00892183" w:rsidRPr="00892183">
        <w:rPr>
          <w:i/>
          <w:sz w:val="22"/>
        </w:rPr>
        <w:t>х</w:t>
      </w:r>
      <w:r w:rsidRPr="00892183">
        <w:rPr>
          <w:i/>
          <w:sz w:val="22"/>
        </w:rPr>
        <w:t>нички</w:t>
      </w:r>
      <w:r w:rsidRPr="00B148E8">
        <w:rPr>
          <w:i/>
          <w:sz w:val="22"/>
        </w:rPr>
        <w:t xml:space="preserve"> резерви;</w:t>
      </w:r>
    </w:p>
    <w:p w14:paraId="267A0A76" w14:textId="77777777" w:rsidR="00D73B60" w:rsidRPr="00B148E8" w:rsidRDefault="00D73B60" w:rsidP="00861108">
      <w:pPr>
        <w:pStyle w:val="ListParagraph"/>
        <w:numPr>
          <w:ilvl w:val="0"/>
          <w:numId w:val="52"/>
        </w:numPr>
        <w:spacing w:after="0"/>
        <w:ind w:left="792"/>
        <w:rPr>
          <w:i/>
          <w:sz w:val="22"/>
        </w:rPr>
      </w:pPr>
      <w:r w:rsidRPr="00B148E8">
        <w:rPr>
          <w:i/>
          <w:sz w:val="22"/>
        </w:rPr>
        <w:t>Постоење н соодветни гарантни резерви;</w:t>
      </w:r>
    </w:p>
    <w:p w14:paraId="32F0143B" w14:textId="77777777" w:rsidR="00D73B60" w:rsidRPr="00B148E8" w:rsidRDefault="00D73B60" w:rsidP="00861108">
      <w:pPr>
        <w:pStyle w:val="ListParagraph"/>
        <w:numPr>
          <w:ilvl w:val="0"/>
          <w:numId w:val="52"/>
        </w:numPr>
        <w:spacing w:after="0"/>
        <w:ind w:left="792"/>
        <w:rPr>
          <w:i/>
          <w:sz w:val="22"/>
        </w:rPr>
      </w:pPr>
      <w:r w:rsidRPr="00B148E8">
        <w:rPr>
          <w:i/>
          <w:sz w:val="22"/>
        </w:rPr>
        <w:t>Инвестициона структура за нивно покривање.</w:t>
      </w:r>
    </w:p>
    <w:p w14:paraId="3F44DA39" w14:textId="0AA03C3F" w:rsidR="00D73B60" w:rsidRPr="00B148E8" w:rsidRDefault="00D73B60" w:rsidP="00861108">
      <w:pPr>
        <w:spacing w:after="0"/>
        <w:rPr>
          <w:sz w:val="22"/>
        </w:rPr>
      </w:pPr>
      <w:r w:rsidRPr="00B148E8">
        <w:rPr>
          <w:sz w:val="22"/>
        </w:rPr>
        <w:t xml:space="preserve">Треба да се напомене фактот дека осигурителните компании во последно време се </w:t>
      </w:r>
      <w:r w:rsidRPr="00063CFA">
        <w:rPr>
          <w:sz w:val="22"/>
        </w:rPr>
        <w:t>дирек</w:t>
      </w:r>
      <w:r w:rsidR="00892183" w:rsidRPr="00063CFA">
        <w:rPr>
          <w:sz w:val="22"/>
        </w:rPr>
        <w:t>т</w:t>
      </w:r>
      <w:r w:rsidRPr="00063CFA">
        <w:rPr>
          <w:sz w:val="22"/>
        </w:rPr>
        <w:t>но</w:t>
      </w:r>
      <w:r w:rsidRPr="00B148E8">
        <w:rPr>
          <w:sz w:val="22"/>
        </w:rPr>
        <w:t xml:space="preserve"> предизвикани што се однесува на солвентноста. Тоа се случило поради брзите промени на пазарот на осигурувања, за да продолжат со растот на предвидените и непредвидените ризици, и многу други фактори.</w:t>
      </w:r>
    </w:p>
    <w:p w14:paraId="4F749ECA" w14:textId="77777777" w:rsidR="00D73B60" w:rsidRPr="00B148E8" w:rsidRDefault="00D73B60" w:rsidP="00861108">
      <w:pPr>
        <w:spacing w:after="0"/>
        <w:rPr>
          <w:sz w:val="22"/>
        </w:rPr>
      </w:pPr>
      <w:r w:rsidRPr="00B148E8">
        <w:rPr>
          <w:sz w:val="22"/>
        </w:rPr>
        <w:t>Овие настани освен што претставувале предизвик за самите друштва за осигурување, истовремено обелоденија и потреба за внатрешна и надворешна дебата со цел идентификација на најдобрите модели за солвентност, константност на солвентноста и зајакнување на истата.</w:t>
      </w:r>
    </w:p>
    <w:p w14:paraId="47FC7C4E" w14:textId="22290203" w:rsidR="00D73B60" w:rsidRPr="00B148E8" w:rsidRDefault="00D73B60" w:rsidP="00861108">
      <w:pPr>
        <w:spacing w:after="0"/>
        <w:rPr>
          <w:sz w:val="22"/>
        </w:rPr>
      </w:pPr>
      <w:r w:rsidRPr="00B148E8">
        <w:rPr>
          <w:sz w:val="22"/>
        </w:rPr>
        <w:t xml:space="preserve">Солвентноста ја подразбира и реалната состојба на компанијата. Во случај кога оваа способност е изложена на ризик или се смета за несоочлива, компаниите  применуваа коосигурување или во специфични случаи и реосигурување. Целта на сето ова е да се обезбеди сигурност за секој субјект вклучен во осигурувањето, овозможувајќи одредена добивка, како и соосигурител и реосигурител, а истовремено и чувство на сигурност, гаранција  кај осигуреникот. Ако ја земеме во предвид ситуацијата во Косово, осигурителните компании се обврзани да прават маневри за да се справат со брзите економски промени, што претставува  голема потешкотија. На тој начин и маргината на солвентност тешко е пресметлива, </w:t>
      </w:r>
      <w:r w:rsidRPr="00892183">
        <w:rPr>
          <w:sz w:val="22"/>
        </w:rPr>
        <w:t>зема</w:t>
      </w:r>
      <w:r w:rsidR="00892183" w:rsidRPr="00892183">
        <w:rPr>
          <w:sz w:val="22"/>
        </w:rPr>
        <w:t>ј</w:t>
      </w:r>
      <w:r w:rsidRPr="00892183">
        <w:rPr>
          <w:sz w:val="22"/>
        </w:rPr>
        <w:t>ќи</w:t>
      </w:r>
      <w:r w:rsidRPr="00B148E8">
        <w:rPr>
          <w:sz w:val="22"/>
        </w:rPr>
        <w:t xml:space="preserve"> ја за основа малата економска моќ на овие компании.</w:t>
      </w:r>
    </w:p>
    <w:p w14:paraId="3C399CC5" w14:textId="1A3EFCE4" w:rsidR="00D73B60" w:rsidRPr="00B148E8" w:rsidRDefault="00D73B60" w:rsidP="00861108">
      <w:pPr>
        <w:spacing w:after="0"/>
        <w:rPr>
          <w:b/>
          <w:sz w:val="22"/>
        </w:rPr>
      </w:pPr>
      <w:r w:rsidRPr="00B148E8">
        <w:rPr>
          <w:b/>
          <w:sz w:val="22"/>
        </w:rPr>
        <w:t xml:space="preserve">Подолу се прикажани трите клучни </w:t>
      </w:r>
      <w:r w:rsidRPr="00892183">
        <w:rPr>
          <w:b/>
          <w:sz w:val="22"/>
        </w:rPr>
        <w:t>прич</w:t>
      </w:r>
      <w:r w:rsidR="00892183" w:rsidRPr="00892183">
        <w:rPr>
          <w:b/>
          <w:sz w:val="22"/>
        </w:rPr>
        <w:t>и</w:t>
      </w:r>
      <w:r w:rsidRPr="00892183">
        <w:rPr>
          <w:b/>
          <w:sz w:val="22"/>
        </w:rPr>
        <w:t>ни</w:t>
      </w:r>
      <w:r w:rsidRPr="00B148E8">
        <w:rPr>
          <w:b/>
          <w:sz w:val="22"/>
        </w:rPr>
        <w:t xml:space="preserve"> за стечај на осигурителните компании:</w:t>
      </w:r>
    </w:p>
    <w:p w14:paraId="094002A4" w14:textId="77777777" w:rsidR="00D73B60" w:rsidRPr="00B148E8" w:rsidRDefault="00D73B60" w:rsidP="00861108">
      <w:pPr>
        <w:spacing w:after="0"/>
        <w:rPr>
          <w:sz w:val="22"/>
        </w:rPr>
      </w:pPr>
      <w:r w:rsidRPr="00B148E8">
        <w:rPr>
          <w:noProof/>
          <w:sz w:val="22"/>
        </w:rPr>
        <w:lastRenderedPageBreak/>
        <w:drawing>
          <wp:inline distT="0" distB="0" distL="0" distR="0" wp14:anchorId="3A185DB1" wp14:editId="12A54D55">
            <wp:extent cx="4373880" cy="1341120"/>
            <wp:effectExtent l="0" t="0" r="7620" b="0"/>
            <wp:docPr id="13"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p w14:paraId="77B21595" w14:textId="77777777" w:rsidR="00D73B60" w:rsidRPr="00B148E8" w:rsidRDefault="00D73B60" w:rsidP="003D34E7">
      <w:pPr>
        <w:spacing w:after="0"/>
        <w:jc w:val="center"/>
        <w:rPr>
          <w:rFonts w:eastAsia="Arial Unicode MS"/>
          <w:i/>
          <w:sz w:val="22"/>
        </w:rPr>
      </w:pPr>
      <w:r w:rsidRPr="00B148E8">
        <w:rPr>
          <w:rFonts w:eastAsia="Arial Unicode MS"/>
          <w:i/>
          <w:sz w:val="22"/>
        </w:rPr>
        <w:t>Слика бр.12 . – Клучни причини за стечај на осигурителните компании</w:t>
      </w:r>
    </w:p>
    <w:p w14:paraId="05F2E454" w14:textId="77777777" w:rsidR="00D73B60" w:rsidRPr="00B148E8" w:rsidRDefault="00D73B60" w:rsidP="00861108">
      <w:pPr>
        <w:spacing w:after="0"/>
        <w:rPr>
          <w:rFonts w:eastAsia="Arial Unicode MS"/>
          <w:i/>
          <w:sz w:val="22"/>
        </w:rPr>
      </w:pPr>
    </w:p>
    <w:p w14:paraId="522E0CE8" w14:textId="77777777" w:rsidR="00D73B60" w:rsidRPr="00B148E8" w:rsidRDefault="00D73B60" w:rsidP="00861108">
      <w:pPr>
        <w:spacing w:after="0"/>
        <w:rPr>
          <w:rFonts w:eastAsia="Arial Unicode MS"/>
          <w:sz w:val="22"/>
        </w:rPr>
      </w:pPr>
      <w:r w:rsidRPr="00B148E8">
        <w:rPr>
          <w:rFonts w:eastAsia="Arial Unicode MS"/>
          <w:sz w:val="22"/>
        </w:rPr>
        <w:t>Во првиот случај станува збор за ризици од страната на обврската за билансот на состојбата,  што покажува дека има доволно средства за покривање на сите обврски и штети кои настанале.</w:t>
      </w:r>
    </w:p>
    <w:p w14:paraId="4BB2086E" w14:textId="77777777" w:rsidR="00D73B60" w:rsidRPr="00B148E8" w:rsidRDefault="00D73B60" w:rsidP="00861108">
      <w:pPr>
        <w:spacing w:after="0"/>
        <w:rPr>
          <w:rFonts w:eastAsia="Arial Unicode MS"/>
          <w:sz w:val="22"/>
        </w:rPr>
      </w:pPr>
      <w:r w:rsidRPr="00B148E8">
        <w:rPr>
          <w:rFonts w:eastAsia="Arial Unicode MS"/>
          <w:sz w:val="22"/>
        </w:rPr>
        <w:t>Во вториот случај, се справуваме со инвестициски ризици со кои осигурителните компании се соочуваат во случаи на инвестирање на слободни резервни средства и кои компаниите треба континуирано да ги менаџираат врз основа на  сопствени анализи и проценки кои треба да бидат објективни.</w:t>
      </w:r>
    </w:p>
    <w:p w14:paraId="07FA503C" w14:textId="77777777" w:rsidR="00D73B60" w:rsidRPr="00B148E8" w:rsidRDefault="00D73B60" w:rsidP="00861108">
      <w:pPr>
        <w:spacing w:after="0"/>
        <w:rPr>
          <w:rFonts w:eastAsia="Arial Unicode MS"/>
          <w:sz w:val="22"/>
        </w:rPr>
      </w:pPr>
      <w:r w:rsidRPr="00B148E8">
        <w:rPr>
          <w:rFonts w:eastAsia="Arial Unicode MS"/>
          <w:sz w:val="22"/>
        </w:rPr>
        <w:t>"Распределбата на мултипликатор, несоодветниот регулаторен пристап и надзор над солвентноста на осигурителите претставува системски извор на ризик што го интензивира негативното влијание на другите ризици врз нивното финансиско здравје."</w:t>
      </w:r>
      <w:r w:rsidRPr="00B148E8">
        <w:rPr>
          <w:rStyle w:val="FootnoteReference"/>
          <w:rFonts w:eastAsia="Arial Unicode MS"/>
          <w:sz w:val="22"/>
        </w:rPr>
        <w:footnoteReference w:id="105"/>
      </w:r>
    </w:p>
    <w:p w14:paraId="28E4D355" w14:textId="77777777" w:rsidR="00D73B60" w:rsidRPr="00B148E8" w:rsidRDefault="00D73B60" w:rsidP="00861108">
      <w:pPr>
        <w:spacing w:after="0"/>
        <w:rPr>
          <w:sz w:val="22"/>
        </w:rPr>
      </w:pPr>
      <w:r w:rsidRPr="00B148E8">
        <w:rPr>
          <w:b/>
          <w:sz w:val="22"/>
        </w:rPr>
        <w:t xml:space="preserve">Solvency II </w:t>
      </w:r>
      <w:r w:rsidRPr="00B148E8">
        <w:rPr>
          <w:sz w:val="22"/>
        </w:rPr>
        <w:t>е базирана врз пристап на три столба и тоа: (1) квантитативни, (2) квалитативни барања и супервизија и (3) извештаи на супервизијата и јавно објавување – секој осигурител мора да објави со колкав капитал располага во однос на стандардите.</w:t>
      </w:r>
    </w:p>
    <w:p w14:paraId="6D8C2CEE" w14:textId="0946F625" w:rsidR="00B83185" w:rsidRPr="00B148E8" w:rsidRDefault="00FB5A61" w:rsidP="002E3B22">
      <w:pPr>
        <w:spacing w:after="0"/>
        <w:rPr>
          <w:rStyle w:val="fontstyle21"/>
          <w:rFonts w:ascii="Times New Roman" w:hAnsi="Times New Roman"/>
          <w:color w:val="auto"/>
        </w:rPr>
      </w:pPr>
      <w:r w:rsidRPr="00B148E8">
        <w:rPr>
          <w:rStyle w:val="fontstyle21"/>
          <w:rFonts w:ascii="Times New Roman" w:hAnsi="Times New Roman"/>
          <w:color w:val="auto"/>
        </w:rPr>
        <w:t xml:space="preserve">Видлива е намерата со правилата за солвентност II дека тие се ориентирани кон сеопфатна реформа на прописите за осигурување во ЕУ. Тоа што како главен проблем </w:t>
      </w:r>
      <w:r w:rsidR="00C0598E" w:rsidRPr="00B148E8">
        <w:rPr>
          <w:rStyle w:val="fontstyle21"/>
          <w:rFonts w:ascii="Times New Roman" w:hAnsi="Times New Roman"/>
          <w:color w:val="auto"/>
        </w:rPr>
        <w:t>го наведуваат противниците е во преголемата сложеност на воспоставените правила, посебно станува збор за тие во врска со пресметката на маргината на солвентност</w:t>
      </w:r>
      <w:r w:rsidRPr="00B148E8">
        <w:rPr>
          <w:rStyle w:val="fontstyle21"/>
          <w:rFonts w:ascii="Times New Roman" w:hAnsi="Times New Roman"/>
          <w:color w:val="auto"/>
        </w:rPr>
        <w:t xml:space="preserve">, </w:t>
      </w:r>
      <w:r w:rsidR="00C0598E" w:rsidRPr="00B148E8">
        <w:rPr>
          <w:rStyle w:val="fontstyle21"/>
          <w:rFonts w:ascii="Times New Roman" w:hAnsi="Times New Roman"/>
          <w:color w:val="auto"/>
        </w:rPr>
        <w:t>неизвесноста на значењето на нормите и високите трошоци на моделот за оценка на сопствените ризици</w:t>
      </w:r>
      <w:r w:rsidRPr="00B148E8">
        <w:rPr>
          <w:rStyle w:val="fontstyle21"/>
          <w:rFonts w:ascii="Times New Roman" w:hAnsi="Times New Roman"/>
          <w:color w:val="auto"/>
        </w:rPr>
        <w:t xml:space="preserve"> (Eiling, 2007; Haldane, 2012; Floreani, 2013).</w:t>
      </w:r>
      <w:r w:rsidRPr="00B148E8">
        <w:rPr>
          <w:sz w:val="22"/>
        </w:rPr>
        <w:t xml:space="preserve"> </w:t>
      </w:r>
      <w:r w:rsidR="00C0598E" w:rsidRPr="00B148E8">
        <w:rPr>
          <w:rStyle w:val="fontstyle21"/>
          <w:rFonts w:ascii="Times New Roman" w:hAnsi="Times New Roman"/>
          <w:color w:val="auto"/>
        </w:rPr>
        <w:t>Иако се наведува дека е точно што одредени одредби на Директивата за</w:t>
      </w:r>
      <w:r w:rsidRPr="00B148E8">
        <w:rPr>
          <w:rStyle w:val="fontstyle21"/>
          <w:rFonts w:ascii="Times New Roman" w:hAnsi="Times New Roman"/>
          <w:color w:val="auto"/>
        </w:rPr>
        <w:t xml:space="preserve"> </w:t>
      </w:r>
      <w:r w:rsidR="00C0598E" w:rsidRPr="00B148E8">
        <w:rPr>
          <w:rStyle w:val="fontstyle21"/>
          <w:rFonts w:ascii="Times New Roman" w:hAnsi="Times New Roman"/>
          <w:color w:val="auto"/>
        </w:rPr>
        <w:t>солвентност</w:t>
      </w:r>
      <w:r w:rsidRPr="00B148E8">
        <w:rPr>
          <w:rStyle w:val="fontstyle21"/>
          <w:rFonts w:ascii="Times New Roman" w:hAnsi="Times New Roman"/>
          <w:color w:val="auto"/>
        </w:rPr>
        <w:t xml:space="preserve"> II </w:t>
      </w:r>
      <w:r w:rsidR="00C0598E" w:rsidRPr="00B148E8">
        <w:rPr>
          <w:rStyle w:val="fontstyle21"/>
          <w:rFonts w:ascii="Times New Roman" w:hAnsi="Times New Roman"/>
          <w:color w:val="auto"/>
        </w:rPr>
        <w:t>се мошне сложени</w:t>
      </w:r>
      <w:r w:rsidRPr="00B148E8">
        <w:rPr>
          <w:rStyle w:val="fontstyle21"/>
          <w:rFonts w:ascii="Times New Roman" w:hAnsi="Times New Roman"/>
          <w:color w:val="auto"/>
        </w:rPr>
        <w:t xml:space="preserve">, </w:t>
      </w:r>
      <w:r w:rsidR="00EF298E" w:rsidRPr="00B148E8">
        <w:rPr>
          <w:rStyle w:val="fontstyle21"/>
          <w:rFonts w:ascii="Times New Roman" w:hAnsi="Times New Roman"/>
          <w:color w:val="auto"/>
        </w:rPr>
        <w:t xml:space="preserve">но, </w:t>
      </w:r>
      <w:r w:rsidR="00C0598E" w:rsidRPr="00B148E8">
        <w:rPr>
          <w:rStyle w:val="fontstyle21"/>
          <w:rFonts w:ascii="Times New Roman" w:hAnsi="Times New Roman"/>
          <w:color w:val="auto"/>
        </w:rPr>
        <w:t>тоа се надминува со насоките и јавната расправа</w:t>
      </w:r>
      <w:r w:rsidRPr="00B148E8">
        <w:rPr>
          <w:rStyle w:val="fontstyle21"/>
          <w:rFonts w:ascii="Times New Roman" w:hAnsi="Times New Roman"/>
          <w:color w:val="auto"/>
        </w:rPr>
        <w:t>.</w:t>
      </w:r>
      <w:r w:rsidRPr="00B148E8">
        <w:rPr>
          <w:sz w:val="22"/>
        </w:rPr>
        <w:t xml:space="preserve"> </w:t>
      </w:r>
      <w:r w:rsidR="00C0598E" w:rsidRPr="00B148E8">
        <w:rPr>
          <w:rStyle w:val="fontstyle21"/>
          <w:rFonts w:ascii="Times New Roman" w:hAnsi="Times New Roman"/>
          <w:color w:val="auto"/>
        </w:rPr>
        <w:t>И покрај то</w:t>
      </w:r>
      <w:r w:rsidR="002E68B9" w:rsidRPr="00B148E8">
        <w:rPr>
          <w:rStyle w:val="fontstyle21"/>
          <w:rFonts w:ascii="Times New Roman" w:hAnsi="Times New Roman"/>
          <w:color w:val="auto"/>
        </w:rPr>
        <w:t xml:space="preserve">а, во споредба со претходните правила, новиот режим се очекува да внесе повисоко ниво на регулаторна еднообразност, да придонесе за јакнење на заштитата на </w:t>
      </w:r>
      <w:r w:rsidR="002E68B9" w:rsidRPr="00892183">
        <w:rPr>
          <w:rStyle w:val="fontstyle21"/>
          <w:rFonts w:ascii="Times New Roman" w:hAnsi="Times New Roman"/>
          <w:color w:val="auto"/>
        </w:rPr>
        <w:t>договорачите</w:t>
      </w:r>
      <w:r w:rsidR="00C0598E" w:rsidRPr="00B148E8">
        <w:rPr>
          <w:rStyle w:val="fontstyle21"/>
          <w:rFonts w:ascii="Times New Roman" w:hAnsi="Times New Roman"/>
          <w:color w:val="auto"/>
        </w:rPr>
        <w:t xml:space="preserve"> </w:t>
      </w:r>
      <w:r w:rsidR="002E68B9" w:rsidRPr="00B148E8">
        <w:rPr>
          <w:rStyle w:val="fontstyle21"/>
          <w:rFonts w:ascii="Times New Roman" w:hAnsi="Times New Roman"/>
          <w:color w:val="auto"/>
        </w:rPr>
        <w:t>на осигурување и да ги принуди осигурителите подобро да ги разберат ризиците што ги осигуруваат и обезбедуваат доволни средства за нивно покривање</w:t>
      </w:r>
      <w:r w:rsidR="00C0598E" w:rsidRPr="00B148E8">
        <w:rPr>
          <w:rStyle w:val="fontstyle21"/>
          <w:rFonts w:ascii="Times New Roman" w:hAnsi="Times New Roman"/>
          <w:color w:val="auto"/>
        </w:rPr>
        <w:t xml:space="preserve">. </w:t>
      </w:r>
      <w:r w:rsidR="00911C50" w:rsidRPr="00B148E8">
        <w:rPr>
          <w:sz w:val="22"/>
        </w:rPr>
        <w:t xml:space="preserve">Интенцијата на </w:t>
      </w:r>
      <w:r w:rsidR="00911C50" w:rsidRPr="00B148E8">
        <w:rPr>
          <w:i/>
          <w:iCs/>
          <w:sz w:val="22"/>
        </w:rPr>
        <w:t xml:space="preserve">Solvency II </w:t>
      </w:r>
      <w:r w:rsidR="00911C50" w:rsidRPr="00B148E8">
        <w:rPr>
          <w:sz w:val="22"/>
        </w:rPr>
        <w:t xml:space="preserve">е во усвојувањето на пристапот на втемелување на економскиот ризик, </w:t>
      </w:r>
      <w:r w:rsidR="00073E9C" w:rsidRPr="00B148E8">
        <w:rPr>
          <w:sz w:val="22"/>
        </w:rPr>
        <w:t xml:space="preserve">кој ги </w:t>
      </w:r>
      <w:r w:rsidR="00073E9C" w:rsidRPr="00B148E8">
        <w:rPr>
          <w:sz w:val="22"/>
        </w:rPr>
        <w:lastRenderedPageBreak/>
        <w:t>поттикнува осигурителите да применуваат мерки за тие ризици и со нив да се управува</w:t>
      </w:r>
      <w:r w:rsidR="00911C50" w:rsidRPr="00B148E8">
        <w:rPr>
          <w:sz w:val="22"/>
        </w:rPr>
        <w:t xml:space="preserve">. </w:t>
      </w:r>
      <w:r w:rsidR="00073E9C" w:rsidRPr="00B148E8">
        <w:rPr>
          <w:sz w:val="22"/>
        </w:rPr>
        <w:t xml:space="preserve">Со тоа главна цел на </w:t>
      </w:r>
      <w:r w:rsidR="00073E9C" w:rsidRPr="003F087B">
        <w:rPr>
          <w:sz w:val="22"/>
        </w:rPr>
        <w:t>сите</w:t>
      </w:r>
      <w:r w:rsidR="003F087B">
        <w:rPr>
          <w:sz w:val="22"/>
        </w:rPr>
        <w:t xml:space="preserve"> </w:t>
      </w:r>
      <w:r w:rsidR="00073E9C" w:rsidRPr="003F087B">
        <w:rPr>
          <w:sz w:val="22"/>
        </w:rPr>
        <w:t>нови</w:t>
      </w:r>
      <w:r w:rsidR="00073E9C" w:rsidRPr="00B148E8">
        <w:rPr>
          <w:sz w:val="22"/>
        </w:rPr>
        <w:t xml:space="preserve"> прописи е соодветна заштита на осигурените и корисниците на осигурувањето на финансиски стабилни пазари</w:t>
      </w:r>
      <w:r w:rsidR="00911C50" w:rsidRPr="00B148E8">
        <w:rPr>
          <w:sz w:val="22"/>
        </w:rPr>
        <w:t xml:space="preserve">. </w:t>
      </w:r>
      <w:r w:rsidR="00911C50" w:rsidRPr="00B148E8">
        <w:rPr>
          <w:i/>
          <w:iCs/>
          <w:sz w:val="22"/>
        </w:rPr>
        <w:t xml:space="preserve">Solvency II </w:t>
      </w:r>
      <w:r w:rsidR="00073E9C" w:rsidRPr="00B148E8">
        <w:rPr>
          <w:sz w:val="22"/>
        </w:rPr>
        <w:t>всушност претставува продолжение на регулацијата што започна со воведувањето на</w:t>
      </w:r>
      <w:r w:rsidR="00911C50" w:rsidRPr="00B148E8">
        <w:rPr>
          <w:sz w:val="22"/>
        </w:rPr>
        <w:t xml:space="preserve"> </w:t>
      </w:r>
      <w:r w:rsidR="00911C50" w:rsidRPr="00B148E8">
        <w:rPr>
          <w:i/>
          <w:iCs/>
          <w:sz w:val="22"/>
        </w:rPr>
        <w:t>Basel II</w:t>
      </w:r>
      <w:r w:rsidR="00911C50" w:rsidRPr="00B148E8">
        <w:rPr>
          <w:sz w:val="22"/>
        </w:rPr>
        <w:t xml:space="preserve">, </w:t>
      </w:r>
      <w:r w:rsidR="00073E9C" w:rsidRPr="00B148E8">
        <w:rPr>
          <w:sz w:val="22"/>
        </w:rPr>
        <w:t>новите правила на мерење на капиталните барања на банките</w:t>
      </w:r>
      <w:r w:rsidR="00911C50" w:rsidRPr="00B148E8">
        <w:rPr>
          <w:sz w:val="22"/>
        </w:rPr>
        <w:t xml:space="preserve">, </w:t>
      </w:r>
      <w:r w:rsidR="00A71138" w:rsidRPr="00B148E8">
        <w:rPr>
          <w:sz w:val="22"/>
        </w:rPr>
        <w:t>а со</w:t>
      </w:r>
      <w:r w:rsidR="00911C50" w:rsidRPr="00B148E8">
        <w:rPr>
          <w:sz w:val="22"/>
        </w:rPr>
        <w:t xml:space="preserve"> </w:t>
      </w:r>
      <w:r w:rsidR="00911C50" w:rsidRPr="00B148E8">
        <w:rPr>
          <w:i/>
          <w:iCs/>
          <w:sz w:val="22"/>
        </w:rPr>
        <w:t xml:space="preserve">Solvency II </w:t>
      </w:r>
      <w:r w:rsidR="00A71138" w:rsidRPr="00B148E8">
        <w:rPr>
          <w:sz w:val="22"/>
        </w:rPr>
        <w:t>истите начела и организација на регулација се воведува во работењето на компаниите за осигурителните односно реосигурување</w:t>
      </w:r>
      <w:r w:rsidR="00911C50" w:rsidRPr="00B148E8">
        <w:rPr>
          <w:sz w:val="22"/>
        </w:rPr>
        <w:t>.</w:t>
      </w:r>
    </w:p>
    <w:p w14:paraId="35A4AA7C" w14:textId="77777777" w:rsidR="00B83185" w:rsidRPr="00B148E8" w:rsidRDefault="00D73B60" w:rsidP="00861108">
      <w:pPr>
        <w:spacing w:after="0"/>
        <w:rPr>
          <w:sz w:val="22"/>
        </w:rPr>
      </w:pPr>
      <w:r w:rsidRPr="00B148E8">
        <w:rPr>
          <w:sz w:val="22"/>
        </w:rPr>
        <w:t xml:space="preserve">Столб 1 се однесува на </w:t>
      </w:r>
      <w:r w:rsidRPr="00B148E8">
        <w:rPr>
          <w:b/>
          <w:sz w:val="22"/>
        </w:rPr>
        <w:t xml:space="preserve">квантитативните </w:t>
      </w:r>
      <w:r w:rsidRPr="00B148E8">
        <w:rPr>
          <w:sz w:val="22"/>
        </w:rPr>
        <w:t>барања и тоа на хармонична калкулација на техничките провизии, “разумно” инвестирање наместо досегашните квантитативни рестрикции и два побарани  капитала и тоа солвентен потребен капитал– SCR и минимален потребен капитал- MCR,  Столбот 1 ги дефинира финансиските извори што компанијата треба да ги држи како за да се смета дека е солвентна.</w:t>
      </w:r>
      <w:r w:rsidR="00FB5A61" w:rsidRPr="00B148E8">
        <w:rPr>
          <w:sz w:val="22"/>
        </w:rPr>
        <w:t xml:space="preserve"> </w:t>
      </w:r>
    </w:p>
    <w:p w14:paraId="092D32FD" w14:textId="5C11D846" w:rsidR="00B83185" w:rsidRPr="00B148E8" w:rsidRDefault="00B83185" w:rsidP="003F087B">
      <w:pPr>
        <w:spacing w:after="0"/>
        <w:jc w:val="left"/>
        <w:rPr>
          <w:b/>
          <w:bCs/>
          <w:sz w:val="22"/>
        </w:rPr>
      </w:pPr>
      <w:r w:rsidRPr="00B148E8">
        <w:rPr>
          <w:sz w:val="22"/>
        </w:rPr>
        <w:t xml:space="preserve">Квантитативните барања, што произлегуваат од одредбите на првиот столб, се однесуваат на одредување на сопствени средства, пресметка на техничките резерви, вреднување на </w:t>
      </w:r>
      <w:r w:rsidR="00FB0711" w:rsidRPr="00B148E8">
        <w:rPr>
          <w:sz w:val="22"/>
        </w:rPr>
        <w:t>имотот и обврските а со тоа и пресметка на потребниот солвентен капитал</w:t>
      </w:r>
      <w:r w:rsidRPr="00B148E8">
        <w:rPr>
          <w:sz w:val="22"/>
        </w:rPr>
        <w:t xml:space="preserve"> (SCR– </w:t>
      </w:r>
      <w:r w:rsidR="00FB0711" w:rsidRPr="00B148E8">
        <w:rPr>
          <w:sz w:val="22"/>
        </w:rPr>
        <w:t>а</w:t>
      </w:r>
      <w:r w:rsidRPr="00B148E8">
        <w:rPr>
          <w:sz w:val="22"/>
        </w:rPr>
        <w:t xml:space="preserve">ngl. </w:t>
      </w:r>
      <w:r w:rsidRPr="00B148E8">
        <w:rPr>
          <w:i/>
          <w:iCs/>
          <w:sz w:val="22"/>
        </w:rPr>
        <w:t>Solvency</w:t>
      </w:r>
      <w:r w:rsidR="00FB0711" w:rsidRPr="00B148E8">
        <w:rPr>
          <w:i/>
          <w:iCs/>
          <w:sz w:val="22"/>
        </w:rPr>
        <w:t xml:space="preserve"> </w:t>
      </w:r>
      <w:r w:rsidRPr="00B148E8">
        <w:rPr>
          <w:i/>
          <w:iCs/>
          <w:sz w:val="22"/>
        </w:rPr>
        <w:t>Capital Requirement</w:t>
      </w:r>
      <w:r w:rsidRPr="00B148E8">
        <w:rPr>
          <w:sz w:val="22"/>
        </w:rPr>
        <w:t xml:space="preserve">) </w:t>
      </w:r>
      <w:r w:rsidR="00FB0711" w:rsidRPr="00B148E8">
        <w:rPr>
          <w:sz w:val="22"/>
        </w:rPr>
        <w:t>и минималниот потребен капитал</w:t>
      </w:r>
      <w:r w:rsidRPr="00B148E8">
        <w:rPr>
          <w:sz w:val="22"/>
        </w:rPr>
        <w:t xml:space="preserve"> (MCR – </w:t>
      </w:r>
      <w:r w:rsidR="00FB0711" w:rsidRPr="00B148E8">
        <w:rPr>
          <w:sz w:val="22"/>
        </w:rPr>
        <w:t>а</w:t>
      </w:r>
      <w:r w:rsidRPr="00B148E8">
        <w:rPr>
          <w:sz w:val="22"/>
        </w:rPr>
        <w:t xml:space="preserve">ngl. </w:t>
      </w:r>
      <w:r w:rsidRPr="00B148E8">
        <w:rPr>
          <w:i/>
          <w:iCs/>
          <w:sz w:val="22"/>
        </w:rPr>
        <w:t>Minimum</w:t>
      </w:r>
      <w:r w:rsidR="00FB0711" w:rsidRPr="00B148E8">
        <w:rPr>
          <w:i/>
          <w:iCs/>
          <w:sz w:val="22"/>
        </w:rPr>
        <w:t xml:space="preserve"> </w:t>
      </w:r>
      <w:r w:rsidRPr="00B148E8">
        <w:rPr>
          <w:i/>
          <w:iCs/>
          <w:sz w:val="22"/>
        </w:rPr>
        <w:t>Capital Requirement</w:t>
      </w:r>
      <w:r w:rsidRPr="00B148E8">
        <w:rPr>
          <w:sz w:val="22"/>
        </w:rPr>
        <w:t>).</w:t>
      </w:r>
      <w:r w:rsidR="00FB0711" w:rsidRPr="00B148E8">
        <w:rPr>
          <w:sz w:val="22"/>
        </w:rPr>
        <w:t xml:space="preserve"> Солвентниот капитал</w:t>
      </w:r>
      <w:r w:rsidRPr="00B148E8">
        <w:rPr>
          <w:i/>
          <w:iCs/>
          <w:sz w:val="22"/>
        </w:rPr>
        <w:t xml:space="preserve"> </w:t>
      </w:r>
      <w:r w:rsidRPr="00B148E8">
        <w:rPr>
          <w:sz w:val="22"/>
        </w:rPr>
        <w:t xml:space="preserve">(SCR) </w:t>
      </w:r>
      <w:r w:rsidR="00FB0711" w:rsidRPr="00B148E8">
        <w:rPr>
          <w:sz w:val="22"/>
        </w:rPr>
        <w:t>е тоа ниво на капитал којшто овозможува на осигурителната компанија</w:t>
      </w:r>
      <w:r w:rsidRPr="00B148E8">
        <w:rPr>
          <w:sz w:val="22"/>
        </w:rPr>
        <w:t xml:space="preserve"> </w:t>
      </w:r>
      <w:r w:rsidR="00FB0711" w:rsidRPr="00B148E8">
        <w:rPr>
          <w:sz w:val="22"/>
        </w:rPr>
        <w:t xml:space="preserve">односно реосигурување да ги апсорбира речиси сите штетни настани и солвентно работење </w:t>
      </w:r>
      <w:r w:rsidR="00FB0711" w:rsidRPr="003F087B">
        <w:rPr>
          <w:sz w:val="22"/>
        </w:rPr>
        <w:t>со</w:t>
      </w:r>
      <w:r w:rsidR="003F087B">
        <w:rPr>
          <w:sz w:val="22"/>
        </w:rPr>
        <w:t xml:space="preserve"> </w:t>
      </w:r>
      <w:r w:rsidR="00FB0711" w:rsidRPr="003F087B">
        <w:rPr>
          <w:sz w:val="22"/>
        </w:rPr>
        <w:t>оглед</w:t>
      </w:r>
      <w:r w:rsidR="00FB0711" w:rsidRPr="00B148E8">
        <w:rPr>
          <w:sz w:val="22"/>
        </w:rPr>
        <w:t xml:space="preserve"> на преземените ризици</w:t>
      </w:r>
      <w:r w:rsidRPr="00B148E8">
        <w:rPr>
          <w:sz w:val="22"/>
        </w:rPr>
        <w:t xml:space="preserve">. </w:t>
      </w:r>
      <w:r w:rsidR="00FB0711" w:rsidRPr="003F087B">
        <w:rPr>
          <w:sz w:val="22"/>
        </w:rPr>
        <w:t>Ста</w:t>
      </w:r>
      <w:r w:rsidR="003F087B" w:rsidRPr="003F087B">
        <w:rPr>
          <w:sz w:val="22"/>
        </w:rPr>
        <w:t>н</w:t>
      </w:r>
      <w:r w:rsidR="00FB0711" w:rsidRPr="003F087B">
        <w:rPr>
          <w:sz w:val="22"/>
        </w:rPr>
        <w:t>дардна</w:t>
      </w:r>
      <w:r w:rsidR="00FB0711" w:rsidRPr="00B148E8">
        <w:rPr>
          <w:sz w:val="22"/>
        </w:rPr>
        <w:t xml:space="preserve"> формула за пресметка на солвентен капитал е</w:t>
      </w:r>
      <w:r w:rsidR="00FB0711" w:rsidRPr="00B148E8">
        <w:rPr>
          <w:rStyle w:val="FootnoteReference"/>
          <w:sz w:val="22"/>
        </w:rPr>
        <w:footnoteReference w:id="106"/>
      </w:r>
      <w:r w:rsidR="00FB0711" w:rsidRPr="00B148E8">
        <w:rPr>
          <w:sz w:val="22"/>
        </w:rPr>
        <w:t>.</w:t>
      </w:r>
      <w:r w:rsidRPr="00B148E8">
        <w:rPr>
          <w:sz w:val="22"/>
        </w:rPr>
        <w:br/>
      </w:r>
      <w:r w:rsidR="007A2919" w:rsidRPr="00B148E8">
        <w:rPr>
          <w:b/>
          <w:bCs/>
          <w:sz w:val="22"/>
        </w:rPr>
        <w:t xml:space="preserve">                                              </w:t>
      </w:r>
      <w:r w:rsidRPr="00B148E8">
        <w:rPr>
          <w:b/>
          <w:bCs/>
          <w:sz w:val="22"/>
        </w:rPr>
        <w:t>SCR = BSCR - Adj + SCRop</w:t>
      </w:r>
    </w:p>
    <w:p w14:paraId="2609C284" w14:textId="5B93878C" w:rsidR="007A2919" w:rsidRPr="00B148E8" w:rsidRDefault="00131AE7" w:rsidP="00133DC9">
      <w:pPr>
        <w:spacing w:after="0"/>
        <w:jc w:val="left"/>
        <w:rPr>
          <w:sz w:val="22"/>
        </w:rPr>
      </w:pPr>
      <w:r w:rsidRPr="00B148E8">
        <w:rPr>
          <w:sz w:val="22"/>
        </w:rPr>
        <w:t>К</w:t>
      </w:r>
      <w:r w:rsidR="007A2919" w:rsidRPr="00B148E8">
        <w:rPr>
          <w:sz w:val="22"/>
        </w:rPr>
        <w:t>аде што:</w:t>
      </w:r>
      <w:r w:rsidR="007A2919" w:rsidRPr="00B148E8">
        <w:rPr>
          <w:sz w:val="22"/>
        </w:rPr>
        <w:br/>
        <w:t xml:space="preserve">• BSCR (аngl. </w:t>
      </w:r>
      <w:r w:rsidR="007A2919" w:rsidRPr="00B148E8">
        <w:rPr>
          <w:i/>
          <w:iCs/>
          <w:sz w:val="22"/>
        </w:rPr>
        <w:t>Basic Solvency Capital Requirement</w:t>
      </w:r>
      <w:r w:rsidR="007A2919" w:rsidRPr="00B148E8">
        <w:rPr>
          <w:sz w:val="22"/>
        </w:rPr>
        <w:t xml:space="preserve">) – основно капитално барање за солвентност кој ги вклучува следните модули на ризици:: </w:t>
      </w:r>
      <w:r w:rsidR="00107A73" w:rsidRPr="00B148E8">
        <w:rPr>
          <w:sz w:val="22"/>
        </w:rPr>
        <w:t>преземен ризик за осигурување живот, преземен ризик од неживотно осигурување, преземен ризик од здравствено осигурување, пазарен ризик, ризик од неисполнување на обврски на друга договорна странка односно ризик на нематеријален имот</w:t>
      </w:r>
      <w:r w:rsidR="007A2919" w:rsidRPr="00B148E8">
        <w:rPr>
          <w:sz w:val="22"/>
        </w:rPr>
        <w:t>;</w:t>
      </w:r>
      <w:r w:rsidR="007A2919" w:rsidRPr="00B148E8">
        <w:rPr>
          <w:sz w:val="22"/>
        </w:rPr>
        <w:br/>
        <w:t>• Adj (</w:t>
      </w:r>
      <w:r w:rsidR="00107A73" w:rsidRPr="00B148E8">
        <w:rPr>
          <w:sz w:val="22"/>
        </w:rPr>
        <w:t>а</w:t>
      </w:r>
      <w:r w:rsidR="007A2919" w:rsidRPr="00B148E8">
        <w:rPr>
          <w:sz w:val="22"/>
        </w:rPr>
        <w:t xml:space="preserve">ngl. </w:t>
      </w:r>
      <w:r w:rsidR="007A2919" w:rsidRPr="00B148E8">
        <w:rPr>
          <w:i/>
          <w:iCs/>
          <w:sz w:val="22"/>
        </w:rPr>
        <w:t>Adjustment for the los-absorbing capacity of technical provision and deferred taxes</w:t>
      </w:r>
      <w:r w:rsidR="007A2919" w:rsidRPr="00B148E8">
        <w:rPr>
          <w:sz w:val="22"/>
        </w:rPr>
        <w:t xml:space="preserve">) – </w:t>
      </w:r>
      <w:r w:rsidR="00107A73" w:rsidRPr="00B148E8">
        <w:rPr>
          <w:sz w:val="22"/>
        </w:rPr>
        <w:t>приспособување на техничките резерви и одложените даноци во</w:t>
      </w:r>
      <w:r w:rsidRPr="00B148E8">
        <w:rPr>
          <w:sz w:val="22"/>
        </w:rPr>
        <w:t xml:space="preserve"> </w:t>
      </w:r>
      <w:r w:rsidR="00107A73" w:rsidRPr="003F087B">
        <w:rPr>
          <w:sz w:val="22"/>
        </w:rPr>
        <w:t>а</w:t>
      </w:r>
      <w:r w:rsidR="003F087B" w:rsidRPr="003F087B">
        <w:rPr>
          <w:sz w:val="22"/>
        </w:rPr>
        <w:t>п</w:t>
      </w:r>
      <w:r w:rsidR="00107A73" w:rsidRPr="003F087B">
        <w:rPr>
          <w:sz w:val="22"/>
        </w:rPr>
        <w:t>сорбирање</w:t>
      </w:r>
      <w:r w:rsidR="00107A73" w:rsidRPr="00B148E8">
        <w:rPr>
          <w:sz w:val="22"/>
        </w:rPr>
        <w:t xml:space="preserve"> на загуби</w:t>
      </w:r>
      <w:r w:rsidR="007A2919" w:rsidRPr="00B148E8">
        <w:rPr>
          <w:sz w:val="22"/>
        </w:rPr>
        <w:t>;</w:t>
      </w:r>
      <w:r w:rsidR="007A2919" w:rsidRPr="00B148E8">
        <w:rPr>
          <w:sz w:val="22"/>
        </w:rPr>
        <w:br/>
        <w:t>• SCRop (</w:t>
      </w:r>
      <w:r w:rsidR="00107A73" w:rsidRPr="00B148E8">
        <w:rPr>
          <w:sz w:val="22"/>
        </w:rPr>
        <w:t>а</w:t>
      </w:r>
      <w:r w:rsidR="007A2919" w:rsidRPr="00B148E8">
        <w:rPr>
          <w:sz w:val="22"/>
        </w:rPr>
        <w:t xml:space="preserve">ngl. </w:t>
      </w:r>
      <w:r w:rsidR="007A2919" w:rsidRPr="00B148E8">
        <w:rPr>
          <w:i/>
          <w:iCs/>
          <w:sz w:val="22"/>
        </w:rPr>
        <w:t>Capital Requirement for Operational Risk</w:t>
      </w:r>
      <w:r w:rsidR="007A2919" w:rsidRPr="00B148E8">
        <w:rPr>
          <w:sz w:val="22"/>
        </w:rPr>
        <w:t xml:space="preserve">) – </w:t>
      </w:r>
      <w:r w:rsidR="00107A73" w:rsidRPr="00B148E8">
        <w:rPr>
          <w:sz w:val="22"/>
        </w:rPr>
        <w:t xml:space="preserve">капитално барање за оперативен ризик. </w:t>
      </w:r>
    </w:p>
    <w:p w14:paraId="5F781B0B" w14:textId="77777777" w:rsidR="00D73B60" w:rsidRPr="00B148E8" w:rsidRDefault="00D73B60" w:rsidP="00133DC9">
      <w:pPr>
        <w:spacing w:after="0"/>
        <w:jc w:val="left"/>
        <w:rPr>
          <w:sz w:val="22"/>
        </w:rPr>
      </w:pPr>
      <w:r w:rsidRPr="00B148E8">
        <w:rPr>
          <w:sz w:val="22"/>
        </w:rPr>
        <w:t xml:space="preserve">Квантитативното барање на Столбот 1 може ефективно да се подели во  шест компоненти: </w:t>
      </w:r>
    </w:p>
    <w:p w14:paraId="1DB24DB7" w14:textId="7F5AAC63" w:rsidR="00D73B60" w:rsidRPr="00B148E8" w:rsidRDefault="00D73B60" w:rsidP="00861108">
      <w:pPr>
        <w:spacing w:after="0"/>
        <w:rPr>
          <w:sz w:val="22"/>
        </w:rPr>
      </w:pPr>
      <w:r w:rsidRPr="00B148E8">
        <w:rPr>
          <w:sz w:val="22"/>
        </w:rPr>
        <w:t xml:space="preserve">1. </w:t>
      </w:r>
      <w:r w:rsidRPr="00B148E8">
        <w:rPr>
          <w:b/>
          <w:sz w:val="22"/>
        </w:rPr>
        <w:t>Вреднување на средствата и обврските</w:t>
      </w:r>
      <w:r w:rsidRPr="00B148E8">
        <w:rPr>
          <w:sz w:val="22"/>
        </w:rPr>
        <w:t xml:space="preserve">– за да се обезбеди почитување на советите на Европската Комисија за вреднување на активата и пасивата, CEIOPS се обиде да ги </w:t>
      </w:r>
      <w:r w:rsidRPr="00B148E8">
        <w:rPr>
          <w:sz w:val="22"/>
        </w:rPr>
        <w:lastRenderedPageBreak/>
        <w:t xml:space="preserve">хармонизира своите предлози во најголема можна мерка со постојните опции на пазарни вредности во рамките Меѓународните Финансиски Известувања/ Сметководствени </w:t>
      </w:r>
      <w:r w:rsidRPr="002A57F6">
        <w:rPr>
          <w:sz w:val="22"/>
        </w:rPr>
        <w:t>Ста</w:t>
      </w:r>
      <w:r w:rsidR="002A57F6" w:rsidRPr="002A57F6">
        <w:rPr>
          <w:sz w:val="22"/>
        </w:rPr>
        <w:t>н</w:t>
      </w:r>
      <w:r w:rsidRPr="002A57F6">
        <w:rPr>
          <w:sz w:val="22"/>
        </w:rPr>
        <w:t>дарди</w:t>
      </w:r>
      <w:r w:rsidRPr="00B148E8">
        <w:rPr>
          <w:sz w:val="22"/>
        </w:rPr>
        <w:t xml:space="preserve"> (IFRS/IAS), со цел да се обезбеди овие ставки да се вреднуваат конзистентно во сите земји членки. Некои од ставките што се вреднуваат значајно се разликуваат од книговодствените вреднувања под режимот Солвентност I.</w:t>
      </w:r>
    </w:p>
    <w:p w14:paraId="5C5C1B5A" w14:textId="77777777" w:rsidR="00D73B60" w:rsidRPr="00B148E8" w:rsidRDefault="00D73B60" w:rsidP="00861108">
      <w:pPr>
        <w:spacing w:after="0"/>
        <w:rPr>
          <w:sz w:val="22"/>
        </w:rPr>
      </w:pPr>
      <w:r w:rsidRPr="00B148E8">
        <w:rPr>
          <w:sz w:val="22"/>
        </w:rPr>
        <w:t xml:space="preserve">2. </w:t>
      </w:r>
      <w:r w:rsidRPr="00B148E8">
        <w:rPr>
          <w:b/>
          <w:sz w:val="22"/>
        </w:rPr>
        <w:t>Технички провизии</w:t>
      </w:r>
      <w:r w:rsidRPr="00B148E8">
        <w:rPr>
          <w:sz w:val="22"/>
        </w:rPr>
        <w:t xml:space="preserve"> – Треба да се истакне дека под режимот Солвентност II, се предложени битни промени при пресметување на технички провизии и влијание врз процесот на резервирање ќе биде значаен. Техничките провизии се пресметуваат на тој начин што се користи пристапот на “најдобра проценка на обврските + маргина на ризик</w:t>
      </w:r>
      <w:r w:rsidR="00C7478F" w:rsidRPr="00B148E8">
        <w:rPr>
          <w:sz w:val="22"/>
        </w:rPr>
        <w:t xml:space="preserve">oт, </w:t>
      </w:r>
      <w:r w:rsidRPr="00B148E8">
        <w:rPr>
          <w:sz w:val="22"/>
        </w:rPr>
        <w:t xml:space="preserve">освен во случај на осигурливиот ризик што настанува од (ре)осигурување на обврски. Најдобра проценка на обврските е со сегашна очекувана вредност на идните парични текови што се врзани за обврските на осигурителот, додека маргината на ризикот се пресметува со примена на т.н. метода на “трошок на капиталот”. </w:t>
      </w:r>
    </w:p>
    <w:p w14:paraId="54923C89" w14:textId="577A804D" w:rsidR="00D73B60" w:rsidRPr="00B148E8" w:rsidRDefault="00D73B60" w:rsidP="00861108">
      <w:pPr>
        <w:spacing w:after="0"/>
        <w:rPr>
          <w:sz w:val="22"/>
        </w:rPr>
      </w:pPr>
      <w:r w:rsidRPr="00B148E8">
        <w:rPr>
          <w:sz w:val="22"/>
        </w:rPr>
        <w:t xml:space="preserve"> 3. </w:t>
      </w:r>
      <w:r w:rsidRPr="00B148E8">
        <w:rPr>
          <w:b/>
          <w:sz w:val="22"/>
        </w:rPr>
        <w:t>Баран солвентен капитал</w:t>
      </w:r>
      <w:r w:rsidR="00272E6C" w:rsidRPr="00B148E8">
        <w:rPr>
          <w:b/>
          <w:sz w:val="22"/>
        </w:rPr>
        <w:t xml:space="preserve"> </w:t>
      </w:r>
      <w:r w:rsidRPr="00B148E8">
        <w:rPr>
          <w:sz w:val="22"/>
        </w:rPr>
        <w:t xml:space="preserve">(аng. Solvency Capital Requirement) -SCR така наречен “целен капитал”, претставува економски капитал што е потребен за осигурителната компанија да одржува работењето во рамките на дадено сигурносно ниво и кој овозможува осигурителот да ги </w:t>
      </w:r>
      <w:r w:rsidRPr="002A57F6">
        <w:rPr>
          <w:sz w:val="22"/>
        </w:rPr>
        <w:t>а</w:t>
      </w:r>
      <w:r w:rsidR="002A57F6" w:rsidRPr="002A57F6">
        <w:rPr>
          <w:sz w:val="22"/>
        </w:rPr>
        <w:t>п</w:t>
      </w:r>
      <w:r w:rsidRPr="002A57F6">
        <w:rPr>
          <w:sz w:val="22"/>
        </w:rPr>
        <w:t>сорбира</w:t>
      </w:r>
      <w:r w:rsidRPr="00B148E8">
        <w:rPr>
          <w:sz w:val="22"/>
        </w:rPr>
        <w:t xml:space="preserve"> неочекуваните загуби со тек на време со 99.5% ниво на доверба. Нивото на капиталот на компанијата мора да е најмалку еднаков на нивото на SCR. Во контекст на Солвентност II, економскиот капитал се пресметува по пат на користење на техника на Вреднување при Ризик (Value at Risk) на 99.5 % ниво на доверба за една година. Осигурителот мора да има 99.5% шанси дека ќе биде во состојба да ги намири своите обврски спрема осигурените во наредните 12 месеци. SCR ги опфаќа сите ризици кои можат да се квантифицираат и кои може да влијаат врз процената на сите средства и обврски во текот на една година (пр. ризик на осигурување, пазарен ризик, оперативен ризик итн.). SCR мора да се пресметува со користење на стандардни формули од регулативата Солвентност II, со користење на интерниот модел или комбинација на овие два. SCR пресметан или преку релативно едноставни стандардни формули или преку интерниот модел ќе и дозволи на компанијата да поднесе дури и сериозни непредвидливи околности. Расположливиот капитал (или сопствени средства) којшто служи за покритие на SCR се дефинира како вишок средства над обврските. </w:t>
      </w:r>
    </w:p>
    <w:p w14:paraId="092942BE" w14:textId="35E360A2" w:rsidR="00D73B60" w:rsidRPr="00B148E8" w:rsidRDefault="00D73B60" w:rsidP="00861108">
      <w:pPr>
        <w:spacing w:after="0"/>
        <w:rPr>
          <w:sz w:val="22"/>
        </w:rPr>
      </w:pPr>
      <w:r w:rsidRPr="00B148E8">
        <w:rPr>
          <w:sz w:val="22"/>
        </w:rPr>
        <w:t xml:space="preserve">4. </w:t>
      </w:r>
      <w:r w:rsidRPr="00B148E8">
        <w:rPr>
          <w:b/>
          <w:sz w:val="22"/>
        </w:rPr>
        <w:t>Минимален баран капитал</w:t>
      </w:r>
      <w:r w:rsidRPr="00B148E8">
        <w:rPr>
          <w:sz w:val="22"/>
        </w:rPr>
        <w:t xml:space="preserve">- MCR - (аng. Minimum Capital Requirements) претставува минимален износ на капитал што осигурителот мора да го држи. Доколку капиталот падне под нивото на MCR, во таков случај осигурените и корисниците на осигурувањето се изложени на </w:t>
      </w:r>
      <w:r w:rsidRPr="002A57F6">
        <w:rPr>
          <w:sz w:val="22"/>
        </w:rPr>
        <w:t>не</w:t>
      </w:r>
      <w:r w:rsidR="002A57F6" w:rsidRPr="002A57F6">
        <w:rPr>
          <w:sz w:val="22"/>
        </w:rPr>
        <w:t>п</w:t>
      </w:r>
      <w:r w:rsidRPr="002A57F6">
        <w:rPr>
          <w:sz w:val="22"/>
        </w:rPr>
        <w:t>рифатливо</w:t>
      </w:r>
      <w:r w:rsidRPr="00B148E8">
        <w:rPr>
          <w:sz w:val="22"/>
        </w:rPr>
        <w:t xml:space="preserve"> ниво на ризик. Ако се дојде до пробивање на MCR, доаѓа до активирање на алтернативни акции на супервизорот, дури и прекин на работењето на компанијата. Кога капиталот се наоѓа помеѓу SCR и MCR, супервизорите преземаат соодветни активности со цел да помогнат на осигурителите да ја повратат својата финансиска положба на ниво на SCR и тоа </w:t>
      </w:r>
      <w:r w:rsidRPr="00B148E8">
        <w:rPr>
          <w:sz w:val="22"/>
        </w:rPr>
        <w:lastRenderedPageBreak/>
        <w:t xml:space="preserve">што е можно порано. Ако финансиската состојба продолжи да се влошува, нивото на интервенцијата на супервизорот се зголемува прогресивно.  Ова ниво на интервенција е така дизајнирана да обезбеди за да акциите на супервизијата бидат правовремени и пропорционални, со што би се попречило сериозно загрозување на интересите на сопствениците на полиси и како осигурителот да не мора да го прекине своето работење. </w:t>
      </w:r>
    </w:p>
    <w:p w14:paraId="0EF226E1" w14:textId="77777777" w:rsidR="00D73B60" w:rsidRPr="00B148E8" w:rsidRDefault="00D73B60" w:rsidP="00861108">
      <w:pPr>
        <w:spacing w:after="0"/>
        <w:rPr>
          <w:sz w:val="22"/>
        </w:rPr>
      </w:pPr>
      <w:r w:rsidRPr="00B148E8">
        <w:rPr>
          <w:sz w:val="22"/>
        </w:rPr>
        <w:t xml:space="preserve">5. </w:t>
      </w:r>
      <w:r w:rsidRPr="00B148E8">
        <w:rPr>
          <w:b/>
          <w:sz w:val="22"/>
        </w:rPr>
        <w:t>Сопствени средства</w:t>
      </w:r>
      <w:r w:rsidRPr="00B148E8">
        <w:rPr>
          <w:sz w:val="22"/>
        </w:rPr>
        <w:t xml:space="preserve"> – претставуваат вишок на средства над обврските како што е определено од страна на EBS</w:t>
      </w:r>
      <w:r w:rsidRPr="00B148E8">
        <w:rPr>
          <w:rStyle w:val="EndnoteReference"/>
          <w:sz w:val="22"/>
        </w:rPr>
        <w:t>-</w:t>
      </w:r>
      <w:r w:rsidRPr="00B148E8">
        <w:rPr>
          <w:sz w:val="22"/>
        </w:rPr>
        <w:t xml:space="preserve"> економски биланс- (аng. Economic Balance Sheet) со сите квалификувани субординирани допоплнителни долгови. Некои форми на вонбилансни финансии можат да добијат одобрение за нивно класифицирање како помошни сопствени средства AOF- помошни сопствени средства (аng. Ancillary Own Funds). И основните сопствени средства</w:t>
      </w:r>
      <w:r w:rsidR="00BA0491" w:rsidRPr="00B148E8">
        <w:rPr>
          <w:sz w:val="22"/>
        </w:rPr>
        <w:t xml:space="preserve"> </w:t>
      </w:r>
      <w:r w:rsidRPr="00B148E8">
        <w:rPr>
          <w:sz w:val="22"/>
        </w:rPr>
        <w:t xml:space="preserve">BOF- основни сопствени средства (аng. Basic Own Funds) и AOF се доделуваат на нивоата на сопствените средства во зависност од пропишаните критериуми и SCR и MCR имаат правила за тоа во која мерка нивоата на сопствените средства можат да се користат за покритие на овие услови. </w:t>
      </w:r>
    </w:p>
    <w:p w14:paraId="7ACA2D86" w14:textId="6EFF058F" w:rsidR="00D73B60" w:rsidRPr="00B148E8" w:rsidRDefault="00D73B60" w:rsidP="00861108">
      <w:pPr>
        <w:spacing w:after="0"/>
        <w:rPr>
          <w:sz w:val="22"/>
        </w:rPr>
      </w:pPr>
      <w:r w:rsidRPr="00B148E8">
        <w:rPr>
          <w:sz w:val="22"/>
        </w:rPr>
        <w:t xml:space="preserve">6. </w:t>
      </w:r>
      <w:r w:rsidRPr="00B148E8">
        <w:rPr>
          <w:b/>
          <w:sz w:val="22"/>
        </w:rPr>
        <w:t>Инвестиции</w:t>
      </w:r>
      <w:r w:rsidRPr="00B148E8">
        <w:rPr>
          <w:sz w:val="22"/>
        </w:rPr>
        <w:t xml:space="preserve">  – Во рамките на режимот Солвентност II не постојат пропишани класи на средства, но, за сите држени средства, осигурителите мораат да демонстрираат дека се приспособиле на принципот за инвестирање  на соодветни лица (PPIP). PPIP барањата поаѓаат од премисата дека осигурителот би требало да биде слободен да инвестира во било која актива по сопствен избор, под услов во </w:t>
      </w:r>
      <w:r w:rsidRPr="002A57F6">
        <w:rPr>
          <w:sz w:val="22"/>
        </w:rPr>
        <w:t>потполност</w:t>
      </w:r>
      <w:r w:rsidRPr="00B148E8">
        <w:rPr>
          <w:sz w:val="22"/>
        </w:rPr>
        <w:t xml:space="preserve"> да го разбира ризикот од инвестирање, и да донесе соодветни мерки за негово управување преку SCR и дека инвестициските одлуки се донесени во согласност со најдобриот интерес на сопствениците на полисите. </w:t>
      </w:r>
    </w:p>
    <w:p w14:paraId="394158D4" w14:textId="77777777" w:rsidR="00D73B60" w:rsidRPr="00B148E8" w:rsidRDefault="00D73B60" w:rsidP="00861108">
      <w:pPr>
        <w:spacing w:after="0"/>
        <w:rPr>
          <w:sz w:val="22"/>
        </w:rPr>
      </w:pPr>
      <w:r w:rsidRPr="00B148E8">
        <w:rPr>
          <w:b/>
          <w:sz w:val="22"/>
        </w:rPr>
        <w:t xml:space="preserve">Столб 2 </w:t>
      </w:r>
    </w:p>
    <w:p w14:paraId="1AF98D44" w14:textId="507EEE39" w:rsidR="00D73B60" w:rsidRPr="00B148E8" w:rsidRDefault="00D73B60" w:rsidP="00861108">
      <w:pPr>
        <w:spacing w:after="0"/>
        <w:rPr>
          <w:sz w:val="22"/>
        </w:rPr>
      </w:pPr>
      <w:r w:rsidRPr="00B148E8">
        <w:rPr>
          <w:sz w:val="22"/>
        </w:rPr>
        <w:t xml:space="preserve">Столбот 2 ги дефинира повеќе квалитативните барања и го </w:t>
      </w:r>
      <w:r w:rsidRPr="00437D24">
        <w:rPr>
          <w:sz w:val="22"/>
        </w:rPr>
        <w:t>дополнува</w:t>
      </w:r>
      <w:r w:rsidRPr="00B148E8">
        <w:rPr>
          <w:sz w:val="22"/>
        </w:rPr>
        <w:t xml:space="preserve"> столбот 1. Пример, го дефинира делокругот на работата на контрола на супервизијата, фокусирајќи го вниманието на интерните процеси на управување на ризикот и аспектите на оперативниот ризик. Столбот 2 се однесува на подобрено управување, интерна контрола, управување со ризикот и самопроцена на солвентност. </w:t>
      </w:r>
      <w:r w:rsidRPr="00437D24">
        <w:rPr>
          <w:sz w:val="22"/>
        </w:rPr>
        <w:t>Исто</w:t>
      </w:r>
      <w:r w:rsidR="00437D24">
        <w:rPr>
          <w:sz w:val="22"/>
        </w:rPr>
        <w:t xml:space="preserve"> </w:t>
      </w:r>
      <w:r w:rsidRPr="00437D24">
        <w:rPr>
          <w:sz w:val="22"/>
        </w:rPr>
        <w:t>така</w:t>
      </w:r>
      <w:r w:rsidRPr="00B148E8">
        <w:rPr>
          <w:sz w:val="22"/>
        </w:rPr>
        <w:t xml:space="preserve"> го покрива процесот на ревизија, супервизија заради подобра процена, хармонизирани стандарди и пракса на супервизија. </w:t>
      </w:r>
    </w:p>
    <w:p w14:paraId="72AD31C8" w14:textId="77777777" w:rsidR="00D73B60" w:rsidRPr="00B148E8" w:rsidRDefault="00D73B60" w:rsidP="00861108">
      <w:pPr>
        <w:spacing w:after="0"/>
        <w:rPr>
          <w:sz w:val="22"/>
        </w:rPr>
      </w:pPr>
      <w:r w:rsidRPr="00B148E8">
        <w:rPr>
          <w:sz w:val="22"/>
        </w:rPr>
        <w:t>Управувачките барања се однесуваат на осигурителната одговорност да</w:t>
      </w:r>
      <w:r w:rsidRPr="00B148E8">
        <w:rPr>
          <w:rStyle w:val="EndnoteReference"/>
          <w:sz w:val="22"/>
        </w:rPr>
        <w:t>2</w:t>
      </w:r>
      <w:r w:rsidRPr="00B148E8">
        <w:rPr>
          <w:sz w:val="22"/>
        </w:rPr>
        <w:t xml:space="preserve">: </w:t>
      </w:r>
    </w:p>
    <w:p w14:paraId="795BBBD1" w14:textId="3085E1D1" w:rsidR="00D73B60" w:rsidRPr="00B148E8" w:rsidRDefault="00D73B60" w:rsidP="00861108">
      <w:pPr>
        <w:spacing w:after="0"/>
        <w:rPr>
          <w:sz w:val="22"/>
        </w:rPr>
      </w:pPr>
      <w:r w:rsidRPr="00B148E8">
        <w:rPr>
          <w:sz w:val="22"/>
        </w:rPr>
        <w:t xml:space="preserve">1. Државите членки треба да бараат од сите осигурители и реосигурители да </w:t>
      </w:r>
      <w:r w:rsidRPr="00437D24">
        <w:rPr>
          <w:sz w:val="22"/>
        </w:rPr>
        <w:t>воспостават</w:t>
      </w:r>
      <w:r w:rsidRPr="00B148E8">
        <w:rPr>
          <w:sz w:val="22"/>
        </w:rPr>
        <w:t xml:space="preserve"> ефективен систем на управување којшто ќе обезбеди разумно водење на дејноста. </w:t>
      </w:r>
    </w:p>
    <w:p w14:paraId="4F412BFF" w14:textId="77777777" w:rsidR="00D73B60" w:rsidRPr="00B148E8" w:rsidRDefault="00D73B60" w:rsidP="00861108">
      <w:pPr>
        <w:spacing w:after="0"/>
        <w:rPr>
          <w:sz w:val="22"/>
        </w:rPr>
      </w:pPr>
      <w:r w:rsidRPr="00B148E8">
        <w:rPr>
          <w:sz w:val="22"/>
        </w:rPr>
        <w:t xml:space="preserve">2. Биде воден од страна на лица кои се способни за тоа со адекватни професионални квалификации, знаење и искуство, со добра репутација и интегритет. </w:t>
      </w:r>
    </w:p>
    <w:p w14:paraId="1241C535" w14:textId="77777777" w:rsidR="00D73B60" w:rsidRPr="00B148E8" w:rsidRDefault="00D73B60" w:rsidP="00861108">
      <w:pPr>
        <w:spacing w:after="0"/>
        <w:rPr>
          <w:sz w:val="22"/>
        </w:rPr>
      </w:pPr>
      <w:r w:rsidRPr="00B148E8">
        <w:rPr>
          <w:sz w:val="22"/>
        </w:rPr>
        <w:t xml:space="preserve">3. Одржува ефикасен систем на управување со ризик. </w:t>
      </w:r>
    </w:p>
    <w:p w14:paraId="0037477E" w14:textId="77777777" w:rsidR="00D73B60" w:rsidRPr="00B148E8" w:rsidRDefault="00D73B60" w:rsidP="00861108">
      <w:pPr>
        <w:spacing w:after="0"/>
        <w:rPr>
          <w:sz w:val="22"/>
        </w:rPr>
      </w:pPr>
      <w:r w:rsidRPr="00B148E8">
        <w:rPr>
          <w:sz w:val="22"/>
        </w:rPr>
        <w:t>4. Спроведува сопствена процена на ризик и солвентност– ORSA</w:t>
      </w:r>
      <w:r w:rsidR="008A07CC" w:rsidRPr="00B148E8">
        <w:rPr>
          <w:sz w:val="22"/>
        </w:rPr>
        <w:t xml:space="preserve"> (аngl. </w:t>
      </w:r>
      <w:r w:rsidR="008A07CC" w:rsidRPr="00B148E8">
        <w:rPr>
          <w:i/>
          <w:iCs/>
          <w:sz w:val="22"/>
        </w:rPr>
        <w:t>Own Risk Solvency Assessment)</w:t>
      </w:r>
    </w:p>
    <w:p w14:paraId="63BE59F4" w14:textId="77777777" w:rsidR="00D73B60" w:rsidRPr="00B148E8" w:rsidRDefault="00D73B60" w:rsidP="00861108">
      <w:pPr>
        <w:spacing w:after="0"/>
        <w:rPr>
          <w:sz w:val="22"/>
        </w:rPr>
      </w:pPr>
      <w:r w:rsidRPr="00B148E8">
        <w:rPr>
          <w:sz w:val="22"/>
        </w:rPr>
        <w:lastRenderedPageBreak/>
        <w:t>5. Има поставен ефективен систем на интерна контрола, актуарска функција, внатрешна ревизија и аутсорсинг.</w:t>
      </w:r>
    </w:p>
    <w:p w14:paraId="188DD3CA" w14:textId="395B0F8B" w:rsidR="00B16D9D" w:rsidRPr="00B148E8" w:rsidRDefault="00B16D9D" w:rsidP="002E3B22">
      <w:pPr>
        <w:spacing w:after="0"/>
        <w:rPr>
          <w:sz w:val="22"/>
        </w:rPr>
      </w:pPr>
      <w:r w:rsidRPr="00B148E8">
        <w:rPr>
          <w:sz w:val="22"/>
        </w:rPr>
        <w:t xml:space="preserve">Бидејќи е спомената сопствената процена на ризик и солвентност-ORSA, </w:t>
      </w:r>
      <w:r w:rsidR="00165D54" w:rsidRPr="00B148E8">
        <w:rPr>
          <w:sz w:val="22"/>
        </w:rPr>
        <w:t xml:space="preserve">потребни се </w:t>
      </w:r>
      <w:r w:rsidRPr="00437D24">
        <w:rPr>
          <w:sz w:val="22"/>
        </w:rPr>
        <w:t>некол</w:t>
      </w:r>
      <w:r w:rsidR="00437D24" w:rsidRPr="00437D24">
        <w:rPr>
          <w:sz w:val="22"/>
        </w:rPr>
        <w:t>к</w:t>
      </w:r>
      <w:r w:rsidRPr="00437D24">
        <w:rPr>
          <w:sz w:val="22"/>
        </w:rPr>
        <w:t>у</w:t>
      </w:r>
      <w:r w:rsidRPr="00B148E8">
        <w:rPr>
          <w:sz w:val="22"/>
        </w:rPr>
        <w:t xml:space="preserve"> напомени за нејзината функција. ORSA</w:t>
      </w:r>
      <w:r w:rsidRPr="00B148E8">
        <w:rPr>
          <w:i/>
          <w:iCs/>
          <w:sz w:val="22"/>
        </w:rPr>
        <w:t xml:space="preserve"> </w:t>
      </w:r>
      <w:r w:rsidRPr="00B148E8">
        <w:rPr>
          <w:sz w:val="22"/>
        </w:rPr>
        <w:t>може да се дефинира како сеопфатност на процесот и</w:t>
      </w:r>
      <w:r w:rsidR="00F8146E" w:rsidRPr="00B148E8">
        <w:rPr>
          <w:sz w:val="22"/>
        </w:rPr>
        <w:t xml:space="preserve"> </w:t>
      </w:r>
      <w:r w:rsidRPr="00B148E8">
        <w:rPr>
          <w:sz w:val="22"/>
        </w:rPr>
        <w:t>процедури на дефинирани да ги идентификуваат, процените, да надгледаат, управува и</w:t>
      </w:r>
      <w:r w:rsidR="00F8146E" w:rsidRPr="00B148E8">
        <w:rPr>
          <w:sz w:val="22"/>
        </w:rPr>
        <w:t xml:space="preserve"> </w:t>
      </w:r>
      <w:r w:rsidRPr="00B148E8">
        <w:rPr>
          <w:sz w:val="22"/>
        </w:rPr>
        <w:t>пријави краткорочни и долгорочни ризици на кои осигурителот е изложен, или може</w:t>
      </w:r>
      <w:r w:rsidR="00F8146E" w:rsidRPr="00B148E8">
        <w:rPr>
          <w:sz w:val="22"/>
        </w:rPr>
        <w:t xml:space="preserve"> </w:t>
      </w:r>
      <w:r w:rsidRPr="00B148E8">
        <w:rPr>
          <w:sz w:val="22"/>
        </w:rPr>
        <w:t>да биде изложен, и да одреди сопствени фондови потребни за обезбедување</w:t>
      </w:r>
      <w:r w:rsidR="00F8146E" w:rsidRPr="00B148E8">
        <w:rPr>
          <w:sz w:val="22"/>
        </w:rPr>
        <w:t xml:space="preserve"> </w:t>
      </w:r>
      <w:r w:rsidRPr="00B148E8">
        <w:rPr>
          <w:sz w:val="22"/>
        </w:rPr>
        <w:t>континуиран</w:t>
      </w:r>
      <w:r w:rsidR="00F8146E" w:rsidRPr="00B148E8">
        <w:rPr>
          <w:sz w:val="22"/>
        </w:rPr>
        <w:t>о</w:t>
      </w:r>
      <w:r w:rsidRPr="00B148E8">
        <w:rPr>
          <w:sz w:val="22"/>
        </w:rPr>
        <w:t xml:space="preserve"> исп</w:t>
      </w:r>
      <w:r w:rsidR="00F8146E" w:rsidRPr="00B148E8">
        <w:rPr>
          <w:sz w:val="22"/>
        </w:rPr>
        <w:t>олнување на</w:t>
      </w:r>
      <w:r w:rsidRPr="00B148E8">
        <w:rPr>
          <w:sz w:val="22"/>
        </w:rPr>
        <w:t xml:space="preserve"> </w:t>
      </w:r>
      <w:r w:rsidR="00F8146E" w:rsidRPr="00B148E8">
        <w:rPr>
          <w:sz w:val="22"/>
        </w:rPr>
        <w:t>сеопфатните</w:t>
      </w:r>
      <w:r w:rsidRPr="00B148E8">
        <w:rPr>
          <w:sz w:val="22"/>
        </w:rPr>
        <w:t xml:space="preserve"> потреб</w:t>
      </w:r>
      <w:r w:rsidR="00F8146E" w:rsidRPr="00B148E8">
        <w:rPr>
          <w:sz w:val="22"/>
        </w:rPr>
        <w:t>и</w:t>
      </w:r>
      <w:r w:rsidRPr="00B148E8">
        <w:rPr>
          <w:sz w:val="22"/>
        </w:rPr>
        <w:t xml:space="preserve"> за солвентно</w:t>
      </w:r>
      <w:r w:rsidR="00F8146E" w:rsidRPr="00B148E8">
        <w:rPr>
          <w:sz w:val="22"/>
        </w:rPr>
        <w:t>ст на</w:t>
      </w:r>
      <w:r w:rsidRPr="00B148E8">
        <w:rPr>
          <w:sz w:val="22"/>
        </w:rPr>
        <w:t xml:space="preserve"> </w:t>
      </w:r>
      <w:r w:rsidR="00F8146E" w:rsidRPr="00B148E8">
        <w:rPr>
          <w:sz w:val="22"/>
        </w:rPr>
        <w:t>работење</w:t>
      </w:r>
      <w:r w:rsidRPr="00B148E8">
        <w:rPr>
          <w:sz w:val="22"/>
        </w:rPr>
        <w:t>.</w:t>
      </w:r>
      <w:r w:rsidR="00F8146E" w:rsidRPr="00B148E8">
        <w:rPr>
          <w:sz w:val="22"/>
        </w:rPr>
        <w:t xml:space="preserve"> </w:t>
      </w:r>
      <w:r w:rsidRPr="00B148E8">
        <w:rPr>
          <w:sz w:val="22"/>
        </w:rPr>
        <w:t>ORSA</w:t>
      </w:r>
      <w:r w:rsidRPr="00B148E8">
        <w:rPr>
          <w:i/>
          <w:iCs/>
          <w:sz w:val="22"/>
        </w:rPr>
        <w:t xml:space="preserve"> </w:t>
      </w:r>
      <w:r w:rsidRPr="00437D24">
        <w:rPr>
          <w:sz w:val="22"/>
        </w:rPr>
        <w:t>пре</w:t>
      </w:r>
      <w:r w:rsidR="00437D24" w:rsidRPr="00437D24">
        <w:rPr>
          <w:sz w:val="22"/>
        </w:rPr>
        <w:t>т</w:t>
      </w:r>
      <w:r w:rsidRPr="00437D24">
        <w:rPr>
          <w:sz w:val="22"/>
        </w:rPr>
        <w:t>став</w:t>
      </w:r>
      <w:r w:rsidR="00F8146E" w:rsidRPr="00437D24">
        <w:rPr>
          <w:sz w:val="22"/>
        </w:rPr>
        <w:t>ув</w:t>
      </w:r>
      <w:r w:rsidRPr="00437D24">
        <w:rPr>
          <w:sz w:val="22"/>
        </w:rPr>
        <w:t>а</w:t>
      </w:r>
      <w:r w:rsidRPr="00B148E8">
        <w:rPr>
          <w:sz w:val="22"/>
        </w:rPr>
        <w:t xml:space="preserve"> „срце </w:t>
      </w:r>
      <w:r w:rsidR="00F8146E" w:rsidRPr="00B148E8">
        <w:rPr>
          <w:sz w:val="22"/>
        </w:rPr>
        <w:t xml:space="preserve">на </w:t>
      </w:r>
      <w:r w:rsidRPr="00B148E8">
        <w:rPr>
          <w:sz w:val="22"/>
        </w:rPr>
        <w:t>Солвентност</w:t>
      </w:r>
      <w:r w:rsidR="00F8146E" w:rsidRPr="00B148E8">
        <w:rPr>
          <w:sz w:val="22"/>
        </w:rPr>
        <w:t>а</w:t>
      </w:r>
      <w:r w:rsidRPr="00B148E8">
        <w:rPr>
          <w:sz w:val="22"/>
        </w:rPr>
        <w:t xml:space="preserve"> II“ и има за ц</w:t>
      </w:r>
      <w:r w:rsidR="00F8146E" w:rsidRPr="00B148E8">
        <w:rPr>
          <w:sz w:val="22"/>
        </w:rPr>
        <w:t>ел</w:t>
      </w:r>
      <w:r w:rsidRPr="00B148E8">
        <w:rPr>
          <w:sz w:val="22"/>
        </w:rPr>
        <w:t xml:space="preserve"> </w:t>
      </w:r>
      <w:r w:rsidR="00F8146E" w:rsidRPr="00B148E8">
        <w:rPr>
          <w:sz w:val="22"/>
        </w:rPr>
        <w:t>осигурителот да</w:t>
      </w:r>
      <w:r w:rsidRPr="00B148E8">
        <w:rPr>
          <w:sz w:val="22"/>
        </w:rPr>
        <w:t xml:space="preserve"> разви</w:t>
      </w:r>
      <w:r w:rsidR="00F8146E" w:rsidRPr="00B148E8">
        <w:rPr>
          <w:sz w:val="22"/>
        </w:rPr>
        <w:t xml:space="preserve">ва </w:t>
      </w:r>
      <w:r w:rsidRPr="00B148E8">
        <w:rPr>
          <w:sz w:val="22"/>
        </w:rPr>
        <w:t>процен</w:t>
      </w:r>
      <w:r w:rsidR="00F8146E" w:rsidRPr="00B148E8">
        <w:rPr>
          <w:sz w:val="22"/>
        </w:rPr>
        <w:t>а на</w:t>
      </w:r>
      <w:r w:rsidRPr="00B148E8">
        <w:rPr>
          <w:sz w:val="22"/>
        </w:rPr>
        <w:t xml:space="preserve"> сво</w:t>
      </w:r>
      <w:r w:rsidR="00F8146E" w:rsidRPr="00B148E8">
        <w:rPr>
          <w:sz w:val="22"/>
        </w:rPr>
        <w:t>ите</w:t>
      </w:r>
      <w:r w:rsidRPr="00B148E8">
        <w:rPr>
          <w:sz w:val="22"/>
        </w:rPr>
        <w:t xml:space="preserve"> сопствени потре</w:t>
      </w:r>
      <w:r w:rsidR="00F8146E" w:rsidRPr="00B148E8">
        <w:rPr>
          <w:sz w:val="22"/>
        </w:rPr>
        <w:t>би</w:t>
      </w:r>
      <w:r w:rsidRPr="00B148E8">
        <w:rPr>
          <w:sz w:val="22"/>
        </w:rPr>
        <w:t xml:space="preserve"> за солвентно</w:t>
      </w:r>
      <w:r w:rsidR="00F8146E" w:rsidRPr="00B148E8">
        <w:rPr>
          <w:sz w:val="22"/>
        </w:rPr>
        <w:t>ст</w:t>
      </w:r>
      <w:r w:rsidRPr="00B148E8">
        <w:rPr>
          <w:sz w:val="22"/>
        </w:rPr>
        <w:t xml:space="preserve"> има</w:t>
      </w:r>
      <w:r w:rsidR="00F8146E" w:rsidRPr="00B148E8">
        <w:rPr>
          <w:sz w:val="22"/>
        </w:rPr>
        <w:t>јќи</w:t>
      </w:r>
      <w:r w:rsidRPr="00B148E8">
        <w:rPr>
          <w:sz w:val="22"/>
        </w:rPr>
        <w:t xml:space="preserve"> </w:t>
      </w:r>
      <w:r w:rsidR="00F8146E" w:rsidRPr="00B148E8">
        <w:rPr>
          <w:sz w:val="22"/>
        </w:rPr>
        <w:t>ги предвид</w:t>
      </w:r>
      <w:r w:rsidRPr="00B148E8">
        <w:rPr>
          <w:sz w:val="22"/>
        </w:rPr>
        <w:t xml:space="preserve"> ризи</w:t>
      </w:r>
      <w:r w:rsidR="00F8146E" w:rsidRPr="00B148E8">
        <w:rPr>
          <w:sz w:val="22"/>
        </w:rPr>
        <w:t>ците на кои е</w:t>
      </w:r>
      <w:r w:rsidRPr="00B148E8">
        <w:rPr>
          <w:sz w:val="22"/>
        </w:rPr>
        <w:t xml:space="preserve"> изложен, сопствено</w:t>
      </w:r>
      <w:r w:rsidR="00F8146E" w:rsidRPr="00B148E8">
        <w:rPr>
          <w:sz w:val="22"/>
        </w:rPr>
        <w:t>то</w:t>
      </w:r>
      <w:r w:rsidRPr="00B148E8">
        <w:rPr>
          <w:sz w:val="22"/>
        </w:rPr>
        <w:t xml:space="preserve"> окруж</w:t>
      </w:r>
      <w:r w:rsidR="00F8146E" w:rsidRPr="00B148E8">
        <w:rPr>
          <w:sz w:val="22"/>
        </w:rPr>
        <w:t>ува</w:t>
      </w:r>
      <w:r w:rsidRPr="00B148E8">
        <w:rPr>
          <w:sz w:val="22"/>
        </w:rPr>
        <w:t xml:space="preserve">ње </w:t>
      </w:r>
      <w:r w:rsidR="00F8146E" w:rsidRPr="00B148E8">
        <w:rPr>
          <w:sz w:val="22"/>
        </w:rPr>
        <w:t>во</w:t>
      </w:r>
      <w:r w:rsidRPr="00B148E8">
        <w:rPr>
          <w:sz w:val="22"/>
        </w:rPr>
        <w:t xml:space="preserve"> ко</w:t>
      </w:r>
      <w:r w:rsidR="00F8146E" w:rsidRPr="00B148E8">
        <w:rPr>
          <w:sz w:val="22"/>
        </w:rPr>
        <w:t>и ја</w:t>
      </w:r>
      <w:r w:rsidRPr="00B148E8">
        <w:rPr>
          <w:sz w:val="22"/>
        </w:rPr>
        <w:t xml:space="preserve"> спров</w:t>
      </w:r>
      <w:r w:rsidR="00F8146E" w:rsidRPr="00B148E8">
        <w:rPr>
          <w:sz w:val="22"/>
        </w:rPr>
        <w:t>е</w:t>
      </w:r>
      <w:r w:rsidRPr="00B148E8">
        <w:rPr>
          <w:sz w:val="22"/>
        </w:rPr>
        <w:t>д</w:t>
      </w:r>
      <w:r w:rsidR="00F8146E" w:rsidRPr="00B148E8">
        <w:rPr>
          <w:sz w:val="22"/>
        </w:rPr>
        <w:t>ува</w:t>
      </w:r>
      <w:r w:rsidRPr="00B148E8">
        <w:rPr>
          <w:sz w:val="22"/>
        </w:rPr>
        <w:t xml:space="preserve"> интерн</w:t>
      </w:r>
      <w:r w:rsidR="00F8146E" w:rsidRPr="00B148E8">
        <w:rPr>
          <w:sz w:val="22"/>
        </w:rPr>
        <w:t>ата</w:t>
      </w:r>
      <w:r w:rsidRPr="00B148E8">
        <w:rPr>
          <w:sz w:val="22"/>
        </w:rPr>
        <w:t xml:space="preserve"> контрол</w:t>
      </w:r>
      <w:r w:rsidR="00F8146E" w:rsidRPr="00B148E8">
        <w:rPr>
          <w:sz w:val="22"/>
        </w:rPr>
        <w:t>а</w:t>
      </w:r>
      <w:r w:rsidRPr="00B148E8">
        <w:rPr>
          <w:sz w:val="22"/>
        </w:rPr>
        <w:t xml:space="preserve"> и</w:t>
      </w:r>
      <w:r w:rsidR="00F8146E" w:rsidRPr="00B148E8">
        <w:rPr>
          <w:sz w:val="22"/>
        </w:rPr>
        <w:t xml:space="preserve"> деловните</w:t>
      </w:r>
      <w:r w:rsidRPr="00B148E8">
        <w:rPr>
          <w:sz w:val="22"/>
        </w:rPr>
        <w:t xml:space="preserve"> це</w:t>
      </w:r>
      <w:r w:rsidR="00F8146E" w:rsidRPr="00B148E8">
        <w:rPr>
          <w:sz w:val="22"/>
        </w:rPr>
        <w:t>ли</w:t>
      </w:r>
      <w:r w:rsidRPr="00B148E8">
        <w:rPr>
          <w:sz w:val="22"/>
        </w:rPr>
        <w:t>. Управ</w:t>
      </w:r>
      <w:r w:rsidR="00F8146E" w:rsidRPr="00B148E8">
        <w:rPr>
          <w:sz w:val="22"/>
        </w:rPr>
        <w:t>ув</w:t>
      </w:r>
      <w:r w:rsidRPr="00B148E8">
        <w:rPr>
          <w:sz w:val="22"/>
        </w:rPr>
        <w:t>ање</w:t>
      </w:r>
      <w:r w:rsidR="00F8146E" w:rsidRPr="00B148E8">
        <w:rPr>
          <w:sz w:val="22"/>
        </w:rPr>
        <w:t>то со</w:t>
      </w:r>
      <w:r w:rsidRPr="00B148E8">
        <w:rPr>
          <w:sz w:val="22"/>
        </w:rPr>
        <w:t xml:space="preserve"> ризици</w:t>
      </w:r>
      <w:r w:rsidR="00F8146E" w:rsidRPr="00B148E8">
        <w:rPr>
          <w:sz w:val="22"/>
        </w:rPr>
        <w:t xml:space="preserve"> </w:t>
      </w:r>
      <w:r w:rsidR="00437D24">
        <w:rPr>
          <w:sz w:val="22"/>
        </w:rPr>
        <w:t>п</w:t>
      </w:r>
      <w:r w:rsidR="00F8146E" w:rsidRPr="00437D24">
        <w:rPr>
          <w:sz w:val="22"/>
        </w:rPr>
        <w:t>ре</w:t>
      </w:r>
      <w:r w:rsidR="00437D24">
        <w:rPr>
          <w:sz w:val="22"/>
        </w:rPr>
        <w:t>т</w:t>
      </w:r>
      <w:r w:rsidR="00F8146E" w:rsidRPr="00437D24">
        <w:rPr>
          <w:sz w:val="22"/>
        </w:rPr>
        <w:t>ставува</w:t>
      </w:r>
      <w:r w:rsidRPr="00B148E8">
        <w:rPr>
          <w:sz w:val="22"/>
        </w:rPr>
        <w:t xml:space="preserve"> </w:t>
      </w:r>
      <w:r w:rsidR="00F8146E" w:rsidRPr="00B148E8">
        <w:rPr>
          <w:sz w:val="22"/>
        </w:rPr>
        <w:t>подрачје</w:t>
      </w:r>
      <w:r w:rsidRPr="00B148E8">
        <w:rPr>
          <w:sz w:val="22"/>
        </w:rPr>
        <w:t xml:space="preserve"> </w:t>
      </w:r>
      <w:r w:rsidR="00F8146E" w:rsidRPr="00B148E8">
        <w:rPr>
          <w:sz w:val="22"/>
        </w:rPr>
        <w:t xml:space="preserve">кое е под надзор на сите </w:t>
      </w:r>
      <w:r w:rsidRPr="00B148E8">
        <w:rPr>
          <w:sz w:val="22"/>
        </w:rPr>
        <w:t>заинтерес</w:t>
      </w:r>
      <w:r w:rsidR="00F8146E" w:rsidRPr="00B148E8">
        <w:rPr>
          <w:sz w:val="22"/>
        </w:rPr>
        <w:t>ир</w:t>
      </w:r>
      <w:r w:rsidRPr="00B148E8">
        <w:rPr>
          <w:sz w:val="22"/>
        </w:rPr>
        <w:t>ани стран</w:t>
      </w:r>
      <w:r w:rsidR="00F8146E" w:rsidRPr="00B148E8">
        <w:rPr>
          <w:sz w:val="22"/>
        </w:rPr>
        <w:t>и</w:t>
      </w:r>
      <w:r w:rsidRPr="00B148E8">
        <w:rPr>
          <w:sz w:val="22"/>
        </w:rPr>
        <w:t xml:space="preserve"> за </w:t>
      </w:r>
      <w:r w:rsidR="00F8146E" w:rsidRPr="00B148E8">
        <w:rPr>
          <w:sz w:val="22"/>
        </w:rPr>
        <w:t>работењето на</w:t>
      </w:r>
      <w:r w:rsidRPr="00B148E8">
        <w:rPr>
          <w:sz w:val="22"/>
        </w:rPr>
        <w:t xml:space="preserve"> </w:t>
      </w:r>
      <w:r w:rsidR="00F8146E" w:rsidRPr="00437D24">
        <w:rPr>
          <w:sz w:val="22"/>
        </w:rPr>
        <w:t>компан</w:t>
      </w:r>
      <w:r w:rsidR="00437D24" w:rsidRPr="00437D24">
        <w:rPr>
          <w:sz w:val="22"/>
        </w:rPr>
        <w:t>и</w:t>
      </w:r>
      <w:r w:rsidR="00F8146E" w:rsidRPr="00437D24">
        <w:rPr>
          <w:sz w:val="22"/>
        </w:rPr>
        <w:t>ите</w:t>
      </w:r>
      <w:r w:rsidRPr="00B148E8">
        <w:rPr>
          <w:sz w:val="22"/>
        </w:rPr>
        <w:t xml:space="preserve"> за осигур</w:t>
      </w:r>
      <w:r w:rsidR="00F8146E" w:rsidRPr="00B148E8">
        <w:rPr>
          <w:sz w:val="22"/>
        </w:rPr>
        <w:t>ув</w:t>
      </w:r>
      <w:r w:rsidRPr="00B148E8">
        <w:rPr>
          <w:sz w:val="22"/>
        </w:rPr>
        <w:t xml:space="preserve">ање, </w:t>
      </w:r>
      <w:r w:rsidR="00F8146E" w:rsidRPr="00B148E8">
        <w:rPr>
          <w:sz w:val="22"/>
        </w:rPr>
        <w:t>вклучувајќи ги надзорните органи</w:t>
      </w:r>
      <w:r w:rsidRPr="00B148E8">
        <w:rPr>
          <w:sz w:val="22"/>
        </w:rPr>
        <w:t>, рејтинг агенци</w:t>
      </w:r>
      <w:r w:rsidR="00F8146E" w:rsidRPr="00B148E8">
        <w:rPr>
          <w:sz w:val="22"/>
        </w:rPr>
        <w:t>ит</w:t>
      </w:r>
      <w:r w:rsidRPr="00B148E8">
        <w:rPr>
          <w:sz w:val="22"/>
        </w:rPr>
        <w:t>е и инвеститор</w:t>
      </w:r>
      <w:r w:rsidR="00F8146E" w:rsidRPr="00B148E8">
        <w:rPr>
          <w:sz w:val="22"/>
        </w:rPr>
        <w:t>ите</w:t>
      </w:r>
      <w:r w:rsidRPr="00B148E8">
        <w:rPr>
          <w:sz w:val="22"/>
        </w:rPr>
        <w:t>. Презент</w:t>
      </w:r>
      <w:r w:rsidR="00F8146E" w:rsidRPr="00B148E8">
        <w:rPr>
          <w:sz w:val="22"/>
        </w:rPr>
        <w:t>ир</w:t>
      </w:r>
      <w:r w:rsidRPr="00B148E8">
        <w:rPr>
          <w:sz w:val="22"/>
        </w:rPr>
        <w:t>ање</w:t>
      </w:r>
      <w:r w:rsidR="00F8146E" w:rsidRPr="00B148E8">
        <w:rPr>
          <w:sz w:val="22"/>
        </w:rPr>
        <w:t>то на</w:t>
      </w:r>
      <w:r w:rsidRPr="00B148E8">
        <w:rPr>
          <w:sz w:val="22"/>
        </w:rPr>
        <w:t xml:space="preserve"> адекватни</w:t>
      </w:r>
      <w:r w:rsidR="00F8146E" w:rsidRPr="00B148E8">
        <w:rPr>
          <w:sz w:val="22"/>
        </w:rPr>
        <w:t xml:space="preserve"> </w:t>
      </w:r>
      <w:r w:rsidRPr="00B148E8">
        <w:rPr>
          <w:sz w:val="22"/>
        </w:rPr>
        <w:t>процес</w:t>
      </w:r>
      <w:r w:rsidR="00F8146E" w:rsidRPr="00B148E8">
        <w:rPr>
          <w:sz w:val="22"/>
        </w:rPr>
        <w:t>и</w:t>
      </w:r>
      <w:r w:rsidRPr="00B148E8">
        <w:rPr>
          <w:sz w:val="22"/>
        </w:rPr>
        <w:t xml:space="preserve"> и контрола око</w:t>
      </w:r>
      <w:r w:rsidR="00F8146E" w:rsidRPr="00B148E8">
        <w:rPr>
          <w:sz w:val="22"/>
        </w:rPr>
        <w:t>лу ризиците останува мошне тежок и одговорен предизвик</w:t>
      </w:r>
      <w:r w:rsidRPr="00B148E8">
        <w:rPr>
          <w:sz w:val="22"/>
        </w:rPr>
        <w:t>. ORSA</w:t>
      </w:r>
      <w:r w:rsidRPr="00B148E8">
        <w:rPr>
          <w:i/>
          <w:iCs/>
          <w:sz w:val="22"/>
        </w:rPr>
        <w:t xml:space="preserve"> </w:t>
      </w:r>
      <w:r w:rsidRPr="00437D24">
        <w:rPr>
          <w:sz w:val="22"/>
        </w:rPr>
        <w:t>пре</w:t>
      </w:r>
      <w:r w:rsidR="00437D24" w:rsidRPr="00437D24">
        <w:rPr>
          <w:sz w:val="22"/>
        </w:rPr>
        <w:t>т</w:t>
      </w:r>
      <w:r w:rsidRPr="00437D24">
        <w:rPr>
          <w:sz w:val="22"/>
        </w:rPr>
        <w:t>став</w:t>
      </w:r>
      <w:r w:rsidR="00F8146E" w:rsidRPr="00437D24">
        <w:rPr>
          <w:sz w:val="22"/>
        </w:rPr>
        <w:t>ув</w:t>
      </w:r>
      <w:r w:rsidRPr="00437D24">
        <w:rPr>
          <w:sz w:val="22"/>
        </w:rPr>
        <w:t>а</w:t>
      </w:r>
      <w:r w:rsidRPr="00B148E8">
        <w:rPr>
          <w:sz w:val="22"/>
        </w:rPr>
        <w:t xml:space="preserve"> процес </w:t>
      </w:r>
      <w:r w:rsidR="00F8146E" w:rsidRPr="00B148E8">
        <w:rPr>
          <w:sz w:val="22"/>
        </w:rPr>
        <w:t xml:space="preserve">кој се одвива така да се каже </w:t>
      </w:r>
      <w:r w:rsidRPr="00B148E8">
        <w:rPr>
          <w:sz w:val="22"/>
        </w:rPr>
        <w:t>од</w:t>
      </w:r>
      <w:r w:rsidR="00F8146E" w:rsidRPr="00B148E8">
        <w:rPr>
          <w:sz w:val="22"/>
        </w:rPr>
        <w:t xml:space="preserve"> </w:t>
      </w:r>
      <w:r w:rsidRPr="00B148E8">
        <w:rPr>
          <w:sz w:val="22"/>
        </w:rPr>
        <w:t>„вр</w:t>
      </w:r>
      <w:r w:rsidR="00F8146E" w:rsidRPr="00B148E8">
        <w:rPr>
          <w:sz w:val="22"/>
        </w:rPr>
        <w:t>вот</w:t>
      </w:r>
      <w:r w:rsidRPr="00B148E8">
        <w:rPr>
          <w:sz w:val="22"/>
        </w:rPr>
        <w:t xml:space="preserve"> </w:t>
      </w:r>
      <w:r w:rsidR="00F8146E" w:rsidRPr="00B148E8">
        <w:rPr>
          <w:sz w:val="22"/>
        </w:rPr>
        <w:t>спрема</w:t>
      </w:r>
      <w:r w:rsidRPr="00B148E8">
        <w:rPr>
          <w:sz w:val="22"/>
        </w:rPr>
        <w:t xml:space="preserve"> доле“ и </w:t>
      </w:r>
      <w:r w:rsidR="0011619E" w:rsidRPr="00B148E8">
        <w:rPr>
          <w:sz w:val="22"/>
        </w:rPr>
        <w:t>во</w:t>
      </w:r>
      <w:r w:rsidRPr="00B148E8">
        <w:rPr>
          <w:sz w:val="22"/>
        </w:rPr>
        <w:t xml:space="preserve"> </w:t>
      </w:r>
      <w:r w:rsidR="0011619E" w:rsidRPr="00B148E8">
        <w:rPr>
          <w:sz w:val="22"/>
        </w:rPr>
        <w:t>надлежност е на</w:t>
      </w:r>
      <w:r w:rsidRPr="00B148E8">
        <w:rPr>
          <w:sz w:val="22"/>
        </w:rPr>
        <w:t xml:space="preserve"> </w:t>
      </w:r>
      <w:r w:rsidR="0011619E" w:rsidRPr="00B148E8">
        <w:rPr>
          <w:sz w:val="22"/>
        </w:rPr>
        <w:t>менаџментот</w:t>
      </w:r>
      <w:r w:rsidRPr="00B148E8">
        <w:rPr>
          <w:sz w:val="22"/>
        </w:rPr>
        <w:t xml:space="preserve">, </w:t>
      </w:r>
      <w:r w:rsidR="0011619E" w:rsidRPr="00B148E8">
        <w:rPr>
          <w:sz w:val="22"/>
        </w:rPr>
        <w:t>од причини што</w:t>
      </w:r>
      <w:r w:rsidRPr="00B148E8">
        <w:rPr>
          <w:sz w:val="22"/>
        </w:rPr>
        <w:t xml:space="preserve"> </w:t>
      </w:r>
      <w:r w:rsidR="0011619E" w:rsidRPr="00B148E8">
        <w:rPr>
          <w:sz w:val="22"/>
        </w:rPr>
        <w:t>менаџментот е тој што</w:t>
      </w:r>
      <w:r w:rsidRPr="00B148E8">
        <w:rPr>
          <w:sz w:val="22"/>
        </w:rPr>
        <w:t xml:space="preserve"> мора да б</w:t>
      </w:r>
      <w:r w:rsidR="0011619E" w:rsidRPr="00B148E8">
        <w:rPr>
          <w:sz w:val="22"/>
        </w:rPr>
        <w:t>и</w:t>
      </w:r>
      <w:r w:rsidRPr="00B148E8">
        <w:rPr>
          <w:sz w:val="22"/>
        </w:rPr>
        <w:t xml:space="preserve">де </w:t>
      </w:r>
      <w:r w:rsidR="0011619E" w:rsidRPr="00437D24">
        <w:rPr>
          <w:sz w:val="22"/>
        </w:rPr>
        <w:t>за</w:t>
      </w:r>
      <w:r w:rsidRPr="00437D24">
        <w:rPr>
          <w:sz w:val="22"/>
        </w:rPr>
        <w:t>позна</w:t>
      </w:r>
      <w:r w:rsidR="00437D24">
        <w:rPr>
          <w:sz w:val="22"/>
        </w:rPr>
        <w:t>ен</w:t>
      </w:r>
      <w:r w:rsidRPr="00B148E8">
        <w:rPr>
          <w:sz w:val="22"/>
        </w:rPr>
        <w:t xml:space="preserve"> </w:t>
      </w:r>
      <w:r w:rsidR="0011619E" w:rsidRPr="00B148E8">
        <w:rPr>
          <w:sz w:val="22"/>
        </w:rPr>
        <w:t>за</w:t>
      </w:r>
      <w:r w:rsidR="00F8146E" w:rsidRPr="00B148E8">
        <w:rPr>
          <w:sz w:val="22"/>
        </w:rPr>
        <w:t xml:space="preserve"> </w:t>
      </w:r>
      <w:r w:rsidRPr="00B148E8">
        <w:rPr>
          <w:sz w:val="22"/>
        </w:rPr>
        <w:t>ризик</w:t>
      </w:r>
      <w:r w:rsidR="0011619E" w:rsidRPr="00B148E8">
        <w:rPr>
          <w:sz w:val="22"/>
        </w:rPr>
        <w:t>от</w:t>
      </w:r>
      <w:r w:rsidRPr="00B148E8">
        <w:rPr>
          <w:sz w:val="22"/>
        </w:rPr>
        <w:t xml:space="preserve"> </w:t>
      </w:r>
      <w:r w:rsidR="0011619E" w:rsidRPr="00B148E8">
        <w:rPr>
          <w:sz w:val="22"/>
        </w:rPr>
        <w:t>што</w:t>
      </w:r>
      <w:r w:rsidRPr="00B148E8">
        <w:rPr>
          <w:sz w:val="22"/>
        </w:rPr>
        <w:t xml:space="preserve"> </w:t>
      </w:r>
      <w:r w:rsidR="0011619E" w:rsidRPr="00B148E8">
        <w:rPr>
          <w:sz w:val="22"/>
        </w:rPr>
        <w:t xml:space="preserve">осигурителната </w:t>
      </w:r>
      <w:r w:rsidRPr="00B148E8">
        <w:rPr>
          <w:sz w:val="22"/>
        </w:rPr>
        <w:t xml:space="preserve">компанија </w:t>
      </w:r>
      <w:r w:rsidR="0011619E" w:rsidRPr="00B148E8">
        <w:rPr>
          <w:sz w:val="22"/>
        </w:rPr>
        <w:t xml:space="preserve">го </w:t>
      </w:r>
      <w:r w:rsidRPr="00B148E8">
        <w:rPr>
          <w:sz w:val="22"/>
        </w:rPr>
        <w:t>през</w:t>
      </w:r>
      <w:r w:rsidR="0011619E" w:rsidRPr="00B148E8">
        <w:rPr>
          <w:sz w:val="22"/>
        </w:rPr>
        <w:t>е</w:t>
      </w:r>
      <w:r w:rsidRPr="00B148E8">
        <w:rPr>
          <w:sz w:val="22"/>
        </w:rPr>
        <w:t>ма, дово</w:t>
      </w:r>
      <w:r w:rsidR="0011619E" w:rsidRPr="00B148E8">
        <w:rPr>
          <w:sz w:val="22"/>
        </w:rPr>
        <w:t>л</w:t>
      </w:r>
      <w:r w:rsidRPr="00B148E8">
        <w:rPr>
          <w:sz w:val="22"/>
        </w:rPr>
        <w:t>ност</w:t>
      </w:r>
      <w:r w:rsidR="0011619E" w:rsidRPr="00B148E8">
        <w:rPr>
          <w:sz w:val="22"/>
        </w:rPr>
        <w:t>а на</w:t>
      </w:r>
      <w:r w:rsidRPr="00B148E8">
        <w:rPr>
          <w:sz w:val="22"/>
        </w:rPr>
        <w:t xml:space="preserve"> капитал и на сред</w:t>
      </w:r>
      <w:r w:rsidR="0011619E" w:rsidRPr="00B148E8">
        <w:rPr>
          <w:sz w:val="22"/>
        </w:rPr>
        <w:t xml:space="preserve">ен </w:t>
      </w:r>
      <w:r w:rsidRPr="00B148E8">
        <w:rPr>
          <w:sz w:val="22"/>
        </w:rPr>
        <w:t xml:space="preserve">и </w:t>
      </w:r>
      <w:r w:rsidR="0011619E" w:rsidRPr="00B148E8">
        <w:rPr>
          <w:sz w:val="22"/>
        </w:rPr>
        <w:t>долг</w:t>
      </w:r>
      <w:r w:rsidRPr="00B148E8">
        <w:rPr>
          <w:sz w:val="22"/>
        </w:rPr>
        <w:t xml:space="preserve"> рок, </w:t>
      </w:r>
      <w:r w:rsidR="0011619E" w:rsidRPr="00B148E8">
        <w:rPr>
          <w:sz w:val="22"/>
        </w:rPr>
        <w:t>и со тоа е</w:t>
      </w:r>
      <w:r w:rsidR="00F8146E" w:rsidRPr="00B148E8">
        <w:rPr>
          <w:sz w:val="22"/>
        </w:rPr>
        <w:t xml:space="preserve"> </w:t>
      </w:r>
      <w:r w:rsidRPr="00B148E8">
        <w:rPr>
          <w:sz w:val="22"/>
        </w:rPr>
        <w:t>свес</w:t>
      </w:r>
      <w:r w:rsidR="0011619E" w:rsidRPr="00B148E8">
        <w:rPr>
          <w:sz w:val="22"/>
        </w:rPr>
        <w:t>на</w:t>
      </w:r>
      <w:r w:rsidRPr="00B148E8">
        <w:rPr>
          <w:sz w:val="22"/>
        </w:rPr>
        <w:t xml:space="preserve"> </w:t>
      </w:r>
      <w:r w:rsidR="0011619E" w:rsidRPr="00B148E8">
        <w:rPr>
          <w:sz w:val="22"/>
        </w:rPr>
        <w:t>за</w:t>
      </w:r>
      <w:r w:rsidRPr="00B148E8">
        <w:rPr>
          <w:sz w:val="22"/>
        </w:rPr>
        <w:t xml:space="preserve"> однос</w:t>
      </w:r>
      <w:r w:rsidR="0011619E" w:rsidRPr="00B148E8">
        <w:rPr>
          <w:sz w:val="22"/>
        </w:rPr>
        <w:t>от меѓу</w:t>
      </w:r>
      <w:r w:rsidRPr="00B148E8">
        <w:rPr>
          <w:sz w:val="22"/>
        </w:rPr>
        <w:t xml:space="preserve"> ризик</w:t>
      </w:r>
      <w:r w:rsidR="0011619E" w:rsidRPr="00B148E8">
        <w:rPr>
          <w:sz w:val="22"/>
        </w:rPr>
        <w:t>от</w:t>
      </w:r>
      <w:r w:rsidRPr="00B148E8">
        <w:rPr>
          <w:sz w:val="22"/>
        </w:rPr>
        <w:t xml:space="preserve"> и капитал</w:t>
      </w:r>
      <w:r w:rsidR="0011619E" w:rsidRPr="00B148E8">
        <w:rPr>
          <w:sz w:val="22"/>
        </w:rPr>
        <w:t>от</w:t>
      </w:r>
      <w:r w:rsidRPr="00B148E8">
        <w:rPr>
          <w:sz w:val="22"/>
        </w:rPr>
        <w:t xml:space="preserve">. </w:t>
      </w:r>
      <w:r w:rsidRPr="00C97DF7">
        <w:rPr>
          <w:sz w:val="22"/>
        </w:rPr>
        <w:t>Пре</w:t>
      </w:r>
      <w:r w:rsidR="00C97DF7" w:rsidRPr="00C97DF7">
        <w:rPr>
          <w:sz w:val="22"/>
        </w:rPr>
        <w:t>т</w:t>
      </w:r>
      <w:r w:rsidRPr="00C97DF7">
        <w:rPr>
          <w:sz w:val="22"/>
        </w:rPr>
        <w:t>став</w:t>
      </w:r>
      <w:r w:rsidR="0011619E" w:rsidRPr="00C97DF7">
        <w:rPr>
          <w:sz w:val="22"/>
        </w:rPr>
        <w:t>ув</w:t>
      </w:r>
      <w:r w:rsidRPr="00C97DF7">
        <w:rPr>
          <w:sz w:val="22"/>
        </w:rPr>
        <w:t>а</w:t>
      </w:r>
      <w:r w:rsidRPr="00B148E8">
        <w:rPr>
          <w:sz w:val="22"/>
        </w:rPr>
        <w:t xml:space="preserve"> к</w:t>
      </w:r>
      <w:r w:rsidR="0011619E" w:rsidRPr="00B148E8">
        <w:rPr>
          <w:sz w:val="22"/>
        </w:rPr>
        <w:t>л</w:t>
      </w:r>
      <w:r w:rsidRPr="00B148E8">
        <w:rPr>
          <w:sz w:val="22"/>
        </w:rPr>
        <w:t xml:space="preserve">учно </w:t>
      </w:r>
      <w:r w:rsidRPr="00C97DF7">
        <w:rPr>
          <w:sz w:val="22"/>
        </w:rPr>
        <w:t>упра</w:t>
      </w:r>
      <w:r w:rsidR="0011619E" w:rsidRPr="00C97DF7">
        <w:rPr>
          <w:sz w:val="22"/>
        </w:rPr>
        <w:t>вув</w:t>
      </w:r>
      <w:r w:rsidRPr="00C97DF7">
        <w:rPr>
          <w:sz w:val="22"/>
        </w:rPr>
        <w:t>ачко</w:t>
      </w:r>
      <w:r w:rsidRPr="00B148E8">
        <w:rPr>
          <w:sz w:val="22"/>
        </w:rPr>
        <w:t xml:space="preserve"> и</w:t>
      </w:r>
      <w:r w:rsidR="0011619E" w:rsidRPr="00B148E8">
        <w:rPr>
          <w:sz w:val="22"/>
        </w:rPr>
        <w:t xml:space="preserve"> надзорно средство, поврзувајќи ги првиот и вториот столб на „Солвентноста II“ и стратегијата на осигурителот.</w:t>
      </w:r>
      <w:r w:rsidR="001C0011" w:rsidRPr="00B148E8">
        <w:rPr>
          <w:sz w:val="22"/>
        </w:rPr>
        <w:t xml:space="preserve"> </w:t>
      </w:r>
    </w:p>
    <w:p w14:paraId="1402AEB3" w14:textId="757016FE" w:rsidR="001C0011" w:rsidRPr="00B148E8" w:rsidRDefault="00A85795" w:rsidP="002E3B22">
      <w:pPr>
        <w:spacing w:after="0"/>
        <w:rPr>
          <w:sz w:val="22"/>
        </w:rPr>
      </w:pPr>
      <w:r w:rsidRPr="00B148E8">
        <w:rPr>
          <w:sz w:val="22"/>
        </w:rPr>
        <w:t xml:space="preserve">Резултатите на ORSA осигурителот треба да ги има предвид особено во делот кога станува збор за управување со капиталот, деловното планирање, развојот и креирање на производи. Органите на управување треба да бидат свесни за влијанието на </w:t>
      </w:r>
      <w:r w:rsidRPr="00C97DF7">
        <w:rPr>
          <w:sz w:val="22"/>
        </w:rPr>
        <w:t>стратешките</w:t>
      </w:r>
      <w:r w:rsidRPr="00B148E8">
        <w:rPr>
          <w:sz w:val="22"/>
        </w:rPr>
        <w:t xml:space="preserve"> одлуки врз профилот на ризикот, пропишаните барања за капитал и сеопфатните потреби за солвентност, со разгледување на тоа дали таквите влијанија се неопходни, прифатливи и дали можат да се извршат имајќи го предвид квантитетот и квалитетот на сопствените фондови.</w:t>
      </w:r>
    </w:p>
    <w:p w14:paraId="45F4B2FD" w14:textId="7627D64C" w:rsidR="002E3B22" w:rsidRPr="00B148E8" w:rsidRDefault="00C403CC" w:rsidP="002E3B22">
      <w:pPr>
        <w:spacing w:after="0"/>
        <w:rPr>
          <w:sz w:val="22"/>
        </w:rPr>
      </w:pPr>
      <w:r w:rsidRPr="00B148E8">
        <w:rPr>
          <w:sz w:val="22"/>
        </w:rPr>
        <w:t>Осигурителната компанија</w:t>
      </w:r>
      <w:r w:rsidR="00A72A0E" w:rsidRPr="00B148E8">
        <w:rPr>
          <w:sz w:val="22"/>
        </w:rPr>
        <w:t xml:space="preserve"> </w:t>
      </w:r>
      <w:r w:rsidRPr="00B148E8">
        <w:rPr>
          <w:sz w:val="22"/>
        </w:rPr>
        <w:t>е должна</w:t>
      </w:r>
      <w:r w:rsidR="00A72A0E" w:rsidRPr="00B148E8">
        <w:rPr>
          <w:sz w:val="22"/>
        </w:rPr>
        <w:t xml:space="preserve"> да </w:t>
      </w:r>
      <w:r w:rsidRPr="00B148E8">
        <w:rPr>
          <w:sz w:val="22"/>
        </w:rPr>
        <w:t>бара</w:t>
      </w:r>
      <w:r w:rsidR="00A72A0E" w:rsidRPr="00B148E8">
        <w:rPr>
          <w:sz w:val="22"/>
        </w:rPr>
        <w:t xml:space="preserve"> од актуарск</w:t>
      </w:r>
      <w:r w:rsidRPr="00B148E8">
        <w:rPr>
          <w:sz w:val="22"/>
        </w:rPr>
        <w:t>ата</w:t>
      </w:r>
      <w:r w:rsidR="00A72A0E" w:rsidRPr="00B148E8">
        <w:rPr>
          <w:sz w:val="22"/>
        </w:rPr>
        <w:t xml:space="preserve"> функциј</w:t>
      </w:r>
      <w:r w:rsidRPr="00B148E8">
        <w:rPr>
          <w:sz w:val="22"/>
        </w:rPr>
        <w:t>а</w:t>
      </w:r>
      <w:r w:rsidR="00A72A0E" w:rsidRPr="00B148E8">
        <w:rPr>
          <w:sz w:val="22"/>
        </w:rPr>
        <w:t xml:space="preserve"> </w:t>
      </w:r>
      <w:r w:rsidRPr="00B148E8">
        <w:rPr>
          <w:sz w:val="22"/>
        </w:rPr>
        <w:t xml:space="preserve">постојана </w:t>
      </w:r>
      <w:r w:rsidR="00A72A0E" w:rsidRPr="00B148E8">
        <w:rPr>
          <w:sz w:val="22"/>
        </w:rPr>
        <w:t>ус</w:t>
      </w:r>
      <w:r w:rsidRPr="00B148E8">
        <w:rPr>
          <w:sz w:val="22"/>
        </w:rPr>
        <w:t>о</w:t>
      </w:r>
      <w:r w:rsidR="00A72A0E" w:rsidRPr="00B148E8">
        <w:rPr>
          <w:sz w:val="22"/>
        </w:rPr>
        <w:t>гла</w:t>
      </w:r>
      <w:r w:rsidRPr="00B148E8">
        <w:rPr>
          <w:sz w:val="22"/>
        </w:rPr>
        <w:t>с</w:t>
      </w:r>
      <w:r w:rsidR="00A72A0E" w:rsidRPr="00B148E8">
        <w:rPr>
          <w:sz w:val="22"/>
        </w:rPr>
        <w:t>еност с</w:t>
      </w:r>
      <w:r w:rsidRPr="00B148E8">
        <w:rPr>
          <w:sz w:val="22"/>
        </w:rPr>
        <w:t>о</w:t>
      </w:r>
      <w:r w:rsidR="00A72A0E" w:rsidRPr="00B148E8">
        <w:rPr>
          <w:sz w:val="22"/>
        </w:rPr>
        <w:t xml:space="preserve"> </w:t>
      </w:r>
      <w:r w:rsidRPr="00B148E8">
        <w:rPr>
          <w:sz w:val="22"/>
        </w:rPr>
        <w:t>потребата од</w:t>
      </w:r>
      <w:r w:rsidR="00A72A0E" w:rsidRPr="00B148E8">
        <w:rPr>
          <w:sz w:val="22"/>
        </w:rPr>
        <w:t xml:space="preserve"> </w:t>
      </w:r>
      <w:r w:rsidRPr="00B148E8">
        <w:rPr>
          <w:sz w:val="22"/>
        </w:rPr>
        <w:t>пресметка на</w:t>
      </w:r>
      <w:r w:rsidR="00A72A0E" w:rsidRPr="00B148E8">
        <w:rPr>
          <w:sz w:val="22"/>
        </w:rPr>
        <w:t xml:space="preserve"> технички</w:t>
      </w:r>
      <w:r w:rsidRPr="00B148E8">
        <w:rPr>
          <w:sz w:val="22"/>
        </w:rPr>
        <w:t>те</w:t>
      </w:r>
      <w:r w:rsidR="00A72A0E" w:rsidRPr="00B148E8">
        <w:rPr>
          <w:sz w:val="22"/>
        </w:rPr>
        <w:t xml:space="preserve"> резерви </w:t>
      </w:r>
      <w:r w:rsidRPr="00B148E8">
        <w:rPr>
          <w:sz w:val="22"/>
        </w:rPr>
        <w:t>со</w:t>
      </w:r>
      <w:r w:rsidR="00A72A0E" w:rsidRPr="00B148E8">
        <w:rPr>
          <w:sz w:val="22"/>
        </w:rPr>
        <w:t xml:space="preserve"> идентифик</w:t>
      </w:r>
      <w:r w:rsidRPr="00B148E8">
        <w:rPr>
          <w:sz w:val="22"/>
        </w:rPr>
        <w:t>у</w:t>
      </w:r>
      <w:r w:rsidR="00A72A0E" w:rsidRPr="00B148E8">
        <w:rPr>
          <w:sz w:val="22"/>
        </w:rPr>
        <w:t>вање</w:t>
      </w:r>
      <w:r w:rsidR="00A72A0E" w:rsidRPr="00B148E8">
        <w:rPr>
          <w:sz w:val="22"/>
        </w:rPr>
        <w:br/>
      </w:r>
      <w:r w:rsidRPr="00B148E8">
        <w:rPr>
          <w:sz w:val="22"/>
        </w:rPr>
        <w:t xml:space="preserve">на </w:t>
      </w:r>
      <w:r w:rsidR="00A72A0E" w:rsidRPr="00C97DF7">
        <w:rPr>
          <w:sz w:val="22"/>
        </w:rPr>
        <w:t>потенцијалн</w:t>
      </w:r>
      <w:r w:rsidRPr="00C97DF7">
        <w:rPr>
          <w:sz w:val="22"/>
        </w:rPr>
        <w:t>ите</w:t>
      </w:r>
      <w:r w:rsidR="00A72A0E" w:rsidRPr="00B148E8">
        <w:rPr>
          <w:sz w:val="22"/>
        </w:rPr>
        <w:t xml:space="preserve"> ризи</w:t>
      </w:r>
      <w:r w:rsidRPr="00B148E8">
        <w:rPr>
          <w:sz w:val="22"/>
        </w:rPr>
        <w:t>ци</w:t>
      </w:r>
      <w:r w:rsidR="00A72A0E" w:rsidRPr="00B148E8">
        <w:rPr>
          <w:sz w:val="22"/>
        </w:rPr>
        <w:t xml:space="preserve"> кои прои</w:t>
      </w:r>
      <w:r w:rsidRPr="00B148E8">
        <w:rPr>
          <w:sz w:val="22"/>
        </w:rPr>
        <w:t>злегуваат</w:t>
      </w:r>
      <w:r w:rsidR="00A72A0E" w:rsidRPr="00B148E8">
        <w:rPr>
          <w:sz w:val="22"/>
        </w:rPr>
        <w:t xml:space="preserve"> од неизвесности</w:t>
      </w:r>
      <w:r w:rsidRPr="00B148E8">
        <w:rPr>
          <w:sz w:val="22"/>
        </w:rPr>
        <w:t>те поврзани</w:t>
      </w:r>
      <w:r w:rsidR="00A72A0E" w:rsidRPr="00B148E8">
        <w:rPr>
          <w:sz w:val="22"/>
        </w:rPr>
        <w:t xml:space="preserve"> за сам</w:t>
      </w:r>
      <w:r w:rsidRPr="00B148E8">
        <w:rPr>
          <w:sz w:val="22"/>
        </w:rPr>
        <w:t>ата операција на</w:t>
      </w:r>
      <w:r w:rsidR="00A72A0E" w:rsidRPr="00B148E8">
        <w:rPr>
          <w:sz w:val="22"/>
        </w:rPr>
        <w:t xml:space="preserve"> </w:t>
      </w:r>
      <w:r w:rsidRPr="00B148E8">
        <w:rPr>
          <w:sz w:val="22"/>
        </w:rPr>
        <w:t>пресметка</w:t>
      </w:r>
      <w:r w:rsidR="00A72A0E" w:rsidRPr="00B148E8">
        <w:rPr>
          <w:sz w:val="22"/>
        </w:rPr>
        <w:t>.</w:t>
      </w:r>
      <w:r w:rsidRPr="00B148E8">
        <w:rPr>
          <w:sz w:val="22"/>
        </w:rPr>
        <w:t xml:space="preserve"> </w:t>
      </w:r>
      <w:r w:rsidR="00A72A0E" w:rsidRPr="00B148E8">
        <w:rPr>
          <w:sz w:val="22"/>
        </w:rPr>
        <w:t>Осигур</w:t>
      </w:r>
      <w:r w:rsidRPr="00B148E8">
        <w:rPr>
          <w:sz w:val="22"/>
        </w:rPr>
        <w:t>ителот</w:t>
      </w:r>
      <w:r w:rsidR="00A72A0E" w:rsidRPr="00B148E8">
        <w:rPr>
          <w:sz w:val="22"/>
        </w:rPr>
        <w:t xml:space="preserve"> е д</w:t>
      </w:r>
      <w:r w:rsidRPr="00B148E8">
        <w:rPr>
          <w:sz w:val="22"/>
        </w:rPr>
        <w:t>ол</w:t>
      </w:r>
      <w:r w:rsidR="00A72A0E" w:rsidRPr="00B148E8">
        <w:rPr>
          <w:sz w:val="22"/>
        </w:rPr>
        <w:t>ж</w:t>
      </w:r>
      <w:r w:rsidRPr="00B148E8">
        <w:rPr>
          <w:sz w:val="22"/>
        </w:rPr>
        <w:t>е</w:t>
      </w:r>
      <w:r w:rsidR="00A72A0E" w:rsidRPr="00B148E8">
        <w:rPr>
          <w:sz w:val="22"/>
        </w:rPr>
        <w:t xml:space="preserve">н да </w:t>
      </w:r>
      <w:r w:rsidRPr="00B148E8">
        <w:rPr>
          <w:sz w:val="22"/>
        </w:rPr>
        <w:t xml:space="preserve">го </w:t>
      </w:r>
      <w:r w:rsidR="00A72A0E" w:rsidRPr="00B148E8">
        <w:rPr>
          <w:sz w:val="22"/>
        </w:rPr>
        <w:t>процени потенцијално</w:t>
      </w:r>
      <w:r w:rsidRPr="00B148E8">
        <w:rPr>
          <w:sz w:val="22"/>
        </w:rPr>
        <w:t>то</w:t>
      </w:r>
      <w:r w:rsidR="00A72A0E" w:rsidRPr="00B148E8">
        <w:rPr>
          <w:sz w:val="22"/>
        </w:rPr>
        <w:t xml:space="preserve"> о</w:t>
      </w:r>
      <w:r w:rsidRPr="00B148E8">
        <w:rPr>
          <w:sz w:val="22"/>
        </w:rPr>
        <w:t>т</w:t>
      </w:r>
      <w:r w:rsidR="00A72A0E" w:rsidRPr="00B148E8">
        <w:rPr>
          <w:sz w:val="22"/>
        </w:rPr>
        <w:t>ст</w:t>
      </w:r>
      <w:r w:rsidRPr="00B148E8">
        <w:rPr>
          <w:sz w:val="22"/>
        </w:rPr>
        <w:t>а</w:t>
      </w:r>
      <w:r w:rsidR="00A72A0E" w:rsidRPr="00B148E8">
        <w:rPr>
          <w:sz w:val="22"/>
        </w:rPr>
        <w:t>п</w:t>
      </w:r>
      <w:r w:rsidRPr="00B148E8">
        <w:rPr>
          <w:sz w:val="22"/>
        </w:rPr>
        <w:t>ув</w:t>
      </w:r>
      <w:r w:rsidR="00A72A0E" w:rsidRPr="00B148E8">
        <w:rPr>
          <w:sz w:val="22"/>
        </w:rPr>
        <w:t xml:space="preserve">ање </w:t>
      </w:r>
      <w:r w:rsidRPr="00B148E8">
        <w:rPr>
          <w:sz w:val="22"/>
        </w:rPr>
        <w:t xml:space="preserve">на </w:t>
      </w:r>
      <w:r w:rsidR="00A72A0E" w:rsidRPr="00B148E8">
        <w:rPr>
          <w:sz w:val="22"/>
        </w:rPr>
        <w:t>профил</w:t>
      </w:r>
      <w:r w:rsidRPr="00B148E8">
        <w:rPr>
          <w:sz w:val="22"/>
        </w:rPr>
        <w:t>от на</w:t>
      </w:r>
      <w:r w:rsidR="00A72A0E" w:rsidRPr="00B148E8">
        <w:rPr>
          <w:sz w:val="22"/>
        </w:rPr>
        <w:t xml:space="preserve"> ризик</w:t>
      </w:r>
      <w:r w:rsidRPr="00B148E8">
        <w:rPr>
          <w:sz w:val="22"/>
        </w:rPr>
        <w:t>от</w:t>
      </w:r>
      <w:r w:rsidR="00A72A0E" w:rsidRPr="00B148E8">
        <w:rPr>
          <w:sz w:val="22"/>
        </w:rPr>
        <w:t xml:space="preserve"> </w:t>
      </w:r>
      <w:r w:rsidR="00DF18B9" w:rsidRPr="00B148E8">
        <w:rPr>
          <w:sz w:val="22"/>
        </w:rPr>
        <w:t>п</w:t>
      </w:r>
      <w:r w:rsidR="00A72A0E" w:rsidRPr="00B148E8">
        <w:rPr>
          <w:sz w:val="22"/>
        </w:rPr>
        <w:t>од</w:t>
      </w:r>
      <w:r w:rsidRPr="00B148E8">
        <w:rPr>
          <w:sz w:val="22"/>
        </w:rPr>
        <w:t xml:space="preserve"> </w:t>
      </w:r>
      <w:r w:rsidR="00A72A0E" w:rsidRPr="00B148E8">
        <w:rPr>
          <w:sz w:val="22"/>
        </w:rPr>
        <w:t xml:space="preserve">претпоставки </w:t>
      </w:r>
      <w:r w:rsidRPr="00B148E8">
        <w:rPr>
          <w:sz w:val="22"/>
        </w:rPr>
        <w:t xml:space="preserve">што се </w:t>
      </w:r>
      <w:r w:rsidR="00A72A0E" w:rsidRPr="00B148E8">
        <w:rPr>
          <w:sz w:val="22"/>
        </w:rPr>
        <w:t>кори</w:t>
      </w:r>
      <w:r w:rsidRPr="00B148E8">
        <w:rPr>
          <w:sz w:val="22"/>
        </w:rPr>
        <w:t>стат</w:t>
      </w:r>
      <w:r w:rsidR="00A72A0E" w:rsidRPr="00B148E8">
        <w:rPr>
          <w:sz w:val="22"/>
        </w:rPr>
        <w:t xml:space="preserve"> за </w:t>
      </w:r>
      <w:r w:rsidRPr="00B148E8">
        <w:rPr>
          <w:sz w:val="22"/>
        </w:rPr>
        <w:t>пресметка на</w:t>
      </w:r>
      <w:r w:rsidR="00A72A0E" w:rsidRPr="00B148E8">
        <w:rPr>
          <w:sz w:val="22"/>
        </w:rPr>
        <w:t xml:space="preserve"> солвентн</w:t>
      </w:r>
      <w:r w:rsidRPr="00B148E8">
        <w:rPr>
          <w:sz w:val="22"/>
        </w:rPr>
        <w:t>иот</w:t>
      </w:r>
      <w:r w:rsidR="00A72A0E" w:rsidRPr="00B148E8">
        <w:rPr>
          <w:sz w:val="22"/>
        </w:rPr>
        <w:t xml:space="preserve"> капитал, </w:t>
      </w:r>
      <w:r w:rsidRPr="00B148E8">
        <w:rPr>
          <w:sz w:val="22"/>
        </w:rPr>
        <w:t>особен</w:t>
      </w:r>
      <w:r w:rsidR="00A72A0E" w:rsidRPr="00B148E8">
        <w:rPr>
          <w:sz w:val="22"/>
        </w:rPr>
        <w:t xml:space="preserve">о </w:t>
      </w:r>
      <w:r w:rsidRPr="00B148E8">
        <w:rPr>
          <w:sz w:val="22"/>
        </w:rPr>
        <w:t>кога станува збор за</w:t>
      </w:r>
      <w:r w:rsidR="00A72A0E" w:rsidRPr="00B148E8">
        <w:rPr>
          <w:sz w:val="22"/>
        </w:rPr>
        <w:t xml:space="preserve"> дел</w:t>
      </w:r>
      <w:r w:rsidRPr="00B148E8">
        <w:rPr>
          <w:sz w:val="22"/>
        </w:rPr>
        <w:t xml:space="preserve">от </w:t>
      </w:r>
      <w:r w:rsidR="00A72A0E" w:rsidRPr="00B148E8">
        <w:rPr>
          <w:sz w:val="22"/>
        </w:rPr>
        <w:t>с</w:t>
      </w:r>
      <w:r w:rsidRPr="00B148E8">
        <w:rPr>
          <w:sz w:val="22"/>
        </w:rPr>
        <w:t>о</w:t>
      </w:r>
      <w:r w:rsidR="00A72A0E" w:rsidRPr="00B148E8">
        <w:rPr>
          <w:sz w:val="22"/>
        </w:rPr>
        <w:t>глед</w:t>
      </w:r>
      <w:r w:rsidRPr="00B148E8">
        <w:rPr>
          <w:sz w:val="22"/>
        </w:rPr>
        <w:t>ув</w:t>
      </w:r>
      <w:r w:rsidR="00A72A0E" w:rsidRPr="00B148E8">
        <w:rPr>
          <w:sz w:val="22"/>
        </w:rPr>
        <w:t>ањ</w:t>
      </w:r>
      <w:r w:rsidR="00DF18B9" w:rsidRPr="00B148E8">
        <w:rPr>
          <w:sz w:val="22"/>
        </w:rPr>
        <w:t>а</w:t>
      </w:r>
      <w:r w:rsidRPr="00B148E8">
        <w:rPr>
          <w:sz w:val="22"/>
        </w:rPr>
        <w:t xml:space="preserve"> на</w:t>
      </w:r>
      <w:r w:rsidR="00A72A0E" w:rsidRPr="00B148E8">
        <w:rPr>
          <w:sz w:val="22"/>
        </w:rPr>
        <w:t xml:space="preserve"> ризик</w:t>
      </w:r>
      <w:r w:rsidRPr="00B148E8">
        <w:rPr>
          <w:sz w:val="22"/>
        </w:rPr>
        <w:t>от</w:t>
      </w:r>
      <w:r w:rsidR="00A72A0E" w:rsidRPr="00B148E8">
        <w:rPr>
          <w:sz w:val="22"/>
        </w:rPr>
        <w:t xml:space="preserve"> </w:t>
      </w:r>
      <w:r w:rsidRPr="00B148E8">
        <w:rPr>
          <w:sz w:val="22"/>
        </w:rPr>
        <w:t>што</w:t>
      </w:r>
      <w:r w:rsidR="00A72A0E" w:rsidRPr="00B148E8">
        <w:rPr>
          <w:sz w:val="22"/>
        </w:rPr>
        <w:t xml:space="preserve"> н</w:t>
      </w:r>
      <w:r w:rsidRPr="00B148E8">
        <w:rPr>
          <w:sz w:val="22"/>
        </w:rPr>
        <w:t xml:space="preserve">е </w:t>
      </w:r>
      <w:r w:rsidR="00A72A0E" w:rsidRPr="00B148E8">
        <w:rPr>
          <w:sz w:val="22"/>
        </w:rPr>
        <w:t>с</w:t>
      </w:r>
      <w:r w:rsidRPr="00B148E8">
        <w:rPr>
          <w:sz w:val="22"/>
        </w:rPr>
        <w:t>е</w:t>
      </w:r>
      <w:r w:rsidR="00A72A0E" w:rsidRPr="00B148E8">
        <w:rPr>
          <w:sz w:val="22"/>
        </w:rPr>
        <w:t xml:space="preserve"> о</w:t>
      </w:r>
      <w:r w:rsidR="00DF18B9" w:rsidRPr="00B148E8">
        <w:rPr>
          <w:sz w:val="22"/>
        </w:rPr>
        <w:t>пфат</w:t>
      </w:r>
      <w:r w:rsidR="00A72A0E" w:rsidRPr="00B148E8">
        <w:rPr>
          <w:sz w:val="22"/>
        </w:rPr>
        <w:t xml:space="preserve">ени </w:t>
      </w:r>
      <w:r w:rsidR="00DF18B9" w:rsidRPr="00B148E8">
        <w:rPr>
          <w:sz w:val="22"/>
        </w:rPr>
        <w:t xml:space="preserve">со </w:t>
      </w:r>
      <w:r w:rsidR="00A72A0E" w:rsidRPr="00B148E8">
        <w:rPr>
          <w:sz w:val="22"/>
        </w:rPr>
        <w:t>пропи</w:t>
      </w:r>
      <w:r w:rsidR="00DF18B9" w:rsidRPr="00B148E8">
        <w:rPr>
          <w:sz w:val="22"/>
        </w:rPr>
        <w:t>ш</w:t>
      </w:r>
      <w:r w:rsidR="00A72A0E" w:rsidRPr="00B148E8">
        <w:rPr>
          <w:sz w:val="22"/>
        </w:rPr>
        <w:t>ан</w:t>
      </w:r>
      <w:r w:rsidR="00DF18B9" w:rsidRPr="00B148E8">
        <w:rPr>
          <w:sz w:val="22"/>
        </w:rPr>
        <w:t>ата</w:t>
      </w:r>
      <w:r w:rsidR="00A72A0E" w:rsidRPr="00B148E8">
        <w:rPr>
          <w:sz w:val="22"/>
        </w:rPr>
        <w:t xml:space="preserve"> стандардн</w:t>
      </w:r>
      <w:r w:rsidR="00DF18B9" w:rsidRPr="00B148E8">
        <w:rPr>
          <w:sz w:val="22"/>
        </w:rPr>
        <w:t>а</w:t>
      </w:r>
      <w:r w:rsidR="00A72A0E" w:rsidRPr="00B148E8">
        <w:rPr>
          <w:sz w:val="22"/>
        </w:rPr>
        <w:t xml:space="preserve"> формул</w:t>
      </w:r>
      <w:r w:rsidR="00DF18B9" w:rsidRPr="00B148E8">
        <w:rPr>
          <w:sz w:val="22"/>
        </w:rPr>
        <w:t>а</w:t>
      </w:r>
      <w:r w:rsidR="00A72A0E" w:rsidRPr="00B148E8">
        <w:rPr>
          <w:sz w:val="22"/>
        </w:rPr>
        <w:t xml:space="preserve"> или</w:t>
      </w:r>
      <w:r w:rsidR="00DF18B9" w:rsidRPr="00B148E8">
        <w:rPr>
          <w:sz w:val="22"/>
        </w:rPr>
        <w:t xml:space="preserve"> </w:t>
      </w:r>
      <w:r w:rsidR="00A72A0E" w:rsidRPr="00B148E8">
        <w:rPr>
          <w:sz w:val="22"/>
        </w:rPr>
        <w:t>ризи</w:t>
      </w:r>
      <w:r w:rsidR="00DF18B9" w:rsidRPr="00B148E8">
        <w:rPr>
          <w:sz w:val="22"/>
        </w:rPr>
        <w:t>ци</w:t>
      </w:r>
      <w:r w:rsidR="00A72A0E" w:rsidRPr="00B148E8">
        <w:rPr>
          <w:sz w:val="22"/>
        </w:rPr>
        <w:t xml:space="preserve"> ко</w:t>
      </w:r>
      <w:r w:rsidR="00DF18B9" w:rsidRPr="00B148E8">
        <w:rPr>
          <w:sz w:val="22"/>
        </w:rPr>
        <w:t>ишто</w:t>
      </w:r>
      <w:r w:rsidR="00A72A0E" w:rsidRPr="00B148E8">
        <w:rPr>
          <w:sz w:val="22"/>
        </w:rPr>
        <w:t xml:space="preserve"> с</w:t>
      </w:r>
      <w:r w:rsidR="00DF18B9" w:rsidRPr="00B148E8">
        <w:rPr>
          <w:sz w:val="22"/>
        </w:rPr>
        <w:t>е</w:t>
      </w:r>
      <w:r w:rsidR="00A72A0E" w:rsidRPr="00B148E8">
        <w:rPr>
          <w:sz w:val="22"/>
        </w:rPr>
        <w:t xml:space="preserve"> </w:t>
      </w:r>
      <w:r w:rsidR="00A72A0E" w:rsidRPr="00C97DF7">
        <w:rPr>
          <w:sz w:val="22"/>
        </w:rPr>
        <w:t>потцен</w:t>
      </w:r>
      <w:r w:rsidR="00DF18B9" w:rsidRPr="00C97DF7">
        <w:rPr>
          <w:sz w:val="22"/>
        </w:rPr>
        <w:t>ети</w:t>
      </w:r>
      <w:r w:rsidR="00A72A0E" w:rsidRPr="00B148E8">
        <w:rPr>
          <w:sz w:val="22"/>
        </w:rPr>
        <w:t xml:space="preserve"> или преце</w:t>
      </w:r>
      <w:r w:rsidR="00DF18B9" w:rsidRPr="00B148E8">
        <w:rPr>
          <w:sz w:val="22"/>
        </w:rPr>
        <w:t>н</w:t>
      </w:r>
      <w:r w:rsidR="00A72A0E" w:rsidRPr="00B148E8">
        <w:rPr>
          <w:sz w:val="22"/>
        </w:rPr>
        <w:t>е</w:t>
      </w:r>
      <w:r w:rsidR="00DF18B9" w:rsidRPr="00B148E8">
        <w:rPr>
          <w:sz w:val="22"/>
        </w:rPr>
        <w:t>т</w:t>
      </w:r>
      <w:r w:rsidR="00A72A0E" w:rsidRPr="00B148E8">
        <w:rPr>
          <w:sz w:val="22"/>
        </w:rPr>
        <w:t xml:space="preserve">и </w:t>
      </w:r>
      <w:r w:rsidR="00DF18B9" w:rsidRPr="00B148E8">
        <w:rPr>
          <w:sz w:val="22"/>
        </w:rPr>
        <w:t xml:space="preserve">со </w:t>
      </w:r>
      <w:r w:rsidR="00A72A0E" w:rsidRPr="00B148E8">
        <w:rPr>
          <w:sz w:val="22"/>
        </w:rPr>
        <w:t>стандардн</w:t>
      </w:r>
      <w:r w:rsidR="00DF18B9" w:rsidRPr="00B148E8">
        <w:rPr>
          <w:sz w:val="22"/>
        </w:rPr>
        <w:t>ата</w:t>
      </w:r>
      <w:r w:rsidR="00A72A0E" w:rsidRPr="00B148E8">
        <w:rPr>
          <w:sz w:val="22"/>
        </w:rPr>
        <w:t xml:space="preserve"> форму</w:t>
      </w:r>
      <w:r w:rsidR="00DF18B9" w:rsidRPr="00B148E8">
        <w:rPr>
          <w:sz w:val="22"/>
        </w:rPr>
        <w:t>ла</w:t>
      </w:r>
      <w:r w:rsidR="00A72A0E" w:rsidRPr="00B148E8">
        <w:rPr>
          <w:sz w:val="22"/>
        </w:rPr>
        <w:t xml:space="preserve"> </w:t>
      </w:r>
      <w:r w:rsidR="00DF18B9" w:rsidRPr="00B148E8">
        <w:rPr>
          <w:sz w:val="22"/>
        </w:rPr>
        <w:t>во с</w:t>
      </w:r>
      <w:r w:rsidR="00A72A0E" w:rsidRPr="00B148E8">
        <w:rPr>
          <w:sz w:val="22"/>
        </w:rPr>
        <w:t>поре</w:t>
      </w:r>
      <w:r w:rsidR="00DF18B9" w:rsidRPr="00B148E8">
        <w:rPr>
          <w:sz w:val="22"/>
        </w:rPr>
        <w:t>дба</w:t>
      </w:r>
      <w:r w:rsidR="00A72A0E" w:rsidRPr="00B148E8">
        <w:rPr>
          <w:sz w:val="22"/>
        </w:rPr>
        <w:t xml:space="preserve"> с</w:t>
      </w:r>
      <w:r w:rsidR="00DF18B9" w:rsidRPr="00B148E8">
        <w:rPr>
          <w:sz w:val="22"/>
        </w:rPr>
        <w:t>о</w:t>
      </w:r>
      <w:r w:rsidR="0064037A" w:rsidRPr="00B148E8">
        <w:rPr>
          <w:sz w:val="22"/>
        </w:rPr>
        <w:t xml:space="preserve"> </w:t>
      </w:r>
      <w:r w:rsidR="00A72A0E" w:rsidRPr="00B148E8">
        <w:rPr>
          <w:sz w:val="22"/>
        </w:rPr>
        <w:t>профило</w:t>
      </w:r>
      <w:r w:rsidR="00DF18B9" w:rsidRPr="00B148E8">
        <w:rPr>
          <w:sz w:val="22"/>
        </w:rPr>
        <w:t>т на</w:t>
      </w:r>
      <w:r w:rsidR="00A72A0E" w:rsidRPr="00B148E8">
        <w:rPr>
          <w:sz w:val="22"/>
        </w:rPr>
        <w:t xml:space="preserve"> ризик</w:t>
      </w:r>
      <w:r w:rsidR="00DF18B9" w:rsidRPr="00B148E8">
        <w:rPr>
          <w:sz w:val="22"/>
        </w:rPr>
        <w:t>от</w:t>
      </w:r>
      <w:r w:rsidR="00A72A0E" w:rsidRPr="00B148E8">
        <w:rPr>
          <w:sz w:val="22"/>
        </w:rPr>
        <w:t>. „Процес</w:t>
      </w:r>
      <w:r w:rsidR="00DF18B9" w:rsidRPr="00B148E8">
        <w:rPr>
          <w:sz w:val="22"/>
        </w:rPr>
        <w:t>от</w:t>
      </w:r>
      <w:r w:rsidR="0064037A" w:rsidRPr="00B148E8">
        <w:rPr>
          <w:sz w:val="22"/>
        </w:rPr>
        <w:t xml:space="preserve"> </w:t>
      </w:r>
      <w:r w:rsidR="00DF18B9" w:rsidRPr="00B148E8">
        <w:rPr>
          <w:sz w:val="22"/>
        </w:rPr>
        <w:t>на</w:t>
      </w:r>
      <w:r w:rsidR="00A72A0E" w:rsidRPr="00B148E8">
        <w:rPr>
          <w:sz w:val="22"/>
        </w:rPr>
        <w:t xml:space="preserve"> процен</w:t>
      </w:r>
      <w:r w:rsidR="00DF18B9" w:rsidRPr="00B148E8">
        <w:rPr>
          <w:sz w:val="22"/>
        </w:rPr>
        <w:t>а</w:t>
      </w:r>
      <w:r w:rsidR="00A72A0E" w:rsidRPr="00B148E8">
        <w:rPr>
          <w:sz w:val="22"/>
        </w:rPr>
        <w:t xml:space="preserve"> </w:t>
      </w:r>
      <w:r w:rsidR="00DF18B9" w:rsidRPr="00B148E8">
        <w:rPr>
          <w:sz w:val="22"/>
        </w:rPr>
        <w:t>во</w:t>
      </w:r>
      <w:r w:rsidR="00A72A0E" w:rsidRPr="00B148E8">
        <w:rPr>
          <w:sz w:val="22"/>
        </w:rPr>
        <w:t xml:space="preserve"> ово</w:t>
      </w:r>
      <w:r w:rsidR="00DF18B9" w:rsidRPr="00B148E8">
        <w:rPr>
          <w:sz w:val="22"/>
        </w:rPr>
        <w:t>ј</w:t>
      </w:r>
      <w:r w:rsidR="00A72A0E" w:rsidRPr="00B148E8">
        <w:rPr>
          <w:sz w:val="22"/>
        </w:rPr>
        <w:t xml:space="preserve"> </w:t>
      </w:r>
      <w:r w:rsidR="00DF18B9" w:rsidRPr="00B148E8">
        <w:rPr>
          <w:sz w:val="22"/>
        </w:rPr>
        <w:t>дел</w:t>
      </w:r>
      <w:r w:rsidR="00A72A0E" w:rsidRPr="00B148E8">
        <w:rPr>
          <w:sz w:val="22"/>
        </w:rPr>
        <w:t xml:space="preserve"> </w:t>
      </w:r>
      <w:r w:rsidR="00DF18B9" w:rsidRPr="00B148E8">
        <w:rPr>
          <w:sz w:val="22"/>
        </w:rPr>
        <w:t xml:space="preserve">ги </w:t>
      </w:r>
      <w:r w:rsidR="00A72A0E" w:rsidRPr="00B148E8">
        <w:rPr>
          <w:sz w:val="22"/>
        </w:rPr>
        <w:t>о</w:t>
      </w:r>
      <w:r w:rsidR="00DF18B9" w:rsidRPr="00B148E8">
        <w:rPr>
          <w:sz w:val="22"/>
        </w:rPr>
        <w:t>пфаќ</w:t>
      </w:r>
      <w:r w:rsidR="00A72A0E" w:rsidRPr="00B148E8">
        <w:rPr>
          <w:sz w:val="22"/>
        </w:rPr>
        <w:t>а</w:t>
      </w:r>
      <w:r w:rsidR="00DF18B9" w:rsidRPr="00B148E8">
        <w:rPr>
          <w:sz w:val="22"/>
        </w:rPr>
        <w:t xml:space="preserve"> особено следните операции</w:t>
      </w:r>
      <w:r w:rsidR="00A72A0E" w:rsidRPr="00B148E8">
        <w:rPr>
          <w:sz w:val="22"/>
        </w:rPr>
        <w:t>:</w:t>
      </w:r>
    </w:p>
    <w:p w14:paraId="578362F5" w14:textId="2BE793E7" w:rsidR="00A72A0E" w:rsidRPr="00B148E8" w:rsidRDefault="00A72A0E" w:rsidP="002E3B22">
      <w:pPr>
        <w:spacing w:after="0"/>
        <w:ind w:firstLine="0"/>
        <w:jc w:val="left"/>
        <w:rPr>
          <w:sz w:val="22"/>
        </w:rPr>
      </w:pPr>
      <w:r w:rsidRPr="00B148E8">
        <w:rPr>
          <w:sz w:val="22"/>
        </w:rPr>
        <w:lastRenderedPageBreak/>
        <w:sym w:font="Symbol" w:char="F02D"/>
      </w:r>
      <w:r w:rsidRPr="00B148E8">
        <w:rPr>
          <w:sz w:val="22"/>
        </w:rPr>
        <w:t>анализ</w:t>
      </w:r>
      <w:r w:rsidR="00DF18B9" w:rsidRPr="00B148E8">
        <w:rPr>
          <w:sz w:val="22"/>
        </w:rPr>
        <w:t>а на</w:t>
      </w:r>
      <w:r w:rsidRPr="00B148E8">
        <w:rPr>
          <w:sz w:val="22"/>
        </w:rPr>
        <w:t xml:space="preserve"> профил</w:t>
      </w:r>
      <w:r w:rsidR="00DF18B9" w:rsidRPr="00B148E8">
        <w:rPr>
          <w:sz w:val="22"/>
        </w:rPr>
        <w:t>от на</w:t>
      </w:r>
      <w:r w:rsidRPr="00B148E8">
        <w:rPr>
          <w:sz w:val="22"/>
        </w:rPr>
        <w:t xml:space="preserve"> ризик</w:t>
      </w:r>
      <w:r w:rsidR="00DF18B9" w:rsidRPr="00B148E8">
        <w:rPr>
          <w:sz w:val="22"/>
        </w:rPr>
        <w:t>от</w:t>
      </w:r>
      <w:r w:rsidRPr="00B148E8">
        <w:rPr>
          <w:sz w:val="22"/>
        </w:rPr>
        <w:t xml:space="preserve"> и процен</w:t>
      </w:r>
      <w:r w:rsidR="00DF18B9" w:rsidRPr="00B148E8">
        <w:rPr>
          <w:sz w:val="22"/>
        </w:rPr>
        <w:t>а на</w:t>
      </w:r>
      <w:r w:rsidRPr="00B148E8">
        <w:rPr>
          <w:sz w:val="22"/>
        </w:rPr>
        <w:t xml:space="preserve"> адекватност</w:t>
      </w:r>
      <w:r w:rsidR="00DF18B9" w:rsidRPr="00B148E8">
        <w:rPr>
          <w:sz w:val="22"/>
        </w:rPr>
        <w:t xml:space="preserve"> на</w:t>
      </w:r>
      <w:r w:rsidRPr="00B148E8">
        <w:rPr>
          <w:sz w:val="22"/>
        </w:rPr>
        <w:t xml:space="preserve"> стандардн</w:t>
      </w:r>
      <w:r w:rsidR="00DF18B9" w:rsidRPr="00B148E8">
        <w:rPr>
          <w:sz w:val="22"/>
        </w:rPr>
        <w:t>а</w:t>
      </w:r>
      <w:r w:rsidRPr="00B148E8">
        <w:rPr>
          <w:sz w:val="22"/>
        </w:rPr>
        <w:br/>
        <w:t>формул</w:t>
      </w:r>
      <w:r w:rsidR="00DF18B9" w:rsidRPr="00B148E8">
        <w:rPr>
          <w:sz w:val="22"/>
        </w:rPr>
        <w:t>а</w:t>
      </w:r>
      <w:r w:rsidRPr="00B148E8">
        <w:rPr>
          <w:sz w:val="22"/>
        </w:rPr>
        <w:t xml:space="preserve">, </w:t>
      </w:r>
      <w:r w:rsidR="00DF18B9" w:rsidRPr="00B148E8">
        <w:rPr>
          <w:sz w:val="22"/>
        </w:rPr>
        <w:t>в</w:t>
      </w:r>
      <w:r w:rsidRPr="00B148E8">
        <w:rPr>
          <w:sz w:val="22"/>
        </w:rPr>
        <w:t>к</w:t>
      </w:r>
      <w:r w:rsidR="00DF18B9" w:rsidRPr="00B148E8">
        <w:rPr>
          <w:sz w:val="22"/>
        </w:rPr>
        <w:t>л</w:t>
      </w:r>
      <w:r w:rsidRPr="00B148E8">
        <w:rPr>
          <w:sz w:val="22"/>
        </w:rPr>
        <w:t>учу</w:t>
      </w:r>
      <w:r w:rsidR="00DF18B9" w:rsidRPr="00B148E8">
        <w:rPr>
          <w:sz w:val="22"/>
        </w:rPr>
        <w:t>вајќи го</w:t>
      </w:r>
      <w:r w:rsidRPr="00B148E8">
        <w:rPr>
          <w:sz w:val="22"/>
        </w:rPr>
        <w:t xml:space="preserve"> рангирање</w:t>
      </w:r>
      <w:r w:rsidR="00DF18B9" w:rsidRPr="00B148E8">
        <w:rPr>
          <w:sz w:val="22"/>
        </w:rPr>
        <w:t>то на</w:t>
      </w:r>
      <w:r w:rsidRPr="00B148E8">
        <w:rPr>
          <w:sz w:val="22"/>
        </w:rPr>
        <w:t xml:space="preserve"> ризи</w:t>
      </w:r>
      <w:r w:rsidR="00DF18B9" w:rsidRPr="00B148E8">
        <w:rPr>
          <w:sz w:val="22"/>
        </w:rPr>
        <w:t>ците</w:t>
      </w:r>
      <w:r w:rsidRPr="00B148E8">
        <w:rPr>
          <w:sz w:val="22"/>
        </w:rPr>
        <w:t>;</w:t>
      </w:r>
      <w:r w:rsidRPr="00B148E8">
        <w:rPr>
          <w:sz w:val="22"/>
        </w:rPr>
        <w:br/>
      </w:r>
      <w:r w:rsidRPr="00B148E8">
        <w:rPr>
          <w:sz w:val="22"/>
        </w:rPr>
        <w:sym w:font="Symbol" w:char="F02D"/>
      </w:r>
      <w:r w:rsidRPr="00B148E8">
        <w:rPr>
          <w:sz w:val="22"/>
        </w:rPr>
        <w:t>анализ</w:t>
      </w:r>
      <w:r w:rsidR="00DF18B9" w:rsidRPr="00B148E8">
        <w:rPr>
          <w:sz w:val="22"/>
        </w:rPr>
        <w:t>а</w:t>
      </w:r>
      <w:r w:rsidRPr="00B148E8">
        <w:rPr>
          <w:sz w:val="22"/>
        </w:rPr>
        <w:t xml:space="preserve"> </w:t>
      </w:r>
      <w:r w:rsidR="00DF18B9" w:rsidRPr="00B148E8">
        <w:rPr>
          <w:sz w:val="22"/>
        </w:rPr>
        <w:t xml:space="preserve">на </w:t>
      </w:r>
      <w:r w:rsidR="00DF18B9" w:rsidRPr="00045ABF">
        <w:rPr>
          <w:sz w:val="22"/>
        </w:rPr>
        <w:t>чу</w:t>
      </w:r>
      <w:r w:rsidR="00045ABF" w:rsidRPr="00045ABF">
        <w:rPr>
          <w:sz w:val="22"/>
        </w:rPr>
        <w:t>в</w:t>
      </w:r>
      <w:r w:rsidR="00DF18B9" w:rsidRPr="00045ABF">
        <w:rPr>
          <w:sz w:val="22"/>
        </w:rPr>
        <w:t>ствителноста</w:t>
      </w:r>
      <w:r w:rsidR="00DF18B9" w:rsidRPr="00B148E8">
        <w:rPr>
          <w:sz w:val="22"/>
        </w:rPr>
        <w:t xml:space="preserve"> на стандардната </w:t>
      </w:r>
      <w:r w:rsidRPr="00B148E8">
        <w:rPr>
          <w:sz w:val="22"/>
        </w:rPr>
        <w:t>формул</w:t>
      </w:r>
      <w:r w:rsidR="00DF18B9" w:rsidRPr="00B148E8">
        <w:rPr>
          <w:sz w:val="22"/>
        </w:rPr>
        <w:t>а</w:t>
      </w:r>
      <w:r w:rsidRPr="00B148E8">
        <w:rPr>
          <w:sz w:val="22"/>
        </w:rPr>
        <w:t xml:space="preserve"> на промен</w:t>
      </w:r>
      <w:r w:rsidR="00DF18B9" w:rsidRPr="00B148E8">
        <w:rPr>
          <w:sz w:val="22"/>
        </w:rPr>
        <w:t>ите во</w:t>
      </w:r>
      <w:r w:rsidRPr="00B148E8">
        <w:rPr>
          <w:sz w:val="22"/>
        </w:rPr>
        <w:t xml:space="preserve"> профил</w:t>
      </w:r>
      <w:r w:rsidR="00DF18B9" w:rsidRPr="00B148E8">
        <w:rPr>
          <w:sz w:val="22"/>
        </w:rPr>
        <w:t>от на</w:t>
      </w:r>
      <w:r w:rsidRPr="00B148E8">
        <w:rPr>
          <w:sz w:val="22"/>
        </w:rPr>
        <w:t xml:space="preserve"> ризик</w:t>
      </w:r>
      <w:r w:rsidR="00DF18B9" w:rsidRPr="00B148E8">
        <w:rPr>
          <w:sz w:val="22"/>
        </w:rPr>
        <w:t>от</w:t>
      </w:r>
      <w:r w:rsidRPr="00B148E8">
        <w:rPr>
          <w:sz w:val="22"/>
        </w:rPr>
        <w:t>,</w:t>
      </w:r>
      <w:r w:rsidR="00DF18B9" w:rsidRPr="00B148E8">
        <w:rPr>
          <w:sz w:val="22"/>
        </w:rPr>
        <w:t xml:space="preserve"> в</w:t>
      </w:r>
      <w:r w:rsidRPr="00B148E8">
        <w:rPr>
          <w:sz w:val="22"/>
        </w:rPr>
        <w:t>к</w:t>
      </w:r>
      <w:r w:rsidR="00DF18B9" w:rsidRPr="00B148E8">
        <w:rPr>
          <w:sz w:val="22"/>
        </w:rPr>
        <w:t>л</w:t>
      </w:r>
      <w:r w:rsidRPr="00B148E8">
        <w:rPr>
          <w:sz w:val="22"/>
        </w:rPr>
        <w:t>учу</w:t>
      </w:r>
      <w:r w:rsidR="00DF18B9" w:rsidRPr="00B148E8">
        <w:rPr>
          <w:sz w:val="22"/>
        </w:rPr>
        <w:t>вајќи го влијанието на програмата за реосигурување</w:t>
      </w:r>
      <w:r w:rsidRPr="00B148E8">
        <w:rPr>
          <w:sz w:val="22"/>
        </w:rPr>
        <w:t>, ефект</w:t>
      </w:r>
      <w:r w:rsidR="00DF18B9" w:rsidRPr="00B148E8">
        <w:rPr>
          <w:sz w:val="22"/>
        </w:rPr>
        <w:t>ит</w:t>
      </w:r>
      <w:r w:rsidRPr="00B148E8">
        <w:rPr>
          <w:sz w:val="22"/>
        </w:rPr>
        <w:t xml:space="preserve">е </w:t>
      </w:r>
      <w:r w:rsidR="00DF18B9" w:rsidRPr="00B148E8">
        <w:rPr>
          <w:sz w:val="22"/>
        </w:rPr>
        <w:t xml:space="preserve">од </w:t>
      </w:r>
      <w:r w:rsidRPr="00B148E8">
        <w:rPr>
          <w:sz w:val="22"/>
        </w:rPr>
        <w:t>диверсификациј</w:t>
      </w:r>
      <w:r w:rsidR="00DF18B9" w:rsidRPr="00B148E8">
        <w:rPr>
          <w:sz w:val="22"/>
        </w:rPr>
        <w:t>а</w:t>
      </w:r>
      <w:r w:rsidRPr="00B148E8">
        <w:rPr>
          <w:sz w:val="22"/>
        </w:rPr>
        <w:t xml:space="preserve"> и</w:t>
      </w:r>
      <w:r w:rsidR="00DF18B9" w:rsidRPr="00B148E8">
        <w:rPr>
          <w:sz w:val="22"/>
        </w:rPr>
        <w:t xml:space="preserve"> </w:t>
      </w:r>
      <w:r w:rsidRPr="00B148E8">
        <w:rPr>
          <w:sz w:val="22"/>
        </w:rPr>
        <w:t>ефект</w:t>
      </w:r>
      <w:r w:rsidR="00DF18B9" w:rsidRPr="00B148E8">
        <w:rPr>
          <w:sz w:val="22"/>
        </w:rPr>
        <w:t>ит</w:t>
      </w:r>
      <w:r w:rsidRPr="00B148E8">
        <w:rPr>
          <w:sz w:val="22"/>
        </w:rPr>
        <w:t xml:space="preserve">е </w:t>
      </w:r>
      <w:r w:rsidR="00DF18B9" w:rsidRPr="00B148E8">
        <w:rPr>
          <w:sz w:val="22"/>
        </w:rPr>
        <w:t xml:space="preserve">на </w:t>
      </w:r>
      <w:r w:rsidRPr="00B148E8">
        <w:rPr>
          <w:sz w:val="22"/>
        </w:rPr>
        <w:t>други</w:t>
      </w:r>
      <w:r w:rsidR="00DF18B9" w:rsidRPr="00B148E8">
        <w:rPr>
          <w:sz w:val="22"/>
        </w:rPr>
        <w:t>те</w:t>
      </w:r>
      <w:r w:rsidRPr="00B148E8">
        <w:rPr>
          <w:sz w:val="22"/>
        </w:rPr>
        <w:t xml:space="preserve"> техник</w:t>
      </w:r>
      <w:r w:rsidR="00DF18B9" w:rsidRPr="00B148E8">
        <w:rPr>
          <w:sz w:val="22"/>
        </w:rPr>
        <w:t>и на</w:t>
      </w:r>
      <w:r w:rsidRPr="00B148E8">
        <w:rPr>
          <w:sz w:val="22"/>
        </w:rPr>
        <w:t xml:space="preserve"> ублаж</w:t>
      </w:r>
      <w:r w:rsidR="00DF18B9" w:rsidRPr="00B148E8">
        <w:rPr>
          <w:sz w:val="22"/>
        </w:rPr>
        <w:t>у</w:t>
      </w:r>
      <w:r w:rsidRPr="00B148E8">
        <w:rPr>
          <w:sz w:val="22"/>
        </w:rPr>
        <w:t>вањ</w:t>
      </w:r>
      <w:r w:rsidR="00DF18B9" w:rsidRPr="00B148E8">
        <w:rPr>
          <w:sz w:val="22"/>
        </w:rPr>
        <w:t>е на</w:t>
      </w:r>
      <w:r w:rsidRPr="00B148E8">
        <w:rPr>
          <w:sz w:val="22"/>
        </w:rPr>
        <w:t xml:space="preserve"> ризик</w:t>
      </w:r>
      <w:r w:rsidR="00DF18B9" w:rsidRPr="00B148E8">
        <w:rPr>
          <w:sz w:val="22"/>
        </w:rPr>
        <w:t>от</w:t>
      </w:r>
      <w:r w:rsidRPr="00B148E8">
        <w:rPr>
          <w:sz w:val="22"/>
        </w:rPr>
        <w:t>;</w:t>
      </w:r>
      <w:r w:rsidRPr="00B148E8">
        <w:rPr>
          <w:sz w:val="22"/>
        </w:rPr>
        <w:br/>
      </w:r>
      <w:r w:rsidRPr="00B148E8">
        <w:rPr>
          <w:sz w:val="22"/>
        </w:rPr>
        <w:sym w:font="Symbol" w:char="F02D"/>
      </w:r>
      <w:r w:rsidRPr="00B148E8">
        <w:rPr>
          <w:sz w:val="22"/>
        </w:rPr>
        <w:t>анализ</w:t>
      </w:r>
      <w:r w:rsidR="00DF18B9" w:rsidRPr="00B148E8">
        <w:rPr>
          <w:sz w:val="22"/>
        </w:rPr>
        <w:t>а на</w:t>
      </w:r>
      <w:r w:rsidRPr="00B148E8">
        <w:rPr>
          <w:sz w:val="22"/>
        </w:rPr>
        <w:t xml:space="preserve"> </w:t>
      </w:r>
      <w:r w:rsidR="00DF18B9" w:rsidRPr="00B148E8">
        <w:rPr>
          <w:sz w:val="22"/>
        </w:rPr>
        <w:t>чувствителноста на барањата за</w:t>
      </w:r>
      <w:r w:rsidRPr="00B148E8">
        <w:rPr>
          <w:sz w:val="22"/>
        </w:rPr>
        <w:t xml:space="preserve"> солвентни</w:t>
      </w:r>
      <w:r w:rsidR="00DF18B9" w:rsidRPr="00B148E8">
        <w:rPr>
          <w:sz w:val="22"/>
        </w:rPr>
        <w:t>от</w:t>
      </w:r>
      <w:r w:rsidRPr="00B148E8">
        <w:rPr>
          <w:sz w:val="22"/>
        </w:rPr>
        <w:t xml:space="preserve"> капитал </w:t>
      </w:r>
      <w:r w:rsidR="00DF18B9" w:rsidRPr="00B148E8">
        <w:rPr>
          <w:sz w:val="22"/>
        </w:rPr>
        <w:t>врз</w:t>
      </w:r>
      <w:r w:rsidRPr="00B148E8">
        <w:rPr>
          <w:sz w:val="22"/>
        </w:rPr>
        <w:t xml:space="preserve"> основн</w:t>
      </w:r>
      <w:r w:rsidR="00DF18B9" w:rsidRPr="00B148E8">
        <w:rPr>
          <w:sz w:val="22"/>
        </w:rPr>
        <w:t>ит</w:t>
      </w:r>
      <w:r w:rsidRPr="00B148E8">
        <w:rPr>
          <w:sz w:val="22"/>
        </w:rPr>
        <w:t>е</w:t>
      </w:r>
      <w:r w:rsidR="00DF18B9" w:rsidRPr="00B148E8">
        <w:rPr>
          <w:sz w:val="22"/>
        </w:rPr>
        <w:t xml:space="preserve"> </w:t>
      </w:r>
      <w:r w:rsidRPr="00B148E8">
        <w:rPr>
          <w:sz w:val="22"/>
        </w:rPr>
        <w:t>параметр</w:t>
      </w:r>
      <w:r w:rsidR="00DF18B9" w:rsidRPr="00B148E8">
        <w:rPr>
          <w:sz w:val="22"/>
        </w:rPr>
        <w:t>и</w:t>
      </w:r>
      <w:r w:rsidRPr="00B148E8">
        <w:rPr>
          <w:sz w:val="22"/>
        </w:rPr>
        <w:t xml:space="preserve"> </w:t>
      </w:r>
      <w:r w:rsidR="00DF18B9" w:rsidRPr="00B148E8">
        <w:rPr>
          <w:sz w:val="22"/>
        </w:rPr>
        <w:t xml:space="preserve">што </w:t>
      </w:r>
      <w:r w:rsidRPr="00B148E8">
        <w:rPr>
          <w:sz w:val="22"/>
        </w:rPr>
        <w:t>се корист</w:t>
      </w:r>
      <w:r w:rsidR="00DF18B9" w:rsidRPr="00B148E8">
        <w:rPr>
          <w:sz w:val="22"/>
        </w:rPr>
        <w:t>ат</w:t>
      </w:r>
      <w:r w:rsidRPr="00B148E8">
        <w:rPr>
          <w:sz w:val="22"/>
        </w:rPr>
        <w:t xml:space="preserve"> при</w:t>
      </w:r>
      <w:r w:rsidR="00DF18B9" w:rsidRPr="00B148E8">
        <w:rPr>
          <w:sz w:val="22"/>
        </w:rPr>
        <w:t xml:space="preserve"> пресметка</w:t>
      </w:r>
      <w:r w:rsidRPr="00B148E8">
        <w:rPr>
          <w:sz w:val="22"/>
        </w:rPr>
        <w:t>;</w:t>
      </w:r>
      <w:r w:rsidRPr="00B148E8">
        <w:rPr>
          <w:sz w:val="22"/>
        </w:rPr>
        <w:br/>
      </w:r>
      <w:r w:rsidRPr="00B148E8">
        <w:rPr>
          <w:sz w:val="22"/>
        </w:rPr>
        <w:sym w:font="Symbol" w:char="F02D"/>
      </w:r>
      <w:r w:rsidRPr="00B148E8">
        <w:rPr>
          <w:sz w:val="22"/>
        </w:rPr>
        <w:t>обја</w:t>
      </w:r>
      <w:r w:rsidR="0064037A" w:rsidRPr="00B148E8">
        <w:rPr>
          <w:sz w:val="22"/>
        </w:rPr>
        <w:t>снува</w:t>
      </w:r>
      <w:r w:rsidRPr="00B148E8">
        <w:rPr>
          <w:sz w:val="22"/>
        </w:rPr>
        <w:t>ње</w:t>
      </w:r>
      <w:r w:rsidR="0064037A" w:rsidRPr="00B148E8">
        <w:rPr>
          <w:sz w:val="22"/>
        </w:rPr>
        <w:t xml:space="preserve"> на</w:t>
      </w:r>
      <w:r w:rsidRPr="00B148E8">
        <w:rPr>
          <w:sz w:val="22"/>
        </w:rPr>
        <w:t xml:space="preserve"> </w:t>
      </w:r>
      <w:r w:rsidR="0064037A" w:rsidRPr="00B148E8">
        <w:rPr>
          <w:sz w:val="22"/>
        </w:rPr>
        <w:t>соодветноста на</w:t>
      </w:r>
      <w:r w:rsidRPr="00B148E8">
        <w:rPr>
          <w:sz w:val="22"/>
        </w:rPr>
        <w:t xml:space="preserve"> кори</w:t>
      </w:r>
      <w:r w:rsidR="0064037A" w:rsidRPr="00B148E8">
        <w:rPr>
          <w:sz w:val="22"/>
        </w:rPr>
        <w:t>стените</w:t>
      </w:r>
      <w:r w:rsidRPr="00B148E8">
        <w:rPr>
          <w:sz w:val="22"/>
        </w:rPr>
        <w:t xml:space="preserve"> парамет</w:t>
      </w:r>
      <w:r w:rsidR="0064037A" w:rsidRPr="00B148E8">
        <w:rPr>
          <w:sz w:val="22"/>
        </w:rPr>
        <w:t>ри кај</w:t>
      </w:r>
      <w:r w:rsidRPr="00B148E8">
        <w:rPr>
          <w:sz w:val="22"/>
        </w:rPr>
        <w:t xml:space="preserve"> стандардн</w:t>
      </w:r>
      <w:r w:rsidR="0064037A" w:rsidRPr="00B148E8">
        <w:rPr>
          <w:sz w:val="22"/>
        </w:rPr>
        <w:t>ите</w:t>
      </w:r>
      <w:r w:rsidRPr="00B148E8">
        <w:rPr>
          <w:sz w:val="22"/>
        </w:rPr>
        <w:t xml:space="preserve"> формул</w:t>
      </w:r>
      <w:r w:rsidR="0064037A" w:rsidRPr="00B148E8">
        <w:rPr>
          <w:sz w:val="22"/>
        </w:rPr>
        <w:t>и</w:t>
      </w:r>
      <w:r w:rsidRPr="00B148E8">
        <w:rPr>
          <w:sz w:val="22"/>
        </w:rPr>
        <w:t>;</w:t>
      </w:r>
      <w:r w:rsidRPr="00B148E8">
        <w:rPr>
          <w:sz w:val="22"/>
        </w:rPr>
        <w:br/>
      </w:r>
      <w:r w:rsidRPr="00B148E8">
        <w:rPr>
          <w:sz w:val="22"/>
        </w:rPr>
        <w:sym w:font="Symbol" w:char="F02D"/>
      </w:r>
      <w:r w:rsidRPr="00B148E8">
        <w:rPr>
          <w:sz w:val="22"/>
        </w:rPr>
        <w:t>поја</w:t>
      </w:r>
      <w:r w:rsidR="0064037A" w:rsidRPr="00B148E8">
        <w:rPr>
          <w:sz w:val="22"/>
        </w:rPr>
        <w:t>снува</w:t>
      </w:r>
      <w:r w:rsidRPr="00B148E8">
        <w:rPr>
          <w:sz w:val="22"/>
        </w:rPr>
        <w:t>ње з</w:t>
      </w:r>
      <w:r w:rsidR="0064037A" w:rsidRPr="00B148E8">
        <w:rPr>
          <w:sz w:val="22"/>
        </w:rPr>
        <w:t>о</w:t>
      </w:r>
      <w:r w:rsidRPr="00B148E8">
        <w:rPr>
          <w:sz w:val="22"/>
        </w:rPr>
        <w:t>што природа</w:t>
      </w:r>
      <w:r w:rsidR="0064037A" w:rsidRPr="00B148E8">
        <w:rPr>
          <w:sz w:val="22"/>
        </w:rPr>
        <w:t>та</w:t>
      </w:r>
      <w:r w:rsidRPr="00B148E8">
        <w:rPr>
          <w:sz w:val="22"/>
        </w:rPr>
        <w:t xml:space="preserve">, </w:t>
      </w:r>
      <w:r w:rsidR="0064037A" w:rsidRPr="00B148E8">
        <w:rPr>
          <w:sz w:val="22"/>
        </w:rPr>
        <w:t>големината</w:t>
      </w:r>
      <w:r w:rsidRPr="00B148E8">
        <w:rPr>
          <w:sz w:val="22"/>
        </w:rPr>
        <w:t xml:space="preserve"> и комплексност</w:t>
      </w:r>
      <w:r w:rsidR="0064037A" w:rsidRPr="00B148E8">
        <w:rPr>
          <w:sz w:val="22"/>
        </w:rPr>
        <w:t>а на</w:t>
      </w:r>
      <w:r w:rsidRPr="00B148E8">
        <w:rPr>
          <w:sz w:val="22"/>
        </w:rPr>
        <w:t xml:space="preserve"> ризи</w:t>
      </w:r>
      <w:r w:rsidR="0064037A" w:rsidRPr="00B148E8">
        <w:rPr>
          <w:sz w:val="22"/>
        </w:rPr>
        <w:t>ците ја</w:t>
      </w:r>
      <w:r w:rsidRPr="00B148E8">
        <w:rPr>
          <w:sz w:val="22"/>
        </w:rPr>
        <w:t xml:space="preserve"> оправд</w:t>
      </w:r>
      <w:r w:rsidR="0064037A" w:rsidRPr="00B148E8">
        <w:rPr>
          <w:sz w:val="22"/>
        </w:rPr>
        <w:t>уваат користење на поедноставувањето</w:t>
      </w:r>
      <w:r w:rsidRPr="00B148E8">
        <w:rPr>
          <w:sz w:val="22"/>
        </w:rPr>
        <w:t>;</w:t>
      </w:r>
      <w:r w:rsidRPr="00B148E8">
        <w:rPr>
          <w:sz w:val="22"/>
        </w:rPr>
        <w:br/>
      </w:r>
      <w:r w:rsidRPr="00B148E8">
        <w:rPr>
          <w:sz w:val="22"/>
        </w:rPr>
        <w:sym w:font="Symbol" w:char="F02D"/>
      </w:r>
      <w:r w:rsidRPr="00B148E8">
        <w:rPr>
          <w:sz w:val="22"/>
        </w:rPr>
        <w:t>анализ</w:t>
      </w:r>
      <w:r w:rsidR="00DF18B9" w:rsidRPr="00B148E8">
        <w:rPr>
          <w:sz w:val="22"/>
        </w:rPr>
        <w:t>а на</w:t>
      </w:r>
      <w:r w:rsidRPr="00B148E8">
        <w:rPr>
          <w:sz w:val="22"/>
        </w:rPr>
        <w:t xml:space="preserve"> </w:t>
      </w:r>
      <w:r w:rsidR="00DF18B9" w:rsidRPr="00B148E8">
        <w:rPr>
          <w:sz w:val="22"/>
        </w:rPr>
        <w:t>влијанието на</w:t>
      </w:r>
      <w:r w:rsidRPr="00B148E8">
        <w:rPr>
          <w:sz w:val="22"/>
        </w:rPr>
        <w:t xml:space="preserve"> резултат</w:t>
      </w:r>
      <w:r w:rsidR="0064037A" w:rsidRPr="00B148E8">
        <w:rPr>
          <w:sz w:val="22"/>
        </w:rPr>
        <w:t>ите од</w:t>
      </w:r>
      <w:r w:rsidRPr="00B148E8">
        <w:rPr>
          <w:sz w:val="22"/>
        </w:rPr>
        <w:t xml:space="preserve"> стандард</w:t>
      </w:r>
      <w:r w:rsidR="0064037A" w:rsidRPr="00B148E8">
        <w:rPr>
          <w:sz w:val="22"/>
        </w:rPr>
        <w:t>ните</w:t>
      </w:r>
      <w:r w:rsidRPr="00B148E8">
        <w:rPr>
          <w:sz w:val="22"/>
        </w:rPr>
        <w:t xml:space="preserve"> формул</w:t>
      </w:r>
      <w:r w:rsidR="0064037A" w:rsidRPr="00B148E8">
        <w:rPr>
          <w:sz w:val="22"/>
        </w:rPr>
        <w:t>и во</w:t>
      </w:r>
      <w:r w:rsidRPr="00B148E8">
        <w:rPr>
          <w:sz w:val="22"/>
        </w:rPr>
        <w:t xml:space="preserve"> процес</w:t>
      </w:r>
      <w:r w:rsidR="0064037A" w:rsidRPr="00B148E8">
        <w:rPr>
          <w:sz w:val="22"/>
        </w:rPr>
        <w:t>от на носење одлуки</w:t>
      </w:r>
      <w:r w:rsidRPr="00B148E8">
        <w:rPr>
          <w:sz w:val="22"/>
        </w:rPr>
        <w:t>.“ (EIOPA, 2015)</w:t>
      </w:r>
      <w:r w:rsidR="00C403CC" w:rsidRPr="00B148E8">
        <w:rPr>
          <w:rStyle w:val="FootnoteReference"/>
          <w:sz w:val="22"/>
        </w:rPr>
        <w:footnoteReference w:id="107"/>
      </w:r>
    </w:p>
    <w:p w14:paraId="6678430B" w14:textId="77777777" w:rsidR="00C40036" w:rsidRPr="00B148E8" w:rsidRDefault="002148F9" w:rsidP="007348D0">
      <w:pPr>
        <w:spacing w:after="0"/>
        <w:jc w:val="left"/>
        <w:rPr>
          <w:sz w:val="22"/>
        </w:rPr>
      </w:pPr>
      <w:r w:rsidRPr="00B148E8">
        <w:rPr>
          <w:sz w:val="22"/>
        </w:rPr>
        <w:t xml:space="preserve">Треба да се потенцира дека </w:t>
      </w:r>
      <w:r w:rsidR="00C40036" w:rsidRPr="00B148E8">
        <w:rPr>
          <w:sz w:val="22"/>
        </w:rPr>
        <w:t xml:space="preserve">ORSA обично </w:t>
      </w:r>
      <w:r w:rsidRPr="00B148E8">
        <w:rPr>
          <w:sz w:val="22"/>
        </w:rPr>
        <w:t xml:space="preserve">го </w:t>
      </w:r>
      <w:r w:rsidR="00C40036" w:rsidRPr="00B148E8">
        <w:rPr>
          <w:sz w:val="22"/>
        </w:rPr>
        <w:t>опи</w:t>
      </w:r>
      <w:r w:rsidRPr="00B148E8">
        <w:rPr>
          <w:sz w:val="22"/>
        </w:rPr>
        <w:t>шува</w:t>
      </w:r>
      <w:r w:rsidR="00C40036" w:rsidRPr="00B148E8">
        <w:rPr>
          <w:sz w:val="22"/>
        </w:rPr>
        <w:t xml:space="preserve"> управ</w:t>
      </w:r>
      <w:r w:rsidRPr="00B148E8">
        <w:rPr>
          <w:sz w:val="22"/>
        </w:rPr>
        <w:t>ува</w:t>
      </w:r>
      <w:r w:rsidR="00C40036" w:rsidRPr="00B148E8">
        <w:rPr>
          <w:sz w:val="22"/>
        </w:rPr>
        <w:t>ње</w:t>
      </w:r>
      <w:r w:rsidRPr="00B148E8">
        <w:rPr>
          <w:sz w:val="22"/>
        </w:rPr>
        <w:t>то со ризици од страна на осигурителите и системот на интерни контроли, со цел повеќето осигурители користат пристап на одбрана од ризици на три нивоа</w:t>
      </w:r>
      <w:r w:rsidR="00C40036" w:rsidRPr="00B148E8">
        <w:rPr>
          <w:sz w:val="22"/>
        </w:rPr>
        <w:t>:</w:t>
      </w:r>
      <w:r w:rsidR="00C40036" w:rsidRPr="00B148E8">
        <w:rPr>
          <w:sz w:val="22"/>
        </w:rPr>
        <w:br/>
        <w:t xml:space="preserve">1. </w:t>
      </w:r>
      <w:r w:rsidR="00C40036" w:rsidRPr="00B148E8">
        <w:rPr>
          <w:b/>
          <w:bCs/>
          <w:sz w:val="22"/>
        </w:rPr>
        <w:t xml:space="preserve">Ниво </w:t>
      </w:r>
      <w:r w:rsidRPr="00B148E8">
        <w:rPr>
          <w:b/>
          <w:bCs/>
          <w:sz w:val="22"/>
        </w:rPr>
        <w:t xml:space="preserve">на </w:t>
      </w:r>
      <w:r w:rsidR="00C40036" w:rsidRPr="00B148E8">
        <w:rPr>
          <w:b/>
          <w:bCs/>
          <w:sz w:val="22"/>
        </w:rPr>
        <w:t>примарн</w:t>
      </w:r>
      <w:r w:rsidRPr="00B148E8">
        <w:rPr>
          <w:b/>
          <w:bCs/>
          <w:sz w:val="22"/>
        </w:rPr>
        <w:t>а</w:t>
      </w:r>
      <w:r w:rsidR="00C40036" w:rsidRPr="00B148E8">
        <w:rPr>
          <w:b/>
          <w:bCs/>
          <w:sz w:val="22"/>
        </w:rPr>
        <w:t xml:space="preserve"> одговорност </w:t>
      </w:r>
      <w:r w:rsidRPr="00B148E8">
        <w:rPr>
          <w:sz w:val="22"/>
        </w:rPr>
        <w:t xml:space="preserve">каде што </w:t>
      </w:r>
      <w:r w:rsidR="00C40036" w:rsidRPr="00B148E8">
        <w:rPr>
          <w:sz w:val="22"/>
        </w:rPr>
        <w:t>носи</w:t>
      </w:r>
      <w:r w:rsidRPr="00B148E8">
        <w:rPr>
          <w:sz w:val="22"/>
        </w:rPr>
        <w:t>тел</w:t>
      </w:r>
      <w:r w:rsidR="00C40036" w:rsidRPr="00B148E8">
        <w:rPr>
          <w:sz w:val="22"/>
        </w:rPr>
        <w:t xml:space="preserve">и </w:t>
      </w:r>
      <w:r w:rsidRPr="00B148E8">
        <w:rPr>
          <w:sz w:val="22"/>
        </w:rPr>
        <w:t>се деловните единици</w:t>
      </w:r>
      <w:r w:rsidR="00C40036" w:rsidRPr="00B148E8">
        <w:rPr>
          <w:sz w:val="22"/>
        </w:rPr>
        <w:t>;</w:t>
      </w:r>
      <w:r w:rsidR="00C40036" w:rsidRPr="00B148E8">
        <w:rPr>
          <w:sz w:val="22"/>
        </w:rPr>
        <w:br/>
        <w:t xml:space="preserve">2. </w:t>
      </w:r>
      <w:r w:rsidR="00C40036" w:rsidRPr="00B148E8">
        <w:rPr>
          <w:b/>
          <w:bCs/>
          <w:sz w:val="22"/>
        </w:rPr>
        <w:t>Ниво</w:t>
      </w:r>
      <w:r w:rsidRPr="00B148E8">
        <w:rPr>
          <w:b/>
          <w:bCs/>
          <w:sz w:val="22"/>
        </w:rPr>
        <w:t xml:space="preserve"> на</w:t>
      </w:r>
      <w:r w:rsidR="00C40036" w:rsidRPr="00B148E8">
        <w:rPr>
          <w:b/>
          <w:bCs/>
          <w:sz w:val="22"/>
        </w:rPr>
        <w:t xml:space="preserve"> </w:t>
      </w:r>
      <w:r w:rsidRPr="00B148E8">
        <w:rPr>
          <w:b/>
          <w:bCs/>
          <w:sz w:val="22"/>
        </w:rPr>
        <w:t>во</w:t>
      </w:r>
      <w:r w:rsidR="00C40036" w:rsidRPr="00B148E8">
        <w:rPr>
          <w:b/>
          <w:bCs/>
          <w:sz w:val="22"/>
        </w:rPr>
        <w:t>оч</w:t>
      </w:r>
      <w:r w:rsidRPr="00B148E8">
        <w:rPr>
          <w:b/>
          <w:bCs/>
          <w:sz w:val="22"/>
        </w:rPr>
        <w:t>ув</w:t>
      </w:r>
      <w:r w:rsidR="00C40036" w:rsidRPr="00B148E8">
        <w:rPr>
          <w:b/>
          <w:bCs/>
          <w:sz w:val="22"/>
        </w:rPr>
        <w:t xml:space="preserve">ања </w:t>
      </w:r>
      <w:r w:rsidRPr="00B148E8">
        <w:rPr>
          <w:b/>
          <w:bCs/>
          <w:sz w:val="22"/>
        </w:rPr>
        <w:t xml:space="preserve">на </w:t>
      </w:r>
      <w:r w:rsidR="00C40036" w:rsidRPr="00B148E8">
        <w:rPr>
          <w:b/>
          <w:bCs/>
          <w:sz w:val="22"/>
        </w:rPr>
        <w:t>пропуст</w:t>
      </w:r>
      <w:r w:rsidRPr="00B148E8">
        <w:rPr>
          <w:b/>
          <w:bCs/>
          <w:sz w:val="22"/>
        </w:rPr>
        <w:t>и</w:t>
      </w:r>
      <w:r w:rsidR="00C40036" w:rsidRPr="00B148E8">
        <w:rPr>
          <w:b/>
          <w:bCs/>
          <w:sz w:val="22"/>
        </w:rPr>
        <w:t xml:space="preserve"> </w:t>
      </w:r>
      <w:r w:rsidRPr="00B148E8">
        <w:rPr>
          <w:sz w:val="22"/>
        </w:rPr>
        <w:t>каде што носители</w:t>
      </w:r>
      <w:r w:rsidR="00C40036" w:rsidRPr="00B148E8">
        <w:rPr>
          <w:sz w:val="22"/>
        </w:rPr>
        <w:t xml:space="preserve"> с</w:t>
      </w:r>
      <w:r w:rsidRPr="00B148E8">
        <w:rPr>
          <w:sz w:val="22"/>
        </w:rPr>
        <w:t>е</w:t>
      </w:r>
      <w:r w:rsidR="00C40036" w:rsidRPr="00B148E8">
        <w:rPr>
          <w:sz w:val="22"/>
        </w:rPr>
        <w:t xml:space="preserve"> контролн</w:t>
      </w:r>
      <w:r w:rsidRPr="00B148E8">
        <w:rPr>
          <w:sz w:val="22"/>
        </w:rPr>
        <w:t>ите</w:t>
      </w:r>
      <w:r w:rsidR="00C40036" w:rsidRPr="00B148E8">
        <w:rPr>
          <w:sz w:val="22"/>
        </w:rPr>
        <w:t xml:space="preserve"> функци</w:t>
      </w:r>
      <w:r w:rsidRPr="00B148E8">
        <w:rPr>
          <w:sz w:val="22"/>
        </w:rPr>
        <w:t>и за</w:t>
      </w:r>
      <w:r w:rsidR="00C40036" w:rsidRPr="00B148E8">
        <w:rPr>
          <w:sz w:val="22"/>
        </w:rPr>
        <w:br/>
        <w:t>управ</w:t>
      </w:r>
      <w:r w:rsidRPr="00B148E8">
        <w:rPr>
          <w:sz w:val="22"/>
        </w:rPr>
        <w:t>ув</w:t>
      </w:r>
      <w:r w:rsidR="00C40036" w:rsidRPr="00B148E8">
        <w:rPr>
          <w:sz w:val="22"/>
        </w:rPr>
        <w:t>ањ</w:t>
      </w:r>
      <w:r w:rsidRPr="00B148E8">
        <w:rPr>
          <w:sz w:val="22"/>
        </w:rPr>
        <w:t>е со ризиците</w:t>
      </w:r>
      <w:r w:rsidR="00C40036" w:rsidRPr="00B148E8">
        <w:rPr>
          <w:sz w:val="22"/>
        </w:rPr>
        <w:t>, ус</w:t>
      </w:r>
      <w:r w:rsidRPr="00B148E8">
        <w:rPr>
          <w:sz w:val="22"/>
        </w:rPr>
        <w:t>оглас</w:t>
      </w:r>
      <w:r w:rsidR="00C40036" w:rsidRPr="00B148E8">
        <w:rPr>
          <w:sz w:val="22"/>
        </w:rPr>
        <w:t>еност</w:t>
      </w:r>
      <w:r w:rsidRPr="00B148E8">
        <w:rPr>
          <w:sz w:val="22"/>
        </w:rPr>
        <w:t xml:space="preserve"> на работењето и актуарската</w:t>
      </w:r>
      <w:r w:rsidR="00C40036" w:rsidRPr="00B148E8">
        <w:rPr>
          <w:sz w:val="22"/>
        </w:rPr>
        <w:t xml:space="preserve"> функциј</w:t>
      </w:r>
      <w:r w:rsidRPr="00B148E8">
        <w:rPr>
          <w:sz w:val="22"/>
        </w:rPr>
        <w:t>а</w:t>
      </w:r>
      <w:r w:rsidR="00C40036" w:rsidRPr="00B148E8">
        <w:rPr>
          <w:sz w:val="22"/>
        </w:rPr>
        <w:t>;</w:t>
      </w:r>
      <w:r w:rsidR="00C40036" w:rsidRPr="00B148E8">
        <w:rPr>
          <w:sz w:val="22"/>
        </w:rPr>
        <w:br/>
        <w:t xml:space="preserve">3. </w:t>
      </w:r>
      <w:r w:rsidR="00C40036" w:rsidRPr="00B148E8">
        <w:rPr>
          <w:b/>
          <w:bCs/>
          <w:sz w:val="22"/>
        </w:rPr>
        <w:t xml:space="preserve">Ниво </w:t>
      </w:r>
      <w:r w:rsidRPr="00B148E8">
        <w:rPr>
          <w:b/>
          <w:bCs/>
          <w:sz w:val="22"/>
        </w:rPr>
        <w:t xml:space="preserve">на </w:t>
      </w:r>
      <w:r w:rsidR="00C40036" w:rsidRPr="00B148E8">
        <w:rPr>
          <w:b/>
          <w:bCs/>
          <w:sz w:val="22"/>
        </w:rPr>
        <w:t>интерн</w:t>
      </w:r>
      <w:r w:rsidRPr="00B148E8">
        <w:rPr>
          <w:b/>
          <w:bCs/>
          <w:sz w:val="22"/>
        </w:rPr>
        <w:t>а</w:t>
      </w:r>
      <w:r w:rsidR="00C40036" w:rsidRPr="00B148E8">
        <w:rPr>
          <w:b/>
          <w:bCs/>
          <w:sz w:val="22"/>
        </w:rPr>
        <w:t xml:space="preserve"> ревизиј</w:t>
      </w:r>
      <w:r w:rsidRPr="00B148E8">
        <w:rPr>
          <w:b/>
          <w:bCs/>
          <w:sz w:val="22"/>
        </w:rPr>
        <w:t>а</w:t>
      </w:r>
      <w:r w:rsidR="00C40036" w:rsidRPr="00B148E8">
        <w:rPr>
          <w:sz w:val="22"/>
        </w:rPr>
        <w:t>, ка</w:t>
      </w:r>
      <w:r w:rsidRPr="00B148E8">
        <w:rPr>
          <w:sz w:val="22"/>
        </w:rPr>
        <w:t>к</w:t>
      </w:r>
      <w:r w:rsidR="00C40036" w:rsidRPr="00B148E8">
        <w:rPr>
          <w:sz w:val="22"/>
        </w:rPr>
        <w:t>о независ</w:t>
      </w:r>
      <w:r w:rsidRPr="00B148E8">
        <w:rPr>
          <w:sz w:val="22"/>
        </w:rPr>
        <w:t>е</w:t>
      </w:r>
      <w:r w:rsidR="00C40036" w:rsidRPr="00B148E8">
        <w:rPr>
          <w:sz w:val="22"/>
        </w:rPr>
        <w:t>н преглед.</w:t>
      </w:r>
    </w:p>
    <w:p w14:paraId="2EB0E85F" w14:textId="651A2C62" w:rsidR="00680205" w:rsidRPr="00B148E8" w:rsidRDefault="00D73B60" w:rsidP="00861108">
      <w:pPr>
        <w:spacing w:after="0"/>
        <w:rPr>
          <w:sz w:val="22"/>
        </w:rPr>
      </w:pPr>
      <w:r w:rsidRPr="00B148E8">
        <w:rPr>
          <w:b/>
          <w:sz w:val="22"/>
        </w:rPr>
        <w:t>Столб  3</w:t>
      </w:r>
      <w:r w:rsidRPr="00B148E8">
        <w:rPr>
          <w:sz w:val="22"/>
        </w:rPr>
        <w:t xml:space="preserve"> се однесува на пруденцијално известување и јавно објавување користејќи заеднички европски извештаи, јавно објавување на финансиските состојби и извештаи за солвентноста. </w:t>
      </w:r>
      <w:r w:rsidR="008A07CC" w:rsidRPr="00B148E8">
        <w:rPr>
          <w:sz w:val="22"/>
        </w:rPr>
        <w:t>Третиот столб или (откривање на ризици)</w:t>
      </w:r>
      <w:r w:rsidR="008A07CC" w:rsidRPr="00B148E8">
        <w:rPr>
          <w:i/>
          <w:iCs/>
          <w:sz w:val="22"/>
        </w:rPr>
        <w:t xml:space="preserve"> </w:t>
      </w:r>
      <w:r w:rsidR="00680205" w:rsidRPr="00B148E8">
        <w:rPr>
          <w:sz w:val="22"/>
        </w:rPr>
        <w:t xml:space="preserve">практично значи внесување </w:t>
      </w:r>
      <w:r w:rsidR="008A07CC" w:rsidRPr="00B148E8">
        <w:rPr>
          <w:sz w:val="22"/>
        </w:rPr>
        <w:t>нови правила</w:t>
      </w:r>
      <w:r w:rsidR="00680205" w:rsidRPr="00B148E8">
        <w:rPr>
          <w:sz w:val="22"/>
        </w:rPr>
        <w:t xml:space="preserve"> на известување на надзорното тело во кој се потенцира важноста на пазарната дисциплина, транспарентноста во работењето и известувањето на широк круг на заинтересирани страни од супервизорот, осигурените, сопствениците и јавноста</w:t>
      </w:r>
      <w:r w:rsidR="008A07CC" w:rsidRPr="00B148E8">
        <w:rPr>
          <w:sz w:val="22"/>
        </w:rPr>
        <w:t xml:space="preserve">. </w:t>
      </w:r>
    </w:p>
    <w:p w14:paraId="53CF4327" w14:textId="77777777" w:rsidR="00680205" w:rsidRPr="00B148E8" w:rsidRDefault="00834E14" w:rsidP="00861108">
      <w:pPr>
        <w:spacing w:after="0"/>
        <w:rPr>
          <w:sz w:val="22"/>
        </w:rPr>
      </w:pPr>
      <w:r w:rsidRPr="00B148E8">
        <w:rPr>
          <w:sz w:val="22"/>
        </w:rPr>
        <w:t xml:space="preserve">Во техничкиот осврт на проценетите долгорочни гаранции на (EIOPA) Европска агенција за надзор и работнички пензии </w:t>
      </w:r>
      <w:r w:rsidR="00680205" w:rsidRPr="00B148E8">
        <w:rPr>
          <w:sz w:val="22"/>
        </w:rPr>
        <w:t>(</w:t>
      </w:r>
      <w:r w:rsidRPr="00B148E8">
        <w:rPr>
          <w:sz w:val="22"/>
        </w:rPr>
        <w:t>а</w:t>
      </w:r>
      <w:r w:rsidR="00680205" w:rsidRPr="00B148E8">
        <w:rPr>
          <w:sz w:val="22"/>
        </w:rPr>
        <w:t xml:space="preserve">ngl. </w:t>
      </w:r>
      <w:r w:rsidR="00680205" w:rsidRPr="00B148E8">
        <w:rPr>
          <w:i/>
          <w:iCs/>
          <w:sz w:val="22"/>
        </w:rPr>
        <w:t>Long</w:t>
      </w:r>
      <w:r w:rsidRPr="00B148E8">
        <w:rPr>
          <w:i/>
          <w:iCs/>
          <w:sz w:val="22"/>
        </w:rPr>
        <w:t xml:space="preserve"> </w:t>
      </w:r>
      <w:r w:rsidR="00680205" w:rsidRPr="00B148E8">
        <w:rPr>
          <w:i/>
          <w:iCs/>
          <w:sz w:val="22"/>
        </w:rPr>
        <w:t>Term Guarantees Assessment – LTGA</w:t>
      </w:r>
      <w:r w:rsidR="00680205" w:rsidRPr="00B148E8">
        <w:rPr>
          <w:sz w:val="22"/>
        </w:rPr>
        <w:t>)</w:t>
      </w:r>
      <w:r w:rsidR="000C78D9" w:rsidRPr="00B148E8">
        <w:rPr>
          <w:sz w:val="22"/>
        </w:rPr>
        <w:t xml:space="preserve">, проценетите долгорочни гаранции </w:t>
      </w:r>
      <w:r w:rsidR="00680205" w:rsidRPr="00B148E8">
        <w:rPr>
          <w:sz w:val="22"/>
        </w:rPr>
        <w:t xml:space="preserve">(LTGA) </w:t>
      </w:r>
      <w:r w:rsidR="000C78D9" w:rsidRPr="00B148E8">
        <w:rPr>
          <w:sz w:val="22"/>
        </w:rPr>
        <w:t>има тестирано различни потенцијални мерки со цел да се обезбеди примерен надзорен пристап за долгорочни гаранции во временски променливи и кризни пазарни опкружувања</w:t>
      </w:r>
      <w:r w:rsidR="000C78D9" w:rsidRPr="00B148E8">
        <w:rPr>
          <w:rStyle w:val="FootnoteReference"/>
          <w:sz w:val="22"/>
        </w:rPr>
        <w:footnoteReference w:id="108"/>
      </w:r>
      <w:r w:rsidR="000C78D9" w:rsidRPr="00B148E8">
        <w:rPr>
          <w:sz w:val="22"/>
        </w:rPr>
        <w:t>.</w:t>
      </w:r>
    </w:p>
    <w:p w14:paraId="51500350" w14:textId="6EE6A423" w:rsidR="00D73B60" w:rsidRPr="00B148E8" w:rsidRDefault="00D73B60" w:rsidP="00861108">
      <w:pPr>
        <w:spacing w:after="0"/>
        <w:rPr>
          <w:sz w:val="22"/>
        </w:rPr>
      </w:pPr>
      <w:r w:rsidRPr="00B148E8">
        <w:rPr>
          <w:sz w:val="22"/>
        </w:rPr>
        <w:t xml:space="preserve">Овој столб 3 има клучна улога во режимот на Солвентност II обезбедувајќи поголема </w:t>
      </w:r>
      <w:r w:rsidRPr="00045ABF">
        <w:rPr>
          <w:sz w:val="22"/>
        </w:rPr>
        <w:t>транспар</w:t>
      </w:r>
      <w:r w:rsidR="00045ABF" w:rsidRPr="00045ABF">
        <w:rPr>
          <w:sz w:val="22"/>
        </w:rPr>
        <w:t>е</w:t>
      </w:r>
      <w:r w:rsidRPr="00045ABF">
        <w:rPr>
          <w:sz w:val="22"/>
        </w:rPr>
        <w:t>нтност</w:t>
      </w:r>
      <w:r w:rsidRPr="00B148E8">
        <w:rPr>
          <w:sz w:val="22"/>
        </w:rPr>
        <w:t xml:space="preserve"> на работењето на осигурителите како за супервизијата, </w:t>
      </w:r>
      <w:r w:rsidRPr="00045ABF">
        <w:rPr>
          <w:sz w:val="22"/>
        </w:rPr>
        <w:t>исто</w:t>
      </w:r>
      <w:r w:rsidR="00045ABF">
        <w:rPr>
          <w:sz w:val="22"/>
        </w:rPr>
        <w:t xml:space="preserve"> </w:t>
      </w:r>
      <w:r w:rsidRPr="00045ABF">
        <w:rPr>
          <w:sz w:val="22"/>
        </w:rPr>
        <w:t>така</w:t>
      </w:r>
      <w:r w:rsidRPr="00B148E8">
        <w:rPr>
          <w:sz w:val="22"/>
        </w:rPr>
        <w:t xml:space="preserve"> и за јавноста. </w:t>
      </w:r>
      <w:r w:rsidRPr="00B148E8">
        <w:rPr>
          <w:sz w:val="22"/>
        </w:rPr>
        <w:lastRenderedPageBreak/>
        <w:t>Транспарентност, отворени информации и споредливост помагаат на пазарните сили во внесување на поголема дисциплина во секторот осигурување. Извештаите што компанијата под Директивата на Солвентност II мора да ги припреми се значајно разликуваат од моменталниот режим, како во условите, исто така и во фреквенцијата на известување.</w:t>
      </w:r>
    </w:p>
    <w:p w14:paraId="059BED3B" w14:textId="77777777" w:rsidR="00D73B60" w:rsidRPr="00B148E8" w:rsidRDefault="00D73B60" w:rsidP="00861108">
      <w:pPr>
        <w:spacing w:after="0"/>
        <w:rPr>
          <w:sz w:val="22"/>
        </w:rPr>
      </w:pPr>
      <w:r w:rsidRPr="00B148E8">
        <w:rPr>
          <w:sz w:val="22"/>
        </w:rPr>
        <w:t>Маргината на солвентност преставува амортизер во активата на осигурителната компанија која ги покрива нејзините обврски. Но, треба да се има предвид дека не може целиот имот да се конвертира во готови пари (тој имот и не мора да биде од добар квалитет). Значи, супервизорите даваат потесна дефиниција за расположива маргина на солвентност, што преставува разлика помеѓу имотот “со добар квалитет” и обврските. Принципите на валуација (процена) се, всушност, исти за финансиското известување и надзорното известување.</w:t>
      </w:r>
    </w:p>
    <w:p w14:paraId="49E8A9C1" w14:textId="77777777" w:rsidR="00F23CE3" w:rsidRPr="00B148E8" w:rsidRDefault="00D73B60" w:rsidP="00861108">
      <w:pPr>
        <w:spacing w:after="0"/>
        <w:rPr>
          <w:sz w:val="22"/>
        </w:rPr>
      </w:pPr>
      <w:r w:rsidRPr="00B148E8">
        <w:rPr>
          <w:sz w:val="22"/>
        </w:rPr>
        <w:t xml:space="preserve">Маргината на солвентност означува колку компанијата е солвентна, или колку е спремна да се соочи со непредвидливи околности. Тоа преставува екстра капитал што осигурителната компанија е должна да го држи. </w:t>
      </w:r>
    </w:p>
    <w:p w14:paraId="7DC5293A" w14:textId="57D02ACC" w:rsidR="00D73B60" w:rsidRPr="00B148E8" w:rsidRDefault="00D73B60" w:rsidP="00861108">
      <w:pPr>
        <w:spacing w:after="0"/>
        <w:rPr>
          <w:sz w:val="22"/>
        </w:rPr>
      </w:pPr>
      <w:r w:rsidRPr="00B148E8">
        <w:rPr>
          <w:sz w:val="22"/>
        </w:rPr>
        <w:t xml:space="preserve">Значи маргината на солвентност е минимален вишок на средства на осигурителната куќа преку </w:t>
      </w:r>
      <w:r w:rsidRPr="00045ABF">
        <w:rPr>
          <w:sz w:val="22"/>
        </w:rPr>
        <w:t>нејзин</w:t>
      </w:r>
      <w:r w:rsidR="00045ABF" w:rsidRPr="00045ABF">
        <w:rPr>
          <w:sz w:val="22"/>
        </w:rPr>
        <w:t>и</w:t>
      </w:r>
      <w:r w:rsidRPr="00045ABF">
        <w:rPr>
          <w:sz w:val="22"/>
        </w:rPr>
        <w:t>те</w:t>
      </w:r>
      <w:r w:rsidRPr="00B148E8">
        <w:rPr>
          <w:sz w:val="22"/>
        </w:rPr>
        <w:t xml:space="preserve"> обврски што ги има дефинирано регулаторните тела. Како што е адекватноста на капитал за банките, тоа е маргина на солвентност за осигурителните друштва. Или тоа всушност преставува </w:t>
      </w:r>
      <w:r w:rsidRPr="00045ABF">
        <w:rPr>
          <w:sz w:val="22"/>
        </w:rPr>
        <w:t>минимално</w:t>
      </w:r>
      <w:r w:rsidRPr="00B148E8">
        <w:rPr>
          <w:sz w:val="22"/>
        </w:rPr>
        <w:t xml:space="preserve"> ниво на рацио на солвентност, </w:t>
      </w:r>
      <w:r w:rsidRPr="00045ABF">
        <w:rPr>
          <w:sz w:val="22"/>
        </w:rPr>
        <w:t>при</w:t>
      </w:r>
      <w:r w:rsidR="00045ABF">
        <w:rPr>
          <w:sz w:val="22"/>
        </w:rPr>
        <w:t xml:space="preserve"> </w:t>
      </w:r>
      <w:r w:rsidRPr="00045ABF">
        <w:rPr>
          <w:sz w:val="22"/>
        </w:rPr>
        <w:t>што</w:t>
      </w:r>
      <w:r w:rsidRPr="00B148E8">
        <w:rPr>
          <w:sz w:val="22"/>
        </w:rPr>
        <w:t xml:space="preserve"> регулаторните органи користат малку покомплексна формула.</w:t>
      </w:r>
    </w:p>
    <w:p w14:paraId="0FCB874A" w14:textId="7CD88A01" w:rsidR="00F23CE3" w:rsidRPr="00B148E8" w:rsidRDefault="00D73B60" w:rsidP="00861108">
      <w:pPr>
        <w:spacing w:after="0"/>
        <w:rPr>
          <w:sz w:val="22"/>
        </w:rPr>
      </w:pPr>
      <w:r w:rsidRPr="00B148E8">
        <w:rPr>
          <w:sz w:val="22"/>
        </w:rPr>
        <w:t xml:space="preserve">Рациото на солвентност на осигурителното друштво е големина на капиталот во однос на заклучената премија. Рацио на солвентност најчесто се дефинира како нето актива/нето заклучена премија. Рациото на солвентност се дефинира и како мерка на ризикот за </w:t>
      </w:r>
      <w:r w:rsidRPr="00045ABF">
        <w:rPr>
          <w:sz w:val="22"/>
        </w:rPr>
        <w:t>оштет</w:t>
      </w:r>
      <w:r w:rsidR="00045ABF" w:rsidRPr="00045ABF">
        <w:rPr>
          <w:sz w:val="22"/>
        </w:rPr>
        <w:t>е</w:t>
      </w:r>
      <w:r w:rsidRPr="00045ABF">
        <w:rPr>
          <w:sz w:val="22"/>
        </w:rPr>
        <w:t>ните</w:t>
      </w:r>
      <w:r w:rsidRPr="00B148E8">
        <w:rPr>
          <w:sz w:val="22"/>
        </w:rPr>
        <w:t xml:space="preserve"> барања со кои осигурителот се соочува и кои не може да ги </w:t>
      </w:r>
      <w:r w:rsidRPr="00045ABF">
        <w:rPr>
          <w:sz w:val="22"/>
        </w:rPr>
        <w:t>а</w:t>
      </w:r>
      <w:r w:rsidR="00045ABF" w:rsidRPr="00045ABF">
        <w:rPr>
          <w:sz w:val="22"/>
        </w:rPr>
        <w:t>п</w:t>
      </w:r>
      <w:r w:rsidRPr="00045ABF">
        <w:rPr>
          <w:sz w:val="22"/>
        </w:rPr>
        <w:t>сорбира</w:t>
      </w:r>
      <w:r w:rsidRPr="00B148E8">
        <w:rPr>
          <w:sz w:val="22"/>
        </w:rPr>
        <w:t xml:space="preserve">. </w:t>
      </w:r>
    </w:p>
    <w:p w14:paraId="0E11E70C" w14:textId="1A334D97" w:rsidR="00D73B60" w:rsidRPr="00B148E8" w:rsidRDefault="00D73B60" w:rsidP="00861108">
      <w:pPr>
        <w:spacing w:after="0"/>
        <w:rPr>
          <w:sz w:val="22"/>
        </w:rPr>
      </w:pPr>
      <w:r w:rsidRPr="00B148E8">
        <w:rPr>
          <w:sz w:val="22"/>
        </w:rPr>
        <w:t xml:space="preserve">Нивото на заклучената премија преставува подобра мерка од вкупниот осигурен износ од причини што нивото на премија е поврзан со нивото на големината на </w:t>
      </w:r>
      <w:r w:rsidRPr="00045ABF">
        <w:rPr>
          <w:sz w:val="22"/>
        </w:rPr>
        <w:t>оштет</w:t>
      </w:r>
      <w:r w:rsidR="00045ABF" w:rsidRPr="00045ABF">
        <w:rPr>
          <w:sz w:val="22"/>
        </w:rPr>
        <w:t>е</w:t>
      </w:r>
      <w:r w:rsidRPr="00045ABF">
        <w:rPr>
          <w:sz w:val="22"/>
        </w:rPr>
        <w:t>ните</w:t>
      </w:r>
      <w:r w:rsidRPr="00B148E8">
        <w:rPr>
          <w:sz w:val="22"/>
        </w:rPr>
        <w:t xml:space="preserve"> побарувања. Рациото на солвентност е основна мерка на финансиската состојба на осигурителот, но едноставната калкулација не ги зема предвид видовите работи коишто компанијата ги има.</w:t>
      </w:r>
    </w:p>
    <w:p w14:paraId="5FD95D92" w14:textId="77777777" w:rsidR="009E2ABF" w:rsidRPr="00B148E8" w:rsidRDefault="009E2ABF" w:rsidP="004C2289">
      <w:pPr>
        <w:ind w:firstLine="0"/>
        <w:jc w:val="center"/>
        <w:rPr>
          <w:b/>
          <w:bCs/>
          <w:sz w:val="22"/>
        </w:rPr>
      </w:pPr>
      <w:r w:rsidRPr="00B148E8">
        <w:rPr>
          <w:b/>
          <w:bCs/>
          <w:sz w:val="22"/>
        </w:rPr>
        <w:t>Табела</w:t>
      </w:r>
      <w:r w:rsidR="004C2289" w:rsidRPr="00B148E8">
        <w:rPr>
          <w:b/>
          <w:bCs/>
          <w:sz w:val="22"/>
        </w:rPr>
        <w:t xml:space="preserve"> 2.</w:t>
      </w:r>
      <w:r w:rsidRPr="00B148E8">
        <w:rPr>
          <w:b/>
          <w:bCs/>
          <w:sz w:val="22"/>
        </w:rPr>
        <w:t xml:space="preserve"> Структура на Солвентност II</w:t>
      </w:r>
    </w:p>
    <w:tbl>
      <w:tblPr>
        <w:tblStyle w:val="GridTable4-Accent13"/>
        <w:tblW w:w="0" w:type="auto"/>
        <w:tblLook w:val="04A0" w:firstRow="1" w:lastRow="0" w:firstColumn="1" w:lastColumn="0" w:noHBand="0" w:noVBand="1"/>
      </w:tblPr>
      <w:tblGrid>
        <w:gridCol w:w="3145"/>
        <w:gridCol w:w="2970"/>
        <w:gridCol w:w="2901"/>
      </w:tblGrid>
      <w:tr w:rsidR="00E35943" w:rsidRPr="00B148E8" w14:paraId="5BC8B486" w14:textId="77777777" w:rsidTr="004C22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0E79C4E" w14:textId="77777777" w:rsidR="009E2ABF" w:rsidRPr="00B148E8" w:rsidRDefault="009E2ABF" w:rsidP="000E30B0">
            <w:pPr>
              <w:rPr>
                <w:color w:val="auto"/>
                <w:sz w:val="22"/>
              </w:rPr>
            </w:pPr>
            <w:r w:rsidRPr="00B148E8">
              <w:rPr>
                <w:color w:val="auto"/>
                <w:sz w:val="22"/>
              </w:rPr>
              <w:t xml:space="preserve">   I  столб</w:t>
            </w:r>
          </w:p>
          <w:p w14:paraId="40643640" w14:textId="77777777" w:rsidR="009E2ABF" w:rsidRPr="00B148E8" w:rsidRDefault="009E2ABF" w:rsidP="000E30B0">
            <w:pPr>
              <w:ind w:firstLine="0"/>
              <w:rPr>
                <w:color w:val="auto"/>
                <w:sz w:val="22"/>
              </w:rPr>
            </w:pPr>
            <w:r w:rsidRPr="00B148E8">
              <w:rPr>
                <w:color w:val="auto"/>
                <w:sz w:val="22"/>
              </w:rPr>
              <w:t>(Моделирање на ризици)</w:t>
            </w:r>
          </w:p>
          <w:p w14:paraId="5F820DE3" w14:textId="77777777" w:rsidR="009E2ABF" w:rsidRPr="00B148E8" w:rsidRDefault="009E2ABF" w:rsidP="000E30B0">
            <w:pPr>
              <w:ind w:firstLine="0"/>
              <w:rPr>
                <w:color w:val="auto"/>
                <w:sz w:val="22"/>
              </w:rPr>
            </w:pPr>
            <w:r w:rsidRPr="00B148E8">
              <w:rPr>
                <w:color w:val="auto"/>
                <w:sz w:val="22"/>
              </w:rPr>
              <w:t>Квантитативна мерка</w:t>
            </w:r>
          </w:p>
        </w:tc>
        <w:tc>
          <w:tcPr>
            <w:tcW w:w="2970" w:type="dxa"/>
          </w:tcPr>
          <w:p w14:paraId="1B5BB919" w14:textId="77777777" w:rsidR="009E2ABF" w:rsidRPr="00B148E8" w:rsidRDefault="009E2ABF" w:rsidP="000E30B0">
            <w:pPr>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 xml:space="preserve">                 II столб</w:t>
            </w:r>
          </w:p>
          <w:p w14:paraId="28D8C2AF" w14:textId="77777777" w:rsidR="009E2ABF" w:rsidRPr="00B148E8" w:rsidRDefault="009E2ABF" w:rsidP="000E30B0">
            <w:pPr>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(Управување со ризик)</w:t>
            </w:r>
          </w:p>
          <w:p w14:paraId="1EB17BCF" w14:textId="77777777" w:rsidR="009E2ABF" w:rsidRPr="00B148E8" w:rsidRDefault="009E2ABF" w:rsidP="000E30B0">
            <w:pPr>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Процес на надзор</w:t>
            </w:r>
          </w:p>
        </w:tc>
        <w:tc>
          <w:tcPr>
            <w:tcW w:w="2901" w:type="dxa"/>
          </w:tcPr>
          <w:p w14:paraId="19E76B93" w14:textId="77777777" w:rsidR="009E2ABF" w:rsidRPr="00B148E8" w:rsidRDefault="009E2ABF" w:rsidP="000E30B0">
            <w:pPr>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 xml:space="preserve">  III столб</w:t>
            </w:r>
          </w:p>
          <w:p w14:paraId="5E16A2CB" w14:textId="77777777" w:rsidR="009E2ABF" w:rsidRPr="00B148E8" w:rsidRDefault="009E2ABF" w:rsidP="000E30B0">
            <w:pPr>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(Откривање на ризик)</w:t>
            </w:r>
          </w:p>
          <w:p w14:paraId="25702F06" w14:textId="77777777" w:rsidR="009E2ABF" w:rsidRPr="00B148E8" w:rsidRDefault="009E2ABF" w:rsidP="000E30B0">
            <w:pPr>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Пазарна дисциплина</w:t>
            </w:r>
          </w:p>
        </w:tc>
      </w:tr>
      <w:tr w:rsidR="00E35943" w:rsidRPr="00B148E8" w14:paraId="6F71F86F" w14:textId="77777777" w:rsidTr="004C22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3DC24D20" w14:textId="77777777" w:rsidR="009E2ABF" w:rsidRPr="00B148E8" w:rsidRDefault="009E2ABF" w:rsidP="004C2289">
            <w:pPr>
              <w:ind w:firstLine="0"/>
              <w:rPr>
                <w:sz w:val="22"/>
              </w:rPr>
            </w:pPr>
            <w:r w:rsidRPr="00B148E8">
              <w:rPr>
                <w:sz w:val="22"/>
              </w:rPr>
              <w:t>-Потребен солвентен капитал (SCR)</w:t>
            </w:r>
          </w:p>
          <w:p w14:paraId="6215934C" w14:textId="77777777" w:rsidR="009E2ABF" w:rsidRPr="00B148E8" w:rsidRDefault="009E2ABF" w:rsidP="004C2289">
            <w:pPr>
              <w:ind w:firstLine="0"/>
              <w:rPr>
                <w:sz w:val="22"/>
              </w:rPr>
            </w:pPr>
            <w:r w:rsidRPr="00B148E8">
              <w:rPr>
                <w:sz w:val="22"/>
              </w:rPr>
              <w:lastRenderedPageBreak/>
              <w:t>-Потребен минимален капитал (MCR)</w:t>
            </w:r>
          </w:p>
          <w:p w14:paraId="70C0C02B" w14:textId="77777777" w:rsidR="009E2ABF" w:rsidRPr="00B148E8" w:rsidRDefault="009E2ABF" w:rsidP="000E30B0">
            <w:pPr>
              <w:ind w:firstLine="0"/>
              <w:rPr>
                <w:sz w:val="22"/>
              </w:rPr>
            </w:pPr>
            <w:r w:rsidRPr="00B148E8">
              <w:rPr>
                <w:sz w:val="22"/>
              </w:rPr>
              <w:t>-</w:t>
            </w:r>
            <w:r w:rsidR="004C2289" w:rsidRPr="00B148E8">
              <w:rPr>
                <w:sz w:val="22"/>
              </w:rPr>
              <w:t xml:space="preserve"> </w:t>
            </w:r>
            <w:r w:rsidRPr="00B148E8">
              <w:rPr>
                <w:sz w:val="22"/>
              </w:rPr>
              <w:t>Сопствени средства</w:t>
            </w:r>
          </w:p>
          <w:p w14:paraId="2D99319A" w14:textId="77777777" w:rsidR="009E2ABF" w:rsidRPr="00B148E8" w:rsidRDefault="009E2ABF" w:rsidP="000E30B0">
            <w:pPr>
              <w:ind w:firstLine="0"/>
              <w:rPr>
                <w:sz w:val="22"/>
              </w:rPr>
            </w:pPr>
            <w:r w:rsidRPr="00B148E8">
              <w:rPr>
                <w:sz w:val="22"/>
              </w:rPr>
              <w:t>-</w:t>
            </w:r>
            <w:r w:rsidR="004C2289" w:rsidRPr="00B148E8">
              <w:rPr>
                <w:sz w:val="22"/>
              </w:rPr>
              <w:t xml:space="preserve"> </w:t>
            </w:r>
            <w:r w:rsidRPr="00B148E8">
              <w:rPr>
                <w:sz w:val="22"/>
              </w:rPr>
              <w:t>Вложувања</w:t>
            </w:r>
          </w:p>
          <w:p w14:paraId="69109DB6" w14:textId="77777777" w:rsidR="009E2ABF" w:rsidRPr="00B148E8" w:rsidRDefault="009E2ABF" w:rsidP="000E30B0">
            <w:pPr>
              <w:ind w:firstLine="0"/>
              <w:rPr>
                <w:sz w:val="22"/>
              </w:rPr>
            </w:pPr>
            <w:r w:rsidRPr="00B148E8">
              <w:rPr>
                <w:sz w:val="22"/>
              </w:rPr>
              <w:t>-</w:t>
            </w:r>
            <w:r w:rsidR="004C2289" w:rsidRPr="00B148E8">
              <w:rPr>
                <w:sz w:val="22"/>
              </w:rPr>
              <w:t xml:space="preserve"> </w:t>
            </w:r>
            <w:r w:rsidRPr="00B148E8">
              <w:rPr>
                <w:sz w:val="22"/>
              </w:rPr>
              <w:t>Капитални ослободувања</w:t>
            </w:r>
          </w:p>
          <w:p w14:paraId="3D7F34DF" w14:textId="77777777" w:rsidR="009E2ABF" w:rsidRPr="00B148E8" w:rsidRDefault="009E2ABF" w:rsidP="000E30B0">
            <w:pPr>
              <w:ind w:firstLine="0"/>
              <w:rPr>
                <w:sz w:val="22"/>
              </w:rPr>
            </w:pPr>
            <w:r w:rsidRPr="00B148E8">
              <w:rPr>
                <w:sz w:val="22"/>
              </w:rPr>
              <w:t>-</w:t>
            </w:r>
            <w:r w:rsidR="004C2289" w:rsidRPr="00B148E8">
              <w:rPr>
                <w:sz w:val="22"/>
              </w:rPr>
              <w:t xml:space="preserve"> </w:t>
            </w:r>
            <w:r w:rsidRPr="00B148E8">
              <w:rPr>
                <w:sz w:val="22"/>
              </w:rPr>
              <w:t>Интерен модел</w:t>
            </w:r>
          </w:p>
          <w:p w14:paraId="541C1C1D" w14:textId="1A4E0A24" w:rsidR="009E2ABF" w:rsidRPr="00B148E8" w:rsidRDefault="009E2ABF" w:rsidP="000E30B0">
            <w:pPr>
              <w:ind w:firstLine="0"/>
              <w:rPr>
                <w:sz w:val="22"/>
              </w:rPr>
            </w:pPr>
            <w:r w:rsidRPr="00B148E8">
              <w:rPr>
                <w:sz w:val="22"/>
              </w:rPr>
              <w:t>-</w:t>
            </w:r>
            <w:r w:rsidR="004C2289" w:rsidRPr="00B148E8">
              <w:rPr>
                <w:sz w:val="22"/>
              </w:rPr>
              <w:t xml:space="preserve"> </w:t>
            </w:r>
            <w:r w:rsidRPr="00B148E8">
              <w:rPr>
                <w:sz w:val="22"/>
              </w:rPr>
              <w:t xml:space="preserve">Стандардна </w:t>
            </w:r>
            <w:r w:rsidRPr="00045ABF">
              <w:rPr>
                <w:sz w:val="22"/>
              </w:rPr>
              <w:t>форм</w:t>
            </w:r>
            <w:r w:rsidR="00045ABF" w:rsidRPr="00045ABF">
              <w:rPr>
                <w:sz w:val="22"/>
              </w:rPr>
              <w:t>у</w:t>
            </w:r>
            <w:r w:rsidRPr="00045ABF">
              <w:rPr>
                <w:sz w:val="22"/>
              </w:rPr>
              <w:t>ла</w:t>
            </w:r>
          </w:p>
          <w:p w14:paraId="556F5ADA" w14:textId="77777777" w:rsidR="009E2ABF" w:rsidRPr="00B148E8" w:rsidRDefault="009E2ABF" w:rsidP="000E30B0">
            <w:pPr>
              <w:ind w:firstLine="0"/>
              <w:rPr>
                <w:sz w:val="22"/>
              </w:rPr>
            </w:pPr>
            <w:r w:rsidRPr="00B148E8">
              <w:rPr>
                <w:sz w:val="22"/>
              </w:rPr>
              <w:t>-</w:t>
            </w:r>
            <w:r w:rsidR="004C2289" w:rsidRPr="00B148E8">
              <w:rPr>
                <w:sz w:val="22"/>
              </w:rPr>
              <w:t xml:space="preserve"> </w:t>
            </w:r>
            <w:r w:rsidRPr="00B148E8">
              <w:rPr>
                <w:sz w:val="22"/>
              </w:rPr>
              <w:t>Технички резерви</w:t>
            </w:r>
          </w:p>
          <w:p w14:paraId="2BFD40A0" w14:textId="77777777" w:rsidR="009E2ABF" w:rsidRPr="00B148E8" w:rsidRDefault="009E2ABF" w:rsidP="000E30B0">
            <w:pPr>
              <w:ind w:firstLine="0"/>
              <w:rPr>
                <w:sz w:val="22"/>
              </w:rPr>
            </w:pPr>
            <w:r w:rsidRPr="00B148E8">
              <w:rPr>
                <w:sz w:val="22"/>
              </w:rPr>
              <w:t>-Вреднување на вложувањата</w:t>
            </w:r>
          </w:p>
        </w:tc>
        <w:tc>
          <w:tcPr>
            <w:tcW w:w="2970" w:type="dxa"/>
          </w:tcPr>
          <w:p w14:paraId="2DA51564" w14:textId="77777777" w:rsidR="009E2ABF" w:rsidRPr="00B148E8" w:rsidRDefault="009E2ABF" w:rsidP="004C2289">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lastRenderedPageBreak/>
              <w:t xml:space="preserve">-Структура на управување </w:t>
            </w:r>
            <w:r w:rsidRPr="00B148E8">
              <w:rPr>
                <w:sz w:val="22"/>
              </w:rPr>
              <w:br/>
              <w:t>-</w:t>
            </w:r>
            <w:r w:rsidR="004C2289" w:rsidRPr="00B148E8">
              <w:rPr>
                <w:sz w:val="22"/>
              </w:rPr>
              <w:t xml:space="preserve"> </w:t>
            </w:r>
            <w:r w:rsidRPr="00B148E8">
              <w:rPr>
                <w:sz w:val="22"/>
              </w:rPr>
              <w:t xml:space="preserve">Интерна контрола </w:t>
            </w:r>
          </w:p>
          <w:p w14:paraId="313259F2" w14:textId="77777777" w:rsidR="009E2ABF" w:rsidRPr="00B148E8" w:rsidRDefault="009E2ABF" w:rsidP="000E30B0">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lastRenderedPageBreak/>
              <w:t xml:space="preserve">-Управување со ризик </w:t>
            </w:r>
            <w:r w:rsidRPr="00B148E8">
              <w:rPr>
                <w:sz w:val="22"/>
              </w:rPr>
              <w:br/>
              <w:t xml:space="preserve">-Стрес-тестови </w:t>
            </w:r>
            <w:r w:rsidRPr="00B148E8">
              <w:rPr>
                <w:sz w:val="22"/>
              </w:rPr>
              <w:br/>
              <w:t xml:space="preserve">-Контрола на изложеност на ризик </w:t>
            </w:r>
            <w:r w:rsidRPr="00B148E8">
              <w:rPr>
                <w:sz w:val="22"/>
              </w:rPr>
              <w:br/>
              <w:t xml:space="preserve">-Процес на надзор и супервизија </w:t>
            </w:r>
          </w:p>
        </w:tc>
        <w:tc>
          <w:tcPr>
            <w:tcW w:w="2901" w:type="dxa"/>
          </w:tcPr>
          <w:p w14:paraId="73B170BA" w14:textId="77777777" w:rsidR="009E2ABF" w:rsidRPr="00B148E8" w:rsidRDefault="009E2ABF" w:rsidP="000E30B0">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lastRenderedPageBreak/>
              <w:t xml:space="preserve">-Известување </w:t>
            </w:r>
            <w:r w:rsidRPr="00B148E8">
              <w:rPr>
                <w:sz w:val="22"/>
              </w:rPr>
              <w:br/>
              <w:t xml:space="preserve">-Транспарентност на работењето </w:t>
            </w:r>
          </w:p>
          <w:p w14:paraId="793E8B46" w14:textId="77777777" w:rsidR="009E2ABF" w:rsidRPr="00B148E8" w:rsidRDefault="009E2ABF" w:rsidP="000E30B0">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lastRenderedPageBreak/>
              <w:t>-MRS</w:t>
            </w:r>
            <w:r w:rsidRPr="00B148E8">
              <w:rPr>
                <w:sz w:val="22"/>
              </w:rPr>
              <w:br/>
              <w:t>-MSRI</w:t>
            </w:r>
          </w:p>
        </w:tc>
      </w:tr>
    </w:tbl>
    <w:p w14:paraId="0254ABD8" w14:textId="77777777" w:rsidR="004B2C80" w:rsidRPr="00B148E8" w:rsidRDefault="004B2C80" w:rsidP="004C2289">
      <w:pPr>
        <w:ind w:firstLine="0"/>
        <w:jc w:val="center"/>
        <w:rPr>
          <w:rStyle w:val="fontstyle01"/>
          <w:rFonts w:ascii="Times New Roman" w:hAnsi="Times New Roman"/>
          <w:i/>
          <w:iCs/>
          <w:color w:val="auto"/>
          <w:sz w:val="22"/>
          <w:szCs w:val="22"/>
        </w:rPr>
      </w:pPr>
    </w:p>
    <w:p w14:paraId="05513824" w14:textId="77777777" w:rsidR="009E2ABF" w:rsidRPr="00B148E8" w:rsidRDefault="009E2ABF" w:rsidP="004C2289">
      <w:pPr>
        <w:ind w:firstLine="0"/>
        <w:jc w:val="center"/>
        <w:rPr>
          <w:i/>
          <w:iCs/>
          <w:sz w:val="22"/>
        </w:rPr>
      </w:pPr>
      <w:r w:rsidRPr="00B148E8">
        <w:rPr>
          <w:rStyle w:val="fontstyle01"/>
          <w:rFonts w:ascii="Times New Roman" w:hAnsi="Times New Roman"/>
          <w:i/>
          <w:iCs/>
          <w:color w:val="auto"/>
          <w:sz w:val="22"/>
          <w:szCs w:val="22"/>
        </w:rPr>
        <w:t xml:space="preserve">Извор: CEA, </w:t>
      </w:r>
      <w:r w:rsidRPr="00B148E8">
        <w:rPr>
          <w:rStyle w:val="fontstyle21"/>
          <w:rFonts w:ascii="Times New Roman" w:hAnsi="Times New Roman"/>
          <w:i/>
          <w:iCs/>
          <w:color w:val="auto"/>
        </w:rPr>
        <w:t>Solvency II, Introductory Guide</w:t>
      </w:r>
      <w:r w:rsidRPr="00B148E8">
        <w:rPr>
          <w:rStyle w:val="fontstyle01"/>
          <w:rFonts w:ascii="Times New Roman" w:hAnsi="Times New Roman"/>
          <w:i/>
          <w:iCs/>
          <w:color w:val="auto"/>
          <w:sz w:val="22"/>
          <w:szCs w:val="22"/>
        </w:rPr>
        <w:t>, June 2006., стр. 8.</w:t>
      </w:r>
    </w:p>
    <w:p w14:paraId="17E3792D" w14:textId="77777777" w:rsidR="00D73B60" w:rsidRPr="00B148E8" w:rsidRDefault="00D73B60" w:rsidP="00861108">
      <w:pPr>
        <w:spacing w:after="0"/>
        <w:rPr>
          <w:b/>
          <w:sz w:val="22"/>
        </w:rPr>
      </w:pPr>
    </w:p>
    <w:p w14:paraId="0CAC7162" w14:textId="77777777" w:rsidR="00954F52" w:rsidRPr="00B148E8" w:rsidRDefault="00954F52" w:rsidP="00861108">
      <w:pPr>
        <w:spacing w:after="0"/>
        <w:rPr>
          <w:b/>
          <w:sz w:val="22"/>
        </w:rPr>
      </w:pPr>
    </w:p>
    <w:p w14:paraId="4E86701D" w14:textId="77777777" w:rsidR="001C764E" w:rsidRPr="00B148E8" w:rsidRDefault="001C764E" w:rsidP="00861108">
      <w:pPr>
        <w:spacing w:after="0"/>
        <w:ind w:firstLine="0"/>
        <w:rPr>
          <w:b/>
          <w:sz w:val="22"/>
        </w:rPr>
      </w:pPr>
    </w:p>
    <w:p w14:paraId="1687F0E0" w14:textId="77777777" w:rsidR="002E3B22" w:rsidRPr="00B148E8" w:rsidRDefault="002E3B22" w:rsidP="00861108">
      <w:pPr>
        <w:spacing w:after="0"/>
        <w:ind w:firstLine="0"/>
        <w:rPr>
          <w:b/>
          <w:sz w:val="22"/>
        </w:rPr>
      </w:pPr>
    </w:p>
    <w:p w14:paraId="7830858F" w14:textId="77777777" w:rsidR="002E3B22" w:rsidRPr="00B148E8" w:rsidRDefault="002E3B22" w:rsidP="00861108">
      <w:pPr>
        <w:spacing w:after="0"/>
        <w:ind w:firstLine="0"/>
        <w:rPr>
          <w:b/>
          <w:sz w:val="22"/>
        </w:rPr>
      </w:pPr>
    </w:p>
    <w:p w14:paraId="7880A406" w14:textId="77777777" w:rsidR="002E3B22" w:rsidRPr="00B148E8" w:rsidRDefault="002E3B22" w:rsidP="00861108">
      <w:pPr>
        <w:spacing w:after="0"/>
        <w:ind w:firstLine="0"/>
        <w:rPr>
          <w:b/>
          <w:sz w:val="22"/>
        </w:rPr>
      </w:pPr>
    </w:p>
    <w:p w14:paraId="7A217BBA" w14:textId="77777777" w:rsidR="002E3B22" w:rsidRPr="00B148E8" w:rsidRDefault="002E3B22" w:rsidP="00861108">
      <w:pPr>
        <w:spacing w:after="0"/>
        <w:ind w:firstLine="0"/>
        <w:rPr>
          <w:b/>
          <w:sz w:val="22"/>
        </w:rPr>
      </w:pPr>
    </w:p>
    <w:p w14:paraId="71949105" w14:textId="77777777" w:rsidR="002E3B22" w:rsidRPr="00B148E8" w:rsidRDefault="002E3B22" w:rsidP="00861108">
      <w:pPr>
        <w:spacing w:after="0"/>
        <w:ind w:firstLine="0"/>
        <w:rPr>
          <w:b/>
          <w:sz w:val="22"/>
        </w:rPr>
      </w:pPr>
    </w:p>
    <w:p w14:paraId="6B8C4FCB" w14:textId="77777777" w:rsidR="002179D8" w:rsidRPr="00B148E8" w:rsidRDefault="002179D8" w:rsidP="00861108">
      <w:pPr>
        <w:spacing w:after="0"/>
        <w:ind w:firstLine="0"/>
        <w:rPr>
          <w:b/>
          <w:sz w:val="22"/>
        </w:rPr>
      </w:pPr>
    </w:p>
    <w:p w14:paraId="00DE1D01" w14:textId="5AF6B480" w:rsidR="004C2289" w:rsidRPr="00B148E8" w:rsidRDefault="004C2289" w:rsidP="00861108">
      <w:pPr>
        <w:spacing w:after="0"/>
        <w:ind w:firstLine="0"/>
        <w:rPr>
          <w:b/>
          <w:sz w:val="22"/>
        </w:rPr>
      </w:pPr>
    </w:p>
    <w:p w14:paraId="45777854" w14:textId="13500297" w:rsidR="0005395E" w:rsidRPr="00B148E8" w:rsidRDefault="0005395E" w:rsidP="00861108">
      <w:pPr>
        <w:spacing w:after="0"/>
        <w:ind w:firstLine="0"/>
        <w:rPr>
          <w:b/>
          <w:sz w:val="22"/>
        </w:rPr>
      </w:pPr>
    </w:p>
    <w:p w14:paraId="7F8006AF" w14:textId="5A86F6A7" w:rsidR="0005395E" w:rsidRPr="00B148E8" w:rsidRDefault="0005395E" w:rsidP="00861108">
      <w:pPr>
        <w:spacing w:after="0"/>
        <w:ind w:firstLine="0"/>
        <w:rPr>
          <w:b/>
          <w:sz w:val="22"/>
        </w:rPr>
      </w:pPr>
    </w:p>
    <w:p w14:paraId="06B14554" w14:textId="39BF8697" w:rsidR="0005395E" w:rsidRPr="00B148E8" w:rsidRDefault="0005395E" w:rsidP="00861108">
      <w:pPr>
        <w:spacing w:after="0"/>
        <w:ind w:firstLine="0"/>
        <w:rPr>
          <w:b/>
          <w:sz w:val="22"/>
        </w:rPr>
      </w:pPr>
    </w:p>
    <w:p w14:paraId="039B336A" w14:textId="4E7ADD90" w:rsidR="0005395E" w:rsidRPr="00B148E8" w:rsidRDefault="0005395E" w:rsidP="00861108">
      <w:pPr>
        <w:spacing w:after="0"/>
        <w:ind w:firstLine="0"/>
        <w:rPr>
          <w:b/>
          <w:sz w:val="22"/>
        </w:rPr>
      </w:pPr>
    </w:p>
    <w:p w14:paraId="5A92CA55" w14:textId="4C6903BB" w:rsidR="004F3FCA" w:rsidRPr="00B148E8" w:rsidRDefault="004F3FCA" w:rsidP="00861108">
      <w:pPr>
        <w:spacing w:after="0"/>
        <w:ind w:firstLine="0"/>
        <w:rPr>
          <w:b/>
          <w:sz w:val="22"/>
        </w:rPr>
      </w:pPr>
    </w:p>
    <w:p w14:paraId="73C10980" w14:textId="4F967B45" w:rsidR="004F3FCA" w:rsidRPr="00B148E8" w:rsidRDefault="004F3FCA" w:rsidP="00861108">
      <w:pPr>
        <w:spacing w:after="0"/>
        <w:ind w:firstLine="0"/>
        <w:rPr>
          <w:b/>
          <w:sz w:val="22"/>
        </w:rPr>
      </w:pPr>
    </w:p>
    <w:p w14:paraId="5B03E500" w14:textId="3F751029" w:rsidR="004F3FCA" w:rsidRPr="00B148E8" w:rsidRDefault="004F3FCA" w:rsidP="00861108">
      <w:pPr>
        <w:spacing w:after="0"/>
        <w:ind w:firstLine="0"/>
        <w:rPr>
          <w:b/>
          <w:sz w:val="22"/>
        </w:rPr>
      </w:pPr>
    </w:p>
    <w:p w14:paraId="6FA7F591" w14:textId="77777777" w:rsidR="005748DC" w:rsidRPr="00B148E8" w:rsidRDefault="005748DC" w:rsidP="00861108">
      <w:pPr>
        <w:spacing w:after="0"/>
        <w:ind w:firstLine="0"/>
        <w:rPr>
          <w:b/>
          <w:sz w:val="22"/>
        </w:rPr>
      </w:pPr>
    </w:p>
    <w:p w14:paraId="6CBBE975" w14:textId="77777777" w:rsidR="0005395E" w:rsidRPr="00B148E8" w:rsidRDefault="0005395E" w:rsidP="00861108">
      <w:pPr>
        <w:spacing w:after="0"/>
        <w:ind w:firstLine="0"/>
        <w:rPr>
          <w:b/>
          <w:sz w:val="22"/>
        </w:rPr>
      </w:pPr>
    </w:p>
    <w:p w14:paraId="640B6562" w14:textId="77777777" w:rsidR="00D73B60" w:rsidRPr="00B148E8" w:rsidRDefault="00D73B60" w:rsidP="002E3B22">
      <w:pPr>
        <w:spacing w:after="0"/>
        <w:jc w:val="center"/>
        <w:rPr>
          <w:b/>
          <w:sz w:val="22"/>
        </w:rPr>
      </w:pPr>
      <w:bookmarkStart w:id="43" w:name="_Hlk52016569"/>
      <w:r w:rsidRPr="00B148E8">
        <w:rPr>
          <w:b/>
          <w:sz w:val="22"/>
        </w:rPr>
        <w:lastRenderedPageBreak/>
        <w:t>ТРЕТ ДЕЛ</w:t>
      </w:r>
    </w:p>
    <w:p w14:paraId="243D5F62" w14:textId="77777777" w:rsidR="00D73B60" w:rsidRPr="00B148E8" w:rsidRDefault="00D73B60" w:rsidP="002E3B22">
      <w:pPr>
        <w:spacing w:after="0"/>
        <w:jc w:val="center"/>
        <w:rPr>
          <w:b/>
          <w:sz w:val="22"/>
        </w:rPr>
      </w:pPr>
      <w:r w:rsidRPr="00B148E8">
        <w:rPr>
          <w:b/>
          <w:sz w:val="22"/>
        </w:rPr>
        <w:t>3.0. КАРАКТЕРИСТИКИ НА ФИНАНСИСКИОТ ПАЗАР НА ОСИГУРУВАЊЕ И КОНЦЕПТОТ НА ВИДОВИ НА ИНВЕСТИЦИСКИ РИЗИЦИ</w:t>
      </w:r>
    </w:p>
    <w:p w14:paraId="6180FE6D" w14:textId="77777777" w:rsidR="00D73B60" w:rsidRPr="00B148E8" w:rsidRDefault="00D73B60" w:rsidP="002E3B22">
      <w:pPr>
        <w:spacing w:after="0"/>
        <w:jc w:val="center"/>
        <w:rPr>
          <w:b/>
          <w:sz w:val="22"/>
        </w:rPr>
      </w:pPr>
      <w:r w:rsidRPr="00B148E8">
        <w:rPr>
          <w:b/>
          <w:sz w:val="22"/>
        </w:rPr>
        <w:t>3.1. Оптимизација на депозитот и инвестициите на средствата на осигурителните друштва на финансискиот пазар</w:t>
      </w:r>
    </w:p>
    <w:bookmarkEnd w:id="43"/>
    <w:p w14:paraId="2CAD94E8" w14:textId="77777777" w:rsidR="00D73B60" w:rsidRPr="00B148E8" w:rsidRDefault="00D73B60" w:rsidP="00861108">
      <w:pPr>
        <w:spacing w:after="0"/>
        <w:rPr>
          <w:b/>
          <w:sz w:val="22"/>
        </w:rPr>
      </w:pPr>
    </w:p>
    <w:p w14:paraId="1A36650C" w14:textId="77777777" w:rsidR="00D73B60" w:rsidRPr="00B148E8" w:rsidRDefault="00D73B60" w:rsidP="00861108">
      <w:pPr>
        <w:spacing w:after="0"/>
        <w:rPr>
          <w:sz w:val="22"/>
        </w:rPr>
      </w:pPr>
      <w:r w:rsidRPr="00B148E8">
        <w:rPr>
          <w:sz w:val="22"/>
        </w:rPr>
        <w:t>Развојот на осигурителните компании не е воопшто лесен и едноставен процес, но генерира добри приходи. Создавањето на големи средства во овие компании бара и осигурување на истите, наложувајќи им на менаџерите на овие компании да го употребуваат најдобриот, најлесниот, најбрзиот и најсигурниот метод. Некои од овие компании во Косово имаат свои банки или имаат договор за соработка за депозит и заеднички инвестиции во форма на акции.</w:t>
      </w:r>
    </w:p>
    <w:p w14:paraId="33CF2BE4" w14:textId="3EE7BFCD" w:rsidR="00D73B60" w:rsidRPr="00B148E8" w:rsidRDefault="00D73B60" w:rsidP="00861108">
      <w:pPr>
        <w:spacing w:after="0"/>
        <w:rPr>
          <w:sz w:val="22"/>
        </w:rPr>
      </w:pPr>
      <w:r w:rsidRPr="00B148E8">
        <w:rPr>
          <w:sz w:val="22"/>
        </w:rPr>
        <w:t xml:space="preserve">Поради лошата економска состојба во Косово, на осигурителните компании и на банкарските институции им се наложува потребата од соработка на високо ниво, покривајќи го финансиски нивното функционирање. Оваа меѓусебна соработка влијаела и на финансискиот пазар на двете институции бидејќи станува збор за континуираност на финансиската постојаност, додека на финансискиот пазар на нив се гледа како потенцијал или </w:t>
      </w:r>
      <w:r w:rsidRPr="00045ABF">
        <w:rPr>
          <w:sz w:val="22"/>
        </w:rPr>
        <w:t>дирек</w:t>
      </w:r>
      <w:r w:rsidR="00045ABF" w:rsidRPr="00045ABF">
        <w:rPr>
          <w:sz w:val="22"/>
        </w:rPr>
        <w:t>т</w:t>
      </w:r>
      <w:r w:rsidRPr="00045ABF">
        <w:rPr>
          <w:sz w:val="22"/>
        </w:rPr>
        <w:t>на</w:t>
      </w:r>
      <w:r w:rsidRPr="00B148E8">
        <w:rPr>
          <w:sz w:val="22"/>
        </w:rPr>
        <w:t xml:space="preserve"> конкуренција.</w:t>
      </w:r>
    </w:p>
    <w:p w14:paraId="2DD39BF3" w14:textId="5DB5645C" w:rsidR="00D73B60" w:rsidRPr="00B148E8" w:rsidRDefault="00D73B60" w:rsidP="00861108">
      <w:pPr>
        <w:spacing w:after="0"/>
        <w:rPr>
          <w:sz w:val="22"/>
        </w:rPr>
      </w:pPr>
      <w:r w:rsidRPr="00B148E8">
        <w:rPr>
          <w:sz w:val="22"/>
        </w:rPr>
        <w:t>"Финансискиот пазар претставува организиран простор каде во определено време и според јасно определени правила се исполнуваат понудите и барањата, како основен елемент на секој пазар"</w:t>
      </w:r>
      <w:r w:rsidRPr="00B148E8">
        <w:rPr>
          <w:rStyle w:val="FootnoteReference"/>
          <w:sz w:val="22"/>
        </w:rPr>
        <w:footnoteReference w:id="109"/>
      </w:r>
      <w:r w:rsidRPr="00B148E8">
        <w:rPr>
          <w:sz w:val="22"/>
        </w:rPr>
        <w:t xml:space="preserve">. Земајќи го за основа економскиот развој на земјата, осигурителните компании не успеале </w:t>
      </w:r>
      <w:r w:rsidRPr="00045ABF">
        <w:rPr>
          <w:sz w:val="22"/>
        </w:rPr>
        <w:t>да</w:t>
      </w:r>
      <w:r w:rsidR="00045ABF">
        <w:rPr>
          <w:sz w:val="22"/>
        </w:rPr>
        <w:t xml:space="preserve"> </w:t>
      </w:r>
      <w:r w:rsidRPr="00045ABF">
        <w:rPr>
          <w:sz w:val="22"/>
        </w:rPr>
        <w:t>реализираат</w:t>
      </w:r>
      <w:r w:rsidRPr="00B148E8">
        <w:rPr>
          <w:sz w:val="22"/>
        </w:rPr>
        <w:t xml:space="preserve"> задолжителни осигурувања, бидејќи барањата за други видови на осигурување биле многу мали и со мала можност  да се влијае на нивната моќ и пошироко. Значи, приходите од овие осигурувања не успеале да го рефлектираат нивното влијание поради </w:t>
      </w:r>
      <w:r w:rsidRPr="00045ABF">
        <w:rPr>
          <w:sz w:val="22"/>
        </w:rPr>
        <w:t>дирек</w:t>
      </w:r>
      <w:r w:rsidR="00045ABF" w:rsidRPr="00045ABF">
        <w:rPr>
          <w:sz w:val="22"/>
        </w:rPr>
        <w:t>т</w:t>
      </w:r>
      <w:r w:rsidRPr="00045ABF">
        <w:rPr>
          <w:sz w:val="22"/>
        </w:rPr>
        <w:t>ната</w:t>
      </w:r>
      <w:r w:rsidRPr="00B148E8">
        <w:rPr>
          <w:sz w:val="22"/>
        </w:rPr>
        <w:t xml:space="preserve"> конкуренција на пазарот, влијаејќи истовремено и на претставувањето на ниско ниво на депозит и инвестиции на овие средства на финансискиот пазар. Дури, осигурителните компании и понатаму нема да можат да играат некоја посебна или поголема улога од оваа, се додека не се јават барања  за други видови на осигурување.</w:t>
      </w:r>
    </w:p>
    <w:p w14:paraId="2A12961D" w14:textId="653CE4C5" w:rsidR="00D73B60" w:rsidRPr="00B148E8" w:rsidRDefault="00D73B60" w:rsidP="00861108">
      <w:pPr>
        <w:spacing w:after="0"/>
        <w:rPr>
          <w:sz w:val="22"/>
        </w:rPr>
      </w:pPr>
      <w:r w:rsidRPr="00B148E8">
        <w:rPr>
          <w:sz w:val="22"/>
        </w:rPr>
        <w:t xml:space="preserve">Сепак, земајќи ја предвид реалната состојба на економскиот развој на нашата земја, не постои голема побарувачка за осигурување, а досегашната побарувачка е минимална, па на тој начин се исцрпува моќта на осигурителните компании да влијаат на финансискиот пазар. Врз основа на правилата и регулативите кои ги донесе Централната Банка на Косово сега за сега како да е нивелизирана финансиската состојба на актуелните осигурителни компании, поради политиките што се стремат кон пазар и еднаква конкуренција. Доколку станува збор за </w:t>
      </w:r>
      <w:r w:rsidRPr="00B148E8">
        <w:rPr>
          <w:sz w:val="22"/>
        </w:rPr>
        <w:lastRenderedPageBreak/>
        <w:t>задолжителните осигурувања, компаниите имаат ограничен број на клиенти во текот на еден месец, па штом се потполни тој број клиентите преминуваат во други компании. На оваа политика примарно се гледало како на заштитна политика, чувајќи ја и помагајќи ја секоја компанија на пазарот за осигурување. Сепак оваа политика не обезбедува слободен пазар, и поради таа причина нема да се види и за подолг временски период максималната моќ на една компанија и нејзиното влијание на финансискиот пазар.</w:t>
      </w:r>
    </w:p>
    <w:p w14:paraId="2615B266" w14:textId="77777777" w:rsidR="00D73B60" w:rsidRPr="00B148E8" w:rsidRDefault="00D73B60" w:rsidP="00861108">
      <w:pPr>
        <w:spacing w:after="0"/>
        <w:rPr>
          <w:sz w:val="22"/>
        </w:rPr>
      </w:pPr>
    </w:p>
    <w:p w14:paraId="2969C10F" w14:textId="77777777" w:rsidR="00D73B60" w:rsidRPr="00B148E8" w:rsidRDefault="00D73B60" w:rsidP="00861108">
      <w:pPr>
        <w:spacing w:after="0"/>
        <w:rPr>
          <w:b/>
          <w:sz w:val="22"/>
        </w:rPr>
      </w:pPr>
      <w:bookmarkStart w:id="44" w:name="_Hlk52016581"/>
      <w:r w:rsidRPr="00B148E8">
        <w:rPr>
          <w:b/>
          <w:sz w:val="22"/>
        </w:rPr>
        <w:t>3.2. Основните карактеристики на финасискиот пазар во Косово и значењето на осигурителните компании како институционален инвеститор</w:t>
      </w:r>
    </w:p>
    <w:bookmarkEnd w:id="44"/>
    <w:p w14:paraId="5920134C" w14:textId="77777777" w:rsidR="00D73B60" w:rsidRPr="00B148E8" w:rsidRDefault="00D73B60" w:rsidP="00861108">
      <w:pPr>
        <w:spacing w:after="0"/>
        <w:rPr>
          <w:b/>
          <w:sz w:val="22"/>
        </w:rPr>
      </w:pPr>
    </w:p>
    <w:p w14:paraId="3E9122F3" w14:textId="124F02A5" w:rsidR="00D73B60" w:rsidRPr="00B148E8" w:rsidRDefault="00D73B60" w:rsidP="00861108">
      <w:pPr>
        <w:spacing w:after="0"/>
        <w:rPr>
          <w:sz w:val="22"/>
        </w:rPr>
      </w:pPr>
      <w:r w:rsidRPr="00B148E8">
        <w:rPr>
          <w:sz w:val="22"/>
        </w:rPr>
        <w:t xml:space="preserve">Односот меѓу развојот на финансискиот пазар и развојот на осигурителните компании е особено значаен, бидејќи нивната развојна поврзаност им пружи помош еден на друг. Финансискиот пазар во нашата земја и понатаму е под надзор на меѓународни фактори, кои асистираат преку различни форми и начини со цел </w:t>
      </w:r>
      <w:r w:rsidRPr="002053BC">
        <w:rPr>
          <w:sz w:val="22"/>
        </w:rPr>
        <w:t>ел</w:t>
      </w:r>
      <w:r w:rsidR="002053BC" w:rsidRPr="002053BC">
        <w:rPr>
          <w:sz w:val="22"/>
        </w:rPr>
        <w:t>и</w:t>
      </w:r>
      <w:r w:rsidRPr="002053BC">
        <w:rPr>
          <w:sz w:val="22"/>
        </w:rPr>
        <w:t>минација</w:t>
      </w:r>
      <w:r w:rsidRPr="00B148E8">
        <w:rPr>
          <w:sz w:val="22"/>
        </w:rPr>
        <w:t xml:space="preserve"> на проблемите и пречките. Од друга страна, развојот на осигурителните компании во Косово претставува исклучително модерен модел, трансформирајќи се во модел за земјите од регионот, достигнувајќи да се претвори во инвестициски капитал во важни проекти на државно ниво.</w:t>
      </w:r>
    </w:p>
    <w:p w14:paraId="60F6A409" w14:textId="77777777" w:rsidR="00D73B60" w:rsidRPr="00B148E8" w:rsidRDefault="00D73B60" w:rsidP="00861108">
      <w:pPr>
        <w:spacing w:after="0"/>
        <w:rPr>
          <w:sz w:val="22"/>
        </w:rPr>
      </w:pPr>
      <w:r w:rsidRPr="00B148E8">
        <w:rPr>
          <w:sz w:val="22"/>
        </w:rPr>
        <w:t>Осигурителните компании успеале да го покажат своето влијание на финансискиот пазар, како моќна инвестициска институција  за голем број банки, јавни претпријатија и моќни приватни бизниси со макроекономски карактер.Улогата и позицијата на осигурителните компании на финансискиот пазар во Косово е голема, влијателна и ориентирана кон предвидувањата за економски развој во иднина.Оттука, интересот на менаџерите на овие компании  продолжува да расте со цел да дојдат до повисоко ниво на утврдување на моќта и развојот на финансискиот пазар на ниво на земја.</w:t>
      </w:r>
    </w:p>
    <w:p w14:paraId="70FFCC5A" w14:textId="7C252803" w:rsidR="00D73B60" w:rsidRPr="00B148E8" w:rsidRDefault="00D73B60" w:rsidP="00861108">
      <w:pPr>
        <w:spacing w:after="0"/>
        <w:rPr>
          <w:sz w:val="22"/>
        </w:rPr>
      </w:pPr>
      <w:r w:rsidRPr="00B148E8">
        <w:rPr>
          <w:sz w:val="22"/>
        </w:rPr>
        <w:t xml:space="preserve">Правните и физички лица кои поседуваат слободни финансиски средства, ги ставаат истите на располагање  на овие субјекти на финансискиот пазар, со што овој износ е неопходен за реализација на производството, трошоците или некоја друга програма или план што е економски оправдан. Распределбата на </w:t>
      </w:r>
      <w:r w:rsidRPr="002053BC">
        <w:rPr>
          <w:sz w:val="22"/>
        </w:rPr>
        <w:t>прекумерниот</w:t>
      </w:r>
      <w:r w:rsidRPr="00B148E8">
        <w:rPr>
          <w:sz w:val="22"/>
        </w:rPr>
        <w:t xml:space="preserve"> трансфер на средства од лица со посебни потреби или физички неспособни, или економски сектор на кои им припаѓаат субјектите, финансискиот пазар редовно ја спроведува алокација на монетарните средства и на тој начин влијае и придонесува за подобра и развојна економија во земјата.</w:t>
      </w:r>
    </w:p>
    <w:p w14:paraId="204F85CB" w14:textId="387D0482" w:rsidR="00D73B60" w:rsidRPr="00B148E8" w:rsidRDefault="00D73B60" w:rsidP="00861108">
      <w:pPr>
        <w:spacing w:after="0"/>
        <w:rPr>
          <w:sz w:val="22"/>
        </w:rPr>
      </w:pPr>
      <w:r w:rsidRPr="00B148E8">
        <w:rPr>
          <w:sz w:val="22"/>
        </w:rPr>
        <w:t xml:space="preserve">“Осигурителните компании за инвестираните средства добиваат камата,  со што растат приходите а на тој начин расти и капиталот. Од шемата на организација на пазарот на осигурувања се гледа дека постојат: пазар на осигурувања со неговите елементи, пазарот на </w:t>
      </w:r>
      <w:r w:rsidRPr="00B148E8">
        <w:rPr>
          <w:sz w:val="22"/>
        </w:rPr>
        <w:lastRenderedPageBreak/>
        <w:t>реосигурувања со неговите елементи, како и финансискиот пазар.”</w:t>
      </w:r>
      <w:r w:rsidRPr="00B148E8">
        <w:rPr>
          <w:rStyle w:val="FootnoteReference"/>
          <w:sz w:val="22"/>
        </w:rPr>
        <w:footnoteReference w:id="110"/>
      </w:r>
      <w:r w:rsidR="002179D8" w:rsidRPr="00B148E8">
        <w:rPr>
          <w:sz w:val="22"/>
        </w:rPr>
        <w:t xml:space="preserve"> </w:t>
      </w:r>
      <w:r w:rsidRPr="00B148E8">
        <w:rPr>
          <w:sz w:val="22"/>
        </w:rPr>
        <w:t xml:space="preserve">Од тука произлегува дека финансиските инструменти на монетарниот пазар се: хартии од вредност, монетарни фондови на централната банка,  договори за </w:t>
      </w:r>
      <w:r w:rsidRPr="002053BC">
        <w:rPr>
          <w:sz w:val="22"/>
        </w:rPr>
        <w:t>реоткупување</w:t>
      </w:r>
      <w:r w:rsidR="002053BC">
        <w:rPr>
          <w:sz w:val="22"/>
        </w:rPr>
        <w:t xml:space="preserve"> </w:t>
      </w:r>
      <w:r w:rsidRPr="002053BC">
        <w:rPr>
          <w:sz w:val="22"/>
        </w:rPr>
        <w:t>на</w:t>
      </w:r>
      <w:r w:rsidRPr="00B148E8">
        <w:rPr>
          <w:sz w:val="22"/>
        </w:rPr>
        <w:t xml:space="preserve"> хартии од вредност, пазарна меница, трговски сертификати на депозити и ветена исплата или банкарски кредит. Додека од друга страна, финансиските инструменти што се користат на пазарот на капитал се акциите на економските единици,  државните обврзници, приватни обврзници и хипотеки.Затоа осигурителните компании внимаваат да имаат вишок на средства, бидејќи времето на исплата на средствата во форма на премија и времето на случување на штетите  не се усогласуваат- совпаѓаат.Додека пак слободните средства ги инвестираат во различни форми и начини со цел и во интерес на компанијата и на нејзиниот континуиран развој.Финансиските инструменти покрај тоа што претставуваат  гаранција за компанијата, истовремено бараат и внимателно управување со цел избегнување на загубите, но и со цел да ги покријат или надоместат настанатите штети кај нивните клиенти- осигурениците.</w:t>
      </w:r>
    </w:p>
    <w:p w14:paraId="25CC8235" w14:textId="77777777" w:rsidR="00D73B60" w:rsidRPr="00B148E8" w:rsidRDefault="00D73B60" w:rsidP="00861108">
      <w:pPr>
        <w:spacing w:after="0"/>
        <w:rPr>
          <w:sz w:val="22"/>
        </w:rPr>
      </w:pPr>
      <w:r w:rsidRPr="00B148E8">
        <w:rPr>
          <w:sz w:val="22"/>
        </w:rPr>
        <w:t xml:space="preserve"> Финансиските инструменти играат голема улога во развојот на осигурителните компании, бидејќи преку нив се дознава и движењето на компанијата, капиталот, организацијата, развојот и се она што самата компанија го ветува за во иднина.</w:t>
      </w:r>
    </w:p>
    <w:p w14:paraId="31ABED58" w14:textId="29F918CA" w:rsidR="00D73B60" w:rsidRPr="00B148E8" w:rsidRDefault="00D73B60" w:rsidP="00861108">
      <w:pPr>
        <w:spacing w:after="0"/>
        <w:ind w:firstLine="0"/>
        <w:rPr>
          <w:sz w:val="22"/>
        </w:rPr>
      </w:pPr>
      <w:r w:rsidRPr="00B148E8">
        <w:rPr>
          <w:sz w:val="22"/>
        </w:rPr>
        <w:t xml:space="preserve">Финансиските посредници, </w:t>
      </w:r>
      <w:r w:rsidRPr="002053BC">
        <w:rPr>
          <w:sz w:val="22"/>
        </w:rPr>
        <w:t>фина</w:t>
      </w:r>
      <w:r w:rsidR="002053BC" w:rsidRPr="002053BC">
        <w:rPr>
          <w:sz w:val="22"/>
        </w:rPr>
        <w:t>н</w:t>
      </w:r>
      <w:r w:rsidRPr="002053BC">
        <w:rPr>
          <w:sz w:val="22"/>
        </w:rPr>
        <w:t>сиските</w:t>
      </w:r>
      <w:r w:rsidRPr="00B148E8">
        <w:rPr>
          <w:sz w:val="22"/>
        </w:rPr>
        <w:t xml:space="preserve"> текови и инструменти  ја чинат  финансиска инфраструктура во секоја земја, па и во нашава.</w:t>
      </w:r>
      <w:r w:rsidRPr="00B148E8">
        <w:rPr>
          <w:rStyle w:val="FootnoteReference"/>
          <w:sz w:val="22"/>
        </w:rPr>
        <w:footnoteReference w:id="111"/>
      </w:r>
    </w:p>
    <w:p w14:paraId="2BBD0463" w14:textId="77777777" w:rsidR="00BA1B9D" w:rsidRPr="00B148E8" w:rsidRDefault="00BA1B9D" w:rsidP="002E3B22">
      <w:pPr>
        <w:pStyle w:val="ListParagraph"/>
        <w:spacing w:after="0"/>
        <w:ind w:left="0"/>
        <w:jc w:val="center"/>
        <w:rPr>
          <w:b/>
          <w:sz w:val="22"/>
        </w:rPr>
      </w:pPr>
      <w:bookmarkStart w:id="45" w:name="_Hlk52016595"/>
    </w:p>
    <w:p w14:paraId="0D5E2561" w14:textId="77777777" w:rsidR="00D73B60" w:rsidRPr="00B148E8" w:rsidRDefault="00D73B60" w:rsidP="00BA1B9D">
      <w:pPr>
        <w:pStyle w:val="ListParagraph"/>
        <w:spacing w:after="0"/>
        <w:ind w:left="0"/>
        <w:jc w:val="center"/>
        <w:rPr>
          <w:b/>
          <w:sz w:val="22"/>
        </w:rPr>
      </w:pPr>
      <w:r w:rsidRPr="00B148E8">
        <w:rPr>
          <w:b/>
          <w:sz w:val="22"/>
        </w:rPr>
        <w:t>3.2.1. Девизен пазар (Forex)</w:t>
      </w:r>
      <w:bookmarkEnd w:id="45"/>
    </w:p>
    <w:p w14:paraId="6FCCC4CA" w14:textId="77777777" w:rsidR="00D73B60" w:rsidRPr="00B148E8" w:rsidRDefault="00D73B60" w:rsidP="00861108">
      <w:pPr>
        <w:spacing w:after="0"/>
        <w:rPr>
          <w:sz w:val="22"/>
        </w:rPr>
      </w:pPr>
      <w:r w:rsidRPr="00B148E8">
        <w:rPr>
          <w:sz w:val="22"/>
        </w:rPr>
        <w:t xml:space="preserve">Девизниот пазар (Forex, FX, од англиски: </w:t>
      </w:r>
      <w:r w:rsidRPr="00B148E8">
        <w:rPr>
          <w:b/>
          <w:i/>
          <w:sz w:val="22"/>
        </w:rPr>
        <w:t>exchange rate market</w:t>
      </w:r>
      <w:r w:rsidRPr="00B148E8">
        <w:rPr>
          <w:sz w:val="22"/>
        </w:rPr>
        <w:t>) е место каде парите деноминирани во една валута се разменуваат односно се купуваат или продаваат со пари деноминирани во друга валута. Односно девизниот пазар претставува понуда и побарувачка на слободни девизни средства (валути и девизи).Постоењето на овој пазар е неопходно со цел да се обезбеди непречено извршување на трансакциите меѓу партнери од различни земји. Според обемот на трговијата, девизниот пазар е убедливо најголемиот финансиски пазар.</w:t>
      </w:r>
    </w:p>
    <w:p w14:paraId="1DA66F53" w14:textId="77777777" w:rsidR="00D73B60" w:rsidRPr="00B148E8" w:rsidRDefault="00D73B60" w:rsidP="00861108">
      <w:pPr>
        <w:spacing w:after="0"/>
        <w:rPr>
          <w:sz w:val="22"/>
        </w:rPr>
      </w:pPr>
      <w:r w:rsidRPr="00B148E8">
        <w:rPr>
          <w:sz w:val="22"/>
        </w:rPr>
        <w:t>Главни учесници на девизниот пазар се комерцијални банки, корпорациите кои се вклучени во меѓународна трговија, небанкарски институции и централната банка. На овој пазар може  да учествуваат и поединци (на пример: турист кој купува девизи на аеродром), но овие готовински трансакции не играат голема улога во вкупната трговија со девизи.</w:t>
      </w:r>
    </w:p>
    <w:p w14:paraId="15097309" w14:textId="77777777" w:rsidR="00D73B60" w:rsidRPr="00B148E8" w:rsidRDefault="00D73B60" w:rsidP="00861108">
      <w:pPr>
        <w:spacing w:after="0"/>
        <w:rPr>
          <w:sz w:val="22"/>
        </w:rPr>
      </w:pPr>
      <w:r w:rsidRPr="00B148E8">
        <w:rPr>
          <w:sz w:val="22"/>
        </w:rPr>
        <w:t xml:space="preserve"> Иако монетите секогаш се тргуваат во пар, девизниот пазар  не ја определува вредноста на валутата, но ја одредува нејзината релативна вредност со поставување на пазарната цена на една валута ако се плаќа со некоја друга. Трансакциите на замената на валутите вклучува </w:t>
      </w:r>
      <w:r w:rsidRPr="00B148E8">
        <w:rPr>
          <w:sz w:val="22"/>
        </w:rPr>
        <w:lastRenderedPageBreak/>
        <w:t xml:space="preserve">размена на две валути по курс според даден договор. Сепак, честа е појавата на ризик од непредвидлива промена на девизните курсеви помеѓу две валути.Во тој случај станува збор за валутен ризик (англиски: currency risk, exchange rate risk)односно ризик од загуба поради промена на меѓувалутни курсеви.Друга причина за појава на девизен или валутен  ризик е  моментот на поставување на нов интервалутен курс на некоја валута во однос со другите валути, па така може да се појави во две форми: </w:t>
      </w:r>
      <w:r w:rsidRPr="00B148E8">
        <w:rPr>
          <w:i/>
          <w:sz w:val="22"/>
        </w:rPr>
        <w:t>девалвација и ревалвација</w:t>
      </w:r>
      <w:r w:rsidRPr="00B148E8">
        <w:rPr>
          <w:sz w:val="22"/>
        </w:rPr>
        <w:t>.</w:t>
      </w:r>
    </w:p>
    <w:p w14:paraId="268ED65F" w14:textId="77777777" w:rsidR="00D73B60" w:rsidRPr="00B148E8" w:rsidRDefault="00D73B60" w:rsidP="00861108">
      <w:pPr>
        <w:spacing w:after="0"/>
        <w:rPr>
          <w:sz w:val="22"/>
        </w:rPr>
      </w:pPr>
      <w:r w:rsidRPr="00B148E8">
        <w:rPr>
          <w:sz w:val="22"/>
        </w:rPr>
        <w:t>"Различните методи за заштита од ризик на девизниот курс на размена се употребува во модерните економии."</w:t>
      </w:r>
      <w:r w:rsidRPr="00B148E8">
        <w:rPr>
          <w:rStyle w:val="FootnoteReference"/>
          <w:sz w:val="22"/>
        </w:rPr>
        <w:footnoteReference w:id="112"/>
      </w:r>
    </w:p>
    <w:p w14:paraId="50C2B388" w14:textId="5438BEB8" w:rsidR="00D73B60" w:rsidRPr="00B148E8" w:rsidRDefault="00D73B60" w:rsidP="00861108">
      <w:pPr>
        <w:spacing w:after="0"/>
        <w:rPr>
          <w:b/>
          <w:sz w:val="22"/>
        </w:rPr>
      </w:pPr>
      <w:r w:rsidRPr="00B148E8">
        <w:rPr>
          <w:b/>
          <w:sz w:val="22"/>
        </w:rPr>
        <w:t xml:space="preserve">Некои </w:t>
      </w:r>
      <w:r w:rsidRPr="002053BC">
        <w:rPr>
          <w:b/>
          <w:sz w:val="22"/>
        </w:rPr>
        <w:t>од</w:t>
      </w:r>
      <w:r w:rsidR="002053BC">
        <w:rPr>
          <w:b/>
          <w:sz w:val="22"/>
        </w:rPr>
        <w:t xml:space="preserve"> </w:t>
      </w:r>
      <w:r w:rsidRPr="002053BC">
        <w:rPr>
          <w:b/>
          <w:sz w:val="22"/>
        </w:rPr>
        <w:t>нив</w:t>
      </w:r>
      <w:r w:rsidRPr="00B148E8">
        <w:rPr>
          <w:b/>
          <w:sz w:val="22"/>
        </w:rPr>
        <w:t xml:space="preserve"> се :</w:t>
      </w:r>
    </w:p>
    <w:p w14:paraId="586E4B03" w14:textId="77777777" w:rsidR="00D73B60" w:rsidRPr="00B148E8" w:rsidRDefault="00D73B60" w:rsidP="00861108">
      <w:pPr>
        <w:pStyle w:val="ListParagraph"/>
        <w:numPr>
          <w:ilvl w:val="0"/>
          <w:numId w:val="53"/>
        </w:numPr>
        <w:spacing w:after="0"/>
        <w:ind w:left="792"/>
        <w:rPr>
          <w:b/>
          <w:i/>
          <w:sz w:val="22"/>
        </w:rPr>
      </w:pPr>
      <w:r w:rsidRPr="00B148E8">
        <w:rPr>
          <w:i/>
          <w:sz w:val="22"/>
        </w:rPr>
        <w:t>Одржување на билансот на девизната размена;</w:t>
      </w:r>
    </w:p>
    <w:p w14:paraId="1A408D6E" w14:textId="41F05B62" w:rsidR="00D73B60" w:rsidRPr="00B148E8" w:rsidRDefault="00D73B60" w:rsidP="00861108">
      <w:pPr>
        <w:pStyle w:val="ListParagraph"/>
        <w:numPr>
          <w:ilvl w:val="0"/>
          <w:numId w:val="53"/>
        </w:numPr>
        <w:spacing w:after="0"/>
        <w:ind w:left="792"/>
        <w:rPr>
          <w:b/>
          <w:i/>
          <w:sz w:val="22"/>
        </w:rPr>
      </w:pPr>
      <w:r w:rsidRPr="00B148E8">
        <w:rPr>
          <w:i/>
          <w:sz w:val="22"/>
        </w:rPr>
        <w:t xml:space="preserve">Решавање на валутна </w:t>
      </w:r>
      <w:r w:rsidRPr="002053BC">
        <w:rPr>
          <w:i/>
          <w:sz w:val="22"/>
        </w:rPr>
        <w:t>клауз</w:t>
      </w:r>
      <w:r w:rsidR="002053BC" w:rsidRPr="002053BC">
        <w:rPr>
          <w:i/>
          <w:sz w:val="22"/>
        </w:rPr>
        <w:t>у</w:t>
      </w:r>
      <w:r w:rsidRPr="002053BC">
        <w:rPr>
          <w:i/>
          <w:sz w:val="22"/>
        </w:rPr>
        <w:t>ла</w:t>
      </w:r>
      <w:r w:rsidRPr="00B148E8">
        <w:rPr>
          <w:i/>
          <w:sz w:val="22"/>
        </w:rPr>
        <w:t xml:space="preserve"> и определен процент на отстапување од девизниот курс на размена;</w:t>
      </w:r>
    </w:p>
    <w:p w14:paraId="397E788C" w14:textId="77777777" w:rsidR="00D73B60" w:rsidRPr="00B148E8" w:rsidRDefault="00D73B60" w:rsidP="00861108">
      <w:pPr>
        <w:pStyle w:val="ListParagraph"/>
        <w:numPr>
          <w:ilvl w:val="0"/>
          <w:numId w:val="53"/>
        </w:numPr>
        <w:spacing w:after="0"/>
        <w:ind w:left="792"/>
        <w:rPr>
          <w:b/>
          <w:i/>
          <w:sz w:val="22"/>
        </w:rPr>
      </w:pPr>
      <w:r w:rsidRPr="00B148E8">
        <w:rPr>
          <w:i/>
          <w:sz w:val="22"/>
        </w:rPr>
        <w:t>Краткорочни девизни трансакции;</w:t>
      </w:r>
    </w:p>
    <w:p w14:paraId="43E3668E" w14:textId="77777777" w:rsidR="00D73B60" w:rsidRPr="00B148E8" w:rsidRDefault="00D73B60" w:rsidP="00861108">
      <w:pPr>
        <w:pStyle w:val="ListParagraph"/>
        <w:numPr>
          <w:ilvl w:val="0"/>
          <w:numId w:val="53"/>
        </w:numPr>
        <w:spacing w:after="0"/>
        <w:ind w:left="792"/>
        <w:rPr>
          <w:b/>
          <w:i/>
          <w:sz w:val="22"/>
        </w:rPr>
      </w:pPr>
      <w:r w:rsidRPr="00B148E8">
        <w:rPr>
          <w:i/>
          <w:sz w:val="22"/>
        </w:rPr>
        <w:t>"Разменуваат" бизнис дејност како единица на брзи купувања и во времена девизна размена менуваат девизи или купуваат или продаваат валути за секундарна долгорочна продажба или купување на валута за иста валута;</w:t>
      </w:r>
    </w:p>
    <w:p w14:paraId="05E22B4F" w14:textId="77777777" w:rsidR="00D73B60" w:rsidRPr="00B148E8" w:rsidRDefault="00D73B60" w:rsidP="00861108">
      <w:pPr>
        <w:pStyle w:val="ListParagraph"/>
        <w:numPr>
          <w:ilvl w:val="0"/>
          <w:numId w:val="53"/>
        </w:numPr>
        <w:spacing w:after="0"/>
        <w:ind w:left="792"/>
        <w:rPr>
          <w:b/>
          <w:i/>
          <w:sz w:val="22"/>
        </w:rPr>
      </w:pPr>
      <w:r w:rsidRPr="00B148E8">
        <w:rPr>
          <w:i/>
          <w:sz w:val="22"/>
        </w:rPr>
        <w:t>Валутната опција е како право, но не како обврска за купување или продавање на странска валута од договорената цена на иден датум (најпозната опција "повик" и "пат");</w:t>
      </w:r>
      <w:r w:rsidRPr="00B148E8">
        <w:rPr>
          <w:rStyle w:val="FootnoteReference"/>
          <w:i/>
          <w:sz w:val="22"/>
        </w:rPr>
        <w:footnoteReference w:id="113"/>
      </w:r>
    </w:p>
    <w:p w14:paraId="50A42162" w14:textId="77777777" w:rsidR="00D73B60" w:rsidRPr="00B148E8" w:rsidRDefault="00D73B60" w:rsidP="00861108">
      <w:pPr>
        <w:pStyle w:val="ListParagraph"/>
        <w:numPr>
          <w:ilvl w:val="0"/>
          <w:numId w:val="53"/>
        </w:numPr>
        <w:spacing w:after="0"/>
        <w:ind w:left="792"/>
        <w:rPr>
          <w:b/>
          <w:i/>
          <w:sz w:val="22"/>
        </w:rPr>
      </w:pPr>
      <w:r w:rsidRPr="00B148E8">
        <w:rPr>
          <w:i/>
          <w:sz w:val="22"/>
        </w:rPr>
        <w:t>Договорите Fjucher што подразбираат правото односно обврската за одредување на финансиски инструмент, купува или испорачува некој нареден ден како што е прикажано во договорот.</w:t>
      </w:r>
    </w:p>
    <w:p w14:paraId="43A18278" w14:textId="297E8A3B" w:rsidR="00D73B60" w:rsidRPr="00B148E8" w:rsidRDefault="00D73B60" w:rsidP="00861108">
      <w:pPr>
        <w:spacing w:after="0"/>
        <w:rPr>
          <w:sz w:val="22"/>
        </w:rPr>
      </w:pPr>
      <w:r w:rsidRPr="00B148E8">
        <w:rPr>
          <w:sz w:val="22"/>
        </w:rPr>
        <w:t xml:space="preserve">Пазарот на девизна размена е особено значаен процес за банките, кои поради честите движења, односно појавата на инфлација и дефлација, постигнуваат договор со разни осигурителни компании за осигурување на процесот на девизна размена. Бидејќи банкарските институции имаат доста работа со валутите, тие се трудат да спречат појава на ризици кои произлегуваат од девизниот пазар. Големиот број на  економски проблеми се доста индикативни во настанувањето на банкарските загуби,така што, банките одбираат </w:t>
      </w:r>
      <w:r w:rsidRPr="002053BC">
        <w:rPr>
          <w:sz w:val="22"/>
        </w:rPr>
        <w:t>осигурителни</w:t>
      </w:r>
      <w:r w:rsidR="002053BC">
        <w:rPr>
          <w:sz w:val="22"/>
        </w:rPr>
        <w:t xml:space="preserve"> </w:t>
      </w:r>
      <w:r w:rsidRPr="002053BC">
        <w:rPr>
          <w:sz w:val="22"/>
        </w:rPr>
        <w:t>компании</w:t>
      </w:r>
      <w:r w:rsidRPr="00B148E8">
        <w:rPr>
          <w:sz w:val="22"/>
        </w:rPr>
        <w:t xml:space="preserve"> кои со помош на специјализирани методи и техники ги спречуваат </w:t>
      </w:r>
      <w:r w:rsidRPr="002053BC">
        <w:rPr>
          <w:sz w:val="22"/>
        </w:rPr>
        <w:t>дирек</w:t>
      </w:r>
      <w:r w:rsidR="002053BC" w:rsidRPr="002053BC">
        <w:rPr>
          <w:sz w:val="22"/>
        </w:rPr>
        <w:t>т</w:t>
      </w:r>
      <w:r w:rsidRPr="002053BC">
        <w:rPr>
          <w:sz w:val="22"/>
        </w:rPr>
        <w:t>ните</w:t>
      </w:r>
      <w:r w:rsidRPr="00B148E8">
        <w:rPr>
          <w:sz w:val="22"/>
        </w:rPr>
        <w:t xml:space="preserve"> ризици, и ги минимизираат и спречуваат евентуалните загуби.За да ги </w:t>
      </w:r>
      <w:r w:rsidRPr="002053BC">
        <w:rPr>
          <w:sz w:val="22"/>
        </w:rPr>
        <w:t>ел</w:t>
      </w:r>
      <w:r w:rsidR="002053BC" w:rsidRPr="002053BC">
        <w:rPr>
          <w:sz w:val="22"/>
        </w:rPr>
        <w:t>и</w:t>
      </w:r>
      <w:r w:rsidRPr="002053BC">
        <w:rPr>
          <w:sz w:val="22"/>
        </w:rPr>
        <w:t>минираат</w:t>
      </w:r>
      <w:r w:rsidRPr="00B148E8">
        <w:rPr>
          <w:sz w:val="22"/>
        </w:rPr>
        <w:t xml:space="preserve"> овие ризици, банките склучуваат договор со осигурителни компании бидејќи имаат за цел покривање на нивната дејност од физички и финансиски ризици. Методите  или техниките што се користи  со цел да се </w:t>
      </w:r>
      <w:r w:rsidRPr="00B148E8">
        <w:rPr>
          <w:sz w:val="22"/>
        </w:rPr>
        <w:lastRenderedPageBreak/>
        <w:t xml:space="preserve">зачуваат или </w:t>
      </w:r>
      <w:r w:rsidRPr="002053BC">
        <w:rPr>
          <w:sz w:val="22"/>
        </w:rPr>
        <w:t>осигурат</w:t>
      </w:r>
      <w:r w:rsidRPr="00B148E8">
        <w:rPr>
          <w:sz w:val="22"/>
        </w:rPr>
        <w:t xml:space="preserve"> банките, е првично анализата, процената и превенцијата од финансиска штета што произлегува од нечесните активности на вработените во банката.Исто така техниките и методите кои помагаат во осигурување од штети предизвикани од насилство и надворешни сили, кои опфаќаат кражби, ограбувања, злоупотреба итн. Друга метода или техника за осигурување и заштита е осигурувањето од штета и загуба на имот при патување, тука се опфатени парите, возилата, и работи поврзани со транспортот. Исто така, штетата на банкарските канцеларии е покриена со осигурувањето, вклучувајќи загуби, штета на мебелот, опремата, сефовите, фалсификување на чекови, банкноти итн.</w:t>
      </w:r>
      <w:r w:rsidR="000C2835" w:rsidRPr="00B148E8">
        <w:rPr>
          <w:sz w:val="22"/>
        </w:rPr>
        <w:t xml:space="preserve"> </w:t>
      </w:r>
      <w:r w:rsidRPr="00B148E8">
        <w:rPr>
          <w:sz w:val="22"/>
        </w:rPr>
        <w:t>Како најважен инструмент за контрола на пазарниот ризик, компаниите создаваат добар</w:t>
      </w:r>
      <w:r w:rsidR="000C2835" w:rsidRPr="00B148E8">
        <w:rPr>
          <w:sz w:val="22"/>
        </w:rPr>
        <w:t xml:space="preserve"> </w:t>
      </w:r>
      <w:r w:rsidRPr="00B148E8">
        <w:rPr>
          <w:sz w:val="22"/>
        </w:rPr>
        <w:t>интензивен план, во согласност со анализата на одделот за управување со средствата и обврските</w:t>
      </w:r>
    </w:p>
    <w:p w14:paraId="26171594" w14:textId="1B1A140D" w:rsidR="00D73B60" w:rsidRPr="00B148E8" w:rsidRDefault="00D73B60" w:rsidP="00861108">
      <w:pPr>
        <w:spacing w:after="0"/>
        <w:ind w:firstLine="360"/>
        <w:rPr>
          <w:sz w:val="22"/>
        </w:rPr>
      </w:pPr>
      <w:r w:rsidRPr="00B148E8">
        <w:rPr>
          <w:sz w:val="22"/>
        </w:rPr>
        <w:t xml:space="preserve">Вреди да се </w:t>
      </w:r>
      <w:r w:rsidRPr="002053BC">
        <w:rPr>
          <w:sz w:val="22"/>
        </w:rPr>
        <w:t>напомен</w:t>
      </w:r>
      <w:r w:rsidR="002053BC">
        <w:rPr>
          <w:sz w:val="22"/>
        </w:rPr>
        <w:t>е</w:t>
      </w:r>
      <w:r w:rsidRPr="00B148E8">
        <w:rPr>
          <w:sz w:val="22"/>
        </w:rPr>
        <w:t xml:space="preserve"> дека е доста тешко да се создаде јасна и точна идеја што би помогнала во покривањето на предизвиканите штети, како и да се идентификуваат најдобрите форми кои помагаат во намалувањето на штетите и превенција од нив.  Спротивно од овие случувања, се забележува дека осигурителните компании поради формирањето на разни фондови, успеале да направат еден вид инвестиција  или директен конкурент на девизниот пазар, одредувајќи го монетарното ниво и вредноста. Ова се случило поради акумулацијата на средства со години, заменувајќи ги во потенцијална финансиска сила.</w:t>
      </w:r>
    </w:p>
    <w:p w14:paraId="5EA39C64" w14:textId="77777777" w:rsidR="00D73B60" w:rsidRPr="00B148E8" w:rsidRDefault="00D73B60" w:rsidP="00861108">
      <w:pPr>
        <w:spacing w:after="0"/>
        <w:ind w:firstLine="360"/>
        <w:rPr>
          <w:sz w:val="22"/>
        </w:rPr>
      </w:pPr>
    </w:p>
    <w:p w14:paraId="45B3890F" w14:textId="77777777" w:rsidR="00D73B60" w:rsidRPr="00B148E8" w:rsidRDefault="00D73B60" w:rsidP="002E3B22">
      <w:pPr>
        <w:spacing w:after="0"/>
        <w:jc w:val="center"/>
        <w:rPr>
          <w:b/>
          <w:sz w:val="22"/>
        </w:rPr>
      </w:pPr>
      <w:bookmarkStart w:id="46" w:name="_Hlk52016608"/>
      <w:r w:rsidRPr="00B148E8">
        <w:rPr>
          <w:b/>
          <w:sz w:val="22"/>
        </w:rPr>
        <w:t>3.2.2. Пазар на капитал</w:t>
      </w:r>
    </w:p>
    <w:bookmarkEnd w:id="46"/>
    <w:p w14:paraId="139DF166" w14:textId="77777777" w:rsidR="00D73B60" w:rsidRPr="00B148E8" w:rsidRDefault="00D73B60" w:rsidP="00861108">
      <w:pPr>
        <w:spacing w:after="0"/>
        <w:rPr>
          <w:b/>
          <w:sz w:val="22"/>
        </w:rPr>
      </w:pPr>
    </w:p>
    <w:p w14:paraId="2D428D94" w14:textId="1F289073" w:rsidR="00D73B60" w:rsidRPr="00B148E8" w:rsidRDefault="00D73B60" w:rsidP="00861108">
      <w:pPr>
        <w:spacing w:after="0"/>
        <w:rPr>
          <w:sz w:val="22"/>
        </w:rPr>
      </w:pPr>
      <w:r w:rsidRPr="00B148E8">
        <w:rPr>
          <w:sz w:val="22"/>
        </w:rPr>
        <w:t xml:space="preserve">Поголемиот дел од договорите на пазарот на капитал </w:t>
      </w:r>
      <w:r w:rsidRPr="002053BC">
        <w:rPr>
          <w:sz w:val="22"/>
        </w:rPr>
        <w:t>за</w:t>
      </w:r>
      <w:r w:rsidR="002053BC">
        <w:rPr>
          <w:sz w:val="22"/>
        </w:rPr>
        <w:t xml:space="preserve"> </w:t>
      </w:r>
      <w:r w:rsidRPr="002053BC">
        <w:rPr>
          <w:sz w:val="22"/>
        </w:rPr>
        <w:t>осигурителните</w:t>
      </w:r>
      <w:r w:rsidRPr="00B148E8">
        <w:rPr>
          <w:sz w:val="22"/>
        </w:rPr>
        <w:t xml:space="preserve"> компании се </w:t>
      </w:r>
      <w:r w:rsidR="002053BC">
        <w:rPr>
          <w:sz w:val="22"/>
        </w:rPr>
        <w:t xml:space="preserve">    </w:t>
      </w:r>
      <w:r w:rsidRPr="00B148E8">
        <w:rPr>
          <w:sz w:val="22"/>
        </w:rPr>
        <w:t>воглавно финансиски присилени. За да ја зајакнат својата капитална позиција, осигурителните компании може да го зголемат капиталот или долгот, а во последно време и хибридниот капитал. Секторот за осигурувања е во состојба да собере значителна количина на капитал на пазарот.</w:t>
      </w:r>
    </w:p>
    <w:p w14:paraId="6D3E3118" w14:textId="77777777" w:rsidR="00D73B60" w:rsidRPr="00B148E8" w:rsidRDefault="00D73B60" w:rsidP="00861108">
      <w:pPr>
        <w:spacing w:after="0"/>
        <w:rPr>
          <w:sz w:val="22"/>
        </w:rPr>
      </w:pPr>
      <w:r w:rsidRPr="00B148E8">
        <w:rPr>
          <w:sz w:val="22"/>
        </w:rPr>
        <w:t>Пазарот има подобар увид во кредитниот ризик за осигурениците. Цената на трансакциите со високи долгови стана повеќе стандардизирана практика. Во принцип, ширењето на кредитите во трансакциите за осигурување на долг е доста слично на ширењето на банкарски кредит. Како во минатото, осигурениците без силен кредитен рејтинг морале да се потпрат на реосигурувањето а сега лесно можат да издадат долг на пазарот. За пазарот на капиталот да биде стабилен, компаниите избираат инвестициски  и стратешки планови, кои покажуваат дека компанијата е подготвена да преземе ризик, ако сака да го распредели неговите инвестиции во различни средства итн. Додека во интензивниот</w:t>
      </w:r>
      <w:r w:rsidR="009E2ABF" w:rsidRPr="00B148E8">
        <w:rPr>
          <w:sz w:val="22"/>
        </w:rPr>
        <w:t xml:space="preserve"> </w:t>
      </w:r>
      <w:r w:rsidRPr="00B148E8">
        <w:rPr>
          <w:sz w:val="22"/>
        </w:rPr>
        <w:t>тактички план, компанијата избира различни сектори, во главно географски и деловни, со цел да продолжи со оперативниот инвестициски план што опфаќа индивидуални обврзници и акции.</w:t>
      </w:r>
      <w:r w:rsidR="009E2ABF" w:rsidRPr="00B148E8">
        <w:rPr>
          <w:sz w:val="22"/>
        </w:rPr>
        <w:t xml:space="preserve"> </w:t>
      </w:r>
      <w:r w:rsidRPr="00B148E8">
        <w:rPr>
          <w:sz w:val="22"/>
        </w:rPr>
        <w:t xml:space="preserve">Управувањето со овие средства и обврски има големо значење за компанијата бидејќи тие обезбедуваат еден сигурен и стабилен пазар на капитал, во спротивно компанијата ќе биде изложена на опасност која може да ја донесе до стечај </w:t>
      </w:r>
      <w:r w:rsidRPr="00B148E8">
        <w:rPr>
          <w:sz w:val="22"/>
        </w:rPr>
        <w:lastRenderedPageBreak/>
        <w:t>или тотална ликвидација. Овие случувања во рамките на компанијата се прават со цел спречување на загубите, штетите и ризиците  со кои се соочуваат од една страна и за да се зголеми нивниот пазар на капитал од друга страна. Пазарот на капитал претставува предизвик за секоја компанија, бидејќи тие се основани за да добиваат преку преземање на ризик од друг.</w:t>
      </w:r>
    </w:p>
    <w:p w14:paraId="05EE46C1" w14:textId="77777777" w:rsidR="00D73B60" w:rsidRPr="00B148E8" w:rsidRDefault="00D73B60" w:rsidP="00861108">
      <w:pPr>
        <w:spacing w:after="0"/>
        <w:rPr>
          <w:sz w:val="22"/>
        </w:rPr>
      </w:pPr>
      <w:r w:rsidRPr="00B148E8">
        <w:rPr>
          <w:sz w:val="22"/>
        </w:rPr>
        <w:t>"Поради долгорочниот бизнис, цената на капиталот е така наречен нето каматен ризик и тренд на ризикот. Во сите пазарни економии, намерите на пазарот на капитал се определени и добро познати."</w:t>
      </w:r>
    </w:p>
    <w:p w14:paraId="211D1648" w14:textId="77777777" w:rsidR="00D73B60" w:rsidRPr="00B148E8" w:rsidRDefault="00D73B60" w:rsidP="00861108">
      <w:pPr>
        <w:spacing w:after="0"/>
        <w:rPr>
          <w:b/>
          <w:sz w:val="22"/>
        </w:rPr>
      </w:pPr>
      <w:r w:rsidRPr="00B148E8">
        <w:rPr>
          <w:b/>
          <w:sz w:val="22"/>
        </w:rPr>
        <w:t>Некои од нив може да бидат:</w:t>
      </w:r>
      <w:r w:rsidRPr="00B148E8">
        <w:rPr>
          <w:rStyle w:val="FootnoteReference"/>
          <w:b/>
          <w:sz w:val="22"/>
        </w:rPr>
        <w:footnoteReference w:id="114"/>
      </w:r>
    </w:p>
    <w:p w14:paraId="73EC9C86" w14:textId="77777777" w:rsidR="00D73B60" w:rsidRPr="00B148E8" w:rsidRDefault="00D73B60" w:rsidP="00861108">
      <w:pPr>
        <w:pStyle w:val="ListParagraph"/>
        <w:numPr>
          <w:ilvl w:val="0"/>
          <w:numId w:val="1"/>
        </w:numPr>
        <w:spacing w:after="0"/>
        <w:ind w:left="792"/>
        <w:rPr>
          <w:i/>
          <w:sz w:val="22"/>
        </w:rPr>
      </w:pPr>
      <w:r w:rsidRPr="00B148E8">
        <w:rPr>
          <w:i/>
          <w:sz w:val="22"/>
        </w:rPr>
        <w:t>Осигурување на неопходниот капитал за пораст и развој на националната економија;</w:t>
      </w:r>
    </w:p>
    <w:p w14:paraId="573DAEC0" w14:textId="77777777" w:rsidR="00D73B60" w:rsidRPr="00B148E8" w:rsidRDefault="00D73B60" w:rsidP="00861108">
      <w:pPr>
        <w:pStyle w:val="ListParagraph"/>
        <w:numPr>
          <w:ilvl w:val="0"/>
          <w:numId w:val="1"/>
        </w:numPr>
        <w:spacing w:after="0"/>
        <w:ind w:left="792"/>
        <w:rPr>
          <w:i/>
          <w:sz w:val="22"/>
        </w:rPr>
      </w:pPr>
      <w:r w:rsidRPr="00B148E8">
        <w:rPr>
          <w:i/>
          <w:sz w:val="22"/>
        </w:rPr>
        <w:t>Реализација и оптимална распределба на капиталот и максималниот и можен капитализам;</w:t>
      </w:r>
    </w:p>
    <w:p w14:paraId="7465CF24" w14:textId="27DF41D9" w:rsidR="00D73B60" w:rsidRPr="00B148E8" w:rsidRDefault="00D73B60" w:rsidP="00861108">
      <w:pPr>
        <w:pStyle w:val="ListParagraph"/>
        <w:numPr>
          <w:ilvl w:val="0"/>
          <w:numId w:val="1"/>
        </w:numPr>
        <w:spacing w:after="0"/>
        <w:ind w:left="792"/>
        <w:rPr>
          <w:i/>
          <w:sz w:val="22"/>
        </w:rPr>
      </w:pPr>
      <w:r w:rsidRPr="00B148E8">
        <w:rPr>
          <w:i/>
          <w:sz w:val="22"/>
        </w:rPr>
        <w:t xml:space="preserve">Пораст на </w:t>
      </w:r>
      <w:r w:rsidRPr="00270ED1">
        <w:rPr>
          <w:i/>
          <w:sz w:val="22"/>
        </w:rPr>
        <w:t>заште</w:t>
      </w:r>
      <w:r w:rsidR="00270ED1" w:rsidRPr="00270ED1">
        <w:rPr>
          <w:i/>
          <w:sz w:val="22"/>
        </w:rPr>
        <w:t>д</w:t>
      </w:r>
      <w:r w:rsidRPr="00270ED1">
        <w:rPr>
          <w:i/>
          <w:sz w:val="22"/>
        </w:rPr>
        <w:t>а</w:t>
      </w:r>
      <w:r w:rsidR="00270ED1" w:rsidRPr="00270ED1">
        <w:rPr>
          <w:i/>
          <w:sz w:val="22"/>
        </w:rPr>
        <w:t>т</w:t>
      </w:r>
      <w:r w:rsidRPr="00270ED1">
        <w:rPr>
          <w:i/>
          <w:sz w:val="22"/>
        </w:rPr>
        <w:t>а</w:t>
      </w:r>
      <w:r w:rsidRPr="00B148E8">
        <w:rPr>
          <w:i/>
          <w:sz w:val="22"/>
        </w:rPr>
        <w:t xml:space="preserve"> на парите;</w:t>
      </w:r>
    </w:p>
    <w:p w14:paraId="00C89EA7" w14:textId="77777777" w:rsidR="00D73B60" w:rsidRPr="00B148E8" w:rsidRDefault="00D73B60" w:rsidP="00861108">
      <w:pPr>
        <w:pStyle w:val="ListParagraph"/>
        <w:numPr>
          <w:ilvl w:val="0"/>
          <w:numId w:val="1"/>
        </w:numPr>
        <w:spacing w:after="0"/>
        <w:ind w:left="792"/>
        <w:rPr>
          <w:i/>
          <w:sz w:val="22"/>
        </w:rPr>
      </w:pPr>
      <w:r w:rsidRPr="00B148E8">
        <w:rPr>
          <w:i/>
          <w:sz w:val="22"/>
        </w:rPr>
        <w:t>Дистрибуција на сите форми на инвестициски ризик;</w:t>
      </w:r>
    </w:p>
    <w:p w14:paraId="2B7B28D6" w14:textId="77777777" w:rsidR="00D73B60" w:rsidRPr="00B148E8" w:rsidRDefault="00D73B60" w:rsidP="00861108">
      <w:pPr>
        <w:pStyle w:val="ListParagraph"/>
        <w:numPr>
          <w:ilvl w:val="0"/>
          <w:numId w:val="1"/>
        </w:numPr>
        <w:spacing w:after="0"/>
        <w:ind w:left="792"/>
        <w:rPr>
          <w:i/>
          <w:sz w:val="22"/>
        </w:rPr>
      </w:pPr>
      <w:r w:rsidRPr="00B148E8">
        <w:rPr>
          <w:i/>
          <w:sz w:val="22"/>
        </w:rPr>
        <w:t>Утврдување на пазарната цена на капиталот;</w:t>
      </w:r>
    </w:p>
    <w:p w14:paraId="2EDA6E1D" w14:textId="77777777" w:rsidR="00D73B60" w:rsidRPr="00B148E8" w:rsidRDefault="00D73B60" w:rsidP="00861108">
      <w:pPr>
        <w:pStyle w:val="ListParagraph"/>
        <w:numPr>
          <w:ilvl w:val="0"/>
          <w:numId w:val="1"/>
        </w:numPr>
        <w:spacing w:after="0"/>
        <w:ind w:left="792"/>
        <w:rPr>
          <w:i/>
          <w:sz w:val="22"/>
        </w:rPr>
      </w:pPr>
      <w:r w:rsidRPr="00B148E8">
        <w:rPr>
          <w:i/>
          <w:sz w:val="22"/>
        </w:rPr>
        <w:t>Нефункционирање на монополот</w:t>
      </w:r>
    </w:p>
    <w:p w14:paraId="0CBF21BF" w14:textId="77777777" w:rsidR="00D73B60" w:rsidRPr="00B148E8" w:rsidRDefault="00D73B60" w:rsidP="00861108">
      <w:pPr>
        <w:pStyle w:val="ListParagraph"/>
        <w:numPr>
          <w:ilvl w:val="0"/>
          <w:numId w:val="1"/>
        </w:numPr>
        <w:spacing w:after="0"/>
        <w:ind w:left="792"/>
        <w:rPr>
          <w:i/>
          <w:sz w:val="22"/>
        </w:rPr>
      </w:pPr>
      <w:r w:rsidRPr="00B148E8">
        <w:rPr>
          <w:i/>
          <w:sz w:val="22"/>
        </w:rPr>
        <w:t>Реализација на оптималната структура на достасување на капиталот.</w:t>
      </w:r>
    </w:p>
    <w:p w14:paraId="1B7E57FF" w14:textId="77777777" w:rsidR="00D73B60" w:rsidRPr="00B148E8" w:rsidRDefault="00D73B60" w:rsidP="00861108">
      <w:pPr>
        <w:spacing w:after="0"/>
        <w:rPr>
          <w:b/>
          <w:sz w:val="22"/>
        </w:rPr>
      </w:pPr>
      <w:r w:rsidRPr="00B148E8">
        <w:rPr>
          <w:b/>
          <w:sz w:val="22"/>
        </w:rPr>
        <w:t>Капитализацијата на пазарот произлегува од три извори:</w:t>
      </w:r>
    </w:p>
    <w:p w14:paraId="590284ED" w14:textId="77777777" w:rsidR="00D73B60" w:rsidRPr="00B148E8" w:rsidRDefault="00D73B60" w:rsidP="00861108">
      <w:pPr>
        <w:pStyle w:val="ListParagraph"/>
        <w:numPr>
          <w:ilvl w:val="0"/>
          <w:numId w:val="2"/>
        </w:numPr>
        <w:spacing w:after="0"/>
        <w:ind w:left="792"/>
        <w:rPr>
          <w:b/>
          <w:i/>
          <w:sz w:val="22"/>
        </w:rPr>
      </w:pPr>
      <w:r w:rsidRPr="00B148E8">
        <w:rPr>
          <w:i/>
          <w:sz w:val="22"/>
        </w:rPr>
        <w:t>Трошоци (заштеди);</w:t>
      </w:r>
    </w:p>
    <w:p w14:paraId="50B24B88" w14:textId="77777777" w:rsidR="00D73B60" w:rsidRPr="00B148E8" w:rsidRDefault="00D73B60" w:rsidP="00861108">
      <w:pPr>
        <w:pStyle w:val="ListParagraph"/>
        <w:numPr>
          <w:ilvl w:val="0"/>
          <w:numId w:val="2"/>
        </w:numPr>
        <w:spacing w:after="0"/>
        <w:ind w:left="792"/>
        <w:rPr>
          <w:b/>
          <w:i/>
          <w:sz w:val="22"/>
        </w:rPr>
      </w:pPr>
      <w:r w:rsidRPr="00B148E8">
        <w:rPr>
          <w:i/>
          <w:sz w:val="22"/>
        </w:rPr>
        <w:t>Трансформација на парите во капитал;</w:t>
      </w:r>
    </w:p>
    <w:p w14:paraId="630870E1" w14:textId="77777777" w:rsidR="00D73B60" w:rsidRPr="00B148E8" w:rsidRDefault="00D73B60" w:rsidP="00861108">
      <w:pPr>
        <w:pStyle w:val="ListParagraph"/>
        <w:numPr>
          <w:ilvl w:val="0"/>
          <w:numId w:val="2"/>
        </w:numPr>
        <w:spacing w:after="0"/>
        <w:ind w:left="792"/>
        <w:rPr>
          <w:b/>
          <w:i/>
          <w:sz w:val="22"/>
        </w:rPr>
      </w:pPr>
      <w:r w:rsidRPr="00B148E8">
        <w:rPr>
          <w:i/>
          <w:sz w:val="22"/>
        </w:rPr>
        <w:t>Надворешни пари.</w:t>
      </w:r>
    </w:p>
    <w:p w14:paraId="55DF44B9" w14:textId="77777777" w:rsidR="00D73B60" w:rsidRPr="00B148E8" w:rsidRDefault="00D73B60" w:rsidP="00861108">
      <w:pPr>
        <w:pStyle w:val="CommentText"/>
        <w:spacing w:line="360" w:lineRule="auto"/>
        <w:jc w:val="both"/>
        <w:rPr>
          <w:sz w:val="22"/>
          <w:szCs w:val="22"/>
          <w:lang w:val="mk-MK"/>
        </w:rPr>
      </w:pPr>
      <w:r w:rsidRPr="00B148E8">
        <w:rPr>
          <w:sz w:val="22"/>
          <w:szCs w:val="22"/>
          <w:lang w:val="mk-MK"/>
        </w:rPr>
        <w:t>“На осигурителот му требаат ликвидни средства (готовина) за да ги исплати бенефитите на доносителите на полиси. Во исто време, тој зема ликвидни средства во форма на премии. Овие два готовински тека се во главно нееднакви. Ликвидните средства произведуваат помалку поврат одколку инвестициите во обврзници, на пример, осигурителот се труди да има доволно ликвидни средства на располагање – не толку многу, но дефинитивно не многу малку”.</w:t>
      </w:r>
      <w:r w:rsidRPr="00B148E8">
        <w:rPr>
          <w:rStyle w:val="FootnoteReference"/>
          <w:sz w:val="22"/>
          <w:szCs w:val="22"/>
          <w:lang w:val="mk-MK"/>
        </w:rPr>
        <w:footnoteReference w:id="115"/>
      </w:r>
      <w:r w:rsidRPr="00B148E8">
        <w:rPr>
          <w:sz w:val="22"/>
          <w:szCs w:val="22"/>
          <w:lang w:val="mk-MK"/>
        </w:rPr>
        <w:t>Значи, ликвидносниот ризик е ризик од неочекувани исплати или високи и неочекувани исплати, каде прилагодувањето со обврските продуцира загуба.</w:t>
      </w:r>
    </w:p>
    <w:p w14:paraId="715C5701" w14:textId="77777777" w:rsidR="00D73B60" w:rsidRPr="00B148E8" w:rsidRDefault="00D73B60" w:rsidP="00861108">
      <w:pPr>
        <w:spacing w:after="0"/>
        <w:rPr>
          <w:sz w:val="22"/>
        </w:rPr>
      </w:pPr>
      <w:r w:rsidRPr="00B148E8">
        <w:rPr>
          <w:sz w:val="22"/>
        </w:rPr>
        <w:t>Во принцип, осигурителните компании за една година се способни да обезбедат добар пазар кој обезбедува стабилен капитал кој влијае на еден или друг начин и се користи како инвестиција во одредени економски категории.</w:t>
      </w:r>
    </w:p>
    <w:p w14:paraId="7E82AD7B"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b/>
          <w:sz w:val="22"/>
          <w:lang w:eastAsia="mk-MK"/>
        </w:rPr>
      </w:pPr>
      <w:r w:rsidRPr="00B148E8">
        <w:rPr>
          <w:rFonts w:eastAsia="Times New Roman"/>
          <w:b/>
          <w:sz w:val="22"/>
          <w:lang w:eastAsia="mk-MK"/>
        </w:rPr>
        <w:tab/>
        <w:t>Како клучни елементи кои се користат на пазарите на капитал сега за сега се сметаат:</w:t>
      </w:r>
    </w:p>
    <w:p w14:paraId="76464C14" w14:textId="77777777" w:rsidR="00D73B60" w:rsidRPr="00B148E8" w:rsidRDefault="00D73B60" w:rsidP="00861108">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rPr>
          <w:rFonts w:eastAsia="Times New Roman"/>
          <w:b/>
          <w:sz w:val="22"/>
          <w:lang w:eastAsia="mk-MK"/>
        </w:rPr>
      </w:pPr>
      <w:r w:rsidRPr="00B148E8">
        <w:rPr>
          <w:rFonts w:eastAsia="Times New Roman"/>
          <w:i/>
          <w:sz w:val="22"/>
          <w:lang w:eastAsia="mk-MK"/>
        </w:rPr>
        <w:t>Акциите на економските субјекти;</w:t>
      </w:r>
    </w:p>
    <w:p w14:paraId="01E199F9" w14:textId="77777777" w:rsidR="00D73B60" w:rsidRPr="00B148E8" w:rsidRDefault="00D73B60" w:rsidP="00861108">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rPr>
          <w:rFonts w:eastAsia="Times New Roman"/>
          <w:b/>
          <w:sz w:val="22"/>
          <w:lang w:eastAsia="mk-MK"/>
        </w:rPr>
      </w:pPr>
      <w:r w:rsidRPr="00B148E8">
        <w:rPr>
          <w:rFonts w:eastAsia="Times New Roman"/>
          <w:i/>
          <w:sz w:val="22"/>
          <w:lang w:eastAsia="mk-MK"/>
        </w:rPr>
        <w:lastRenderedPageBreak/>
        <w:t>Државни обврзници;</w:t>
      </w:r>
    </w:p>
    <w:p w14:paraId="46DC9EED" w14:textId="77777777" w:rsidR="00D73B60" w:rsidRPr="00B148E8" w:rsidRDefault="00D73B60" w:rsidP="00861108">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rPr>
          <w:rFonts w:eastAsia="Times New Roman"/>
          <w:b/>
          <w:sz w:val="22"/>
          <w:lang w:eastAsia="mk-MK"/>
        </w:rPr>
      </w:pPr>
      <w:r w:rsidRPr="00B148E8">
        <w:rPr>
          <w:rFonts w:eastAsia="Times New Roman"/>
          <w:i/>
          <w:sz w:val="22"/>
          <w:lang w:eastAsia="mk-MK"/>
        </w:rPr>
        <w:t>Приватни обврзници;</w:t>
      </w:r>
    </w:p>
    <w:p w14:paraId="18C9D028" w14:textId="77777777" w:rsidR="00D73B60" w:rsidRPr="00B148E8" w:rsidRDefault="00D73B60" w:rsidP="00861108">
      <w:pPr>
        <w:pStyle w:val="ListParagraph"/>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92"/>
        <w:rPr>
          <w:rFonts w:eastAsia="Times New Roman"/>
          <w:b/>
          <w:sz w:val="22"/>
          <w:lang w:eastAsia="mk-MK"/>
        </w:rPr>
      </w:pPr>
      <w:r w:rsidRPr="00B148E8">
        <w:rPr>
          <w:rFonts w:eastAsia="Times New Roman"/>
          <w:i/>
          <w:sz w:val="22"/>
          <w:lang w:eastAsia="mk-MK"/>
        </w:rPr>
        <w:t>Хипотеки.</w:t>
      </w:r>
    </w:p>
    <w:p w14:paraId="114341C9" w14:textId="3AEDDE26"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2"/>
          <w:lang w:eastAsia="mk-MK"/>
        </w:rPr>
      </w:pPr>
      <w:r w:rsidRPr="00B148E8">
        <w:rPr>
          <w:rFonts w:eastAsia="Times New Roman"/>
          <w:sz w:val="22"/>
          <w:lang w:eastAsia="mk-MK"/>
        </w:rPr>
        <w:t xml:space="preserve">Овие инструменти се сметаат за особено важни за да се гарантира пазар на капиталот, кој осигурителните компании  го трансформираат во институции кои се во состојба да се соочат со различни ризици, па се до оние непредвидливите. Наспроти овие случувања, осигурителните компании во Косово продолжуваат да одбиваат да ги користат овие елементи бидејќи немаат сигурно финансиско опкружување, па затоа и се во блиска соработка со банките. Ставањето на хипотека во банка,  е тешко осигурливо за осигурителните компании во нашава земја, поради високите цени и поради непредвидливиот ризик што го одразува. Поради оваа причина, осигурителните компании во нашата земја, се многу малку достапни во оваа насока избегнувајќи ги предизвиците, проблемите и </w:t>
      </w:r>
      <w:r w:rsidRPr="00270ED1">
        <w:rPr>
          <w:rFonts w:eastAsia="Times New Roman"/>
          <w:sz w:val="22"/>
          <w:lang w:eastAsia="mk-MK"/>
        </w:rPr>
        <w:t>дирек</w:t>
      </w:r>
      <w:r w:rsidR="00270ED1" w:rsidRPr="00270ED1">
        <w:rPr>
          <w:rFonts w:eastAsia="Times New Roman"/>
          <w:sz w:val="22"/>
          <w:lang w:eastAsia="mk-MK"/>
        </w:rPr>
        <w:t>т</w:t>
      </w:r>
      <w:r w:rsidRPr="00270ED1">
        <w:rPr>
          <w:rFonts w:eastAsia="Times New Roman"/>
          <w:sz w:val="22"/>
          <w:lang w:eastAsia="mk-MK"/>
        </w:rPr>
        <w:t>ните</w:t>
      </w:r>
      <w:r w:rsidRPr="00B148E8">
        <w:rPr>
          <w:rFonts w:eastAsia="Times New Roman"/>
          <w:sz w:val="22"/>
          <w:lang w:eastAsia="mk-MK"/>
        </w:rPr>
        <w:t xml:space="preserve"> загуби.</w:t>
      </w:r>
    </w:p>
    <w:p w14:paraId="5C3F78C9"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2"/>
          <w:lang w:eastAsia="mk-MK"/>
        </w:rPr>
      </w:pPr>
      <w:r w:rsidRPr="00B148E8">
        <w:rPr>
          <w:rFonts w:eastAsia="Times New Roman"/>
          <w:sz w:val="22"/>
          <w:lang w:eastAsia="mk-MK"/>
        </w:rPr>
        <w:t>Додека во земјите од светот каде економијата е стабилна или моќна, овие модели се многу присутни и функционални, за разлика од она што се случи во нашава земја и во сите земји од Западен Балкан.</w:t>
      </w:r>
    </w:p>
    <w:p w14:paraId="0A099CC7"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sz w:val="22"/>
          <w:lang w:eastAsia="mk-MK"/>
        </w:rPr>
      </w:pPr>
    </w:p>
    <w:p w14:paraId="2DD02508" w14:textId="77777777" w:rsidR="00D73B60" w:rsidRPr="00B148E8" w:rsidRDefault="00D73B60" w:rsidP="002215FD">
      <w:pPr>
        <w:spacing w:after="0"/>
        <w:ind w:firstLine="0"/>
        <w:jc w:val="center"/>
        <w:rPr>
          <w:b/>
          <w:sz w:val="22"/>
        </w:rPr>
      </w:pPr>
      <w:bookmarkStart w:id="47" w:name="_Hlk52016619"/>
      <w:r w:rsidRPr="00B148E8">
        <w:rPr>
          <w:b/>
          <w:sz w:val="22"/>
        </w:rPr>
        <w:t>3.2.3. Видови инвестициски ризик и проширување на ефикасноста</w:t>
      </w:r>
    </w:p>
    <w:bookmarkEnd w:id="47"/>
    <w:p w14:paraId="25297A3A" w14:textId="77777777" w:rsidR="00D73B60" w:rsidRPr="00B148E8" w:rsidRDefault="00D73B60" w:rsidP="00861108">
      <w:pPr>
        <w:spacing w:after="0"/>
        <w:ind w:firstLine="0"/>
        <w:rPr>
          <w:b/>
          <w:sz w:val="22"/>
        </w:rPr>
      </w:pPr>
    </w:p>
    <w:p w14:paraId="4342C023" w14:textId="77777777" w:rsidR="00D73B60" w:rsidRPr="00B148E8" w:rsidRDefault="00D73B60" w:rsidP="00861108">
      <w:pPr>
        <w:spacing w:after="0"/>
        <w:rPr>
          <w:sz w:val="22"/>
        </w:rPr>
      </w:pPr>
      <w:r w:rsidRPr="00B148E8">
        <w:rPr>
          <w:sz w:val="22"/>
        </w:rPr>
        <w:t xml:space="preserve">Инвестициите не би биле лесни доколку не постои претходно истражување на теренот, животната средина, интересот барањата и можностите за проширување и опфатеност. </w:t>
      </w:r>
    </w:p>
    <w:p w14:paraId="72D1D9FA" w14:textId="52703A1C" w:rsidR="00D73B60" w:rsidRPr="00B148E8" w:rsidRDefault="00D73B60" w:rsidP="00861108">
      <w:pPr>
        <w:spacing w:after="0"/>
        <w:rPr>
          <w:sz w:val="22"/>
        </w:rPr>
      </w:pPr>
      <w:r w:rsidRPr="00B148E8">
        <w:rPr>
          <w:sz w:val="22"/>
        </w:rPr>
        <w:t xml:space="preserve">Иако осигурителните компании </w:t>
      </w:r>
      <w:r w:rsidRPr="00270ED1">
        <w:rPr>
          <w:sz w:val="22"/>
        </w:rPr>
        <w:t>верув</w:t>
      </w:r>
      <w:r w:rsidR="00270ED1" w:rsidRPr="00270ED1">
        <w:rPr>
          <w:sz w:val="22"/>
        </w:rPr>
        <w:t>а</w:t>
      </w:r>
      <w:r w:rsidRPr="00270ED1">
        <w:rPr>
          <w:sz w:val="22"/>
        </w:rPr>
        <w:t>ат</w:t>
      </w:r>
      <w:r w:rsidRPr="00B148E8">
        <w:rPr>
          <w:sz w:val="22"/>
        </w:rPr>
        <w:t xml:space="preserve"> дека можат да никнат било каде бидејќи побарувачката на пазарот е сигурна секоја година, сепак тие треба да имаат во предвид неколку фактори со цел да можат да ja  постигнат нивната претходно утврдена ефикасност како стремеж и цел.</w:t>
      </w:r>
    </w:p>
    <w:p w14:paraId="77A42ECC" w14:textId="36722A00" w:rsidR="00D73B60" w:rsidRPr="00B148E8" w:rsidRDefault="00D73B60" w:rsidP="00861108">
      <w:pPr>
        <w:spacing w:after="0"/>
        <w:rPr>
          <w:sz w:val="22"/>
        </w:rPr>
      </w:pPr>
      <w:r w:rsidRPr="00B148E8">
        <w:rPr>
          <w:sz w:val="22"/>
        </w:rPr>
        <w:t xml:space="preserve">"Што се однесува до важноста на осигурувањето во светот, подобро е да се покаже вкупната вредност на премијата на осигурувањето. Анализирајќи ги обработените податоци за осигурувањето  </w:t>
      </w:r>
      <w:r w:rsidRPr="00270ED1">
        <w:rPr>
          <w:sz w:val="22"/>
        </w:rPr>
        <w:t>реализирано</w:t>
      </w:r>
      <w:r w:rsidRPr="00B148E8">
        <w:rPr>
          <w:sz w:val="22"/>
        </w:rPr>
        <w:t xml:space="preserve"> во 144 земји, се забележува дека  во последните години, независно од економската глобална криза, 88 земји  добиле вкупна годишна премија (живот + неживот) во сума од 4.613 милијарди долари."</w:t>
      </w:r>
      <w:r w:rsidRPr="00B148E8">
        <w:rPr>
          <w:rStyle w:val="FootnoteReference"/>
          <w:sz w:val="22"/>
        </w:rPr>
        <w:footnoteReference w:id="116"/>
      </w:r>
    </w:p>
    <w:p w14:paraId="70A4465C" w14:textId="77777777" w:rsidR="00D73B60" w:rsidRPr="00B148E8" w:rsidRDefault="00D73B60" w:rsidP="00861108">
      <w:pPr>
        <w:spacing w:after="0"/>
        <w:rPr>
          <w:b/>
          <w:sz w:val="22"/>
        </w:rPr>
      </w:pPr>
      <w:r w:rsidRPr="00B148E8">
        <w:rPr>
          <w:b/>
          <w:sz w:val="22"/>
        </w:rPr>
        <w:t>Подолу се наведени некои од можните ризици кои би се појавиле во време кога осигурителните компании пројавуваат интерес за инвестиции:</w:t>
      </w:r>
      <w:r w:rsidRPr="00B148E8">
        <w:rPr>
          <w:rStyle w:val="FootnoteReference"/>
          <w:b/>
          <w:sz w:val="22"/>
        </w:rPr>
        <w:footnoteReference w:id="117"/>
      </w:r>
    </w:p>
    <w:p w14:paraId="692C3A2B" w14:textId="77777777" w:rsidR="00D73B60" w:rsidRPr="00B148E8" w:rsidRDefault="00D73B60" w:rsidP="00066E33">
      <w:pPr>
        <w:spacing w:after="0"/>
        <w:ind w:firstLine="0"/>
        <w:jc w:val="center"/>
        <w:rPr>
          <w:b/>
          <w:sz w:val="22"/>
        </w:rPr>
      </w:pPr>
      <w:r w:rsidRPr="00B148E8">
        <w:rPr>
          <w:b/>
          <w:noProof/>
          <w:sz w:val="22"/>
        </w:rPr>
        <w:lastRenderedPageBreak/>
        <w:drawing>
          <wp:inline distT="0" distB="0" distL="0" distR="0" wp14:anchorId="4ABB1AA9" wp14:editId="06FA9246">
            <wp:extent cx="5488305" cy="2914650"/>
            <wp:effectExtent l="0" t="0" r="17145" b="1905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p w14:paraId="60C08279" w14:textId="77777777" w:rsidR="00D73B60" w:rsidRPr="00B148E8" w:rsidRDefault="00D73B60" w:rsidP="00066E33">
      <w:pPr>
        <w:spacing w:after="0"/>
        <w:jc w:val="center"/>
        <w:rPr>
          <w:i/>
          <w:sz w:val="22"/>
        </w:rPr>
      </w:pPr>
      <w:r w:rsidRPr="00B148E8">
        <w:rPr>
          <w:i/>
          <w:sz w:val="22"/>
        </w:rPr>
        <w:t>Слика бр.13. –Појава на ризиците кога осигурителните компании инвестираат</w:t>
      </w:r>
    </w:p>
    <w:p w14:paraId="545A49A7" w14:textId="77777777" w:rsidR="00D73B60" w:rsidRPr="00B148E8" w:rsidRDefault="00D73B60" w:rsidP="00861108">
      <w:pPr>
        <w:spacing w:after="0"/>
        <w:rPr>
          <w:i/>
          <w:sz w:val="22"/>
        </w:rPr>
      </w:pPr>
    </w:p>
    <w:p w14:paraId="26C86283" w14:textId="34D582BD" w:rsidR="00D73B60" w:rsidRPr="00B148E8" w:rsidRDefault="00D73B60" w:rsidP="00861108">
      <w:pPr>
        <w:spacing w:after="0"/>
        <w:rPr>
          <w:sz w:val="22"/>
        </w:rPr>
      </w:pPr>
      <w:r w:rsidRPr="00B148E8">
        <w:rPr>
          <w:sz w:val="22"/>
        </w:rPr>
        <w:t xml:space="preserve">"Осигурителните компании создаваат рамнотежа меѓу бизнис императивите и легитимната заштита на </w:t>
      </w:r>
      <w:r w:rsidRPr="00270ED1">
        <w:rPr>
          <w:sz w:val="22"/>
        </w:rPr>
        <w:t>осигур</w:t>
      </w:r>
      <w:r w:rsidR="00270ED1" w:rsidRPr="00270ED1">
        <w:rPr>
          <w:sz w:val="22"/>
        </w:rPr>
        <w:t>е</w:t>
      </w:r>
      <w:r w:rsidRPr="00270ED1">
        <w:rPr>
          <w:sz w:val="22"/>
        </w:rPr>
        <w:t>ните</w:t>
      </w:r>
      <w:r w:rsidRPr="00B148E8">
        <w:rPr>
          <w:sz w:val="22"/>
        </w:rPr>
        <w:t xml:space="preserve"> лица, со цел да се овозможи бизнис конкуренција во економијата. Различни податоци покажуваат на улогата која ја имаат осигурителните компании како финансиски институции.</w:t>
      </w:r>
      <w:r w:rsidR="009E2ABF" w:rsidRPr="00B148E8">
        <w:rPr>
          <w:sz w:val="22"/>
        </w:rPr>
        <w:t xml:space="preserve"> </w:t>
      </w:r>
      <w:r w:rsidRPr="00B148E8">
        <w:rPr>
          <w:sz w:val="22"/>
        </w:rPr>
        <w:t xml:space="preserve">Според големината на средствата, осигурителните компании во развиените пазари се наоѓаат во други земји (на пример; Америка, Германија, Франција), </w:t>
      </w:r>
      <w:r w:rsidR="00AE222B" w:rsidRPr="00B148E8">
        <w:rPr>
          <w:sz w:val="22"/>
        </w:rPr>
        <w:t>значи пред нив  се само комерцијалните банки."</w:t>
      </w:r>
      <w:r w:rsidR="00AE222B" w:rsidRPr="00B148E8">
        <w:rPr>
          <w:rStyle w:val="FootnoteReference"/>
          <w:sz w:val="22"/>
        </w:rPr>
        <w:footnoteReference w:id="118"/>
      </w:r>
      <w:r w:rsidR="00AE222B" w:rsidRPr="00B148E8">
        <w:rPr>
          <w:sz w:val="22"/>
        </w:rPr>
        <w:t xml:space="preserve"> </w:t>
      </w:r>
      <w:r w:rsidRPr="00B148E8">
        <w:rPr>
          <w:sz w:val="22"/>
        </w:rPr>
        <w:t>Инаку, доколку се потврди дека нормата на интерес е ниска тогаш ниту еден елемент нема да резултира позитивно, што ги тера компаниите да инвестираат иако знаат дека нивниот краен резултат ќе биде многу низок или со мал интерес. Исто така, кредитите претставуваат развој проследен со постојан ризик, и поради тоа осигурителните компании  покажуваат колебливост во овој правец.</w:t>
      </w:r>
    </w:p>
    <w:p w14:paraId="70780312" w14:textId="77777777" w:rsidR="00D73B60" w:rsidRPr="00B148E8" w:rsidRDefault="00D73B60" w:rsidP="00861108">
      <w:pPr>
        <w:spacing w:after="0"/>
        <w:rPr>
          <w:sz w:val="22"/>
        </w:rPr>
      </w:pPr>
    </w:p>
    <w:p w14:paraId="471AAE51" w14:textId="77777777" w:rsidR="00D73B60" w:rsidRPr="00B148E8" w:rsidRDefault="00D73B60" w:rsidP="002215FD">
      <w:pPr>
        <w:spacing w:after="0"/>
        <w:jc w:val="center"/>
        <w:rPr>
          <w:b/>
          <w:sz w:val="22"/>
        </w:rPr>
      </w:pPr>
      <w:bookmarkStart w:id="48" w:name="_Hlk52016630"/>
      <w:r w:rsidRPr="00B148E8">
        <w:rPr>
          <w:b/>
          <w:sz w:val="22"/>
        </w:rPr>
        <w:t>3.2.4. Процес на управување со инвестициски ризик</w:t>
      </w:r>
    </w:p>
    <w:bookmarkEnd w:id="48"/>
    <w:p w14:paraId="659E3F1A" w14:textId="77777777" w:rsidR="00D73B60" w:rsidRPr="00B148E8" w:rsidRDefault="00D73B60" w:rsidP="00861108">
      <w:pPr>
        <w:spacing w:after="0"/>
        <w:rPr>
          <w:b/>
          <w:sz w:val="22"/>
        </w:rPr>
      </w:pPr>
    </w:p>
    <w:p w14:paraId="02E7B4F2" w14:textId="7BFFC2E2" w:rsidR="00D73B60" w:rsidRPr="00B148E8" w:rsidRDefault="00D73B60" w:rsidP="00861108">
      <w:pPr>
        <w:spacing w:after="0"/>
        <w:rPr>
          <w:sz w:val="22"/>
        </w:rPr>
      </w:pPr>
      <w:r w:rsidRPr="00B148E8">
        <w:rPr>
          <w:sz w:val="22"/>
        </w:rPr>
        <w:t xml:space="preserve">Управување со ризикот постои секаде во светот на финансиите. Финансиската литература која се однесува на процесот на управување со ризикот датира од 1984 година. Во истата година </w:t>
      </w:r>
      <w:r w:rsidRPr="00270ED1">
        <w:rPr>
          <w:sz w:val="22"/>
        </w:rPr>
        <w:t>Stulz</w:t>
      </w:r>
      <w:r w:rsidR="00270ED1">
        <w:rPr>
          <w:sz w:val="22"/>
        </w:rPr>
        <w:t xml:space="preserve"> </w:t>
      </w:r>
      <w:r w:rsidRPr="00270ED1">
        <w:rPr>
          <w:sz w:val="22"/>
        </w:rPr>
        <w:t>прв</w:t>
      </w:r>
      <w:r w:rsidRPr="00B148E8">
        <w:rPr>
          <w:sz w:val="22"/>
        </w:rPr>
        <w:t xml:space="preserve"> предложил остварлива и одржлива причина за реализација на процесот на управување со ризиците. Во суштина, управувањето со ризиците е широка и комплексна активност што содржи разни мерки и процедури за нивно оптимализирање. Потребата да се управува со ризикот е присутна во сите компании, особено во осигурителните компании. Овој </w:t>
      </w:r>
      <w:r w:rsidRPr="00B148E8">
        <w:rPr>
          <w:sz w:val="22"/>
        </w:rPr>
        <w:lastRenderedPageBreak/>
        <w:t xml:space="preserve">вид на ризик може да се диверзификува но не и да се </w:t>
      </w:r>
      <w:r w:rsidRPr="00270ED1">
        <w:rPr>
          <w:sz w:val="22"/>
        </w:rPr>
        <w:t>ел</w:t>
      </w:r>
      <w:r w:rsidR="00270ED1" w:rsidRPr="00270ED1">
        <w:rPr>
          <w:sz w:val="22"/>
        </w:rPr>
        <w:t>и</w:t>
      </w:r>
      <w:r w:rsidRPr="00270ED1">
        <w:rPr>
          <w:sz w:val="22"/>
        </w:rPr>
        <w:t>минира</w:t>
      </w:r>
      <w:r w:rsidRPr="00B148E8">
        <w:rPr>
          <w:sz w:val="22"/>
        </w:rPr>
        <w:t xml:space="preserve"> комплетно.Тој претставува ризик од неисполнување на обврските што и покрај корисните ефекти од диверзификацијата, како проблем за кредиторите останува карактеристичната природа на дел од загубите.</w:t>
      </w:r>
    </w:p>
    <w:p w14:paraId="0E155BFE" w14:textId="77777777" w:rsidR="00D73B60" w:rsidRPr="00B148E8" w:rsidRDefault="00D73B60" w:rsidP="00861108">
      <w:pPr>
        <w:spacing w:after="0"/>
        <w:rPr>
          <w:sz w:val="22"/>
        </w:rPr>
      </w:pPr>
      <w:r w:rsidRPr="00B148E8">
        <w:rPr>
          <w:sz w:val="22"/>
        </w:rPr>
        <w:t>"Осигурителната компанија треба да ги анализира инвестициите пред самата инвестиција, бидејќи брзата одлука може да ги доведе до неуспех."</w:t>
      </w:r>
    </w:p>
    <w:p w14:paraId="6476DBF7" w14:textId="77777777" w:rsidR="00D73B60" w:rsidRPr="00B148E8" w:rsidRDefault="006A5BAC" w:rsidP="00861108">
      <w:pPr>
        <w:spacing w:after="0"/>
        <w:rPr>
          <w:b/>
          <w:sz w:val="22"/>
        </w:rPr>
      </w:pPr>
      <w:r w:rsidRPr="00B148E8">
        <w:rPr>
          <w:b/>
          <w:sz w:val="22"/>
        </w:rPr>
        <w:t xml:space="preserve"> Одлуката за инвестиции подразбира:</w:t>
      </w:r>
      <w:r w:rsidRPr="00B148E8">
        <w:rPr>
          <w:rStyle w:val="FootnoteReference"/>
          <w:b/>
          <w:sz w:val="22"/>
        </w:rPr>
        <w:footnoteReference w:id="119"/>
      </w:r>
    </w:p>
    <w:p w14:paraId="3EE18885" w14:textId="77777777" w:rsidR="00D73B60" w:rsidRPr="00B148E8" w:rsidRDefault="00D73B60" w:rsidP="00861108">
      <w:pPr>
        <w:pStyle w:val="ListParagraph"/>
        <w:numPr>
          <w:ilvl w:val="0"/>
          <w:numId w:val="4"/>
        </w:numPr>
        <w:spacing w:after="0"/>
        <w:ind w:left="792"/>
        <w:rPr>
          <w:i/>
          <w:sz w:val="22"/>
        </w:rPr>
      </w:pPr>
      <w:r w:rsidRPr="00B148E8">
        <w:rPr>
          <w:i/>
          <w:sz w:val="22"/>
        </w:rPr>
        <w:t>Избор на финансиски инструмент или на компанија за да се инвестира;</w:t>
      </w:r>
    </w:p>
    <w:p w14:paraId="6D3F1E78" w14:textId="77777777" w:rsidR="00D73B60" w:rsidRPr="00B148E8" w:rsidRDefault="00D73B60" w:rsidP="00861108">
      <w:pPr>
        <w:pStyle w:val="ListParagraph"/>
        <w:numPr>
          <w:ilvl w:val="0"/>
          <w:numId w:val="4"/>
        </w:numPr>
        <w:spacing w:after="0"/>
        <w:ind w:left="792"/>
        <w:rPr>
          <w:i/>
          <w:sz w:val="22"/>
        </w:rPr>
      </w:pPr>
      <w:r w:rsidRPr="00B148E8">
        <w:rPr>
          <w:i/>
          <w:sz w:val="22"/>
        </w:rPr>
        <w:t>Времетраење или време на инвестиција;</w:t>
      </w:r>
    </w:p>
    <w:p w14:paraId="2980DEBA" w14:textId="77777777" w:rsidR="00D73B60" w:rsidRPr="00B148E8" w:rsidRDefault="00D73B60" w:rsidP="00861108">
      <w:pPr>
        <w:pStyle w:val="ListParagraph"/>
        <w:numPr>
          <w:ilvl w:val="0"/>
          <w:numId w:val="4"/>
        </w:numPr>
        <w:spacing w:after="0"/>
        <w:ind w:left="792"/>
        <w:rPr>
          <w:i/>
          <w:sz w:val="22"/>
        </w:rPr>
      </w:pPr>
      <w:r w:rsidRPr="00B148E8">
        <w:rPr>
          <w:i/>
          <w:sz w:val="22"/>
        </w:rPr>
        <w:t>Акт на инвестиција;</w:t>
      </w:r>
    </w:p>
    <w:p w14:paraId="4FED463C" w14:textId="77777777" w:rsidR="00D73B60" w:rsidRPr="00B148E8" w:rsidRDefault="00D73B60" w:rsidP="00861108">
      <w:pPr>
        <w:pStyle w:val="ListParagraph"/>
        <w:numPr>
          <w:ilvl w:val="0"/>
          <w:numId w:val="4"/>
        </w:numPr>
        <w:spacing w:after="0"/>
        <w:ind w:left="792"/>
        <w:rPr>
          <w:i/>
          <w:sz w:val="22"/>
        </w:rPr>
      </w:pPr>
      <w:r w:rsidRPr="00B148E8">
        <w:rPr>
          <w:i/>
          <w:sz w:val="22"/>
        </w:rPr>
        <w:t>Мониторинг на инвестиција;</w:t>
      </w:r>
    </w:p>
    <w:p w14:paraId="5CAC3C45" w14:textId="77777777" w:rsidR="00D73B60" w:rsidRPr="00B148E8" w:rsidRDefault="00D73B60" w:rsidP="00861108">
      <w:pPr>
        <w:pStyle w:val="ListParagraph"/>
        <w:numPr>
          <w:ilvl w:val="0"/>
          <w:numId w:val="4"/>
        </w:numPr>
        <w:spacing w:after="0"/>
        <w:ind w:left="792"/>
        <w:rPr>
          <w:i/>
          <w:sz w:val="22"/>
        </w:rPr>
      </w:pPr>
      <w:r w:rsidRPr="00B148E8">
        <w:rPr>
          <w:i/>
          <w:sz w:val="22"/>
        </w:rPr>
        <w:t>Утврдување на рокот за инвестиција;</w:t>
      </w:r>
    </w:p>
    <w:p w14:paraId="5691000D" w14:textId="77777777" w:rsidR="00D73B60" w:rsidRPr="00B148E8" w:rsidRDefault="00D73B60" w:rsidP="00861108">
      <w:pPr>
        <w:pStyle w:val="ListParagraph"/>
        <w:numPr>
          <w:ilvl w:val="0"/>
          <w:numId w:val="4"/>
        </w:numPr>
        <w:spacing w:after="0"/>
        <w:ind w:left="792"/>
        <w:rPr>
          <w:i/>
          <w:sz w:val="22"/>
        </w:rPr>
      </w:pPr>
      <w:r w:rsidRPr="00B148E8">
        <w:rPr>
          <w:i/>
          <w:sz w:val="22"/>
        </w:rPr>
        <w:t>Истапување од инвестиција.</w:t>
      </w:r>
    </w:p>
    <w:p w14:paraId="13BBDC86" w14:textId="77777777" w:rsidR="00D73B60" w:rsidRPr="00B148E8" w:rsidRDefault="00D73B60" w:rsidP="00861108">
      <w:pPr>
        <w:spacing w:after="0"/>
        <w:rPr>
          <w:b/>
          <w:sz w:val="22"/>
        </w:rPr>
      </w:pPr>
      <w:r w:rsidRPr="00B148E8">
        <w:rPr>
          <w:b/>
          <w:sz w:val="22"/>
        </w:rPr>
        <w:t>Ова се петте чекори на процесот на управување со ризикот кои се комбинираат за да се понуди поедноставен и поефективен процес за администрирање со ризикот:</w:t>
      </w:r>
    </w:p>
    <w:p w14:paraId="2907C671" w14:textId="77777777" w:rsidR="00D73B60" w:rsidRPr="00B148E8" w:rsidRDefault="00D73B60" w:rsidP="00861108">
      <w:pPr>
        <w:pStyle w:val="ListParagraph"/>
        <w:numPr>
          <w:ilvl w:val="0"/>
          <w:numId w:val="5"/>
        </w:numPr>
        <w:spacing w:after="0"/>
        <w:ind w:left="792"/>
        <w:rPr>
          <w:i/>
          <w:sz w:val="22"/>
        </w:rPr>
      </w:pPr>
      <w:r w:rsidRPr="00B148E8">
        <w:rPr>
          <w:i/>
          <w:sz w:val="22"/>
        </w:rPr>
        <w:t>Идентификација на ризикот;</w:t>
      </w:r>
    </w:p>
    <w:p w14:paraId="2A5494A6" w14:textId="77777777" w:rsidR="00D73B60" w:rsidRPr="00B148E8" w:rsidRDefault="00D73B60" w:rsidP="00861108">
      <w:pPr>
        <w:pStyle w:val="ListParagraph"/>
        <w:numPr>
          <w:ilvl w:val="0"/>
          <w:numId w:val="5"/>
        </w:numPr>
        <w:spacing w:after="0"/>
        <w:ind w:left="792"/>
        <w:rPr>
          <w:i/>
          <w:sz w:val="22"/>
        </w:rPr>
      </w:pPr>
      <w:r w:rsidRPr="00B148E8">
        <w:rPr>
          <w:i/>
          <w:sz w:val="22"/>
        </w:rPr>
        <w:t>Анализа на ризикот;</w:t>
      </w:r>
    </w:p>
    <w:p w14:paraId="09D7759B" w14:textId="77777777" w:rsidR="00D73B60" w:rsidRPr="00B148E8" w:rsidRDefault="00D73B60" w:rsidP="00861108">
      <w:pPr>
        <w:pStyle w:val="ListParagraph"/>
        <w:numPr>
          <w:ilvl w:val="0"/>
          <w:numId w:val="5"/>
        </w:numPr>
        <w:spacing w:after="0"/>
        <w:ind w:left="792"/>
        <w:rPr>
          <w:i/>
          <w:sz w:val="22"/>
        </w:rPr>
      </w:pPr>
      <w:r w:rsidRPr="00B148E8">
        <w:rPr>
          <w:i/>
          <w:sz w:val="22"/>
        </w:rPr>
        <w:t>Процена на ризикот;</w:t>
      </w:r>
    </w:p>
    <w:p w14:paraId="29C771DC" w14:textId="77777777" w:rsidR="00D73B60" w:rsidRPr="00B148E8" w:rsidRDefault="00D73B60" w:rsidP="00861108">
      <w:pPr>
        <w:pStyle w:val="ListParagraph"/>
        <w:numPr>
          <w:ilvl w:val="0"/>
          <w:numId w:val="5"/>
        </w:numPr>
        <w:spacing w:after="0"/>
        <w:ind w:left="792"/>
        <w:rPr>
          <w:i/>
          <w:sz w:val="22"/>
        </w:rPr>
      </w:pPr>
      <w:r w:rsidRPr="00B148E8">
        <w:rPr>
          <w:i/>
          <w:sz w:val="22"/>
        </w:rPr>
        <w:t>Третирање на ризикот;</w:t>
      </w:r>
    </w:p>
    <w:p w14:paraId="6367C163" w14:textId="77777777" w:rsidR="00D73B60" w:rsidRPr="00B148E8" w:rsidRDefault="00D73B60" w:rsidP="00861108">
      <w:pPr>
        <w:pStyle w:val="ListParagraph"/>
        <w:numPr>
          <w:ilvl w:val="0"/>
          <w:numId w:val="5"/>
        </w:numPr>
        <w:spacing w:after="0"/>
        <w:ind w:left="792"/>
        <w:rPr>
          <w:i/>
          <w:sz w:val="22"/>
        </w:rPr>
      </w:pPr>
      <w:r w:rsidRPr="00B148E8">
        <w:rPr>
          <w:i/>
          <w:sz w:val="22"/>
        </w:rPr>
        <w:t>Мониторинг и преглед на ризикот.</w:t>
      </w:r>
    </w:p>
    <w:p w14:paraId="1E72E336" w14:textId="7E8EDBE7" w:rsidR="00D73B60" w:rsidRPr="00B148E8" w:rsidRDefault="00D73B60" w:rsidP="00861108">
      <w:pPr>
        <w:pStyle w:val="ListParagraph"/>
        <w:spacing w:after="0"/>
        <w:ind w:left="0" w:firstLine="0"/>
        <w:rPr>
          <w:sz w:val="22"/>
        </w:rPr>
      </w:pPr>
      <w:r w:rsidRPr="00B148E8">
        <w:rPr>
          <w:sz w:val="22"/>
        </w:rPr>
        <w:t xml:space="preserve">Идентификацијата на ризикот е особено значајна со цел да се добијат информации за неговото потекло, квантитет, интензитет и </w:t>
      </w:r>
      <w:r w:rsidRPr="00270ED1">
        <w:rPr>
          <w:sz w:val="22"/>
        </w:rPr>
        <w:t>фрек</w:t>
      </w:r>
      <w:r w:rsidR="00270ED1" w:rsidRPr="00270ED1">
        <w:rPr>
          <w:sz w:val="22"/>
        </w:rPr>
        <w:t>в</w:t>
      </w:r>
      <w:r w:rsidRPr="00270ED1">
        <w:rPr>
          <w:sz w:val="22"/>
        </w:rPr>
        <w:t>енција</w:t>
      </w:r>
      <w:r w:rsidRPr="00B148E8">
        <w:rPr>
          <w:sz w:val="22"/>
        </w:rPr>
        <w:t xml:space="preserve">. Но, не е доволна само идентификацијата на ризикот, туку е неопходна и анализа, процена и третман. Изборот на неадекватните методи и техники влијаеле на зголемувањето на </w:t>
      </w:r>
      <w:r w:rsidRPr="00270ED1">
        <w:rPr>
          <w:sz w:val="22"/>
        </w:rPr>
        <w:t>нивото</w:t>
      </w:r>
      <w:r w:rsidRPr="00B148E8">
        <w:rPr>
          <w:sz w:val="22"/>
        </w:rPr>
        <w:t xml:space="preserve"> на ризикот, кој рефлектира огромни штети одошто може да се пресмета. Затоа изборот на методи и техники има големо значење со цел да спречување, намалување, покривање и надоместок на штетата до тој степен кога осигурителот и осигуреникот се задоволни.</w:t>
      </w:r>
    </w:p>
    <w:p w14:paraId="388345D7" w14:textId="77777777" w:rsidR="00D73B60" w:rsidRPr="00B148E8" w:rsidRDefault="00D73B60" w:rsidP="00861108">
      <w:pPr>
        <w:spacing w:after="0"/>
        <w:rPr>
          <w:b/>
          <w:sz w:val="22"/>
        </w:rPr>
      </w:pPr>
      <w:r w:rsidRPr="00B148E8">
        <w:rPr>
          <w:b/>
          <w:sz w:val="22"/>
        </w:rPr>
        <w:t>Подолу се претставени неколку суштински начела што ја утврдуваат важноста на управувањето со ризикот:</w:t>
      </w:r>
    </w:p>
    <w:p w14:paraId="1F1B1DED" w14:textId="77777777" w:rsidR="00D73B60" w:rsidRPr="00B148E8" w:rsidRDefault="00D73B60" w:rsidP="00861108">
      <w:pPr>
        <w:pStyle w:val="ListParagraph"/>
        <w:numPr>
          <w:ilvl w:val="0"/>
          <w:numId w:val="6"/>
        </w:numPr>
        <w:spacing w:after="0"/>
        <w:ind w:left="792"/>
        <w:rPr>
          <w:b/>
          <w:i/>
          <w:sz w:val="22"/>
        </w:rPr>
      </w:pPr>
      <w:r w:rsidRPr="00B148E8">
        <w:rPr>
          <w:i/>
          <w:sz w:val="22"/>
        </w:rPr>
        <w:t>Управување со ризикот создава и чува вредности;</w:t>
      </w:r>
    </w:p>
    <w:p w14:paraId="6E57D840" w14:textId="77777777" w:rsidR="00D73B60" w:rsidRPr="00B148E8" w:rsidRDefault="00D73B60" w:rsidP="00861108">
      <w:pPr>
        <w:pStyle w:val="ListParagraph"/>
        <w:numPr>
          <w:ilvl w:val="0"/>
          <w:numId w:val="6"/>
        </w:numPr>
        <w:spacing w:after="0"/>
        <w:ind w:left="792"/>
        <w:rPr>
          <w:b/>
          <w:i/>
          <w:sz w:val="22"/>
        </w:rPr>
      </w:pPr>
      <w:r w:rsidRPr="00B148E8">
        <w:rPr>
          <w:i/>
          <w:sz w:val="22"/>
        </w:rPr>
        <w:t>Управување со ризикот е интегрален дел на процесите на организацијата;</w:t>
      </w:r>
    </w:p>
    <w:p w14:paraId="3B0FF035" w14:textId="77777777" w:rsidR="00D73B60" w:rsidRPr="00B148E8" w:rsidRDefault="00D73B60" w:rsidP="00861108">
      <w:pPr>
        <w:pStyle w:val="ListParagraph"/>
        <w:numPr>
          <w:ilvl w:val="0"/>
          <w:numId w:val="6"/>
        </w:numPr>
        <w:spacing w:after="0"/>
        <w:ind w:left="792"/>
        <w:rPr>
          <w:b/>
          <w:i/>
          <w:sz w:val="22"/>
        </w:rPr>
      </w:pPr>
      <w:r w:rsidRPr="00B148E8">
        <w:rPr>
          <w:i/>
          <w:sz w:val="22"/>
        </w:rPr>
        <w:t>Управувањето со ризикот е дел од процесот на одлучување;</w:t>
      </w:r>
    </w:p>
    <w:p w14:paraId="6D7EFCE4" w14:textId="77777777" w:rsidR="00D73B60" w:rsidRPr="00B148E8" w:rsidRDefault="00D73B60" w:rsidP="00861108">
      <w:pPr>
        <w:pStyle w:val="ListParagraph"/>
        <w:numPr>
          <w:ilvl w:val="0"/>
          <w:numId w:val="6"/>
        </w:numPr>
        <w:spacing w:after="0"/>
        <w:ind w:left="792"/>
        <w:rPr>
          <w:b/>
          <w:i/>
          <w:sz w:val="22"/>
        </w:rPr>
      </w:pPr>
      <w:r w:rsidRPr="00B148E8">
        <w:rPr>
          <w:i/>
          <w:sz w:val="22"/>
        </w:rPr>
        <w:t>Управувањето со ризикот се однесува на несигурноста;</w:t>
      </w:r>
    </w:p>
    <w:p w14:paraId="3BB8964A" w14:textId="77777777" w:rsidR="00D73B60" w:rsidRPr="00B148E8" w:rsidRDefault="00D73B60" w:rsidP="00861108">
      <w:pPr>
        <w:pStyle w:val="ListParagraph"/>
        <w:numPr>
          <w:ilvl w:val="0"/>
          <w:numId w:val="6"/>
        </w:numPr>
        <w:spacing w:after="0"/>
        <w:ind w:left="792"/>
        <w:rPr>
          <w:b/>
          <w:i/>
          <w:sz w:val="22"/>
        </w:rPr>
      </w:pPr>
      <w:r w:rsidRPr="00B148E8">
        <w:rPr>
          <w:i/>
          <w:sz w:val="22"/>
        </w:rPr>
        <w:t>Управувањето со ризикот е систематски, структуриран и навремен процес;</w:t>
      </w:r>
    </w:p>
    <w:p w14:paraId="336A583F" w14:textId="77777777" w:rsidR="00D73B60" w:rsidRPr="00B148E8" w:rsidRDefault="00D73B60" w:rsidP="00861108">
      <w:pPr>
        <w:pStyle w:val="ListParagraph"/>
        <w:numPr>
          <w:ilvl w:val="0"/>
          <w:numId w:val="6"/>
        </w:numPr>
        <w:spacing w:after="0"/>
        <w:ind w:left="792"/>
        <w:rPr>
          <w:b/>
          <w:i/>
          <w:sz w:val="22"/>
        </w:rPr>
      </w:pPr>
      <w:r w:rsidRPr="00B148E8">
        <w:rPr>
          <w:i/>
          <w:sz w:val="22"/>
        </w:rPr>
        <w:t>Управувањето со ризиците се базира на најточните информации;</w:t>
      </w:r>
    </w:p>
    <w:p w14:paraId="11C827AE" w14:textId="77777777" w:rsidR="00D73B60" w:rsidRPr="00B148E8" w:rsidRDefault="00D73B60" w:rsidP="00861108">
      <w:pPr>
        <w:pStyle w:val="ListParagraph"/>
        <w:numPr>
          <w:ilvl w:val="0"/>
          <w:numId w:val="6"/>
        </w:numPr>
        <w:spacing w:after="0"/>
        <w:ind w:left="792"/>
        <w:rPr>
          <w:b/>
          <w:i/>
          <w:sz w:val="22"/>
        </w:rPr>
      </w:pPr>
      <w:r w:rsidRPr="00B148E8">
        <w:rPr>
          <w:i/>
          <w:sz w:val="22"/>
        </w:rPr>
        <w:lastRenderedPageBreak/>
        <w:t>Управувањето со ризиците ги зема во предвид човечкиот и културниот фактор, итн.</w:t>
      </w:r>
    </w:p>
    <w:p w14:paraId="46A6F9EE" w14:textId="77777777" w:rsidR="00D73B60" w:rsidRPr="00B148E8" w:rsidRDefault="00D73B60" w:rsidP="00861108">
      <w:pPr>
        <w:spacing w:after="0"/>
        <w:rPr>
          <w:sz w:val="22"/>
        </w:rPr>
      </w:pPr>
      <w:r w:rsidRPr="00B148E8">
        <w:rPr>
          <w:sz w:val="22"/>
        </w:rPr>
        <w:t>Се смета дека процесот на менаџирање со ризикот при инвестирање или осигурување не претставува воопшто лесен и едноставен процес. Во суштина, управувањето со ризикот треба да се оправда, во спротивно ќе се смета како неуспех."</w:t>
      </w:r>
      <w:r w:rsidR="00AB3821" w:rsidRPr="00B148E8">
        <w:rPr>
          <w:sz w:val="22"/>
        </w:rPr>
        <w:t xml:space="preserve"> </w:t>
      </w:r>
      <w:r w:rsidRPr="00B148E8">
        <w:rPr>
          <w:sz w:val="22"/>
        </w:rPr>
        <w:t>Покрај диверсификацијата, некои од општите методи за управување со деловниот ризик што можат да се применат во процесот на управување со ризик на инвестиции или финансиски ризик се:</w:t>
      </w:r>
      <w:r w:rsidRPr="00B148E8">
        <w:rPr>
          <w:rStyle w:val="FootnoteReference"/>
          <w:sz w:val="22"/>
        </w:rPr>
        <w:footnoteReference w:id="120"/>
      </w:r>
    </w:p>
    <w:p w14:paraId="0ECEF063" w14:textId="77777777" w:rsidR="00D73B60" w:rsidRPr="00B148E8" w:rsidRDefault="00D73B60" w:rsidP="00861108">
      <w:pPr>
        <w:pStyle w:val="ListParagraph"/>
        <w:numPr>
          <w:ilvl w:val="0"/>
          <w:numId w:val="7"/>
        </w:numPr>
        <w:spacing w:after="0"/>
        <w:ind w:left="792"/>
        <w:rPr>
          <w:i/>
          <w:sz w:val="22"/>
        </w:rPr>
      </w:pPr>
      <w:r w:rsidRPr="00B148E8">
        <w:rPr>
          <w:i/>
          <w:sz w:val="22"/>
        </w:rPr>
        <w:t>Методот на избегнување на ризикот;</w:t>
      </w:r>
    </w:p>
    <w:p w14:paraId="33E8C009" w14:textId="77777777" w:rsidR="00D73B60" w:rsidRPr="00B148E8" w:rsidRDefault="00D73B60" w:rsidP="00861108">
      <w:pPr>
        <w:pStyle w:val="ListParagraph"/>
        <w:numPr>
          <w:ilvl w:val="0"/>
          <w:numId w:val="7"/>
        </w:numPr>
        <w:spacing w:after="0"/>
        <w:ind w:left="792"/>
        <w:rPr>
          <w:i/>
          <w:sz w:val="22"/>
        </w:rPr>
      </w:pPr>
      <w:r w:rsidRPr="00B148E8">
        <w:rPr>
          <w:i/>
          <w:sz w:val="22"/>
        </w:rPr>
        <w:t>Метод на адаптација."</w:t>
      </w:r>
    </w:p>
    <w:p w14:paraId="031BEA59" w14:textId="77777777" w:rsidR="00D73B60" w:rsidRPr="00B148E8" w:rsidRDefault="00D73B60" w:rsidP="00861108">
      <w:pPr>
        <w:spacing w:after="0"/>
        <w:rPr>
          <w:b/>
          <w:sz w:val="22"/>
        </w:rPr>
      </w:pPr>
      <w:r w:rsidRPr="00B148E8">
        <w:rPr>
          <w:b/>
          <w:sz w:val="22"/>
        </w:rPr>
        <w:t>Осигурителните компании при целото време на инвестиции треба да имаат во предвид и:</w:t>
      </w:r>
    </w:p>
    <w:p w14:paraId="60F9F9F9" w14:textId="77777777" w:rsidR="00D73B60" w:rsidRPr="00B148E8" w:rsidRDefault="00D73B60" w:rsidP="00861108">
      <w:pPr>
        <w:pStyle w:val="ListParagraph"/>
        <w:numPr>
          <w:ilvl w:val="0"/>
          <w:numId w:val="8"/>
        </w:numPr>
        <w:spacing w:after="0"/>
        <w:ind w:left="792"/>
        <w:rPr>
          <w:i/>
          <w:sz w:val="22"/>
        </w:rPr>
      </w:pPr>
      <w:r w:rsidRPr="00B148E8">
        <w:rPr>
          <w:i/>
          <w:sz w:val="22"/>
        </w:rPr>
        <w:t>Местото каде ќе инвестираат;</w:t>
      </w:r>
    </w:p>
    <w:p w14:paraId="70F7B4A6" w14:textId="77777777" w:rsidR="00D73B60" w:rsidRPr="00B148E8" w:rsidRDefault="00D73B60" w:rsidP="00861108">
      <w:pPr>
        <w:pStyle w:val="ListParagraph"/>
        <w:numPr>
          <w:ilvl w:val="0"/>
          <w:numId w:val="8"/>
        </w:numPr>
        <w:spacing w:after="0"/>
        <w:ind w:left="792"/>
        <w:rPr>
          <w:i/>
          <w:sz w:val="22"/>
        </w:rPr>
      </w:pPr>
      <w:r w:rsidRPr="00B148E8">
        <w:rPr>
          <w:i/>
          <w:sz w:val="22"/>
        </w:rPr>
        <w:t>Инвестициски пазар;</w:t>
      </w:r>
    </w:p>
    <w:p w14:paraId="69DA4A6D" w14:textId="77777777" w:rsidR="00D73B60" w:rsidRPr="00B148E8" w:rsidRDefault="00D73B60" w:rsidP="00861108">
      <w:pPr>
        <w:pStyle w:val="ListParagraph"/>
        <w:numPr>
          <w:ilvl w:val="0"/>
          <w:numId w:val="8"/>
        </w:numPr>
        <w:spacing w:after="0"/>
        <w:ind w:left="792"/>
        <w:rPr>
          <w:i/>
          <w:sz w:val="22"/>
        </w:rPr>
      </w:pPr>
      <w:r w:rsidRPr="00B148E8">
        <w:rPr>
          <w:i/>
          <w:sz w:val="22"/>
        </w:rPr>
        <w:t>Монетарен пазар;</w:t>
      </w:r>
    </w:p>
    <w:p w14:paraId="766616D4" w14:textId="77777777" w:rsidR="00D73B60" w:rsidRPr="00B148E8" w:rsidRDefault="00D73B60" w:rsidP="00861108">
      <w:pPr>
        <w:pStyle w:val="ListParagraph"/>
        <w:numPr>
          <w:ilvl w:val="0"/>
          <w:numId w:val="8"/>
        </w:numPr>
        <w:spacing w:after="0"/>
        <w:ind w:left="792"/>
        <w:rPr>
          <w:i/>
          <w:sz w:val="22"/>
        </w:rPr>
      </w:pPr>
      <w:r w:rsidRPr="00B148E8">
        <w:rPr>
          <w:i/>
          <w:sz w:val="22"/>
        </w:rPr>
        <w:t>Пазар на капитал;</w:t>
      </w:r>
    </w:p>
    <w:p w14:paraId="4586BE0C" w14:textId="77777777" w:rsidR="00D73B60" w:rsidRPr="00B148E8" w:rsidRDefault="00D73B60" w:rsidP="00861108">
      <w:pPr>
        <w:pStyle w:val="ListParagraph"/>
        <w:numPr>
          <w:ilvl w:val="0"/>
          <w:numId w:val="8"/>
        </w:numPr>
        <w:spacing w:after="0"/>
        <w:ind w:left="792"/>
        <w:rPr>
          <w:i/>
          <w:sz w:val="22"/>
        </w:rPr>
      </w:pPr>
      <w:r w:rsidRPr="00B148E8">
        <w:rPr>
          <w:i/>
          <w:sz w:val="22"/>
        </w:rPr>
        <w:t>Можни добивки;</w:t>
      </w:r>
    </w:p>
    <w:p w14:paraId="5D35B616" w14:textId="77777777" w:rsidR="00D73B60" w:rsidRPr="00B148E8" w:rsidRDefault="00D73B60" w:rsidP="00861108">
      <w:pPr>
        <w:pStyle w:val="ListParagraph"/>
        <w:numPr>
          <w:ilvl w:val="0"/>
          <w:numId w:val="8"/>
        </w:numPr>
        <w:spacing w:after="0"/>
        <w:ind w:left="792"/>
        <w:rPr>
          <w:i/>
          <w:sz w:val="22"/>
        </w:rPr>
      </w:pPr>
      <w:r w:rsidRPr="00B148E8">
        <w:rPr>
          <w:i/>
          <w:sz w:val="22"/>
        </w:rPr>
        <w:t>Можни загуби;</w:t>
      </w:r>
    </w:p>
    <w:p w14:paraId="70976120" w14:textId="77777777" w:rsidR="00D73B60" w:rsidRPr="00B148E8" w:rsidRDefault="00D73B60" w:rsidP="00861108">
      <w:pPr>
        <w:pStyle w:val="ListParagraph"/>
        <w:numPr>
          <w:ilvl w:val="0"/>
          <w:numId w:val="8"/>
        </w:numPr>
        <w:spacing w:after="0"/>
        <w:ind w:left="792"/>
        <w:rPr>
          <w:i/>
          <w:sz w:val="22"/>
        </w:rPr>
      </w:pPr>
      <w:r w:rsidRPr="00B148E8">
        <w:rPr>
          <w:i/>
          <w:sz w:val="22"/>
        </w:rPr>
        <w:t>Норма на интерес;</w:t>
      </w:r>
    </w:p>
    <w:p w14:paraId="7A76017B" w14:textId="77777777" w:rsidR="00D73B60" w:rsidRPr="00B148E8" w:rsidRDefault="00D73B60" w:rsidP="00861108">
      <w:pPr>
        <w:pStyle w:val="ListParagraph"/>
        <w:numPr>
          <w:ilvl w:val="0"/>
          <w:numId w:val="8"/>
        </w:numPr>
        <w:spacing w:after="0"/>
        <w:ind w:left="792"/>
        <w:rPr>
          <w:i/>
          <w:sz w:val="22"/>
        </w:rPr>
      </w:pPr>
      <w:r w:rsidRPr="00B148E8">
        <w:rPr>
          <w:i/>
          <w:sz w:val="22"/>
        </w:rPr>
        <w:t>Девизен курс;</w:t>
      </w:r>
    </w:p>
    <w:p w14:paraId="1C23CB70" w14:textId="77777777" w:rsidR="00D73B60" w:rsidRPr="00B148E8" w:rsidRDefault="00D73B60" w:rsidP="00861108">
      <w:pPr>
        <w:pStyle w:val="ListParagraph"/>
        <w:numPr>
          <w:ilvl w:val="0"/>
          <w:numId w:val="8"/>
        </w:numPr>
        <w:spacing w:after="0"/>
        <w:ind w:left="792"/>
        <w:rPr>
          <w:i/>
          <w:sz w:val="22"/>
        </w:rPr>
      </w:pPr>
      <w:r w:rsidRPr="00B148E8">
        <w:rPr>
          <w:i/>
          <w:sz w:val="22"/>
        </w:rPr>
        <w:t>Инвестициите во недвижен имот, итн.</w:t>
      </w:r>
    </w:p>
    <w:p w14:paraId="244055FD" w14:textId="75CD182A" w:rsidR="00D73B60" w:rsidRPr="00B148E8" w:rsidRDefault="00D73B60" w:rsidP="00861108">
      <w:pPr>
        <w:spacing w:after="0"/>
        <w:rPr>
          <w:sz w:val="22"/>
        </w:rPr>
      </w:pPr>
      <w:r w:rsidRPr="00B148E8">
        <w:rPr>
          <w:sz w:val="22"/>
        </w:rPr>
        <w:t>Се разбира</w:t>
      </w:r>
      <w:r w:rsidR="00AB3821" w:rsidRPr="00B148E8">
        <w:rPr>
          <w:sz w:val="22"/>
        </w:rPr>
        <w:t xml:space="preserve"> </w:t>
      </w:r>
      <w:r w:rsidRPr="00B148E8">
        <w:rPr>
          <w:sz w:val="22"/>
        </w:rPr>
        <w:t xml:space="preserve">инвестиционата политика треба да обезбеди максимален принос при најголем можен степен на сигурност, а тоа да се постигне на инвестиционата активност на осигурителните </w:t>
      </w:r>
      <w:r w:rsidRPr="00BB3D1C">
        <w:rPr>
          <w:sz w:val="22"/>
        </w:rPr>
        <w:t>друштва</w:t>
      </w:r>
      <w:r w:rsidR="00BB3D1C">
        <w:rPr>
          <w:sz w:val="22"/>
        </w:rPr>
        <w:t xml:space="preserve"> </w:t>
      </w:r>
      <w:r w:rsidRPr="00BB3D1C">
        <w:rPr>
          <w:sz w:val="22"/>
        </w:rPr>
        <w:t>и</w:t>
      </w:r>
      <w:r w:rsidRPr="00B148E8">
        <w:rPr>
          <w:sz w:val="22"/>
        </w:rPr>
        <w:t xml:space="preserve"> се диктирани принципите на сигурност, профитабилност, ликвидност, разновидност и диверсификација, квалитативни категории во кои се инвестира како и квантитативни лимити. Друштвата за осигурување имаат систем за управување со ризик кои го користат веќе долга низа години, и секое друштво ја приспособува својата структура на портфолио на ризици кои е спремно да ги поднесе. Поради несоодветното управување со инвестициите на Фондот за пензиско и инвалидско осигурување во Косово, во текот на 2008-2009 година, биле изгубени 136 милиони евра. Сето тоа е последица на слабото управување на овој труст, и непредвидливоста за спречување на ризикот како и тешкото спречување и намалување на последиците од него во пракса. Па така, процесот на инвестиции претставува процес што се карактеризира со постојани ризици и проблеми, а поради тоа треба многу подобро да се анализираат елементите и </w:t>
      </w:r>
      <w:r w:rsidRPr="00BB3D1C">
        <w:rPr>
          <w:sz w:val="22"/>
        </w:rPr>
        <w:t>карактеристиките</w:t>
      </w:r>
      <w:r w:rsidR="00BB3D1C">
        <w:rPr>
          <w:sz w:val="22"/>
        </w:rPr>
        <w:t xml:space="preserve"> </w:t>
      </w:r>
      <w:r w:rsidRPr="00BB3D1C">
        <w:rPr>
          <w:sz w:val="22"/>
        </w:rPr>
        <w:t>на</w:t>
      </w:r>
      <w:r w:rsidRPr="00B148E8">
        <w:rPr>
          <w:sz w:val="22"/>
        </w:rPr>
        <w:t xml:space="preserve"> ризиците со цел однапред да постои структура, план  и стратегија за овие инвестиции, и како тие можат да се управуваат и штитат од потенцијалните ризици во иднина.</w:t>
      </w:r>
    </w:p>
    <w:p w14:paraId="532F9DA1" w14:textId="77777777" w:rsidR="00D73B60" w:rsidRPr="00B148E8" w:rsidRDefault="00D73B60" w:rsidP="00861108">
      <w:pPr>
        <w:spacing w:after="0"/>
        <w:rPr>
          <w:sz w:val="22"/>
        </w:rPr>
      </w:pPr>
    </w:p>
    <w:p w14:paraId="64BF17B5" w14:textId="58250542" w:rsidR="00D73B60" w:rsidRPr="00B148E8" w:rsidRDefault="00D73B60" w:rsidP="002215FD">
      <w:pPr>
        <w:pStyle w:val="ListParagraph"/>
        <w:spacing w:after="0"/>
        <w:ind w:left="0" w:firstLine="0"/>
        <w:jc w:val="center"/>
        <w:rPr>
          <w:b/>
          <w:sz w:val="22"/>
        </w:rPr>
      </w:pPr>
      <w:bookmarkStart w:id="49" w:name="_Hlk52016643"/>
      <w:r w:rsidRPr="00B148E8">
        <w:rPr>
          <w:b/>
          <w:sz w:val="22"/>
        </w:rPr>
        <w:t xml:space="preserve">3.2.5. Оптимизација на </w:t>
      </w:r>
      <w:r w:rsidRPr="00BB3D1C">
        <w:rPr>
          <w:b/>
          <w:sz w:val="22"/>
        </w:rPr>
        <w:t>портфолиото</w:t>
      </w:r>
      <w:r w:rsidRPr="00B148E8">
        <w:rPr>
          <w:b/>
          <w:sz w:val="22"/>
        </w:rPr>
        <w:t xml:space="preserve"> во осигурителните компании</w:t>
      </w:r>
    </w:p>
    <w:bookmarkEnd w:id="49"/>
    <w:p w14:paraId="11FD5C04" w14:textId="77777777" w:rsidR="00D73B60" w:rsidRPr="00B148E8" w:rsidRDefault="00D73B60" w:rsidP="00861108">
      <w:pPr>
        <w:pStyle w:val="ListParagraph"/>
        <w:spacing w:after="0"/>
        <w:ind w:left="0" w:firstLine="0"/>
        <w:rPr>
          <w:b/>
          <w:sz w:val="22"/>
        </w:rPr>
      </w:pPr>
    </w:p>
    <w:p w14:paraId="3FBFB016" w14:textId="18192FC6" w:rsidR="00D73B60" w:rsidRPr="00B148E8" w:rsidRDefault="00D73B60" w:rsidP="00861108">
      <w:pPr>
        <w:spacing w:after="0"/>
        <w:rPr>
          <w:sz w:val="22"/>
        </w:rPr>
      </w:pPr>
      <w:r w:rsidRPr="00BB3D1C">
        <w:rPr>
          <w:sz w:val="22"/>
        </w:rPr>
        <w:t>Портфолиото</w:t>
      </w:r>
      <w:r w:rsidRPr="00B148E8">
        <w:rPr>
          <w:sz w:val="22"/>
        </w:rPr>
        <w:t xml:space="preserve"> за осигурување ги претставува видовите на осигурување.  Ова се сите договори за осигурување, подредени според видовите или групите за осигурување. Значи, </w:t>
      </w:r>
      <w:r w:rsidRPr="00BB3D1C">
        <w:rPr>
          <w:sz w:val="22"/>
        </w:rPr>
        <w:t>портфолио</w:t>
      </w:r>
      <w:r w:rsidRPr="00B148E8">
        <w:rPr>
          <w:sz w:val="22"/>
        </w:rPr>
        <w:t xml:space="preserve"> може да се претстави со бројот на договорите за осигурување или бројот на осигурениците, но и преку износот на општата премиса за одредени видови на осигурување.</w:t>
      </w:r>
    </w:p>
    <w:p w14:paraId="37D32365" w14:textId="2697D665" w:rsidR="002215FD" w:rsidRPr="00B148E8" w:rsidRDefault="00D73B60" w:rsidP="00861108">
      <w:pPr>
        <w:spacing w:after="0"/>
        <w:rPr>
          <w:sz w:val="22"/>
        </w:rPr>
      </w:pPr>
      <w:r w:rsidRPr="00B148E8">
        <w:rPr>
          <w:sz w:val="22"/>
        </w:rPr>
        <w:t xml:space="preserve">"Теоријата на </w:t>
      </w:r>
      <w:r w:rsidRPr="00BB3D1C">
        <w:rPr>
          <w:sz w:val="22"/>
        </w:rPr>
        <w:t>портфолио</w:t>
      </w:r>
      <w:r w:rsidRPr="00B148E8">
        <w:rPr>
          <w:sz w:val="22"/>
        </w:rPr>
        <w:t xml:space="preserve"> беше поставена од Harry M. Marcowitch во 50-те години на минатиот век кои ќе бидат понагласени во идните презентации. Основата за избор на </w:t>
      </w:r>
      <w:r w:rsidRPr="00BB3D1C">
        <w:rPr>
          <w:sz w:val="22"/>
        </w:rPr>
        <w:t>портфолио</w:t>
      </w:r>
      <w:r w:rsidRPr="00B148E8">
        <w:rPr>
          <w:sz w:val="22"/>
        </w:rPr>
        <w:t xml:space="preserve"> се темели на комбинација од број на </w:t>
      </w:r>
      <w:r w:rsidRPr="00BB3D1C">
        <w:rPr>
          <w:sz w:val="22"/>
        </w:rPr>
        <w:t>портфолија</w:t>
      </w:r>
      <w:r w:rsidRPr="00B148E8">
        <w:rPr>
          <w:sz w:val="22"/>
        </w:rPr>
        <w:t xml:space="preserve">  во </w:t>
      </w:r>
      <w:r w:rsidRPr="00BB3D1C">
        <w:rPr>
          <w:sz w:val="22"/>
        </w:rPr>
        <w:t>портфолио</w:t>
      </w:r>
      <w:r w:rsidRPr="00B148E8">
        <w:rPr>
          <w:sz w:val="22"/>
        </w:rPr>
        <w:t xml:space="preserve"> за осигурување на стабилноста на приходите без да се намали очекуваната добивка. Инвестицијата претставува избор на оптимално </w:t>
      </w:r>
      <w:r w:rsidRPr="00BB3D1C">
        <w:rPr>
          <w:sz w:val="22"/>
        </w:rPr>
        <w:t>портфолио</w:t>
      </w:r>
      <w:r w:rsidRPr="00B148E8">
        <w:rPr>
          <w:sz w:val="22"/>
        </w:rPr>
        <w:t xml:space="preserve"> кое овозможува високо производство на прифатлив степен на ризик."</w:t>
      </w:r>
      <w:r w:rsidRPr="00B148E8">
        <w:rPr>
          <w:rStyle w:val="FootnoteReference"/>
          <w:sz w:val="22"/>
        </w:rPr>
        <w:footnoteReference w:id="121"/>
      </w:r>
    </w:p>
    <w:p w14:paraId="3A01A6A5" w14:textId="3ADA25D5" w:rsidR="00D73B60" w:rsidRPr="00B148E8" w:rsidRDefault="00D73B60" w:rsidP="00861108">
      <w:pPr>
        <w:spacing w:after="0"/>
        <w:rPr>
          <w:sz w:val="22"/>
        </w:rPr>
      </w:pPr>
      <w:r w:rsidRPr="00B148E8">
        <w:rPr>
          <w:sz w:val="22"/>
        </w:rPr>
        <w:t xml:space="preserve">Така може да се зборува за </w:t>
      </w:r>
      <w:r w:rsidRPr="00BB3D1C">
        <w:rPr>
          <w:sz w:val="22"/>
        </w:rPr>
        <w:t>портфолио</w:t>
      </w:r>
      <w:r w:rsidRPr="00B148E8">
        <w:rPr>
          <w:sz w:val="22"/>
        </w:rPr>
        <w:t xml:space="preserve"> на животно осигурување, </w:t>
      </w:r>
      <w:r w:rsidRPr="00BB3D1C">
        <w:rPr>
          <w:sz w:val="22"/>
        </w:rPr>
        <w:t>портфолио</w:t>
      </w:r>
      <w:r w:rsidRPr="00B148E8">
        <w:rPr>
          <w:sz w:val="22"/>
        </w:rPr>
        <w:t xml:space="preserve"> за осигурување од пожари автомобилски несреќи и сл.</w:t>
      </w:r>
      <w:r w:rsidR="00AB3821" w:rsidRPr="00B148E8">
        <w:rPr>
          <w:sz w:val="22"/>
        </w:rPr>
        <w:t xml:space="preserve"> </w:t>
      </w:r>
      <w:r w:rsidRPr="00BB3D1C">
        <w:rPr>
          <w:sz w:val="22"/>
        </w:rPr>
        <w:t>Портфолиото</w:t>
      </w:r>
      <w:r w:rsidRPr="00B148E8">
        <w:rPr>
          <w:sz w:val="22"/>
        </w:rPr>
        <w:t xml:space="preserve"> за осигурување ја изразува  големината и моќта на осигурувачот врз тоа колку е поголемо </w:t>
      </w:r>
      <w:r w:rsidRPr="00BB3D1C">
        <w:rPr>
          <w:sz w:val="22"/>
        </w:rPr>
        <w:t>поротфолиото</w:t>
      </w:r>
      <w:r w:rsidRPr="00B148E8">
        <w:rPr>
          <w:sz w:val="22"/>
        </w:rPr>
        <w:t xml:space="preserve"> толку поголеми се и можностите за сопствено покривање и изедначување на ризикот во рамките на сопствениот бизнис. Стабилното </w:t>
      </w:r>
      <w:r w:rsidRPr="00BB3D1C">
        <w:rPr>
          <w:sz w:val="22"/>
        </w:rPr>
        <w:t>портфолио</w:t>
      </w:r>
      <w:r w:rsidRPr="00B148E8">
        <w:rPr>
          <w:sz w:val="22"/>
        </w:rPr>
        <w:t xml:space="preserve"> е доказ за стабилен бизнис на осигурителот.</w:t>
      </w:r>
    </w:p>
    <w:p w14:paraId="6C62D052" w14:textId="7D73D0E9" w:rsidR="00D73B60" w:rsidRPr="00B148E8" w:rsidRDefault="00D73B60" w:rsidP="00861108">
      <w:pPr>
        <w:spacing w:after="0"/>
        <w:rPr>
          <w:sz w:val="22"/>
        </w:rPr>
      </w:pPr>
      <w:r w:rsidRPr="00B148E8">
        <w:rPr>
          <w:sz w:val="22"/>
        </w:rPr>
        <w:t xml:space="preserve">За реализација на стабилно и квалитетно портфолио од аспект на општата деловна безбедносна политика, важно е да се поврзат елементите од договорот за осигурување, како: предмет на соосигурување, премија, обесштетување и причината за штета, земајќи го во предвид секој поединечен осигуреник, а со статистичкиот метод од моделот а случаен примерок да се изберат според избраните репрезентативни елементи, кои ќе овозможат на актуарите да ги дефинираат законитостите во некои </w:t>
      </w:r>
      <w:r w:rsidRPr="00BB3D1C">
        <w:rPr>
          <w:sz w:val="22"/>
        </w:rPr>
        <w:t>портфолија</w:t>
      </w:r>
      <w:r w:rsidRPr="00B148E8">
        <w:rPr>
          <w:sz w:val="22"/>
        </w:rPr>
        <w:t xml:space="preserve">, односно во општото </w:t>
      </w:r>
      <w:r w:rsidRPr="00BB3D1C">
        <w:rPr>
          <w:sz w:val="22"/>
        </w:rPr>
        <w:t>портфолио</w:t>
      </w:r>
      <w:r w:rsidRPr="00B148E8">
        <w:rPr>
          <w:sz w:val="22"/>
        </w:rPr>
        <w:t xml:space="preserve"> на осигурениците.</w:t>
      </w:r>
    </w:p>
    <w:p w14:paraId="25DEC577" w14:textId="456B8FA3" w:rsidR="002215FD" w:rsidRPr="00B148E8" w:rsidRDefault="00D73B60" w:rsidP="00861108">
      <w:pPr>
        <w:spacing w:after="0"/>
        <w:rPr>
          <w:sz w:val="22"/>
        </w:rPr>
      </w:pPr>
      <w:r w:rsidRPr="00B148E8">
        <w:rPr>
          <w:sz w:val="22"/>
        </w:rPr>
        <w:t xml:space="preserve">Значи, портофолиото за осигурување ги претставува видовите  на осигурување, поинаку кажано ги претставува сите договори за осигурување, кои се подредени според видовите и групите на осигурување. Значи, </w:t>
      </w:r>
      <w:r w:rsidRPr="00BB3D1C">
        <w:rPr>
          <w:sz w:val="22"/>
        </w:rPr>
        <w:t>портфолиото</w:t>
      </w:r>
      <w:r w:rsidRPr="00B148E8">
        <w:rPr>
          <w:sz w:val="22"/>
        </w:rPr>
        <w:t xml:space="preserve"> може да се претстави со број на договори за осигурување или со број на осигуреници, </w:t>
      </w:r>
      <w:r w:rsidRPr="00BB3D1C">
        <w:rPr>
          <w:sz w:val="22"/>
        </w:rPr>
        <w:t>а</w:t>
      </w:r>
      <w:r w:rsidR="00BB3D1C">
        <w:rPr>
          <w:sz w:val="22"/>
        </w:rPr>
        <w:t xml:space="preserve"> </w:t>
      </w:r>
      <w:r w:rsidRPr="00BB3D1C">
        <w:rPr>
          <w:sz w:val="22"/>
        </w:rPr>
        <w:t>во</w:t>
      </w:r>
      <w:r w:rsidRPr="00B148E8">
        <w:rPr>
          <w:sz w:val="22"/>
        </w:rPr>
        <w:t xml:space="preserve"> одредени случаи и со износот на премијата за одредени видови на осигурување. Како резултат на тоа, осигурителните компании му придаваат големо внимание на овој процес, за да поседуваат хронологија за нивната дејност, сведочејќи за она што го направиле и се стремат да го направат во иднина. </w:t>
      </w:r>
    </w:p>
    <w:p w14:paraId="1EE3A13D" w14:textId="18EDF67F" w:rsidR="008E4AAB" w:rsidRPr="00B148E8" w:rsidRDefault="00D73B60" w:rsidP="005748DC">
      <w:pPr>
        <w:spacing w:after="0"/>
        <w:rPr>
          <w:sz w:val="22"/>
        </w:rPr>
      </w:pPr>
      <w:r w:rsidRPr="00B148E8">
        <w:rPr>
          <w:sz w:val="22"/>
        </w:rPr>
        <w:lastRenderedPageBreak/>
        <w:t xml:space="preserve">Значи </w:t>
      </w:r>
      <w:r w:rsidRPr="00BB3D1C">
        <w:rPr>
          <w:sz w:val="22"/>
        </w:rPr>
        <w:t>портфолиото</w:t>
      </w:r>
      <w:r w:rsidRPr="00B148E8">
        <w:rPr>
          <w:sz w:val="22"/>
        </w:rPr>
        <w:t xml:space="preserve"> е познато како еден вид на систематизирана, модерна и функционална архива, создадена во </w:t>
      </w:r>
      <w:r w:rsidRPr="00BB3D1C">
        <w:rPr>
          <w:sz w:val="22"/>
        </w:rPr>
        <w:t>согласност</w:t>
      </w:r>
      <w:r w:rsidRPr="00B148E8">
        <w:rPr>
          <w:sz w:val="22"/>
        </w:rPr>
        <w:t xml:space="preserve"> со активностите, резултатите и очекувањата во иднина.</w:t>
      </w:r>
    </w:p>
    <w:p w14:paraId="1DAD56D0" w14:textId="7C16279F" w:rsidR="00D73B60" w:rsidRPr="00B148E8" w:rsidRDefault="00D73B60" w:rsidP="00861108">
      <w:pPr>
        <w:spacing w:after="0"/>
        <w:rPr>
          <w:b/>
          <w:sz w:val="22"/>
        </w:rPr>
      </w:pPr>
      <w:r w:rsidRPr="00B148E8">
        <w:rPr>
          <w:b/>
          <w:sz w:val="22"/>
        </w:rPr>
        <w:t xml:space="preserve">Подолу на сликата се претставени неколку видови на </w:t>
      </w:r>
      <w:r w:rsidRPr="00BB3D1C">
        <w:rPr>
          <w:b/>
          <w:sz w:val="22"/>
        </w:rPr>
        <w:t>портфолио</w:t>
      </w:r>
      <w:r w:rsidRPr="00B148E8">
        <w:rPr>
          <w:b/>
          <w:sz w:val="22"/>
        </w:rPr>
        <w:t>:</w:t>
      </w:r>
    </w:p>
    <w:p w14:paraId="1DE81F23" w14:textId="77777777" w:rsidR="00D73B60" w:rsidRPr="00B148E8" w:rsidRDefault="00D73B60" w:rsidP="00066E33">
      <w:pPr>
        <w:spacing w:after="0"/>
        <w:ind w:firstLine="0"/>
        <w:jc w:val="center"/>
        <w:rPr>
          <w:b/>
          <w:sz w:val="22"/>
        </w:rPr>
      </w:pPr>
      <w:r w:rsidRPr="00B148E8">
        <w:rPr>
          <w:b/>
          <w:noProof/>
          <w:sz w:val="22"/>
        </w:rPr>
        <w:drawing>
          <wp:inline distT="0" distB="0" distL="0" distR="0" wp14:anchorId="55CA48D7" wp14:editId="102BAB30">
            <wp:extent cx="5486085" cy="1927041"/>
            <wp:effectExtent l="0" t="0" r="19685"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6CFF56AE" w14:textId="78FAF585" w:rsidR="00D73B60" w:rsidRPr="00B148E8" w:rsidRDefault="00D73B60" w:rsidP="00066E33">
      <w:pPr>
        <w:spacing w:after="0"/>
        <w:jc w:val="center"/>
        <w:rPr>
          <w:i/>
          <w:sz w:val="22"/>
        </w:rPr>
      </w:pPr>
      <w:r w:rsidRPr="00B148E8">
        <w:rPr>
          <w:i/>
          <w:sz w:val="22"/>
        </w:rPr>
        <w:t xml:space="preserve">Слика бр.  14. – Видови на </w:t>
      </w:r>
      <w:r w:rsidRPr="00BB3D1C">
        <w:rPr>
          <w:i/>
          <w:sz w:val="22"/>
        </w:rPr>
        <w:t>портфолио</w:t>
      </w:r>
    </w:p>
    <w:p w14:paraId="1AAD50AB" w14:textId="77777777" w:rsidR="00D73B60" w:rsidRPr="00B148E8" w:rsidRDefault="00D73B60" w:rsidP="00861108">
      <w:pPr>
        <w:spacing w:after="0"/>
        <w:rPr>
          <w:i/>
          <w:sz w:val="22"/>
        </w:rPr>
      </w:pPr>
    </w:p>
    <w:p w14:paraId="05FC628D" w14:textId="5293FEA3" w:rsidR="00D73B60" w:rsidRPr="00B148E8" w:rsidRDefault="00D73B60" w:rsidP="00861108">
      <w:pPr>
        <w:spacing w:after="0"/>
        <w:rPr>
          <w:sz w:val="22"/>
        </w:rPr>
      </w:pPr>
      <w:r w:rsidRPr="00B148E8">
        <w:rPr>
          <w:sz w:val="22"/>
        </w:rPr>
        <w:t xml:space="preserve">Во пракса, осигурителното </w:t>
      </w:r>
      <w:r w:rsidRPr="00BB3D1C">
        <w:rPr>
          <w:sz w:val="22"/>
        </w:rPr>
        <w:t>портфолио</w:t>
      </w:r>
      <w:r w:rsidRPr="00B148E8">
        <w:rPr>
          <w:sz w:val="22"/>
        </w:rPr>
        <w:t xml:space="preserve"> ја изразува големината и силата на осигурителите. Значи, колку поголемо ќе биде </w:t>
      </w:r>
      <w:r w:rsidRPr="00BB3D1C">
        <w:rPr>
          <w:sz w:val="22"/>
        </w:rPr>
        <w:t>портфолиото</w:t>
      </w:r>
      <w:r w:rsidRPr="00B148E8">
        <w:rPr>
          <w:sz w:val="22"/>
        </w:rPr>
        <w:t xml:space="preserve">, толку поголеми ќе бидат и шансите и можностите за покритие и рамнотежа на ризикот во рамките на сопствениот бизнис. Кога </w:t>
      </w:r>
      <w:r w:rsidRPr="00BB3D1C">
        <w:rPr>
          <w:sz w:val="22"/>
        </w:rPr>
        <w:t>портфолиото</w:t>
      </w:r>
      <w:r w:rsidRPr="00B148E8">
        <w:rPr>
          <w:sz w:val="22"/>
        </w:rPr>
        <w:t xml:space="preserve"> е стабилно, тоа покажува дека е добро менаџирано, значи добро функционира и има високи платежни можности.</w:t>
      </w:r>
    </w:p>
    <w:p w14:paraId="3E5D7811" w14:textId="1779376C" w:rsidR="00D73B60" w:rsidRPr="00B148E8" w:rsidRDefault="00D73B60" w:rsidP="00861108">
      <w:pPr>
        <w:spacing w:after="0"/>
        <w:rPr>
          <w:sz w:val="22"/>
        </w:rPr>
      </w:pPr>
      <w:r w:rsidRPr="00B148E8">
        <w:rPr>
          <w:sz w:val="22"/>
        </w:rPr>
        <w:t xml:space="preserve"> Како резултат на тоа, осигурителните компании постојано се обидуваат да го одржат своето </w:t>
      </w:r>
      <w:r w:rsidRPr="00BB3D1C">
        <w:rPr>
          <w:sz w:val="22"/>
        </w:rPr>
        <w:t>портфолио</w:t>
      </w:r>
      <w:r w:rsidRPr="00B148E8">
        <w:rPr>
          <w:sz w:val="22"/>
        </w:rPr>
        <w:t xml:space="preserve">, дејствувајќи кон зголемување на бројот на нови договори за осигурување.  Доколку едно </w:t>
      </w:r>
      <w:r w:rsidRPr="00BB3D1C">
        <w:rPr>
          <w:sz w:val="22"/>
        </w:rPr>
        <w:t>портфолио</w:t>
      </w:r>
      <w:r w:rsidRPr="00B148E8">
        <w:rPr>
          <w:sz w:val="22"/>
        </w:rPr>
        <w:t xml:space="preserve"> не се повтори, тоа покажува дека бројот на осигурувања опаднал, е намален и дека компанијата и нејзиниот </w:t>
      </w:r>
      <w:r w:rsidRPr="00BB3D1C">
        <w:rPr>
          <w:sz w:val="22"/>
        </w:rPr>
        <w:t>опстанок</w:t>
      </w:r>
      <w:r w:rsidRPr="00B148E8">
        <w:rPr>
          <w:sz w:val="22"/>
        </w:rPr>
        <w:t xml:space="preserve"> се   изложени на постојан ризик. Наспроти ова, доколку расте големината на </w:t>
      </w:r>
      <w:r w:rsidRPr="00BB3D1C">
        <w:rPr>
          <w:sz w:val="22"/>
        </w:rPr>
        <w:t>портфолиото</w:t>
      </w:r>
      <w:r w:rsidRPr="00B148E8">
        <w:rPr>
          <w:sz w:val="22"/>
        </w:rPr>
        <w:t>, значи дека развојот и опстанокот на осигурителната компанија се сигурни, во спротивно, компанијата треба да биде многу внимателна.</w:t>
      </w:r>
    </w:p>
    <w:p w14:paraId="22D3EA89" w14:textId="204FD851" w:rsidR="00D73B60" w:rsidRPr="00B148E8" w:rsidRDefault="00D73B60" w:rsidP="00861108">
      <w:pPr>
        <w:spacing w:after="0"/>
        <w:rPr>
          <w:sz w:val="22"/>
        </w:rPr>
      </w:pPr>
      <w:r w:rsidRPr="00B148E8">
        <w:rPr>
          <w:sz w:val="22"/>
        </w:rPr>
        <w:t xml:space="preserve">Значи, треба да потенцираме дека стабилноста на </w:t>
      </w:r>
      <w:r w:rsidRPr="00BB3D1C">
        <w:rPr>
          <w:sz w:val="22"/>
        </w:rPr>
        <w:t>портфолиото</w:t>
      </w:r>
      <w:r w:rsidRPr="00B148E8">
        <w:rPr>
          <w:sz w:val="22"/>
        </w:rPr>
        <w:t xml:space="preserve"> се претставува преку статистичка големина, односно преку фактот дека средствата кои ги има на располагање осигурителот ќе бидат доволни за покривање на сите преземени ризици и евентуални избегнувања од исплати преку обврските од осигурителните договори.</w:t>
      </w:r>
    </w:p>
    <w:p w14:paraId="36D952C0" w14:textId="0D610AD8" w:rsidR="00D73B60" w:rsidRPr="00B148E8" w:rsidRDefault="00D73B60" w:rsidP="00861108">
      <w:pPr>
        <w:spacing w:after="0"/>
        <w:rPr>
          <w:sz w:val="22"/>
        </w:rPr>
      </w:pPr>
      <w:r w:rsidRPr="00B148E8">
        <w:rPr>
          <w:sz w:val="22"/>
        </w:rPr>
        <w:t xml:space="preserve">Стабилноста на </w:t>
      </w:r>
      <w:r w:rsidRPr="005F7577">
        <w:rPr>
          <w:sz w:val="22"/>
        </w:rPr>
        <w:t>портфолиото</w:t>
      </w:r>
      <w:r w:rsidRPr="00B148E8">
        <w:rPr>
          <w:sz w:val="22"/>
        </w:rPr>
        <w:t xml:space="preserve"> се проценува и преку неговата структура, во зависност од односот меѓу осигурувањето и високата премија и високата профитабилноста според полисата, но со мал промет, и осигурувања со ниска премија и ни</w:t>
      </w:r>
      <w:r w:rsidR="00B55414">
        <w:rPr>
          <w:sz w:val="22"/>
        </w:rPr>
        <w:t>с</w:t>
      </w:r>
      <w:r w:rsidRPr="00B148E8">
        <w:rPr>
          <w:sz w:val="22"/>
        </w:rPr>
        <w:t>к</w:t>
      </w:r>
      <w:r w:rsidR="00B55414">
        <w:rPr>
          <w:sz w:val="22"/>
        </w:rPr>
        <w:t>а</w:t>
      </w:r>
      <w:r w:rsidRPr="00B148E8">
        <w:rPr>
          <w:sz w:val="22"/>
        </w:rPr>
        <w:t xml:space="preserve"> </w:t>
      </w:r>
      <w:r w:rsidRPr="00B55414">
        <w:rPr>
          <w:sz w:val="22"/>
        </w:rPr>
        <w:t>проф</w:t>
      </w:r>
      <w:r w:rsidR="00B55414" w:rsidRPr="00B55414">
        <w:rPr>
          <w:sz w:val="22"/>
        </w:rPr>
        <w:t>ита</w:t>
      </w:r>
      <w:r w:rsidRPr="00B55414">
        <w:rPr>
          <w:sz w:val="22"/>
        </w:rPr>
        <w:t>бил</w:t>
      </w:r>
      <w:r w:rsidR="00B55414">
        <w:rPr>
          <w:sz w:val="22"/>
        </w:rPr>
        <w:t>ност</w:t>
      </w:r>
      <w:r w:rsidRPr="00B148E8">
        <w:rPr>
          <w:sz w:val="22"/>
        </w:rPr>
        <w:t xml:space="preserve">, но со голем промет. Значи секоја осигурителна компанија е обврзана да создаде такво портфолио со цел да дојде до израз  најдобрата поделба на ризикот во време и простор, бидејќи тоа  овозможува временска и просторна покриеност на преземените ризици, и создавање на неопходни средства за покритие </w:t>
      </w:r>
      <w:r w:rsidRPr="00B148E8">
        <w:rPr>
          <w:sz w:val="22"/>
        </w:rPr>
        <w:lastRenderedPageBreak/>
        <w:t xml:space="preserve">на очекуваните обврски. Реално, одржувањето на стабилно </w:t>
      </w:r>
      <w:r w:rsidRPr="003E6122">
        <w:rPr>
          <w:sz w:val="22"/>
        </w:rPr>
        <w:t>портфолио</w:t>
      </w:r>
      <w:r w:rsidRPr="00B148E8">
        <w:rPr>
          <w:sz w:val="22"/>
        </w:rPr>
        <w:t xml:space="preserve"> е одлучно за бизнисот на осигурителот, проценето како предуслов за влез и </w:t>
      </w:r>
      <w:r w:rsidRPr="003E6122">
        <w:rPr>
          <w:sz w:val="22"/>
        </w:rPr>
        <w:t>е</w:t>
      </w:r>
      <w:r w:rsidR="003E6122" w:rsidRPr="003E6122">
        <w:rPr>
          <w:sz w:val="22"/>
        </w:rPr>
        <w:t>г</w:t>
      </w:r>
      <w:r w:rsidRPr="003E6122">
        <w:rPr>
          <w:sz w:val="22"/>
        </w:rPr>
        <w:t>зистенција</w:t>
      </w:r>
      <w:r w:rsidRPr="00B148E8">
        <w:rPr>
          <w:sz w:val="22"/>
        </w:rPr>
        <w:t xml:space="preserve"> на конкурентниот пазар. Особено важно е да се поврзат елементите од договорот за осигурување доколку посакуваме реализација на стабилно </w:t>
      </w:r>
      <w:r w:rsidRPr="003E6122">
        <w:rPr>
          <w:sz w:val="22"/>
        </w:rPr>
        <w:t>портфолио</w:t>
      </w:r>
      <w:r w:rsidRPr="00B148E8">
        <w:rPr>
          <w:sz w:val="22"/>
        </w:rPr>
        <w:t>.</w:t>
      </w:r>
    </w:p>
    <w:p w14:paraId="4A486671" w14:textId="4974DC62" w:rsidR="00D73B60" w:rsidRPr="00B148E8" w:rsidRDefault="00D73B60" w:rsidP="00861108">
      <w:pPr>
        <w:spacing w:after="0"/>
        <w:rPr>
          <w:b/>
          <w:sz w:val="22"/>
        </w:rPr>
      </w:pPr>
      <w:r w:rsidRPr="00B148E8">
        <w:rPr>
          <w:b/>
          <w:sz w:val="22"/>
        </w:rPr>
        <w:t xml:space="preserve">За </w:t>
      </w:r>
      <w:r w:rsidRPr="003E6122">
        <w:rPr>
          <w:b/>
          <w:sz w:val="22"/>
        </w:rPr>
        <w:t>реализација</w:t>
      </w:r>
      <w:r w:rsidRPr="00B148E8">
        <w:rPr>
          <w:b/>
          <w:sz w:val="22"/>
        </w:rPr>
        <w:t xml:space="preserve"> на стабилно </w:t>
      </w:r>
      <w:r w:rsidRPr="003E6122">
        <w:rPr>
          <w:b/>
          <w:sz w:val="22"/>
        </w:rPr>
        <w:t>портфолио</w:t>
      </w:r>
      <w:r w:rsidRPr="00B148E8">
        <w:rPr>
          <w:b/>
          <w:sz w:val="22"/>
        </w:rPr>
        <w:t xml:space="preserve"> треба да се има во предвид:</w:t>
      </w:r>
    </w:p>
    <w:p w14:paraId="568EDCF5" w14:textId="77777777" w:rsidR="00D73B60" w:rsidRPr="00B148E8" w:rsidRDefault="00D73B60" w:rsidP="00861108">
      <w:pPr>
        <w:pStyle w:val="ListParagraph"/>
        <w:numPr>
          <w:ilvl w:val="0"/>
          <w:numId w:val="9"/>
        </w:numPr>
        <w:spacing w:after="0"/>
        <w:ind w:left="792"/>
        <w:rPr>
          <w:i/>
          <w:sz w:val="22"/>
        </w:rPr>
      </w:pPr>
      <w:r w:rsidRPr="00B148E8">
        <w:rPr>
          <w:i/>
          <w:sz w:val="22"/>
        </w:rPr>
        <w:t>Предметот на осигурување;</w:t>
      </w:r>
    </w:p>
    <w:p w14:paraId="41BF9006" w14:textId="77777777" w:rsidR="00D73B60" w:rsidRPr="00B148E8" w:rsidRDefault="00D73B60" w:rsidP="00861108">
      <w:pPr>
        <w:pStyle w:val="ListParagraph"/>
        <w:numPr>
          <w:ilvl w:val="0"/>
          <w:numId w:val="9"/>
        </w:numPr>
        <w:spacing w:after="0"/>
        <w:ind w:left="792"/>
        <w:rPr>
          <w:i/>
          <w:sz w:val="22"/>
        </w:rPr>
      </w:pPr>
      <w:r w:rsidRPr="00B148E8">
        <w:rPr>
          <w:i/>
          <w:sz w:val="22"/>
        </w:rPr>
        <w:t>Премијата;</w:t>
      </w:r>
    </w:p>
    <w:p w14:paraId="6D051B08" w14:textId="77777777" w:rsidR="00D73B60" w:rsidRPr="00B148E8" w:rsidRDefault="00D73B60" w:rsidP="00861108">
      <w:pPr>
        <w:pStyle w:val="ListParagraph"/>
        <w:numPr>
          <w:ilvl w:val="0"/>
          <w:numId w:val="9"/>
        </w:numPr>
        <w:spacing w:after="0"/>
        <w:ind w:left="792"/>
        <w:rPr>
          <w:i/>
          <w:sz w:val="22"/>
        </w:rPr>
      </w:pPr>
      <w:r w:rsidRPr="00B148E8">
        <w:rPr>
          <w:i/>
          <w:sz w:val="22"/>
        </w:rPr>
        <w:t>Штетата;</w:t>
      </w:r>
    </w:p>
    <w:p w14:paraId="77EAEE79" w14:textId="07D057C0" w:rsidR="00D73B60" w:rsidRPr="00B148E8" w:rsidRDefault="00D73B60" w:rsidP="00861108">
      <w:pPr>
        <w:pStyle w:val="ListParagraph"/>
        <w:numPr>
          <w:ilvl w:val="0"/>
          <w:numId w:val="9"/>
        </w:numPr>
        <w:spacing w:after="0"/>
        <w:ind w:left="792"/>
        <w:rPr>
          <w:i/>
          <w:sz w:val="22"/>
        </w:rPr>
      </w:pPr>
      <w:r w:rsidRPr="00B148E8">
        <w:rPr>
          <w:i/>
          <w:sz w:val="22"/>
        </w:rPr>
        <w:t xml:space="preserve">Предизвикување на штета или ризик </w:t>
      </w:r>
      <w:r w:rsidRPr="003E6122">
        <w:rPr>
          <w:i/>
          <w:sz w:val="22"/>
        </w:rPr>
        <w:t>зем</w:t>
      </w:r>
      <w:r w:rsidR="003E6122" w:rsidRPr="003E6122">
        <w:rPr>
          <w:i/>
          <w:sz w:val="22"/>
        </w:rPr>
        <w:t>а</w:t>
      </w:r>
      <w:r w:rsidRPr="003E6122">
        <w:rPr>
          <w:i/>
          <w:sz w:val="22"/>
        </w:rPr>
        <w:t>јќи</w:t>
      </w:r>
      <w:r w:rsidRPr="00B148E8">
        <w:rPr>
          <w:i/>
          <w:sz w:val="22"/>
        </w:rPr>
        <w:t xml:space="preserve"> го во предвид секое </w:t>
      </w:r>
      <w:r w:rsidRPr="003E6122">
        <w:rPr>
          <w:i/>
          <w:sz w:val="22"/>
        </w:rPr>
        <w:t>осигур</w:t>
      </w:r>
      <w:r w:rsidR="003E6122" w:rsidRPr="003E6122">
        <w:rPr>
          <w:i/>
          <w:sz w:val="22"/>
        </w:rPr>
        <w:t>е</w:t>
      </w:r>
      <w:r w:rsidRPr="003E6122">
        <w:rPr>
          <w:i/>
          <w:sz w:val="22"/>
        </w:rPr>
        <w:t>но</w:t>
      </w:r>
      <w:r w:rsidRPr="00B148E8">
        <w:rPr>
          <w:i/>
          <w:sz w:val="22"/>
        </w:rPr>
        <w:t xml:space="preserve"> лице</w:t>
      </w:r>
      <w:r w:rsidR="00873655" w:rsidRPr="00B148E8">
        <w:rPr>
          <w:i/>
          <w:sz w:val="22"/>
        </w:rPr>
        <w:t>.</w:t>
      </w:r>
    </w:p>
    <w:p w14:paraId="0ACB9FCE" w14:textId="77777777" w:rsidR="00D73B60" w:rsidRPr="00B148E8" w:rsidRDefault="00D73B60" w:rsidP="00861108">
      <w:pPr>
        <w:spacing w:after="0"/>
        <w:rPr>
          <w:sz w:val="22"/>
        </w:rPr>
      </w:pPr>
      <w:r w:rsidRPr="00B148E8">
        <w:rPr>
          <w:sz w:val="22"/>
        </w:rPr>
        <w:t>Значи осигурителите, не се врзуваат исклучиво за ексклузивно профитабилни осигурувања, туку и со помалку профитабилните, толку многу што и самиот осигуреник врши притисок врз осигурителите да склучат и друго неатрактивно осигурување, ако сакаат да склучат и такви таканаречени профитабилни.</w:t>
      </w:r>
    </w:p>
    <w:p w14:paraId="40BE6173" w14:textId="5E56A347" w:rsidR="00D73B60" w:rsidRPr="00B148E8" w:rsidRDefault="00D73B60" w:rsidP="00861108">
      <w:pPr>
        <w:spacing w:after="0"/>
        <w:rPr>
          <w:sz w:val="22"/>
        </w:rPr>
      </w:pPr>
      <w:r w:rsidRPr="00B148E8">
        <w:rPr>
          <w:sz w:val="22"/>
        </w:rPr>
        <w:t xml:space="preserve">Со цел формирање на </w:t>
      </w:r>
      <w:r w:rsidRPr="003E6122">
        <w:rPr>
          <w:sz w:val="22"/>
        </w:rPr>
        <w:t>портфолио</w:t>
      </w:r>
      <w:r w:rsidRPr="00B148E8">
        <w:rPr>
          <w:sz w:val="22"/>
        </w:rPr>
        <w:t xml:space="preserve"> за осигурување, </w:t>
      </w:r>
      <w:r w:rsidRPr="003E6122">
        <w:rPr>
          <w:sz w:val="22"/>
        </w:rPr>
        <w:t>пресмет</w:t>
      </w:r>
      <w:r w:rsidR="003E6122" w:rsidRPr="003E6122">
        <w:rPr>
          <w:sz w:val="22"/>
        </w:rPr>
        <w:t>к</w:t>
      </w:r>
      <w:r w:rsidRPr="003E6122">
        <w:rPr>
          <w:sz w:val="22"/>
        </w:rPr>
        <w:t>овниот</w:t>
      </w:r>
      <w:r w:rsidRPr="00B148E8">
        <w:rPr>
          <w:sz w:val="22"/>
        </w:rPr>
        <w:t xml:space="preserve"> и актуарскиот сектор, врз основа на искуството и изминатото време можат да ја определат очекуваната висина на приходите од премијата, односно профитот од секој поединечен вид на осигурување. </w:t>
      </w:r>
    </w:p>
    <w:p w14:paraId="62AD5AC8" w14:textId="77777777" w:rsidR="00D73B60" w:rsidRPr="00B148E8" w:rsidRDefault="00D73B60" w:rsidP="00861108">
      <w:pPr>
        <w:spacing w:after="0"/>
        <w:rPr>
          <w:sz w:val="22"/>
        </w:rPr>
      </w:pPr>
      <w:r w:rsidRPr="00B148E8">
        <w:rPr>
          <w:sz w:val="22"/>
        </w:rPr>
        <w:t xml:space="preserve">     F=a1x1 +a2x2+…anxn</w:t>
      </w:r>
    </w:p>
    <w:p w14:paraId="2F809AFA" w14:textId="77777777" w:rsidR="00D73B60" w:rsidRPr="00B148E8" w:rsidRDefault="00D73B60" w:rsidP="00861108">
      <w:pPr>
        <w:pStyle w:val="CommentText"/>
        <w:spacing w:line="360" w:lineRule="auto"/>
        <w:jc w:val="both"/>
        <w:rPr>
          <w:sz w:val="22"/>
          <w:szCs w:val="22"/>
          <w:lang w:val="mk-MK"/>
        </w:rPr>
      </w:pPr>
      <w:r w:rsidRPr="00B148E8">
        <w:rPr>
          <w:sz w:val="22"/>
          <w:szCs w:val="22"/>
          <w:lang w:val="mk-MK" w:eastAsia="mk-MK"/>
        </w:rPr>
        <w:tab/>
        <w:t>Со ограничување на варијаблата x1000x2 вредности кои претставуваат приходи од  премии од било кој тип на осигурување, додека a1 ... a се константни, односно добивкатаод некои видови осигурување како пропорција од овие приходи. Оптималните вредности на приходите на некои видови на осигурување се одредени со методот симплекс.</w:t>
      </w:r>
      <w:r w:rsidR="00A764A9" w:rsidRPr="00B148E8">
        <w:rPr>
          <w:sz w:val="22"/>
          <w:szCs w:val="22"/>
          <w:lang w:val="mk-MK" w:eastAsia="mk-MK"/>
        </w:rPr>
        <w:t xml:space="preserve"> </w:t>
      </w:r>
      <w:r w:rsidRPr="00B148E8">
        <w:rPr>
          <w:sz w:val="22"/>
          <w:szCs w:val="22"/>
          <w:lang w:val="mk-MK"/>
        </w:rPr>
        <w:t>Овој метод претставува итеративна постапка којашто овозможува насочено испитување на базни решенија со веќе познато почетно базно решение. Во секој нареден чекор се наоѓа базно решение за кое функцијата на целта дава поголема или најмалку еднаква вредност (при максимизација) или функцијата на целта дава помала или најмногу еднаква вредност (при минимизација). Симплекс методот ни овозможува донесување на оптимални одлуки во сложени ситуации.</w:t>
      </w:r>
    </w:p>
    <w:p w14:paraId="73C62702" w14:textId="77777777" w:rsidR="00D73B60" w:rsidRPr="00B148E8" w:rsidRDefault="00D73B60" w:rsidP="00861108">
      <w:pPr>
        <w:pStyle w:val="CommentText"/>
        <w:spacing w:line="360" w:lineRule="auto"/>
        <w:jc w:val="both"/>
        <w:rPr>
          <w:sz w:val="22"/>
          <w:szCs w:val="22"/>
          <w:lang w:val="mk-MK"/>
        </w:rPr>
      </w:pPr>
      <w:r w:rsidRPr="00B148E8">
        <w:rPr>
          <w:sz w:val="22"/>
          <w:szCs w:val="22"/>
          <w:lang w:val="mk-MK"/>
        </w:rPr>
        <w:t>Пример:Научниот свет за прв пат се запознава со решавање на практични проблеми преку употребата на лиенарно програмирање во 1947 година преку работата на Џорџ Б. Данциг, кога го објавил симплекс ангоритмот, како значаен чекор за проширување на употребата на линеарното програмирање. Од тука Џорџ Данциг</w:t>
      </w:r>
      <w:r w:rsidR="00331E93" w:rsidRPr="00B148E8">
        <w:rPr>
          <w:sz w:val="22"/>
          <w:szCs w:val="22"/>
          <w:lang w:val="mk-MK"/>
        </w:rPr>
        <w:t xml:space="preserve"> </w:t>
      </w:r>
      <w:r w:rsidRPr="00B148E8">
        <w:rPr>
          <w:sz w:val="22"/>
          <w:szCs w:val="22"/>
          <w:lang w:val="mk-MK"/>
        </w:rPr>
        <w:t xml:space="preserve">се смета за основоположник на симплекс методот. </w:t>
      </w:r>
    </w:p>
    <w:p w14:paraId="13D36ECA" w14:textId="77777777" w:rsidR="00D73B60" w:rsidRPr="00B148E8" w:rsidRDefault="00112D36" w:rsidP="00112D36">
      <w:pPr>
        <w:pStyle w:val="CommentText"/>
        <w:spacing w:line="360" w:lineRule="auto"/>
        <w:jc w:val="both"/>
        <w:rPr>
          <w:sz w:val="22"/>
          <w:szCs w:val="22"/>
          <w:lang w:val="mk-MK" w:eastAsia="mk-MK"/>
        </w:rPr>
      </w:pPr>
      <w:r w:rsidRPr="00B148E8">
        <w:rPr>
          <w:sz w:val="22"/>
          <w:szCs w:val="22"/>
          <w:lang w:val="mk-MK"/>
        </w:rPr>
        <w:t xml:space="preserve"> Ако вредноста на објективната функција не се подобри при движењето по барем еден од рабовите, тогаш може да се докаже дека естремната точка  е оптимална.</w:t>
      </w:r>
    </w:p>
    <w:p w14:paraId="314E06FD"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ab/>
        <w:t xml:space="preserve">Структурата за управување врз основа на статистичка анализа доаѓа од знаењето за остварувањата на осигурувањето. Значи, таа мора да утврди кои предвидувања ќе ги прифати, а што ќе отфрли. Така, изборот на математички модели се добри само како предвидувања. На </w:t>
      </w:r>
      <w:r w:rsidRPr="00B148E8">
        <w:rPr>
          <w:rFonts w:eastAsia="Times New Roman"/>
          <w:sz w:val="22"/>
          <w:lang w:eastAsia="mk-MK"/>
        </w:rPr>
        <w:lastRenderedPageBreak/>
        <w:t>развиениот пазар за осигурување, каде што постои можност осигурителот да се занимава со покривање на тие ризици и со склучување осигурителни договори  кои ќе бидат профитабилни, таквата анализа би го добила своето целосно значење. Меѓутоа, кога пазарот на осигурување е недоволно развиен и каде што поради ниските приходи се отежнуваат и основните видови осигурување, спроведувањето на оваа техника  во осигурувањето е ограничено.</w:t>
      </w:r>
    </w:p>
    <w:p w14:paraId="196ED5F4" w14:textId="3CC2C438"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ab/>
        <w:t xml:space="preserve">Иако осигурениците работат под услови на одредена несигурност, сепак не  е </w:t>
      </w:r>
      <w:r w:rsidRPr="003E6122">
        <w:rPr>
          <w:rFonts w:eastAsia="Times New Roman"/>
          <w:sz w:val="22"/>
          <w:lang w:eastAsia="mk-MK"/>
        </w:rPr>
        <w:t>точно</w:t>
      </w:r>
      <w:r w:rsidR="003E6122">
        <w:rPr>
          <w:rFonts w:eastAsia="Times New Roman"/>
          <w:sz w:val="22"/>
          <w:lang w:eastAsia="mk-MK"/>
        </w:rPr>
        <w:t xml:space="preserve"> </w:t>
      </w:r>
      <w:r w:rsidRPr="003E6122">
        <w:rPr>
          <w:rFonts w:eastAsia="Times New Roman"/>
          <w:sz w:val="22"/>
          <w:lang w:eastAsia="mk-MK"/>
        </w:rPr>
        <w:t>дека</w:t>
      </w:r>
      <w:r w:rsidRPr="00B148E8">
        <w:rPr>
          <w:rFonts w:eastAsia="Times New Roman"/>
          <w:sz w:val="22"/>
          <w:lang w:eastAsia="mk-MK"/>
        </w:rPr>
        <w:t xml:space="preserve"> работат без какви било информации за ризиците кои ги преземаат со покритие. Во нивниот бизнис, тие се раководени од знаењата што ги добиваат од статистичките податоци од минатите периоди, кои се обработуваат од страна на тековната услуга. Бидејќи немаат доволно време да добиваат целосни информации за ризикот, поради конкуренцијата на пазарот, одлуките ги носат убедени дека оштетите им се правилно проценети, па одлуката на менаџерите многу често е интуитивна.</w:t>
      </w:r>
      <w:r w:rsidRPr="00B148E8">
        <w:rPr>
          <w:rStyle w:val="FootnoteReference"/>
          <w:rFonts w:eastAsia="Times New Roman"/>
          <w:sz w:val="22"/>
          <w:lang w:eastAsia="mk-MK"/>
        </w:rPr>
        <w:footnoteReference w:id="122"/>
      </w:r>
    </w:p>
    <w:p w14:paraId="4C12B467"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ab/>
        <w:t>Потребата и важноста на собирањето и обработката на статистичките податоци за обезбедувањето имот и лица произлегува од фактот дека активноста на осигурувањето се заснова на статистичка законитост и на теоријата на веројатност.</w:t>
      </w:r>
    </w:p>
    <w:p w14:paraId="049FA731"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Утврдувањето на поврзаноста со ризиците, врз основа на статистички информации, му овозможува на осигурителот да преземе редовни активности во однос на проширување на портфолиото на успешна осигурителна конкуренција и редовна ориентација на финансиски средства. Статистичкото следење на портфолиото и изборот на релевантни индикатори за голем број корисници бараат нивна агрегација врз основа на единствена база на податоци, па затоа е потребен интегриран информативен систем.</w:t>
      </w:r>
    </w:p>
    <w:p w14:paraId="7BDDB91F"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Затоа, услов за редовно и успешно работење на осигурителот е добра електронска обработка на големи количини на податоци. Очигледно, примарен интерес на осигурувачот е да се создаде единствен метод за собирање статистички податоци и развој на статистички метод за примероци.</w:t>
      </w:r>
    </w:p>
    <w:p w14:paraId="0413CE8E" w14:textId="52240354"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sz w:val="22"/>
          <w:lang w:eastAsia="mk-MK"/>
        </w:rPr>
      </w:pPr>
      <w:r w:rsidRPr="00B148E8">
        <w:rPr>
          <w:rFonts w:eastAsia="Times New Roman"/>
          <w:sz w:val="22"/>
          <w:lang w:eastAsia="mk-MK"/>
        </w:rPr>
        <w:tab/>
        <w:t xml:space="preserve">Испитувањето на структурата на осигурителното портфолио служи за одредување на самоконтролата на осигурителот за големи ризици од преземените обврски во осигурителните договори кои се склучуваат (табела за </w:t>
      </w:r>
      <w:r w:rsidRPr="003E6122">
        <w:rPr>
          <w:rFonts w:eastAsia="Times New Roman"/>
          <w:sz w:val="22"/>
          <w:lang w:eastAsia="mk-MK"/>
        </w:rPr>
        <w:t>ма</w:t>
      </w:r>
      <w:r w:rsidR="003E6122" w:rsidRPr="003E6122">
        <w:rPr>
          <w:rFonts w:eastAsia="Times New Roman"/>
          <w:sz w:val="22"/>
          <w:lang w:eastAsia="mk-MK"/>
        </w:rPr>
        <w:t>к</w:t>
      </w:r>
      <w:r w:rsidRPr="003E6122">
        <w:rPr>
          <w:rFonts w:eastAsia="Times New Roman"/>
          <w:sz w:val="22"/>
          <w:lang w:eastAsia="mk-MK"/>
        </w:rPr>
        <w:t>симално</w:t>
      </w:r>
      <w:r w:rsidRPr="00B148E8">
        <w:rPr>
          <w:rFonts w:eastAsia="Times New Roman"/>
          <w:sz w:val="22"/>
          <w:lang w:eastAsia="mk-MK"/>
        </w:rPr>
        <w:t xml:space="preserve"> покривање на ризици).</w:t>
      </w:r>
    </w:p>
    <w:p w14:paraId="06E7CD78"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rFonts w:eastAsia="Times New Roman"/>
          <w:b/>
          <w:sz w:val="22"/>
          <w:lang w:eastAsia="mk-MK"/>
        </w:rPr>
      </w:pPr>
      <w:r w:rsidRPr="00B148E8">
        <w:rPr>
          <w:rFonts w:eastAsia="Times New Roman"/>
          <w:b/>
          <w:sz w:val="22"/>
          <w:lang w:eastAsia="mk-MK"/>
        </w:rPr>
        <w:t>Статистичките величини кои можат да му се од корист на осигурителот за неживотно осигурување се:</w:t>
      </w:r>
    </w:p>
    <w:p w14:paraId="05C22AB2" w14:textId="77777777" w:rsidR="00D73B60" w:rsidRPr="00B148E8" w:rsidRDefault="00D73B60" w:rsidP="00861108">
      <w:pPr>
        <w:pStyle w:val="ListParagraph"/>
        <w:numPr>
          <w:ilvl w:val="0"/>
          <w:numId w:val="10"/>
        </w:numPr>
        <w:spacing w:after="0"/>
        <w:ind w:left="792"/>
        <w:rPr>
          <w:i/>
          <w:sz w:val="22"/>
        </w:rPr>
      </w:pPr>
      <w:r w:rsidRPr="00B148E8">
        <w:rPr>
          <w:i/>
          <w:sz w:val="22"/>
        </w:rPr>
        <w:t>Бројот на осигурувањата;</w:t>
      </w:r>
    </w:p>
    <w:p w14:paraId="04ECA7B0" w14:textId="360A14B6" w:rsidR="00D73B60" w:rsidRPr="00B148E8" w:rsidRDefault="00D73B60" w:rsidP="00861108">
      <w:pPr>
        <w:pStyle w:val="ListParagraph"/>
        <w:numPr>
          <w:ilvl w:val="0"/>
          <w:numId w:val="10"/>
        </w:numPr>
        <w:spacing w:after="0"/>
        <w:ind w:left="792"/>
        <w:rPr>
          <w:i/>
          <w:sz w:val="22"/>
        </w:rPr>
      </w:pPr>
      <w:r w:rsidRPr="00B148E8">
        <w:rPr>
          <w:i/>
          <w:sz w:val="22"/>
        </w:rPr>
        <w:t xml:space="preserve">Бројот на </w:t>
      </w:r>
      <w:r w:rsidRPr="007348D0">
        <w:rPr>
          <w:i/>
          <w:sz w:val="22"/>
        </w:rPr>
        <w:t>осигур</w:t>
      </w:r>
      <w:r w:rsidR="007348D0" w:rsidRPr="007348D0">
        <w:rPr>
          <w:i/>
          <w:sz w:val="22"/>
        </w:rPr>
        <w:t>а</w:t>
      </w:r>
      <w:r w:rsidRPr="007348D0">
        <w:rPr>
          <w:i/>
          <w:sz w:val="22"/>
        </w:rPr>
        <w:t>ни</w:t>
      </w:r>
      <w:r w:rsidRPr="00B148E8">
        <w:rPr>
          <w:i/>
          <w:sz w:val="22"/>
        </w:rPr>
        <w:t xml:space="preserve"> објекти;</w:t>
      </w:r>
    </w:p>
    <w:p w14:paraId="05E9C72F" w14:textId="77777777" w:rsidR="00D73B60" w:rsidRPr="00B148E8" w:rsidRDefault="00D73B60" w:rsidP="00861108">
      <w:pPr>
        <w:pStyle w:val="ListParagraph"/>
        <w:numPr>
          <w:ilvl w:val="0"/>
          <w:numId w:val="10"/>
        </w:numPr>
        <w:spacing w:after="0"/>
        <w:ind w:left="792"/>
        <w:rPr>
          <w:i/>
          <w:sz w:val="22"/>
        </w:rPr>
      </w:pPr>
      <w:r w:rsidRPr="00B148E8">
        <w:rPr>
          <w:i/>
          <w:sz w:val="22"/>
        </w:rPr>
        <w:t>Квота на осигурување;</w:t>
      </w:r>
    </w:p>
    <w:p w14:paraId="748B0B0C" w14:textId="77777777" w:rsidR="00D73B60" w:rsidRPr="00B148E8" w:rsidRDefault="00D73B60" w:rsidP="00861108">
      <w:pPr>
        <w:pStyle w:val="ListParagraph"/>
        <w:numPr>
          <w:ilvl w:val="0"/>
          <w:numId w:val="10"/>
        </w:numPr>
        <w:spacing w:after="0"/>
        <w:ind w:left="792"/>
        <w:rPr>
          <w:i/>
          <w:sz w:val="22"/>
        </w:rPr>
      </w:pPr>
      <w:r w:rsidRPr="00B148E8">
        <w:rPr>
          <w:i/>
          <w:sz w:val="22"/>
        </w:rPr>
        <w:t>Премија;</w:t>
      </w:r>
    </w:p>
    <w:p w14:paraId="1533B550" w14:textId="77777777" w:rsidR="00D73B60" w:rsidRPr="00B148E8" w:rsidRDefault="00D73B60" w:rsidP="00861108">
      <w:pPr>
        <w:pStyle w:val="ListParagraph"/>
        <w:numPr>
          <w:ilvl w:val="0"/>
          <w:numId w:val="10"/>
        </w:numPr>
        <w:spacing w:after="0"/>
        <w:ind w:left="792"/>
        <w:rPr>
          <w:i/>
          <w:sz w:val="22"/>
        </w:rPr>
      </w:pPr>
      <w:r w:rsidRPr="00B148E8">
        <w:rPr>
          <w:i/>
          <w:sz w:val="22"/>
        </w:rPr>
        <w:lastRenderedPageBreak/>
        <w:t>Бројот на штети;</w:t>
      </w:r>
    </w:p>
    <w:p w14:paraId="7BBF6B8A" w14:textId="77777777" w:rsidR="00D73B60" w:rsidRPr="00B148E8" w:rsidRDefault="00D73B60" w:rsidP="00861108">
      <w:pPr>
        <w:pStyle w:val="ListParagraph"/>
        <w:numPr>
          <w:ilvl w:val="0"/>
          <w:numId w:val="10"/>
        </w:numPr>
        <w:spacing w:after="0"/>
        <w:ind w:left="792"/>
        <w:rPr>
          <w:i/>
          <w:sz w:val="22"/>
        </w:rPr>
      </w:pPr>
      <w:r w:rsidRPr="00B148E8">
        <w:rPr>
          <w:i/>
          <w:sz w:val="22"/>
        </w:rPr>
        <w:t>Бројот на оштетени објекти;</w:t>
      </w:r>
    </w:p>
    <w:p w14:paraId="798D9726" w14:textId="77777777" w:rsidR="00D73B60" w:rsidRPr="00B148E8" w:rsidRDefault="00D73B60" w:rsidP="00861108">
      <w:pPr>
        <w:pStyle w:val="ListParagraph"/>
        <w:numPr>
          <w:ilvl w:val="0"/>
          <w:numId w:val="10"/>
        </w:numPr>
        <w:spacing w:after="0"/>
        <w:ind w:left="792"/>
        <w:rPr>
          <w:i/>
          <w:sz w:val="22"/>
        </w:rPr>
      </w:pPr>
      <w:r w:rsidRPr="00B148E8">
        <w:rPr>
          <w:i/>
          <w:sz w:val="22"/>
        </w:rPr>
        <w:t>Износот на оштета (надоместок).</w:t>
      </w:r>
    </w:p>
    <w:p w14:paraId="47EC7D1F" w14:textId="62D6B41A" w:rsidR="00D73B60" w:rsidRPr="00B148E8" w:rsidRDefault="00D73B60" w:rsidP="00861108">
      <w:pPr>
        <w:spacing w:after="0"/>
        <w:rPr>
          <w:sz w:val="22"/>
        </w:rPr>
      </w:pPr>
      <w:r w:rsidRPr="00B148E8">
        <w:rPr>
          <w:sz w:val="22"/>
        </w:rPr>
        <w:t xml:space="preserve">Овие податоци служат како претпоставка за реализација на целите на осигурителот, а тоа значи дека постои активен бизнис и дека односот на премијата и штетите е поволен а тоа ќе им овозможи да бидат конкурентни на пазарот на </w:t>
      </w:r>
      <w:r w:rsidRPr="00016293">
        <w:rPr>
          <w:sz w:val="22"/>
        </w:rPr>
        <w:t>осигу</w:t>
      </w:r>
      <w:r w:rsidR="003E6122" w:rsidRPr="00016293">
        <w:rPr>
          <w:sz w:val="22"/>
        </w:rPr>
        <w:t>р</w:t>
      </w:r>
      <w:r w:rsidR="00016293" w:rsidRPr="00016293">
        <w:rPr>
          <w:sz w:val="22"/>
        </w:rPr>
        <w:t>у</w:t>
      </w:r>
      <w:r w:rsidRPr="00016293">
        <w:rPr>
          <w:sz w:val="22"/>
        </w:rPr>
        <w:t>вања</w:t>
      </w:r>
      <w:r w:rsidRPr="00B148E8">
        <w:rPr>
          <w:sz w:val="22"/>
        </w:rPr>
        <w:t>.</w:t>
      </w:r>
    </w:p>
    <w:p w14:paraId="5688F2E4" w14:textId="77777777" w:rsidR="00D73B60" w:rsidRPr="00B148E8" w:rsidRDefault="00D73B60" w:rsidP="00861108">
      <w:pPr>
        <w:spacing w:after="0"/>
        <w:rPr>
          <w:sz w:val="22"/>
        </w:rPr>
      </w:pPr>
      <w:r w:rsidRPr="00B148E8">
        <w:rPr>
          <w:sz w:val="22"/>
        </w:rPr>
        <w:t>За таа цел потребно е осигурителот да ги следи базите на индикаторите на неговиот технички бизнис, значи доспеаната премија која претставува ефект на спроведувањето на тарифата.</w:t>
      </w:r>
    </w:p>
    <w:p w14:paraId="5EDAEC7E" w14:textId="77777777" w:rsidR="00D73B60" w:rsidRPr="00B148E8" w:rsidRDefault="00D73B60" w:rsidP="00861108">
      <w:pPr>
        <w:spacing w:after="0"/>
        <w:rPr>
          <w:sz w:val="22"/>
        </w:rPr>
      </w:pPr>
    </w:p>
    <w:p w14:paraId="0FAF8B8C" w14:textId="77777777" w:rsidR="00746105" w:rsidRPr="00B148E8" w:rsidRDefault="00746105" w:rsidP="00861108">
      <w:pPr>
        <w:spacing w:after="0"/>
        <w:rPr>
          <w:sz w:val="22"/>
        </w:rPr>
      </w:pPr>
    </w:p>
    <w:p w14:paraId="5C89314E" w14:textId="77777777" w:rsidR="00746105" w:rsidRPr="00B148E8" w:rsidRDefault="00746105" w:rsidP="00861108">
      <w:pPr>
        <w:spacing w:after="0"/>
        <w:rPr>
          <w:sz w:val="22"/>
        </w:rPr>
      </w:pPr>
    </w:p>
    <w:p w14:paraId="16356710" w14:textId="45B1D3A4" w:rsidR="00746105" w:rsidRPr="00B148E8" w:rsidRDefault="00746105" w:rsidP="00861108">
      <w:pPr>
        <w:spacing w:after="0"/>
        <w:rPr>
          <w:sz w:val="22"/>
        </w:rPr>
      </w:pPr>
    </w:p>
    <w:p w14:paraId="52111D2F" w14:textId="75996F69" w:rsidR="005748DC" w:rsidRPr="00B148E8" w:rsidRDefault="005748DC" w:rsidP="00861108">
      <w:pPr>
        <w:spacing w:after="0"/>
        <w:rPr>
          <w:sz w:val="22"/>
        </w:rPr>
      </w:pPr>
    </w:p>
    <w:p w14:paraId="1A53F919" w14:textId="2287E191" w:rsidR="005748DC" w:rsidRPr="00B148E8" w:rsidRDefault="005748DC" w:rsidP="00861108">
      <w:pPr>
        <w:spacing w:after="0"/>
        <w:rPr>
          <w:sz w:val="22"/>
        </w:rPr>
      </w:pPr>
    </w:p>
    <w:p w14:paraId="51E534F7" w14:textId="612DD7E5" w:rsidR="005748DC" w:rsidRPr="00B148E8" w:rsidRDefault="005748DC" w:rsidP="00861108">
      <w:pPr>
        <w:spacing w:after="0"/>
        <w:rPr>
          <w:sz w:val="22"/>
        </w:rPr>
      </w:pPr>
    </w:p>
    <w:p w14:paraId="36C0692C" w14:textId="0E8F95ED" w:rsidR="005748DC" w:rsidRPr="00B148E8" w:rsidRDefault="005748DC" w:rsidP="00861108">
      <w:pPr>
        <w:spacing w:after="0"/>
        <w:rPr>
          <w:sz w:val="22"/>
        </w:rPr>
      </w:pPr>
    </w:p>
    <w:p w14:paraId="35776FE1" w14:textId="420BC8DB" w:rsidR="005748DC" w:rsidRPr="00B148E8" w:rsidRDefault="005748DC" w:rsidP="00861108">
      <w:pPr>
        <w:spacing w:after="0"/>
        <w:rPr>
          <w:sz w:val="22"/>
        </w:rPr>
      </w:pPr>
    </w:p>
    <w:p w14:paraId="59254349" w14:textId="05933D89" w:rsidR="005748DC" w:rsidRPr="00B148E8" w:rsidRDefault="005748DC" w:rsidP="00861108">
      <w:pPr>
        <w:spacing w:after="0"/>
        <w:rPr>
          <w:sz w:val="22"/>
        </w:rPr>
      </w:pPr>
    </w:p>
    <w:p w14:paraId="7CAC6777" w14:textId="7D0A30FF" w:rsidR="005748DC" w:rsidRPr="00B148E8" w:rsidRDefault="005748DC" w:rsidP="00861108">
      <w:pPr>
        <w:spacing w:after="0"/>
        <w:rPr>
          <w:sz w:val="22"/>
        </w:rPr>
      </w:pPr>
    </w:p>
    <w:p w14:paraId="0B068EB7" w14:textId="159DC180" w:rsidR="005748DC" w:rsidRPr="00B148E8" w:rsidRDefault="005748DC" w:rsidP="00861108">
      <w:pPr>
        <w:spacing w:after="0"/>
        <w:rPr>
          <w:sz w:val="22"/>
        </w:rPr>
      </w:pPr>
    </w:p>
    <w:p w14:paraId="6014F5C2" w14:textId="1F24FE67" w:rsidR="005748DC" w:rsidRPr="00B148E8" w:rsidRDefault="005748DC" w:rsidP="00861108">
      <w:pPr>
        <w:spacing w:after="0"/>
        <w:rPr>
          <w:sz w:val="22"/>
        </w:rPr>
      </w:pPr>
    </w:p>
    <w:p w14:paraId="6940709C" w14:textId="682CFD8A" w:rsidR="005748DC" w:rsidRPr="00B148E8" w:rsidRDefault="005748DC" w:rsidP="00861108">
      <w:pPr>
        <w:spacing w:after="0"/>
        <w:rPr>
          <w:sz w:val="22"/>
        </w:rPr>
      </w:pPr>
    </w:p>
    <w:p w14:paraId="2107946A" w14:textId="3AD574F5" w:rsidR="005748DC" w:rsidRPr="00B148E8" w:rsidRDefault="005748DC" w:rsidP="00861108">
      <w:pPr>
        <w:spacing w:after="0"/>
        <w:rPr>
          <w:sz w:val="22"/>
        </w:rPr>
      </w:pPr>
    </w:p>
    <w:p w14:paraId="29F4BBAA" w14:textId="2CD02860" w:rsidR="005748DC" w:rsidRPr="00B148E8" w:rsidRDefault="005748DC" w:rsidP="00861108">
      <w:pPr>
        <w:spacing w:after="0"/>
        <w:rPr>
          <w:sz w:val="22"/>
        </w:rPr>
      </w:pPr>
    </w:p>
    <w:p w14:paraId="48A9A685" w14:textId="2F660646" w:rsidR="005748DC" w:rsidRPr="00B148E8" w:rsidRDefault="005748DC" w:rsidP="00861108">
      <w:pPr>
        <w:spacing w:after="0"/>
        <w:rPr>
          <w:sz w:val="22"/>
        </w:rPr>
      </w:pPr>
    </w:p>
    <w:p w14:paraId="780B699E" w14:textId="68DFC975" w:rsidR="005748DC" w:rsidRPr="00B148E8" w:rsidRDefault="005748DC" w:rsidP="00861108">
      <w:pPr>
        <w:spacing w:after="0"/>
        <w:rPr>
          <w:sz w:val="22"/>
        </w:rPr>
      </w:pPr>
    </w:p>
    <w:p w14:paraId="6C407F78" w14:textId="01670300" w:rsidR="005748DC" w:rsidRPr="00B148E8" w:rsidRDefault="005748DC" w:rsidP="00861108">
      <w:pPr>
        <w:spacing w:after="0"/>
        <w:rPr>
          <w:sz w:val="22"/>
        </w:rPr>
      </w:pPr>
    </w:p>
    <w:p w14:paraId="67EAD9C2" w14:textId="77777777" w:rsidR="005748DC" w:rsidRPr="00B148E8" w:rsidRDefault="005748DC" w:rsidP="00861108">
      <w:pPr>
        <w:spacing w:after="0"/>
        <w:rPr>
          <w:sz w:val="22"/>
        </w:rPr>
      </w:pPr>
    </w:p>
    <w:p w14:paraId="19BF8F9B" w14:textId="2ABA99A7" w:rsidR="00746105" w:rsidRDefault="00746105" w:rsidP="00861108">
      <w:pPr>
        <w:spacing w:after="0"/>
        <w:rPr>
          <w:sz w:val="22"/>
        </w:rPr>
      </w:pPr>
    </w:p>
    <w:p w14:paraId="53A557AF" w14:textId="0921C160" w:rsidR="00EA2A6B" w:rsidRDefault="00EA2A6B" w:rsidP="00861108">
      <w:pPr>
        <w:spacing w:after="0"/>
        <w:rPr>
          <w:sz w:val="22"/>
        </w:rPr>
      </w:pPr>
    </w:p>
    <w:p w14:paraId="6F042975" w14:textId="0DB76671" w:rsidR="00EA2A6B" w:rsidRDefault="00EA2A6B" w:rsidP="00861108">
      <w:pPr>
        <w:spacing w:after="0"/>
        <w:rPr>
          <w:sz w:val="22"/>
        </w:rPr>
      </w:pPr>
    </w:p>
    <w:p w14:paraId="4FE1B71F" w14:textId="213AF156" w:rsidR="00EA2A6B" w:rsidRDefault="00EA2A6B" w:rsidP="00861108">
      <w:pPr>
        <w:spacing w:after="0"/>
        <w:rPr>
          <w:sz w:val="22"/>
        </w:rPr>
      </w:pPr>
    </w:p>
    <w:p w14:paraId="6D49383F" w14:textId="77777777" w:rsidR="00EA2A6B" w:rsidRPr="00B148E8" w:rsidRDefault="00EA2A6B" w:rsidP="00861108">
      <w:pPr>
        <w:spacing w:after="0"/>
        <w:rPr>
          <w:sz w:val="22"/>
        </w:rPr>
      </w:pPr>
    </w:p>
    <w:p w14:paraId="64F4E906" w14:textId="77777777" w:rsidR="00746105" w:rsidRPr="00B148E8" w:rsidRDefault="00746105" w:rsidP="007511F5">
      <w:pPr>
        <w:spacing w:after="0"/>
        <w:ind w:firstLine="0"/>
        <w:rPr>
          <w:sz w:val="22"/>
        </w:rPr>
      </w:pPr>
    </w:p>
    <w:p w14:paraId="229C8278" w14:textId="77777777" w:rsidR="00746105" w:rsidRPr="00B148E8" w:rsidRDefault="00746105" w:rsidP="00861108">
      <w:pPr>
        <w:spacing w:after="0"/>
        <w:rPr>
          <w:sz w:val="22"/>
        </w:rPr>
      </w:pPr>
    </w:p>
    <w:p w14:paraId="6945EFA9" w14:textId="77777777" w:rsidR="00D73B60" w:rsidRPr="00B148E8" w:rsidRDefault="00D73B60" w:rsidP="002215FD">
      <w:pPr>
        <w:spacing w:after="0"/>
        <w:jc w:val="center"/>
        <w:rPr>
          <w:b/>
          <w:sz w:val="22"/>
        </w:rPr>
      </w:pPr>
      <w:r w:rsidRPr="00B148E8">
        <w:rPr>
          <w:b/>
          <w:sz w:val="22"/>
        </w:rPr>
        <w:lastRenderedPageBreak/>
        <w:t>ЧЕТВРТИ ДЕЛ</w:t>
      </w:r>
    </w:p>
    <w:p w14:paraId="3B081DD5" w14:textId="77777777" w:rsidR="00D73B60" w:rsidRPr="00B148E8" w:rsidRDefault="00D73B60" w:rsidP="002215FD">
      <w:pPr>
        <w:spacing w:after="0"/>
        <w:jc w:val="center"/>
        <w:rPr>
          <w:b/>
          <w:sz w:val="22"/>
        </w:rPr>
      </w:pPr>
      <w:r w:rsidRPr="00B148E8">
        <w:rPr>
          <w:b/>
          <w:sz w:val="22"/>
        </w:rPr>
        <w:t>4.0. АНАЛИЗА НА ИНВЕСТИЦИИ И ПОКРИВАЊЕ НА ГАРАНЦИСКИТЕ РЕЗЕРВИ СПОРЕД VаR И CARMEL</w:t>
      </w:r>
    </w:p>
    <w:p w14:paraId="416D3C63" w14:textId="61C844C7" w:rsidR="00D73B60" w:rsidRPr="00B148E8" w:rsidRDefault="00D73B60" w:rsidP="002215FD">
      <w:pPr>
        <w:spacing w:after="0"/>
        <w:jc w:val="center"/>
        <w:rPr>
          <w:b/>
          <w:sz w:val="22"/>
        </w:rPr>
      </w:pPr>
      <w:r w:rsidRPr="00B148E8">
        <w:rPr>
          <w:b/>
          <w:sz w:val="22"/>
        </w:rPr>
        <w:t xml:space="preserve">4.1. Структура на </w:t>
      </w:r>
      <w:r w:rsidRPr="00016293">
        <w:rPr>
          <w:b/>
          <w:sz w:val="22"/>
        </w:rPr>
        <w:t>портфолио</w:t>
      </w:r>
      <w:r w:rsidRPr="00B148E8">
        <w:rPr>
          <w:b/>
          <w:sz w:val="22"/>
        </w:rPr>
        <w:t xml:space="preserve"> на инвестиции на компанијата</w:t>
      </w:r>
    </w:p>
    <w:p w14:paraId="16B26ACC" w14:textId="77777777" w:rsidR="00D73B60" w:rsidRPr="00B148E8" w:rsidRDefault="00D73B60" w:rsidP="00861108">
      <w:pPr>
        <w:spacing w:after="0"/>
        <w:rPr>
          <w:b/>
          <w:sz w:val="22"/>
        </w:rPr>
      </w:pPr>
    </w:p>
    <w:p w14:paraId="55B7DCDD" w14:textId="2B6F0B51" w:rsidR="00D73B60" w:rsidRPr="00B148E8" w:rsidRDefault="00D73B60" w:rsidP="00861108">
      <w:pPr>
        <w:spacing w:after="0"/>
        <w:rPr>
          <w:sz w:val="22"/>
        </w:rPr>
      </w:pPr>
      <w:r w:rsidRPr="00B148E8">
        <w:rPr>
          <w:sz w:val="22"/>
        </w:rPr>
        <w:t xml:space="preserve">Осигурителот поврзува повеќе видови на осигурување и создава технички резултат за секој вид одделно. Неговата цел е комбинирање на бизнисот, што ќе овозможи максимизација на општиот профит. Со цел формирање на осигурителното </w:t>
      </w:r>
      <w:r w:rsidRPr="00016293">
        <w:rPr>
          <w:sz w:val="22"/>
        </w:rPr>
        <w:t>портфолио</w:t>
      </w:r>
      <w:r w:rsidRPr="00B148E8">
        <w:rPr>
          <w:sz w:val="22"/>
        </w:rPr>
        <w:t xml:space="preserve">, секторот за пресметки и актуарскиот сектор, врз основа на минатите искуства и очекуваниот напредок може да ја утврди висината на приходите од премијата, односно приходот од секој вид на осигурување одделно. Сето ова направи компанијата при својот развој и дејствување да не претрпе загуби, и поради таа причина да биде многу внимателна во идентификацијата на што е можно повеќе </w:t>
      </w:r>
      <w:r w:rsidRPr="00016293">
        <w:rPr>
          <w:sz w:val="22"/>
        </w:rPr>
        <w:t>кара</w:t>
      </w:r>
      <w:r w:rsidR="00016293" w:rsidRPr="00016293">
        <w:rPr>
          <w:sz w:val="22"/>
        </w:rPr>
        <w:t>к</w:t>
      </w:r>
      <w:r w:rsidRPr="00016293">
        <w:rPr>
          <w:sz w:val="22"/>
        </w:rPr>
        <w:t>теристики</w:t>
      </w:r>
      <w:r w:rsidRPr="00B148E8">
        <w:rPr>
          <w:sz w:val="22"/>
        </w:rPr>
        <w:t xml:space="preserve"> на ризиците пред да донесе одлука за премијата на осигурувањето.</w:t>
      </w:r>
    </w:p>
    <w:p w14:paraId="09A0F270" w14:textId="77777777" w:rsidR="00D73B60" w:rsidRPr="00B148E8" w:rsidRDefault="00D73B60" w:rsidP="00861108">
      <w:pPr>
        <w:spacing w:after="0"/>
        <w:rPr>
          <w:sz w:val="22"/>
        </w:rPr>
      </w:pPr>
    </w:p>
    <w:p w14:paraId="7E817898" w14:textId="77777777" w:rsidR="00D73B60" w:rsidRPr="00B148E8" w:rsidRDefault="00D73B60" w:rsidP="00861108">
      <w:pPr>
        <w:spacing w:after="0"/>
        <w:rPr>
          <w:b/>
          <w:sz w:val="22"/>
        </w:rPr>
      </w:pPr>
      <w:r w:rsidRPr="00B148E8">
        <w:rPr>
          <w:b/>
          <w:sz w:val="22"/>
        </w:rPr>
        <w:t>Средствата за инвестиции на осигурителите се следниве:</w:t>
      </w:r>
    </w:p>
    <w:p w14:paraId="47FC4B1E" w14:textId="77777777" w:rsidR="00D73B60" w:rsidRPr="00B148E8" w:rsidRDefault="00D73B60" w:rsidP="00066E33">
      <w:pPr>
        <w:spacing w:after="0"/>
        <w:jc w:val="center"/>
        <w:rPr>
          <w:sz w:val="22"/>
        </w:rPr>
      </w:pPr>
      <w:r w:rsidRPr="00B148E8">
        <w:rPr>
          <w:noProof/>
          <w:sz w:val="22"/>
        </w:rPr>
        <w:drawing>
          <wp:inline distT="0" distB="0" distL="0" distR="0" wp14:anchorId="195B04B2" wp14:editId="53CFE7D8">
            <wp:extent cx="2842260" cy="1371600"/>
            <wp:effectExtent l="0" t="0" r="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34DA86F4" w14:textId="77777777" w:rsidR="00D73B60" w:rsidRPr="00B148E8" w:rsidRDefault="00D73B60" w:rsidP="00066E33">
      <w:pPr>
        <w:spacing w:after="0"/>
        <w:jc w:val="center"/>
        <w:rPr>
          <w:i/>
          <w:sz w:val="22"/>
        </w:rPr>
      </w:pPr>
      <w:r w:rsidRPr="00B148E8">
        <w:rPr>
          <w:i/>
          <w:sz w:val="22"/>
        </w:rPr>
        <w:t>Слика бр. 15. – Средства за инвестиции на осигурителите</w:t>
      </w:r>
    </w:p>
    <w:p w14:paraId="3E781C4D" w14:textId="77777777" w:rsidR="00D73B60" w:rsidRPr="00B148E8" w:rsidRDefault="00D73B60" w:rsidP="00861108">
      <w:pPr>
        <w:spacing w:after="0"/>
        <w:rPr>
          <w:iCs/>
          <w:sz w:val="22"/>
        </w:rPr>
      </w:pPr>
    </w:p>
    <w:p w14:paraId="20E291C3" w14:textId="77777777" w:rsidR="000C2835" w:rsidRPr="00B148E8" w:rsidRDefault="000C2835" w:rsidP="00861108">
      <w:pPr>
        <w:spacing w:after="0"/>
        <w:rPr>
          <w:iCs/>
          <w:sz w:val="22"/>
        </w:rPr>
      </w:pPr>
    </w:p>
    <w:p w14:paraId="2EFEACE0" w14:textId="77777777" w:rsidR="00D73B60" w:rsidRPr="00B148E8" w:rsidRDefault="00B16C37" w:rsidP="00E94FAA">
      <w:pPr>
        <w:pStyle w:val="ListParagraph"/>
        <w:numPr>
          <w:ilvl w:val="1"/>
          <w:numId w:val="68"/>
        </w:numPr>
        <w:spacing w:after="0"/>
        <w:jc w:val="center"/>
        <w:rPr>
          <w:b/>
          <w:sz w:val="22"/>
        </w:rPr>
      </w:pPr>
      <w:bookmarkStart w:id="50" w:name="_Hlk52017614"/>
      <w:r w:rsidRPr="00B148E8">
        <w:rPr>
          <w:b/>
          <w:sz w:val="22"/>
        </w:rPr>
        <w:t xml:space="preserve"> </w:t>
      </w:r>
      <w:r w:rsidR="00D73B60" w:rsidRPr="00B148E8">
        <w:rPr>
          <w:b/>
          <w:sz w:val="22"/>
        </w:rPr>
        <w:t>Покритие на техничките и гарантните резерви и анализа CARMEL</w:t>
      </w:r>
    </w:p>
    <w:bookmarkEnd w:id="50"/>
    <w:p w14:paraId="7B3AC857" w14:textId="77777777" w:rsidR="00D73B60" w:rsidRPr="00B148E8" w:rsidRDefault="00D73B60" w:rsidP="00861108">
      <w:pPr>
        <w:pStyle w:val="ListParagraph"/>
        <w:spacing w:after="0"/>
        <w:ind w:left="0" w:firstLine="0"/>
        <w:rPr>
          <w:b/>
          <w:sz w:val="22"/>
        </w:rPr>
      </w:pPr>
    </w:p>
    <w:p w14:paraId="1924AFF0" w14:textId="5E11FEA9" w:rsidR="00D73B60" w:rsidRPr="00B148E8" w:rsidRDefault="00D73B60" w:rsidP="00861108">
      <w:pPr>
        <w:spacing w:after="0"/>
        <w:rPr>
          <w:sz w:val="22"/>
        </w:rPr>
      </w:pPr>
      <w:r w:rsidRPr="00B148E8">
        <w:rPr>
          <w:sz w:val="22"/>
        </w:rPr>
        <w:t xml:space="preserve">Меѓународниот монетарен фонд и Централната Банка предлагаат финансискиот развојна осигурителните компании во Република Косово да се составуваат според </w:t>
      </w:r>
      <w:r w:rsidRPr="00016293">
        <w:rPr>
          <w:sz w:val="22"/>
        </w:rPr>
        <w:t>методологијата</w:t>
      </w:r>
      <w:r w:rsidRPr="00B148E8">
        <w:rPr>
          <w:sz w:val="22"/>
        </w:rPr>
        <w:t xml:space="preserve"> CARMEL. Како последица на тоа, Централната Банка на Косово подготвува CARMEL индикатори за мониторинг и анализа на платежните способности на осигурителните компании. </w:t>
      </w:r>
    </w:p>
    <w:p w14:paraId="2F7E4741" w14:textId="77777777" w:rsidR="00D73B60" w:rsidRPr="00B148E8" w:rsidRDefault="00D73B60" w:rsidP="00861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sz w:val="22"/>
        </w:rPr>
      </w:pPr>
      <w:r w:rsidRPr="00B148E8">
        <w:rPr>
          <w:rFonts w:eastAsia="Times New Roman"/>
          <w:sz w:val="22"/>
          <w:lang w:eastAsia="mk-MK"/>
        </w:rPr>
        <w:tab/>
        <w:t>"CARMEL го критикуваше критериумот за утврдување на важноста и придонесот за создавање на општествено одговорно општество кое исто така е во согласност со Меѓународниот монетарен фонд".</w:t>
      </w:r>
      <w:r w:rsidRPr="00B148E8">
        <w:rPr>
          <w:rStyle w:val="FootnoteReference"/>
          <w:rFonts w:eastAsia="Times New Roman"/>
          <w:sz w:val="22"/>
          <w:lang w:eastAsia="mk-MK"/>
        </w:rPr>
        <w:footnoteReference w:id="123"/>
      </w:r>
      <w:r w:rsidR="0006482B" w:rsidRPr="00B148E8">
        <w:rPr>
          <w:rFonts w:eastAsia="Times New Roman"/>
          <w:sz w:val="22"/>
          <w:lang w:eastAsia="mk-MK"/>
        </w:rPr>
        <w:t xml:space="preserve"> </w:t>
      </w:r>
      <w:r w:rsidRPr="00B148E8">
        <w:rPr>
          <w:sz w:val="22"/>
        </w:rPr>
        <w:t xml:space="preserve">За да ни биде појасно, терминот CARMEL претставува акроним на </w:t>
      </w:r>
      <w:r w:rsidRPr="00B148E8">
        <w:rPr>
          <w:sz w:val="22"/>
        </w:rPr>
        <w:lastRenderedPageBreak/>
        <w:t>термините: адекватност на капиталот, квалитет на средствата, управување со ризик, профитабилност и рентабилност, ликвидност и чувствителност на пазарниот ризик. И како таков, овој процес подразбира дека се работи за еден вид на откривање на развојот на осигурителните компании кога станува збор за обезбедување на финансиски средства, создавање резерви, гаранции и начини за нивно покривање.</w:t>
      </w:r>
    </w:p>
    <w:p w14:paraId="1A8063E1" w14:textId="77777777" w:rsidR="00D73B60" w:rsidRPr="00B148E8" w:rsidRDefault="00D73B60" w:rsidP="00861108">
      <w:pPr>
        <w:spacing w:after="0"/>
        <w:rPr>
          <w:sz w:val="22"/>
        </w:rPr>
      </w:pPr>
      <w:r w:rsidRPr="00B148E8">
        <w:rPr>
          <w:sz w:val="22"/>
        </w:rPr>
        <w:t>Несомнено, управувањето со ризиците со структурна и рочна неусогласеност на средствата и обврските почива и врз примена на инструментите на CARMEL aнализа. Во примена доаѓаат предвид и инструменти на конзервативна финансиска анализа, а особено анализата на рацио структура и квалитет на имотот, структура и адекватност на капитал и технички резерви, анализа на внимателност спрема политиката на реосигурување, анализа на финансиската структура, анализа на рациото ликвидност, рациото на профитабилност, рацио на ефикасност, рацио во управување и продуктивност на управата, анализа на нето обртниот фонд и сметката на покритие.</w:t>
      </w:r>
    </w:p>
    <w:p w14:paraId="4A846B5B" w14:textId="4CBB0EC4" w:rsidR="00D73B60" w:rsidRPr="00B148E8" w:rsidRDefault="00D73B60" w:rsidP="00861108">
      <w:pPr>
        <w:spacing w:after="0"/>
        <w:rPr>
          <w:sz w:val="22"/>
        </w:rPr>
      </w:pPr>
      <w:r w:rsidRPr="00B148E8">
        <w:rPr>
          <w:sz w:val="22"/>
        </w:rPr>
        <w:t xml:space="preserve">CARMEL индикаторите преставуваат критериуми за квантитативно следење и анализа на финансиската стабилност на осигурителните компании сочинето според примерокот на методологијата на Меѓународниот монетарен фонд. За една осигурителна компанија да функционира, да биде на пазарот на осигурување, да аплицира шеми за осигурувања и да биде доверлива и прифатлива пред потенцијалните </w:t>
      </w:r>
      <w:r w:rsidRPr="00016293">
        <w:rPr>
          <w:sz w:val="22"/>
        </w:rPr>
        <w:t>клиентиза</w:t>
      </w:r>
      <w:r w:rsidRPr="00B148E8">
        <w:rPr>
          <w:sz w:val="22"/>
        </w:rPr>
        <w:t xml:space="preserve"> </w:t>
      </w:r>
      <w:r w:rsidRPr="00016293">
        <w:rPr>
          <w:sz w:val="22"/>
        </w:rPr>
        <w:t>оси</w:t>
      </w:r>
      <w:r w:rsidR="00016293" w:rsidRPr="00016293">
        <w:rPr>
          <w:sz w:val="22"/>
        </w:rPr>
        <w:t>г</w:t>
      </w:r>
      <w:r w:rsidRPr="00016293">
        <w:rPr>
          <w:sz w:val="22"/>
        </w:rPr>
        <w:t>урување</w:t>
      </w:r>
      <w:r w:rsidRPr="00B148E8">
        <w:rPr>
          <w:sz w:val="22"/>
        </w:rPr>
        <w:t>, таа треба да поседува доволно капитал. Со колку повеќе капитал располаг</w:t>
      </w:r>
      <w:r w:rsidR="00016293">
        <w:rPr>
          <w:sz w:val="22"/>
        </w:rPr>
        <w:t xml:space="preserve"> </w:t>
      </w:r>
      <w:r w:rsidRPr="00B148E8">
        <w:rPr>
          <w:sz w:val="22"/>
        </w:rPr>
        <w:t>а и промовира, толку повеќе ќе има и кредибилитет. Неколку компании од нашата земја, во минатото го хиперболизирале нивниот капитал, промовирајќи го многу повисок отколку што го поседувале, и на тој начин прифатиле и осигурувања каде ризиците биле големи и со недостапни трошоци за покривање на евентуалните штети или надоместоците за настанатите штети, предизвикувајќи и банкрот на компанијата.</w:t>
      </w:r>
    </w:p>
    <w:p w14:paraId="551759E0" w14:textId="77777777" w:rsidR="00D73B60" w:rsidRPr="00B148E8" w:rsidRDefault="00D73B60" w:rsidP="00861108">
      <w:pPr>
        <w:spacing w:after="0"/>
        <w:rPr>
          <w:b/>
          <w:sz w:val="22"/>
        </w:rPr>
      </w:pPr>
      <w:r w:rsidRPr="00B148E8">
        <w:rPr>
          <w:b/>
          <w:sz w:val="22"/>
        </w:rPr>
        <w:t>Подолу е претставено</w:t>
      </w:r>
      <w:r w:rsidR="00CB2F0E" w:rsidRPr="00B148E8">
        <w:rPr>
          <w:b/>
          <w:sz w:val="22"/>
        </w:rPr>
        <w:t xml:space="preserve"> </w:t>
      </w:r>
      <w:r w:rsidRPr="00B148E8">
        <w:rPr>
          <w:b/>
          <w:sz w:val="22"/>
        </w:rPr>
        <w:t>сетот</w:t>
      </w:r>
      <w:r w:rsidR="00CB2F0E" w:rsidRPr="00B148E8">
        <w:rPr>
          <w:b/>
          <w:sz w:val="22"/>
        </w:rPr>
        <w:t xml:space="preserve"> </w:t>
      </w:r>
      <w:r w:rsidRPr="00B148E8">
        <w:rPr>
          <w:b/>
          <w:sz w:val="22"/>
        </w:rPr>
        <w:t>на CARMEL показателите</w:t>
      </w:r>
      <w:r w:rsidR="00CB2F0E" w:rsidRPr="00B148E8">
        <w:rPr>
          <w:b/>
          <w:sz w:val="22"/>
        </w:rPr>
        <w:t xml:space="preserve"> </w:t>
      </w:r>
      <w:r w:rsidRPr="00B148E8">
        <w:rPr>
          <w:b/>
          <w:sz w:val="22"/>
        </w:rPr>
        <w:t>кој</w:t>
      </w:r>
      <w:r w:rsidR="00CB2F0E" w:rsidRPr="00B148E8">
        <w:rPr>
          <w:b/>
          <w:sz w:val="22"/>
        </w:rPr>
        <w:t xml:space="preserve"> </w:t>
      </w:r>
      <w:r w:rsidRPr="00B148E8">
        <w:rPr>
          <w:b/>
          <w:sz w:val="22"/>
        </w:rPr>
        <w:t>се</w:t>
      </w:r>
      <w:r w:rsidR="00CB2F0E" w:rsidRPr="00B148E8">
        <w:rPr>
          <w:b/>
          <w:sz w:val="22"/>
        </w:rPr>
        <w:t xml:space="preserve"> </w:t>
      </w:r>
      <w:r w:rsidRPr="00B148E8">
        <w:rPr>
          <w:b/>
          <w:sz w:val="22"/>
        </w:rPr>
        <w:t>состои</w:t>
      </w:r>
      <w:r w:rsidR="00CB2F0E" w:rsidRPr="00B148E8">
        <w:rPr>
          <w:b/>
          <w:sz w:val="22"/>
        </w:rPr>
        <w:t xml:space="preserve"> </w:t>
      </w:r>
      <w:r w:rsidRPr="00B148E8">
        <w:rPr>
          <w:b/>
          <w:sz w:val="22"/>
        </w:rPr>
        <w:t>од 6 групи:</w:t>
      </w:r>
    </w:p>
    <w:p w14:paraId="7BDFBBB7" w14:textId="77777777" w:rsidR="00D73B60" w:rsidRPr="00B148E8" w:rsidRDefault="00D73B60" w:rsidP="00861108">
      <w:pPr>
        <w:spacing w:after="0"/>
        <w:rPr>
          <w:sz w:val="22"/>
        </w:rPr>
      </w:pPr>
      <w:r w:rsidRPr="00B148E8">
        <w:rPr>
          <w:b/>
          <w:sz w:val="22"/>
        </w:rPr>
        <w:t>C</w:t>
      </w:r>
      <w:r w:rsidRPr="00B148E8">
        <w:rPr>
          <w:sz w:val="22"/>
        </w:rPr>
        <w:t>apital adequacy = Адекватност на капиталот;</w:t>
      </w:r>
    </w:p>
    <w:p w14:paraId="51315769" w14:textId="77777777" w:rsidR="00D73B60" w:rsidRPr="00B148E8" w:rsidRDefault="00D73B60" w:rsidP="00861108">
      <w:pPr>
        <w:spacing w:after="0"/>
        <w:rPr>
          <w:sz w:val="22"/>
        </w:rPr>
      </w:pPr>
      <w:r w:rsidRPr="00B148E8">
        <w:rPr>
          <w:b/>
          <w:sz w:val="22"/>
        </w:rPr>
        <w:t>A</w:t>
      </w:r>
      <w:r w:rsidRPr="00B148E8">
        <w:rPr>
          <w:sz w:val="22"/>
        </w:rPr>
        <w:t>sset quality = Квалитет на имотот;</w:t>
      </w:r>
    </w:p>
    <w:p w14:paraId="6CF341C4" w14:textId="77777777" w:rsidR="00D73B60" w:rsidRPr="00B148E8" w:rsidRDefault="00D73B60" w:rsidP="00861108">
      <w:pPr>
        <w:spacing w:after="0"/>
        <w:rPr>
          <w:sz w:val="22"/>
        </w:rPr>
      </w:pPr>
      <w:r w:rsidRPr="00B148E8">
        <w:rPr>
          <w:b/>
          <w:sz w:val="22"/>
        </w:rPr>
        <w:t>R</w:t>
      </w:r>
      <w:r w:rsidRPr="00B148E8">
        <w:rPr>
          <w:sz w:val="22"/>
        </w:rPr>
        <w:t>einsurance and actuarial issues=Реосигурување и актуарска позиција;</w:t>
      </w:r>
    </w:p>
    <w:p w14:paraId="4B2EE840" w14:textId="77777777" w:rsidR="00D73B60" w:rsidRPr="00B148E8" w:rsidRDefault="00D73B60" w:rsidP="00861108">
      <w:pPr>
        <w:spacing w:after="0"/>
        <w:rPr>
          <w:sz w:val="22"/>
        </w:rPr>
      </w:pPr>
      <w:r w:rsidRPr="00B148E8">
        <w:rPr>
          <w:b/>
          <w:sz w:val="22"/>
        </w:rPr>
        <w:t>M</w:t>
      </w:r>
      <w:r w:rsidRPr="00B148E8">
        <w:rPr>
          <w:sz w:val="22"/>
        </w:rPr>
        <w:t>anagement soundness=Квалитет на менаџерски структури;</w:t>
      </w:r>
    </w:p>
    <w:p w14:paraId="6190B664" w14:textId="77777777" w:rsidR="00D73B60" w:rsidRPr="00B148E8" w:rsidRDefault="00D73B60" w:rsidP="00861108">
      <w:pPr>
        <w:spacing w:after="0"/>
        <w:rPr>
          <w:sz w:val="22"/>
        </w:rPr>
      </w:pPr>
      <w:r w:rsidRPr="00B148E8">
        <w:rPr>
          <w:b/>
          <w:sz w:val="22"/>
        </w:rPr>
        <w:t>E</w:t>
      </w:r>
      <w:r w:rsidRPr="00B148E8">
        <w:rPr>
          <w:sz w:val="22"/>
        </w:rPr>
        <w:t>arnings and profitability= Заработка и профитабилност;</w:t>
      </w:r>
    </w:p>
    <w:p w14:paraId="07B1FDB0" w14:textId="77777777" w:rsidR="00D73B60" w:rsidRPr="00B148E8" w:rsidRDefault="00D73B60" w:rsidP="00861108">
      <w:pPr>
        <w:spacing w:after="0"/>
        <w:rPr>
          <w:sz w:val="22"/>
        </w:rPr>
      </w:pPr>
      <w:r w:rsidRPr="00B148E8">
        <w:rPr>
          <w:b/>
          <w:sz w:val="22"/>
        </w:rPr>
        <w:t>L</w:t>
      </w:r>
      <w:r w:rsidRPr="00B148E8">
        <w:rPr>
          <w:sz w:val="22"/>
        </w:rPr>
        <w:t>iquidity=Ликвидност</w:t>
      </w:r>
    </w:p>
    <w:p w14:paraId="525DF6DE" w14:textId="01602549" w:rsidR="00D73B60" w:rsidRPr="00B148E8" w:rsidRDefault="00D73B60" w:rsidP="00861108">
      <w:pPr>
        <w:spacing w:after="0"/>
        <w:rPr>
          <w:sz w:val="22"/>
        </w:rPr>
      </w:pPr>
      <w:r w:rsidRPr="00B148E8">
        <w:rPr>
          <w:sz w:val="22"/>
        </w:rPr>
        <w:t xml:space="preserve">За една осигурителна компанија не е доволно да има само доволен капитал доколку нема квалитет на средствата, бидејќи оперативното  прашање зависи токму од овие средства. Технолошкиот аспект, човечките ресурси, бирократијата, тимовите, експертите и многу други елементи претставуваат неопходни </w:t>
      </w:r>
      <w:r w:rsidRPr="00016293">
        <w:rPr>
          <w:sz w:val="22"/>
        </w:rPr>
        <w:t>сре</w:t>
      </w:r>
      <w:r w:rsidR="00016293" w:rsidRPr="00016293">
        <w:rPr>
          <w:sz w:val="22"/>
        </w:rPr>
        <w:t>д</w:t>
      </w:r>
      <w:r w:rsidRPr="00016293">
        <w:rPr>
          <w:sz w:val="22"/>
        </w:rPr>
        <w:t>ства</w:t>
      </w:r>
      <w:r w:rsidRPr="00B148E8">
        <w:rPr>
          <w:sz w:val="22"/>
        </w:rPr>
        <w:t xml:space="preserve"> од оперативен аспект, но и неопходни и поволни за осигурителната компанија. Предноста на овие средства е што сами по себе претставуваат </w:t>
      </w:r>
      <w:r w:rsidRPr="00B148E8">
        <w:rPr>
          <w:sz w:val="22"/>
        </w:rPr>
        <w:lastRenderedPageBreak/>
        <w:t>богатство за осигурителната компанија, преставувајќи ги некои од нив како послаби, некои средни и помоќни. Колку повеќе средства во квалитет и квантитет</w:t>
      </w:r>
      <w:r w:rsidR="0006482B" w:rsidRPr="00B148E8">
        <w:rPr>
          <w:sz w:val="22"/>
        </w:rPr>
        <w:t xml:space="preserve"> </w:t>
      </w:r>
      <w:r w:rsidRPr="00B148E8">
        <w:rPr>
          <w:sz w:val="22"/>
        </w:rPr>
        <w:t>толку помоќна и по</w:t>
      </w:r>
      <w:r w:rsidR="0006482B" w:rsidRPr="00B148E8">
        <w:rPr>
          <w:sz w:val="22"/>
        </w:rPr>
        <w:t xml:space="preserve"> </w:t>
      </w:r>
      <w:r w:rsidRPr="00B148E8">
        <w:rPr>
          <w:sz w:val="22"/>
        </w:rPr>
        <w:t>репрезентативна ќе биде компанијата, па затоа, фокусот на осигурителните компании треба да биде  во овој аспект.</w:t>
      </w:r>
    </w:p>
    <w:p w14:paraId="79D489BF" w14:textId="77777777" w:rsidR="00D73B60" w:rsidRPr="00B148E8" w:rsidRDefault="00D73B60" w:rsidP="00861108">
      <w:pPr>
        <w:spacing w:after="0"/>
        <w:rPr>
          <w:b/>
          <w:sz w:val="22"/>
        </w:rPr>
      </w:pPr>
      <w:r w:rsidRPr="00B148E8">
        <w:rPr>
          <w:b/>
          <w:sz w:val="22"/>
        </w:rPr>
        <w:t>Генерална оцена на осигурителот според методологијата “CARMEL”</w:t>
      </w:r>
    </w:p>
    <w:tbl>
      <w:tblPr>
        <w:tblW w:w="8998" w:type="dxa"/>
        <w:jc w:val="center"/>
        <w:tblBorders>
          <w:top w:val="single" w:sz="4" w:space="0" w:color="034EA2"/>
          <w:left w:val="single" w:sz="4" w:space="0" w:color="034EA2"/>
          <w:bottom w:val="single" w:sz="4" w:space="0" w:color="034EA2"/>
          <w:right w:val="single" w:sz="4" w:space="0" w:color="034EA2"/>
          <w:insideH w:val="single" w:sz="4" w:space="0" w:color="034EA2"/>
          <w:insideV w:val="single" w:sz="4" w:space="0" w:color="034EA2"/>
        </w:tblBorders>
        <w:tblLayout w:type="fixed"/>
        <w:tblCellMar>
          <w:left w:w="0" w:type="dxa"/>
          <w:right w:w="0" w:type="dxa"/>
        </w:tblCellMar>
        <w:tblLook w:val="01E0" w:firstRow="1" w:lastRow="1" w:firstColumn="1" w:lastColumn="1" w:noHBand="0" w:noVBand="0"/>
      </w:tblPr>
      <w:tblGrid>
        <w:gridCol w:w="2787"/>
        <w:gridCol w:w="1800"/>
        <w:gridCol w:w="2180"/>
        <w:gridCol w:w="2231"/>
      </w:tblGrid>
      <w:tr w:rsidR="00E35943" w:rsidRPr="00B148E8" w14:paraId="1E7B5330" w14:textId="77777777" w:rsidTr="0013304C">
        <w:trPr>
          <w:trHeight w:val="287"/>
          <w:jc w:val="center"/>
        </w:trPr>
        <w:tc>
          <w:tcPr>
            <w:tcW w:w="2787" w:type="dxa"/>
            <w:shd w:val="clear" w:color="auto" w:fill="DBE4F0"/>
          </w:tcPr>
          <w:p w14:paraId="69B56230" w14:textId="77777777" w:rsidR="00D73B60" w:rsidRPr="00B148E8" w:rsidRDefault="00D73B60" w:rsidP="00861108">
            <w:pPr>
              <w:pStyle w:val="TableParagraph"/>
              <w:tabs>
                <w:tab w:val="center" w:pos="1442"/>
                <w:tab w:val="right" w:pos="2777"/>
              </w:tabs>
              <w:spacing w:line="360" w:lineRule="auto"/>
              <w:jc w:val="both"/>
              <w:rPr>
                <w:rFonts w:ascii="Times New Roman" w:hAnsi="Times New Roman" w:cs="Times New Roman"/>
                <w:lang w:val="mk-MK"/>
              </w:rPr>
            </w:pPr>
            <w:r w:rsidRPr="00B148E8">
              <w:rPr>
                <w:rFonts w:ascii="Times New Roman" w:hAnsi="Times New Roman" w:cs="Times New Roman"/>
                <w:lang w:val="mk-MK"/>
              </w:rPr>
              <w:tab/>
              <w:t>Опис</w:t>
            </w:r>
            <w:r w:rsidRPr="00B148E8">
              <w:rPr>
                <w:rFonts w:ascii="Times New Roman" w:hAnsi="Times New Roman" w:cs="Times New Roman"/>
                <w:lang w:val="mk-MK"/>
              </w:rPr>
              <w:tab/>
            </w:r>
          </w:p>
        </w:tc>
        <w:tc>
          <w:tcPr>
            <w:tcW w:w="1800" w:type="dxa"/>
            <w:shd w:val="clear" w:color="auto" w:fill="DBE4F0"/>
          </w:tcPr>
          <w:p w14:paraId="6E84CAB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Тековен преглед</w:t>
            </w:r>
          </w:p>
        </w:tc>
        <w:tc>
          <w:tcPr>
            <w:tcW w:w="2180" w:type="dxa"/>
            <w:shd w:val="clear" w:color="auto" w:fill="DBE4F0"/>
          </w:tcPr>
          <w:p w14:paraId="7762A5C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Претходен преглед (t-1)</w:t>
            </w:r>
          </w:p>
        </w:tc>
        <w:tc>
          <w:tcPr>
            <w:tcW w:w="2231" w:type="dxa"/>
            <w:shd w:val="clear" w:color="auto" w:fill="DBE4F0"/>
          </w:tcPr>
          <w:p w14:paraId="1E7F8E1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Претходен преглед (t-2)</w:t>
            </w:r>
          </w:p>
        </w:tc>
      </w:tr>
      <w:tr w:rsidR="00E35943" w:rsidRPr="00B148E8" w14:paraId="2BE09E19" w14:textId="77777777" w:rsidTr="0013304C">
        <w:trPr>
          <w:trHeight w:val="215"/>
          <w:jc w:val="center"/>
        </w:trPr>
        <w:tc>
          <w:tcPr>
            <w:tcW w:w="2787" w:type="dxa"/>
          </w:tcPr>
          <w:p w14:paraId="7C3326C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Датум на отпочнување со испитување</w:t>
            </w:r>
          </w:p>
        </w:tc>
        <w:tc>
          <w:tcPr>
            <w:tcW w:w="1800" w:type="dxa"/>
          </w:tcPr>
          <w:p w14:paraId="5164D34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Ден-месец -година</w:t>
            </w:r>
          </w:p>
        </w:tc>
        <w:tc>
          <w:tcPr>
            <w:tcW w:w="2180" w:type="dxa"/>
          </w:tcPr>
          <w:p w14:paraId="2409286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Ден-месец -година</w:t>
            </w:r>
          </w:p>
        </w:tc>
        <w:tc>
          <w:tcPr>
            <w:tcW w:w="2231" w:type="dxa"/>
          </w:tcPr>
          <w:p w14:paraId="0E609FD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Ден-месец –година</w:t>
            </w:r>
          </w:p>
        </w:tc>
      </w:tr>
      <w:tr w:rsidR="00E35943" w:rsidRPr="00B148E8" w14:paraId="42F78187" w14:textId="77777777" w:rsidTr="0013304C">
        <w:trPr>
          <w:trHeight w:val="366"/>
          <w:jc w:val="center"/>
        </w:trPr>
        <w:tc>
          <w:tcPr>
            <w:tcW w:w="2787" w:type="dxa"/>
          </w:tcPr>
          <w:p w14:paraId="631DF84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Преглед  на финансиски податоци се до:</w:t>
            </w:r>
          </w:p>
        </w:tc>
        <w:tc>
          <w:tcPr>
            <w:tcW w:w="1800" w:type="dxa"/>
          </w:tcPr>
          <w:p w14:paraId="0FC9A0E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Ден-месец -година</w:t>
            </w:r>
          </w:p>
        </w:tc>
        <w:tc>
          <w:tcPr>
            <w:tcW w:w="2180" w:type="dxa"/>
          </w:tcPr>
          <w:p w14:paraId="452F1FE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Ден-месец -година</w:t>
            </w:r>
          </w:p>
        </w:tc>
        <w:tc>
          <w:tcPr>
            <w:tcW w:w="2231" w:type="dxa"/>
          </w:tcPr>
          <w:p w14:paraId="3BE7B42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Ден-месец –година</w:t>
            </w:r>
          </w:p>
        </w:tc>
      </w:tr>
      <w:tr w:rsidR="00E35943" w:rsidRPr="00B148E8" w14:paraId="1CDCB779" w14:textId="77777777" w:rsidTr="0013304C">
        <w:trPr>
          <w:trHeight w:val="217"/>
          <w:jc w:val="center"/>
        </w:trPr>
        <w:tc>
          <w:tcPr>
            <w:tcW w:w="2787" w:type="dxa"/>
          </w:tcPr>
          <w:p w14:paraId="2C3102D1"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Генерална процена</w:t>
            </w:r>
          </w:p>
        </w:tc>
        <w:tc>
          <w:tcPr>
            <w:tcW w:w="1800" w:type="dxa"/>
          </w:tcPr>
          <w:p w14:paraId="6F45DF8B"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2</w:t>
            </w:r>
          </w:p>
        </w:tc>
        <w:tc>
          <w:tcPr>
            <w:tcW w:w="2180" w:type="dxa"/>
          </w:tcPr>
          <w:p w14:paraId="669DCC9B"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2</w:t>
            </w:r>
          </w:p>
        </w:tc>
        <w:tc>
          <w:tcPr>
            <w:tcW w:w="2231" w:type="dxa"/>
          </w:tcPr>
          <w:p w14:paraId="4EBF52EA"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2</w:t>
            </w:r>
          </w:p>
        </w:tc>
      </w:tr>
      <w:tr w:rsidR="00E35943" w:rsidRPr="00B148E8" w14:paraId="14F7E3A1" w14:textId="77777777" w:rsidTr="0013304C">
        <w:trPr>
          <w:trHeight w:val="215"/>
          <w:jc w:val="center"/>
        </w:trPr>
        <w:tc>
          <w:tcPr>
            <w:tcW w:w="2787" w:type="dxa"/>
          </w:tcPr>
          <w:p w14:paraId="5A7755F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Процена на компонентите</w:t>
            </w:r>
          </w:p>
        </w:tc>
        <w:tc>
          <w:tcPr>
            <w:tcW w:w="1800" w:type="dxa"/>
          </w:tcPr>
          <w:p w14:paraId="2F2A3A6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180" w:type="dxa"/>
          </w:tcPr>
          <w:p w14:paraId="021042F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231" w:type="dxa"/>
          </w:tcPr>
          <w:p w14:paraId="44E4B4C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r>
      <w:tr w:rsidR="00E35943" w:rsidRPr="00B148E8" w14:paraId="0192E457" w14:textId="77777777" w:rsidTr="0013304C">
        <w:trPr>
          <w:trHeight w:val="215"/>
          <w:jc w:val="center"/>
        </w:trPr>
        <w:tc>
          <w:tcPr>
            <w:tcW w:w="2787" w:type="dxa"/>
          </w:tcPr>
          <w:p w14:paraId="04E45DDA"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Капитал</w:t>
            </w:r>
          </w:p>
        </w:tc>
        <w:tc>
          <w:tcPr>
            <w:tcW w:w="1800" w:type="dxa"/>
          </w:tcPr>
          <w:p w14:paraId="47F116D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180" w:type="dxa"/>
          </w:tcPr>
          <w:p w14:paraId="0705004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231" w:type="dxa"/>
          </w:tcPr>
          <w:p w14:paraId="65E79D8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r>
      <w:tr w:rsidR="00E35943" w:rsidRPr="00B148E8" w14:paraId="1FF5FC24" w14:textId="77777777" w:rsidTr="0013304C">
        <w:trPr>
          <w:trHeight w:val="215"/>
          <w:jc w:val="center"/>
        </w:trPr>
        <w:tc>
          <w:tcPr>
            <w:tcW w:w="2787" w:type="dxa"/>
          </w:tcPr>
          <w:p w14:paraId="7B4E9C18"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Квалитет на средства</w:t>
            </w:r>
          </w:p>
        </w:tc>
        <w:tc>
          <w:tcPr>
            <w:tcW w:w="1800" w:type="dxa"/>
          </w:tcPr>
          <w:p w14:paraId="11C7314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3</w:t>
            </w:r>
          </w:p>
        </w:tc>
        <w:tc>
          <w:tcPr>
            <w:tcW w:w="2180" w:type="dxa"/>
          </w:tcPr>
          <w:p w14:paraId="21BAD0E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3</w:t>
            </w:r>
          </w:p>
        </w:tc>
        <w:tc>
          <w:tcPr>
            <w:tcW w:w="2231" w:type="dxa"/>
          </w:tcPr>
          <w:p w14:paraId="16ED12C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3</w:t>
            </w:r>
          </w:p>
        </w:tc>
      </w:tr>
      <w:tr w:rsidR="00E35943" w:rsidRPr="00B148E8" w14:paraId="4BFAC0E5" w14:textId="77777777" w:rsidTr="0013304C">
        <w:trPr>
          <w:trHeight w:val="215"/>
          <w:jc w:val="center"/>
        </w:trPr>
        <w:tc>
          <w:tcPr>
            <w:tcW w:w="2787" w:type="dxa"/>
          </w:tcPr>
          <w:p w14:paraId="3AD6AC1F"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Реосигурување</w:t>
            </w:r>
          </w:p>
        </w:tc>
        <w:tc>
          <w:tcPr>
            <w:tcW w:w="1800" w:type="dxa"/>
          </w:tcPr>
          <w:p w14:paraId="5896003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3</w:t>
            </w:r>
          </w:p>
        </w:tc>
        <w:tc>
          <w:tcPr>
            <w:tcW w:w="2180" w:type="dxa"/>
          </w:tcPr>
          <w:p w14:paraId="0D925D5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3</w:t>
            </w:r>
          </w:p>
        </w:tc>
        <w:tc>
          <w:tcPr>
            <w:tcW w:w="2231" w:type="dxa"/>
          </w:tcPr>
          <w:p w14:paraId="431306D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r>
      <w:tr w:rsidR="00E35943" w:rsidRPr="00B148E8" w14:paraId="777F7DCE" w14:textId="77777777" w:rsidTr="0013304C">
        <w:trPr>
          <w:trHeight w:val="369"/>
          <w:jc w:val="center"/>
        </w:trPr>
        <w:tc>
          <w:tcPr>
            <w:tcW w:w="2787" w:type="dxa"/>
          </w:tcPr>
          <w:p w14:paraId="6DC6FA03"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Актуарски калкулации и технички провизии</w:t>
            </w:r>
          </w:p>
        </w:tc>
        <w:tc>
          <w:tcPr>
            <w:tcW w:w="1800" w:type="dxa"/>
          </w:tcPr>
          <w:p w14:paraId="057249B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180" w:type="dxa"/>
          </w:tcPr>
          <w:p w14:paraId="0C82B87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231" w:type="dxa"/>
          </w:tcPr>
          <w:p w14:paraId="0DEA7B0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r>
      <w:tr w:rsidR="00E35943" w:rsidRPr="00B148E8" w14:paraId="13415A67" w14:textId="77777777" w:rsidTr="0013304C">
        <w:trPr>
          <w:trHeight w:val="215"/>
          <w:jc w:val="center"/>
        </w:trPr>
        <w:tc>
          <w:tcPr>
            <w:tcW w:w="2787" w:type="dxa"/>
          </w:tcPr>
          <w:p w14:paraId="710A511A"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Менаџмент</w:t>
            </w:r>
          </w:p>
        </w:tc>
        <w:tc>
          <w:tcPr>
            <w:tcW w:w="1800" w:type="dxa"/>
          </w:tcPr>
          <w:p w14:paraId="33D649A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180" w:type="dxa"/>
          </w:tcPr>
          <w:p w14:paraId="3ED48B9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231" w:type="dxa"/>
          </w:tcPr>
          <w:p w14:paraId="7AFB3C3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w:t>
            </w:r>
          </w:p>
        </w:tc>
      </w:tr>
      <w:tr w:rsidR="00E35943" w:rsidRPr="00B148E8" w14:paraId="196B9B61" w14:textId="77777777" w:rsidTr="0013304C">
        <w:trPr>
          <w:trHeight w:val="215"/>
          <w:jc w:val="center"/>
        </w:trPr>
        <w:tc>
          <w:tcPr>
            <w:tcW w:w="2787" w:type="dxa"/>
          </w:tcPr>
          <w:p w14:paraId="4D35EE38"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Добивки</w:t>
            </w:r>
          </w:p>
        </w:tc>
        <w:tc>
          <w:tcPr>
            <w:tcW w:w="1800" w:type="dxa"/>
          </w:tcPr>
          <w:p w14:paraId="2900BB2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180" w:type="dxa"/>
          </w:tcPr>
          <w:p w14:paraId="1C1894B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231" w:type="dxa"/>
          </w:tcPr>
          <w:p w14:paraId="760E309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w:t>
            </w:r>
          </w:p>
        </w:tc>
      </w:tr>
      <w:tr w:rsidR="00E35943" w:rsidRPr="00B148E8" w14:paraId="053B10B4" w14:textId="77777777" w:rsidTr="0013304C">
        <w:trPr>
          <w:trHeight w:val="215"/>
          <w:jc w:val="center"/>
        </w:trPr>
        <w:tc>
          <w:tcPr>
            <w:tcW w:w="2787" w:type="dxa"/>
          </w:tcPr>
          <w:p w14:paraId="50348F76"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Ликвидност</w:t>
            </w:r>
          </w:p>
        </w:tc>
        <w:tc>
          <w:tcPr>
            <w:tcW w:w="1800" w:type="dxa"/>
          </w:tcPr>
          <w:p w14:paraId="0B7076B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w:t>
            </w:r>
          </w:p>
        </w:tc>
        <w:tc>
          <w:tcPr>
            <w:tcW w:w="2180" w:type="dxa"/>
          </w:tcPr>
          <w:p w14:paraId="74860916"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w:t>
            </w:r>
          </w:p>
        </w:tc>
        <w:tc>
          <w:tcPr>
            <w:tcW w:w="2231" w:type="dxa"/>
          </w:tcPr>
          <w:p w14:paraId="5517985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w:t>
            </w:r>
          </w:p>
        </w:tc>
      </w:tr>
      <w:tr w:rsidR="00E35943" w:rsidRPr="00B148E8" w14:paraId="2592C19F" w14:textId="77777777" w:rsidTr="0013304C">
        <w:trPr>
          <w:trHeight w:val="215"/>
          <w:jc w:val="center"/>
        </w:trPr>
        <w:tc>
          <w:tcPr>
            <w:tcW w:w="2787" w:type="dxa"/>
            <w:tcBorders>
              <w:bottom w:val="single" w:sz="6" w:space="0" w:color="034EA2"/>
            </w:tcBorders>
          </w:tcPr>
          <w:p w14:paraId="45FC827C" w14:textId="77777777" w:rsidR="00D73B60" w:rsidRPr="00B148E8" w:rsidRDefault="00D73B60" w:rsidP="00861108">
            <w:pPr>
              <w:pStyle w:val="TableParagraph"/>
              <w:spacing w:line="360" w:lineRule="auto"/>
              <w:jc w:val="both"/>
              <w:rPr>
                <w:rFonts w:ascii="Times New Roman" w:hAnsi="Times New Roman" w:cs="Times New Roman"/>
                <w:b/>
                <w:lang w:val="mk-MK"/>
              </w:rPr>
            </w:pPr>
            <w:r w:rsidRPr="00B148E8">
              <w:rPr>
                <w:rFonts w:ascii="Times New Roman" w:hAnsi="Times New Roman" w:cs="Times New Roman"/>
                <w:b/>
                <w:lang w:val="mk-MK"/>
              </w:rPr>
              <w:t>Осетливост на пазарот</w:t>
            </w:r>
          </w:p>
        </w:tc>
        <w:tc>
          <w:tcPr>
            <w:tcW w:w="1800" w:type="dxa"/>
            <w:tcBorders>
              <w:bottom w:val="single" w:sz="6" w:space="0" w:color="034EA2"/>
            </w:tcBorders>
          </w:tcPr>
          <w:p w14:paraId="0326B8A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180" w:type="dxa"/>
            <w:tcBorders>
              <w:bottom w:val="single" w:sz="6" w:space="0" w:color="034EA2"/>
            </w:tcBorders>
          </w:tcPr>
          <w:p w14:paraId="7F8582F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w:t>
            </w:r>
          </w:p>
        </w:tc>
        <w:tc>
          <w:tcPr>
            <w:tcW w:w="2231" w:type="dxa"/>
            <w:tcBorders>
              <w:bottom w:val="single" w:sz="6" w:space="0" w:color="034EA2"/>
            </w:tcBorders>
          </w:tcPr>
          <w:p w14:paraId="3FFE9B2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w:t>
            </w:r>
          </w:p>
        </w:tc>
      </w:tr>
    </w:tbl>
    <w:p w14:paraId="0A1AA8D0" w14:textId="77777777" w:rsidR="00D73B60" w:rsidRPr="00B148E8" w:rsidRDefault="00D73B60" w:rsidP="00066E33">
      <w:pPr>
        <w:spacing w:after="0"/>
        <w:jc w:val="center"/>
        <w:rPr>
          <w:i/>
          <w:sz w:val="22"/>
        </w:rPr>
      </w:pPr>
      <w:r w:rsidRPr="00B148E8">
        <w:rPr>
          <w:i/>
          <w:sz w:val="22"/>
        </w:rPr>
        <w:t>Табела 3. Генерална оцена на осигурителот според методологијата  CARMEL</w:t>
      </w:r>
      <w:r w:rsidRPr="00B148E8">
        <w:rPr>
          <w:rStyle w:val="FootnoteReference"/>
          <w:i/>
          <w:sz w:val="22"/>
        </w:rPr>
        <w:footnoteReference w:id="124"/>
      </w:r>
    </w:p>
    <w:p w14:paraId="3BCAE1F2" w14:textId="77777777" w:rsidR="002215FD" w:rsidRPr="00B148E8" w:rsidRDefault="002215FD" w:rsidP="00861108">
      <w:pPr>
        <w:spacing w:after="0"/>
        <w:rPr>
          <w:sz w:val="22"/>
        </w:rPr>
      </w:pPr>
    </w:p>
    <w:p w14:paraId="714AC519" w14:textId="1C96112C" w:rsidR="00D73B60" w:rsidRPr="00B148E8" w:rsidRDefault="00D73B60" w:rsidP="00861108">
      <w:pPr>
        <w:spacing w:after="0"/>
        <w:rPr>
          <w:sz w:val="22"/>
        </w:rPr>
      </w:pPr>
      <w:r w:rsidRPr="00B148E8">
        <w:rPr>
          <w:sz w:val="22"/>
        </w:rPr>
        <w:t xml:space="preserve">Од друга страна, реосигурувањето претставува процес кој го спасува и осигурителот и  осигурениот. Во моментот кога една осигурителна компанија склучува договор за осигурување, каде ризикот е многу поголем од нејзиниот капацитет, </w:t>
      </w:r>
      <w:r w:rsidRPr="00016293">
        <w:rPr>
          <w:sz w:val="22"/>
        </w:rPr>
        <w:t>ком</w:t>
      </w:r>
      <w:r w:rsidR="00016293" w:rsidRPr="00016293">
        <w:rPr>
          <w:sz w:val="22"/>
        </w:rPr>
        <w:t>п</w:t>
      </w:r>
      <w:r w:rsidRPr="00016293">
        <w:rPr>
          <w:sz w:val="22"/>
        </w:rPr>
        <w:t>анијата</w:t>
      </w:r>
      <w:r w:rsidRPr="00B148E8">
        <w:rPr>
          <w:sz w:val="22"/>
        </w:rPr>
        <w:t xml:space="preserve"> е должна да најде партнер кој ќе може да го земе за база истиот ризик, менаџирајќи го до тој степен така што ризикот  не ги повредува правата и обврските на ниту една страна.</w:t>
      </w:r>
      <w:r w:rsidR="0006482B" w:rsidRPr="00B148E8">
        <w:rPr>
          <w:sz w:val="22"/>
        </w:rPr>
        <w:t xml:space="preserve"> </w:t>
      </w:r>
      <w:r w:rsidRPr="00B148E8">
        <w:rPr>
          <w:sz w:val="22"/>
        </w:rPr>
        <w:t xml:space="preserve">Но, тоа не е доволно. Доколку осигурителната компанија не пронајде соодветни методи за управување, тогаш, апсолутно е јасно дека истата компанија ќе се соочи со ризици, каде нивното управување ќе биде невозможно а загубите би биле многу големи и речиси невоочливи. И, нормално, ако осигурителната компанија не успева понатаму да го реализира сето она што и е предвидено, односно да обезбеди приходи или добивка за себе, тогаш, нејзиниот опстанок и функционалност би биле неоправдани </w:t>
      </w:r>
      <w:r w:rsidRPr="00B148E8">
        <w:rPr>
          <w:sz w:val="22"/>
        </w:rPr>
        <w:lastRenderedPageBreak/>
        <w:t>и непотребни. Значи, тие треба да размислуваат и за остварување на профит. Токму поради тоа, пазарот секогаш носи и одразува чувствителност на ризикот кој треба внимателно да се менаџира, бидејќи во спротивно проблемите и загубите  би биле загарантирани за секоја страна вклучена во осигурителниот процес.</w:t>
      </w:r>
    </w:p>
    <w:p w14:paraId="5C783529" w14:textId="3BC94802" w:rsidR="00D73B60" w:rsidRPr="00B148E8" w:rsidRDefault="00D73B60" w:rsidP="00861108">
      <w:pPr>
        <w:spacing w:after="0"/>
        <w:rPr>
          <w:sz w:val="22"/>
        </w:rPr>
      </w:pPr>
      <w:r w:rsidRPr="00B148E8">
        <w:rPr>
          <w:sz w:val="22"/>
        </w:rPr>
        <w:t xml:space="preserve">Реално, финансискиот развој и стабилноста на осигурителните компании се </w:t>
      </w:r>
      <w:r w:rsidRPr="007348D0">
        <w:rPr>
          <w:sz w:val="22"/>
        </w:rPr>
        <w:t>дирек</w:t>
      </w:r>
      <w:r w:rsidR="007348D0" w:rsidRPr="007348D0">
        <w:rPr>
          <w:sz w:val="22"/>
        </w:rPr>
        <w:t>т</w:t>
      </w:r>
      <w:r w:rsidRPr="007348D0">
        <w:rPr>
          <w:sz w:val="22"/>
        </w:rPr>
        <w:t>но</w:t>
      </w:r>
      <w:r w:rsidRPr="00B148E8">
        <w:rPr>
          <w:sz w:val="22"/>
        </w:rPr>
        <w:t xml:space="preserve"> надгледувани од Централната Банка на Косово, која ги изготвува општите политики околу ова прашање, изготвувајќи иста политика за секоја компанија. Напорите на секоја осигурителна компанија се да обезбедат доволно капитал, и преку него да инвестираат во тие стратешки точки кои исто така помагаат во реализацијата на целите и намерите на компанијата.</w:t>
      </w:r>
    </w:p>
    <w:p w14:paraId="0A9C4116" w14:textId="33DC4FEA" w:rsidR="00D73B60" w:rsidRPr="00B148E8" w:rsidRDefault="00D73B60" w:rsidP="00861108">
      <w:pPr>
        <w:spacing w:after="0"/>
        <w:rPr>
          <w:sz w:val="22"/>
        </w:rPr>
      </w:pPr>
      <w:r w:rsidRPr="00B148E8">
        <w:rPr>
          <w:sz w:val="22"/>
        </w:rPr>
        <w:t xml:space="preserve">Па, за да се доспеат до тој степен, осигурителните компании посветуваат особено внимание на квалитетот на средствата, додека кога станува збор за реосигурување постигнуваат детален договор со цел да не постои причина поради која ќе се уништи </w:t>
      </w:r>
      <w:r w:rsidRPr="007348D0">
        <w:rPr>
          <w:sz w:val="22"/>
        </w:rPr>
        <w:t>им</w:t>
      </w:r>
      <w:r w:rsidR="007348D0" w:rsidRPr="007348D0">
        <w:rPr>
          <w:sz w:val="22"/>
        </w:rPr>
        <w:t>и</w:t>
      </w:r>
      <w:r w:rsidRPr="007348D0">
        <w:rPr>
          <w:sz w:val="22"/>
        </w:rPr>
        <w:t>џот</w:t>
      </w:r>
      <w:r w:rsidRPr="00B148E8">
        <w:rPr>
          <w:sz w:val="22"/>
        </w:rPr>
        <w:t xml:space="preserve"> на осигурителната компанија но истовремено и на самите клиенти – осигуреници. Затоа, правејќи детална анализа, осигурителните компании успеваат да покажат стабилен перформанс на пазарот, создавајќи доверба, квалитет и сигурност за с</w:t>
      </w:r>
      <w:r w:rsidR="0006482B" w:rsidRPr="00B148E8">
        <w:rPr>
          <w:sz w:val="22"/>
        </w:rPr>
        <w:t>во</w:t>
      </w:r>
      <w:r w:rsidRPr="00B148E8">
        <w:rPr>
          <w:sz w:val="22"/>
        </w:rPr>
        <w:t>ите клиенти.</w:t>
      </w:r>
    </w:p>
    <w:p w14:paraId="27799EA5" w14:textId="3FBCB015" w:rsidR="00D73B60" w:rsidRPr="00B148E8" w:rsidRDefault="00D73B60" w:rsidP="00861108">
      <w:pPr>
        <w:spacing w:after="0"/>
        <w:rPr>
          <w:sz w:val="22"/>
        </w:rPr>
      </w:pPr>
      <w:r w:rsidRPr="00B148E8">
        <w:rPr>
          <w:sz w:val="22"/>
        </w:rPr>
        <w:t xml:space="preserve">Без квалитетна и внимателна анализа на перформансите на осигурителната компанија, секако дека ќе се отворат патишта за појава на проблеми кои можат да одразат неповолна состојба за овие организации. Значи, анализата CARMEL се смета за модел  и добра ориентација за секоја осигурителна компанија, што го одржува својот опстанок на пазарот врз основа и околу овој тип анализа. Секако проблемите и потешкотиите постојат во секоја осигурителна компанија, но треба да </w:t>
      </w:r>
      <w:r w:rsidRPr="007348D0">
        <w:rPr>
          <w:sz w:val="22"/>
        </w:rPr>
        <w:t>прифат</w:t>
      </w:r>
      <w:r w:rsidR="007348D0" w:rsidRPr="007348D0">
        <w:rPr>
          <w:sz w:val="22"/>
        </w:rPr>
        <w:t>и</w:t>
      </w:r>
      <w:r w:rsidRPr="007348D0">
        <w:rPr>
          <w:sz w:val="22"/>
        </w:rPr>
        <w:t>ме</w:t>
      </w:r>
      <w:r w:rsidRPr="00B148E8">
        <w:rPr>
          <w:sz w:val="22"/>
        </w:rPr>
        <w:t xml:space="preserve"> дека  се занимаваме </w:t>
      </w:r>
      <w:r w:rsidRPr="007348D0">
        <w:rPr>
          <w:sz w:val="22"/>
        </w:rPr>
        <w:t>со</w:t>
      </w:r>
      <w:r w:rsidR="007348D0">
        <w:rPr>
          <w:sz w:val="22"/>
        </w:rPr>
        <w:t xml:space="preserve"> </w:t>
      </w:r>
      <w:r w:rsidRPr="007348D0">
        <w:rPr>
          <w:sz w:val="22"/>
        </w:rPr>
        <w:t>нивна</w:t>
      </w:r>
      <w:r w:rsidRPr="00B148E8">
        <w:rPr>
          <w:sz w:val="22"/>
        </w:rPr>
        <w:t xml:space="preserve">  извонредна промоција во секоја точка од нивниот развој.</w:t>
      </w:r>
    </w:p>
    <w:p w14:paraId="7FC7D583" w14:textId="44BBEEB8" w:rsidR="00D73B60" w:rsidRPr="00B148E8" w:rsidRDefault="00D73B60" w:rsidP="00861108">
      <w:pPr>
        <w:spacing w:after="0"/>
        <w:rPr>
          <w:sz w:val="22"/>
        </w:rPr>
      </w:pPr>
      <w:r w:rsidRPr="00B148E8">
        <w:rPr>
          <w:sz w:val="22"/>
        </w:rPr>
        <w:t xml:space="preserve">Земајќи за основа анализата CARMEL, некои компании од нашава земја во периодот на глобалната финансиска криза не успеале да излезат од истата бидејќи нивните претходни планови не ги земале во предвид вонредните случаи на појава на ризици. Поради оваа причина дел од осигурителните компании банкротирале додека другите пак се спојувале со некоја друга компанија. Преземањето за осигурување на клиентите на една компанија која е во стечај, претставува јасен показател за тоа колкав бил нејзиниот капацитет за да понуди услуги и производи за осигурување. Обично овие компании не се добро подготвени, </w:t>
      </w:r>
      <w:r w:rsidRPr="007348D0">
        <w:rPr>
          <w:sz w:val="22"/>
        </w:rPr>
        <w:t>дирек</w:t>
      </w:r>
      <w:r w:rsidR="007348D0" w:rsidRPr="007348D0">
        <w:rPr>
          <w:sz w:val="22"/>
        </w:rPr>
        <w:t>т</w:t>
      </w:r>
      <w:r w:rsidRPr="007348D0">
        <w:rPr>
          <w:sz w:val="22"/>
        </w:rPr>
        <w:t>ните</w:t>
      </w:r>
      <w:r w:rsidRPr="00B148E8">
        <w:rPr>
          <w:sz w:val="22"/>
        </w:rPr>
        <w:t xml:space="preserve"> цели им се насочени кон брзи и големи финансиски добивки, додека многу малку се занимаваат со проблемите на клиентите заобиколувајќи ги нивните барања, потреби и грижи.</w:t>
      </w:r>
    </w:p>
    <w:p w14:paraId="3056FDEC" w14:textId="78C1E18E" w:rsidR="00D73B60" w:rsidRPr="00B148E8" w:rsidRDefault="00D73B60" w:rsidP="00861108">
      <w:pPr>
        <w:spacing w:after="0"/>
        <w:rPr>
          <w:sz w:val="22"/>
        </w:rPr>
      </w:pPr>
      <w:r w:rsidRPr="00B148E8">
        <w:rPr>
          <w:sz w:val="22"/>
        </w:rPr>
        <w:t xml:space="preserve">Појавата и големото влијание на глобалната финансиска криза врз осигурителните компании во Косово, ја наведе ЦБК за нови форми и модели на менаџментот, поставувајќи нови услови и критериуми кои го зголемиле секој можен капацитет на овие компании. Токму поради овие политики, осигурителните компании во нашава земја во континуитет </w:t>
      </w:r>
      <w:r w:rsidRPr="007348D0">
        <w:rPr>
          <w:sz w:val="22"/>
        </w:rPr>
        <w:t>ужив</w:t>
      </w:r>
      <w:r w:rsidR="007348D0" w:rsidRPr="007348D0">
        <w:rPr>
          <w:sz w:val="22"/>
        </w:rPr>
        <w:t>а</w:t>
      </w:r>
      <w:r w:rsidRPr="007348D0">
        <w:rPr>
          <w:sz w:val="22"/>
        </w:rPr>
        <w:t>ат</w:t>
      </w:r>
      <w:r w:rsidRPr="00B148E8">
        <w:rPr>
          <w:sz w:val="22"/>
        </w:rPr>
        <w:t xml:space="preserve"> стабилност во своето функционирање, додека нивното проширување со цел реализација на други видови на </w:t>
      </w:r>
      <w:r w:rsidRPr="00B148E8">
        <w:rPr>
          <w:sz w:val="22"/>
        </w:rPr>
        <w:lastRenderedPageBreak/>
        <w:t>осигурување се прави чекор по чекор. Тоа се случува хронолошки и по некој ред, во согласност со капацитетите кои ги имаат и ги ствараат осигурителните компании.</w:t>
      </w:r>
    </w:p>
    <w:p w14:paraId="14581FFA" w14:textId="77777777" w:rsidR="00D73B60" w:rsidRPr="00B148E8" w:rsidRDefault="00D73B60" w:rsidP="00861108">
      <w:pPr>
        <w:pStyle w:val="HTMLPreformatted"/>
        <w:shd w:val="clear" w:color="auto" w:fill="FFFFFF" w:themeFill="background1"/>
        <w:spacing w:line="360" w:lineRule="auto"/>
        <w:ind w:firstLine="0"/>
        <w:rPr>
          <w:rFonts w:ascii="Times New Roman" w:hAnsi="Times New Roman" w:cs="Times New Roman"/>
          <w:sz w:val="22"/>
          <w:szCs w:val="22"/>
        </w:rPr>
      </w:pPr>
      <w:r w:rsidRPr="00B148E8">
        <w:rPr>
          <w:rFonts w:ascii="Times New Roman" w:hAnsi="Times New Roman" w:cs="Times New Roman"/>
          <w:sz w:val="22"/>
          <w:szCs w:val="22"/>
        </w:rPr>
        <w:tab/>
      </w:r>
    </w:p>
    <w:p w14:paraId="13CF7A1D" w14:textId="77777777" w:rsidR="00D73B60" w:rsidRPr="00B148E8" w:rsidRDefault="00D73B60" w:rsidP="00E94FAA">
      <w:pPr>
        <w:pStyle w:val="ListParagraph"/>
        <w:numPr>
          <w:ilvl w:val="2"/>
          <w:numId w:val="68"/>
        </w:numPr>
        <w:spacing w:after="0"/>
        <w:jc w:val="center"/>
        <w:rPr>
          <w:b/>
          <w:sz w:val="22"/>
        </w:rPr>
      </w:pPr>
      <w:bookmarkStart w:id="51" w:name="_Hlk52017699"/>
      <w:r w:rsidRPr="00B148E8">
        <w:rPr>
          <w:b/>
          <w:sz w:val="22"/>
        </w:rPr>
        <w:t>Покритие на техничките и гарантните резерви на компанијата и процена на моделот VaR (вредност изложена на ризик)</w:t>
      </w:r>
    </w:p>
    <w:bookmarkEnd w:id="51"/>
    <w:p w14:paraId="198C582B" w14:textId="77777777" w:rsidR="00D73B60" w:rsidRPr="00B148E8" w:rsidRDefault="00D73B60" w:rsidP="00861108">
      <w:pPr>
        <w:pStyle w:val="ListParagraph"/>
        <w:spacing w:after="0"/>
        <w:ind w:left="0" w:firstLine="0"/>
        <w:rPr>
          <w:b/>
          <w:sz w:val="22"/>
        </w:rPr>
      </w:pPr>
    </w:p>
    <w:p w14:paraId="381F34DA" w14:textId="03D68DDA" w:rsidR="00D73B60" w:rsidRPr="00B148E8" w:rsidRDefault="00D73B60" w:rsidP="00861108">
      <w:pPr>
        <w:spacing w:after="0"/>
        <w:rPr>
          <w:sz w:val="22"/>
        </w:rPr>
      </w:pPr>
      <w:r w:rsidRPr="00B148E8">
        <w:rPr>
          <w:sz w:val="22"/>
        </w:rPr>
        <w:t xml:space="preserve">Var техниката е познат и како вредност изложена на </w:t>
      </w:r>
      <w:r w:rsidRPr="007348D0">
        <w:rPr>
          <w:sz w:val="22"/>
        </w:rPr>
        <w:t>ризик</w:t>
      </w:r>
      <w:r w:rsidR="007348D0">
        <w:rPr>
          <w:sz w:val="22"/>
        </w:rPr>
        <w:t xml:space="preserve"> </w:t>
      </w:r>
      <w:r w:rsidRPr="007348D0">
        <w:rPr>
          <w:sz w:val="22"/>
        </w:rPr>
        <w:t>или</w:t>
      </w:r>
      <w:r w:rsidRPr="00B148E8">
        <w:rPr>
          <w:sz w:val="22"/>
        </w:rPr>
        <w:t xml:space="preserve"> вредност при ризик, која ја покажува најголемата можна загуба во определен временски период (од десет дена, два дена </w:t>
      </w:r>
      <w:r w:rsidRPr="007348D0">
        <w:rPr>
          <w:sz w:val="22"/>
        </w:rPr>
        <w:t>итн</w:t>
      </w:r>
      <w:r w:rsidR="007348D0">
        <w:rPr>
          <w:sz w:val="22"/>
        </w:rPr>
        <w:t>.</w:t>
      </w:r>
      <w:r w:rsidRPr="00B148E8">
        <w:rPr>
          <w:sz w:val="22"/>
        </w:rPr>
        <w:t xml:space="preserve">), при определено ниво на </w:t>
      </w:r>
      <w:r w:rsidRPr="007348D0">
        <w:rPr>
          <w:sz w:val="22"/>
        </w:rPr>
        <w:t>веројатно</w:t>
      </w:r>
      <w:r w:rsidR="007348D0" w:rsidRPr="007348D0">
        <w:rPr>
          <w:sz w:val="22"/>
        </w:rPr>
        <w:t>с</w:t>
      </w:r>
      <w:r w:rsidRPr="007348D0">
        <w:rPr>
          <w:sz w:val="22"/>
        </w:rPr>
        <w:t>т</w:t>
      </w:r>
      <w:r w:rsidRPr="00B148E8">
        <w:rPr>
          <w:sz w:val="22"/>
        </w:rPr>
        <w:t xml:space="preserve"> (87%, 98%). Меѓутоа, вредноста при ризик не ја покажува најголемата загуба што може да настане ако се случи ризичниот настан.</w:t>
      </w:r>
    </w:p>
    <w:p w14:paraId="203B50C3" w14:textId="77777777" w:rsidR="00D73B60" w:rsidRPr="00B148E8" w:rsidRDefault="00D73B60" w:rsidP="00861108">
      <w:pPr>
        <w:spacing w:after="0"/>
        <w:rPr>
          <w:sz w:val="22"/>
        </w:rPr>
      </w:pPr>
      <w:r w:rsidRPr="00B148E8">
        <w:rPr>
          <w:sz w:val="22"/>
        </w:rPr>
        <w:t>"На оваа вредност и е дадена титулата "вредност при ризик" (VaR), и е дефинирана како најголема можна загуба."</w:t>
      </w:r>
      <w:r w:rsidRPr="00B148E8">
        <w:rPr>
          <w:rStyle w:val="FootnoteReference"/>
          <w:sz w:val="22"/>
        </w:rPr>
        <w:footnoteReference w:id="125"/>
      </w:r>
      <w:r w:rsidRPr="00B148E8">
        <w:rPr>
          <w:sz w:val="22"/>
        </w:rPr>
        <w:t xml:space="preserve"> Соочувајќи се со непостојан пазар, со различни проблеми од економски и законски карактер, осигурителните компании во Косово продолжиле да ја користат VaR техниката со цел да ја проценат количината на неопходните средства или на нивните резерви, кои би ги користеле за да покријат некоја евентуална штета. Значи, осигурителните компании имаат формирано резервен фонд кој се користи тогаш кога дел од средствата на компанијата се загрозени во процесот на работењето.</w:t>
      </w:r>
    </w:p>
    <w:p w14:paraId="1E95F9D8" w14:textId="77777777" w:rsidR="00D73B60" w:rsidRPr="00B148E8" w:rsidRDefault="00D73B60" w:rsidP="00861108">
      <w:pPr>
        <w:spacing w:after="0"/>
        <w:rPr>
          <w:sz w:val="22"/>
        </w:rPr>
      </w:pPr>
    </w:p>
    <w:p w14:paraId="7A9EA55D" w14:textId="77777777" w:rsidR="00D73B60" w:rsidRPr="00B148E8" w:rsidRDefault="00D73B60" w:rsidP="00861108">
      <w:pPr>
        <w:spacing w:after="0"/>
        <w:rPr>
          <w:b/>
          <w:sz w:val="22"/>
        </w:rPr>
      </w:pPr>
      <w:r w:rsidRPr="00B148E8">
        <w:rPr>
          <w:b/>
          <w:sz w:val="22"/>
        </w:rPr>
        <w:t>VAR  техниката опфаќа четири клучни цели:</w:t>
      </w:r>
    </w:p>
    <w:p w14:paraId="333ACF15" w14:textId="77777777" w:rsidR="00D73B60" w:rsidRPr="00B148E8" w:rsidRDefault="00D73B60" w:rsidP="00066E33">
      <w:pPr>
        <w:spacing w:after="0"/>
        <w:ind w:firstLine="0"/>
        <w:jc w:val="center"/>
        <w:rPr>
          <w:b/>
          <w:sz w:val="22"/>
        </w:rPr>
      </w:pPr>
      <w:r w:rsidRPr="00B148E8">
        <w:rPr>
          <w:b/>
          <w:noProof/>
          <w:sz w:val="22"/>
        </w:rPr>
        <w:drawing>
          <wp:inline distT="0" distB="0" distL="0" distR="0" wp14:anchorId="69FE38BC" wp14:editId="58D37A62">
            <wp:extent cx="5057775" cy="1525905"/>
            <wp:effectExtent l="38100" t="0" r="9525"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72271A7D" w14:textId="77777777" w:rsidR="00D73B60" w:rsidRPr="00B148E8" w:rsidRDefault="00D73B60" w:rsidP="00066E33">
      <w:pPr>
        <w:spacing w:after="0"/>
        <w:jc w:val="center"/>
        <w:rPr>
          <w:i/>
          <w:sz w:val="22"/>
        </w:rPr>
      </w:pPr>
      <w:r w:rsidRPr="00B148E8">
        <w:rPr>
          <w:i/>
          <w:sz w:val="22"/>
        </w:rPr>
        <w:t>Слика бр. 16. – Четирите цели на VAR техниката</w:t>
      </w:r>
    </w:p>
    <w:p w14:paraId="613020A6" w14:textId="4501CB3C" w:rsidR="00D73B60" w:rsidRPr="00B148E8" w:rsidRDefault="00D73B60" w:rsidP="00861108">
      <w:pPr>
        <w:spacing w:after="0"/>
        <w:rPr>
          <w:sz w:val="22"/>
        </w:rPr>
      </w:pPr>
      <w:r w:rsidRPr="00B148E8">
        <w:rPr>
          <w:sz w:val="22"/>
        </w:rPr>
        <w:t xml:space="preserve">Постои идеја дека осигурителните компании и покрај тешкотиите со кои се справуваат во нивниот развој, континуирано се заинтересирани за покритие или осигурување на нивните резерви, правејќи напори за </w:t>
      </w:r>
      <w:r w:rsidRPr="00FC5FBF">
        <w:rPr>
          <w:sz w:val="22"/>
        </w:rPr>
        <w:t>ел</w:t>
      </w:r>
      <w:r w:rsidR="00FC5FBF" w:rsidRPr="00FC5FBF">
        <w:rPr>
          <w:sz w:val="22"/>
        </w:rPr>
        <w:t>и</w:t>
      </w:r>
      <w:r w:rsidRPr="00FC5FBF">
        <w:rPr>
          <w:sz w:val="22"/>
        </w:rPr>
        <w:t>минација</w:t>
      </w:r>
      <w:r w:rsidRPr="00B148E8">
        <w:rPr>
          <w:sz w:val="22"/>
        </w:rPr>
        <w:t xml:space="preserve"> на ризиците од внатрешноста и од надвор, модифицирајќи ги нивните услуги или заменувајќи ги со некои нови.</w:t>
      </w:r>
    </w:p>
    <w:p w14:paraId="0E61683C" w14:textId="2DF75B3D" w:rsidR="00D73B60" w:rsidRPr="00B148E8" w:rsidRDefault="00D73B60" w:rsidP="00861108">
      <w:pPr>
        <w:spacing w:after="0"/>
        <w:rPr>
          <w:sz w:val="22"/>
        </w:rPr>
      </w:pPr>
      <w:r w:rsidRPr="00B148E8">
        <w:rPr>
          <w:sz w:val="22"/>
        </w:rPr>
        <w:t xml:space="preserve">Овој развој се смета за </w:t>
      </w:r>
      <w:r w:rsidRPr="00FC5FBF">
        <w:rPr>
          <w:sz w:val="22"/>
        </w:rPr>
        <w:t>поеф</w:t>
      </w:r>
      <w:r w:rsidR="00FC5FBF" w:rsidRPr="00FC5FBF">
        <w:rPr>
          <w:sz w:val="22"/>
        </w:rPr>
        <w:t>и</w:t>
      </w:r>
      <w:r w:rsidRPr="00FC5FBF">
        <w:rPr>
          <w:sz w:val="22"/>
        </w:rPr>
        <w:t>киасен</w:t>
      </w:r>
      <w:r w:rsidRPr="00B148E8">
        <w:rPr>
          <w:sz w:val="22"/>
        </w:rPr>
        <w:t xml:space="preserve"> и поефтин, а на осигурителната компанија и создава еден вид на удобност за гаранција за нивниот развој според претходните планирања. Глобалната </w:t>
      </w:r>
      <w:r w:rsidRPr="00B148E8">
        <w:rPr>
          <w:sz w:val="22"/>
        </w:rPr>
        <w:lastRenderedPageBreak/>
        <w:t xml:space="preserve">финансиска криза влијаеше и врз осигурителните компании во Косово, така што техниката VaR се поставува на највисокото ниво со цел да се </w:t>
      </w:r>
      <w:r w:rsidRPr="00FC5FBF">
        <w:rPr>
          <w:sz w:val="22"/>
        </w:rPr>
        <w:t>ел</w:t>
      </w:r>
      <w:r w:rsidR="00FC5FBF" w:rsidRPr="00FC5FBF">
        <w:rPr>
          <w:sz w:val="22"/>
        </w:rPr>
        <w:t>и</w:t>
      </w:r>
      <w:r w:rsidRPr="00FC5FBF">
        <w:rPr>
          <w:sz w:val="22"/>
        </w:rPr>
        <w:t>минираат</w:t>
      </w:r>
      <w:r w:rsidRPr="00B148E8">
        <w:rPr>
          <w:sz w:val="22"/>
        </w:rPr>
        <w:t xml:space="preserve"> големите загуби со тоа осигурителната компанија да има континуиран развој без значителни проблеми.</w:t>
      </w:r>
    </w:p>
    <w:p w14:paraId="49E876CD" w14:textId="77777777" w:rsidR="00D73B60" w:rsidRPr="00B148E8" w:rsidRDefault="00D73B60" w:rsidP="00861108">
      <w:pPr>
        <w:spacing w:after="0"/>
        <w:rPr>
          <w:b/>
          <w:sz w:val="22"/>
        </w:rPr>
      </w:pPr>
      <w:r w:rsidRPr="00B148E8">
        <w:rPr>
          <w:b/>
          <w:sz w:val="22"/>
        </w:rPr>
        <w:t>Предностите на моделот VaR</w:t>
      </w:r>
      <w:r w:rsidR="002E3234" w:rsidRPr="00B148E8">
        <w:rPr>
          <w:b/>
          <w:sz w:val="22"/>
        </w:rPr>
        <w:t xml:space="preserve"> </w:t>
      </w:r>
      <w:r w:rsidRPr="00B148E8">
        <w:rPr>
          <w:b/>
          <w:sz w:val="22"/>
        </w:rPr>
        <w:t xml:space="preserve">се одразуваат во фактите наведени подолу: </w:t>
      </w:r>
      <w:r w:rsidRPr="00B148E8">
        <w:rPr>
          <w:rStyle w:val="FootnoteReference"/>
          <w:b/>
          <w:sz w:val="22"/>
        </w:rPr>
        <w:footnoteReference w:id="126"/>
      </w:r>
    </w:p>
    <w:p w14:paraId="7622685E" w14:textId="77777777" w:rsidR="00D73B60" w:rsidRPr="00B148E8" w:rsidRDefault="00D73B60" w:rsidP="00861108">
      <w:pPr>
        <w:pStyle w:val="ListParagraph"/>
        <w:numPr>
          <w:ilvl w:val="0"/>
          <w:numId w:val="11"/>
        </w:numPr>
        <w:spacing w:after="0"/>
        <w:ind w:left="792"/>
        <w:rPr>
          <w:i/>
          <w:sz w:val="22"/>
        </w:rPr>
      </w:pPr>
      <w:r w:rsidRPr="00B148E8">
        <w:rPr>
          <w:i/>
          <w:sz w:val="22"/>
        </w:rPr>
        <w:t>Обезбедува и нуди база на повисоко и поефикасно управување за подобро информирање и менаџирање со ризикот;</w:t>
      </w:r>
    </w:p>
    <w:p w14:paraId="210ACC72" w14:textId="0573EBE3" w:rsidR="00D73B60" w:rsidRPr="00B148E8" w:rsidRDefault="00D73B60" w:rsidP="00861108">
      <w:pPr>
        <w:pStyle w:val="ListParagraph"/>
        <w:numPr>
          <w:ilvl w:val="0"/>
          <w:numId w:val="11"/>
        </w:numPr>
        <w:spacing w:after="0"/>
        <w:ind w:left="792"/>
        <w:rPr>
          <w:i/>
          <w:sz w:val="22"/>
        </w:rPr>
      </w:pPr>
      <w:r w:rsidRPr="00B148E8">
        <w:rPr>
          <w:i/>
          <w:sz w:val="22"/>
        </w:rPr>
        <w:t>Се применува за различни видови на финансиски инструменти (</w:t>
      </w:r>
      <w:r w:rsidRPr="00FC5FBF">
        <w:rPr>
          <w:i/>
          <w:sz w:val="22"/>
        </w:rPr>
        <w:t>портфолио</w:t>
      </w:r>
      <w:r w:rsidRPr="00B148E8">
        <w:rPr>
          <w:i/>
          <w:sz w:val="22"/>
        </w:rPr>
        <w:t>) и овозможува споредба на ризиците;</w:t>
      </w:r>
    </w:p>
    <w:p w14:paraId="3651F347" w14:textId="77777777" w:rsidR="00D73B60" w:rsidRPr="00B148E8" w:rsidRDefault="00D73B60" w:rsidP="00861108">
      <w:pPr>
        <w:pStyle w:val="ListParagraph"/>
        <w:numPr>
          <w:ilvl w:val="0"/>
          <w:numId w:val="11"/>
        </w:numPr>
        <w:spacing w:after="0"/>
        <w:ind w:left="792"/>
        <w:rPr>
          <w:i/>
          <w:sz w:val="22"/>
        </w:rPr>
      </w:pPr>
      <w:r w:rsidRPr="00B148E8">
        <w:rPr>
          <w:i/>
          <w:sz w:val="22"/>
        </w:rPr>
        <w:t>Појава на нови системи за контрола, кои ја намалуваат можноста за човечка измама;</w:t>
      </w:r>
    </w:p>
    <w:p w14:paraId="00EEB7AC" w14:textId="4B2D03D5" w:rsidR="00D73B60" w:rsidRPr="00B148E8" w:rsidRDefault="00D73B60" w:rsidP="00861108">
      <w:pPr>
        <w:pStyle w:val="ListParagraph"/>
        <w:numPr>
          <w:ilvl w:val="0"/>
          <w:numId w:val="11"/>
        </w:numPr>
        <w:spacing w:after="0"/>
        <w:ind w:left="792"/>
        <w:rPr>
          <w:i/>
          <w:sz w:val="22"/>
        </w:rPr>
      </w:pPr>
      <w:r w:rsidRPr="00B148E8">
        <w:rPr>
          <w:i/>
          <w:sz w:val="22"/>
        </w:rPr>
        <w:t xml:space="preserve">Нуди постојан и интегриран пристап врз ризиците, што води кон поголема </w:t>
      </w:r>
      <w:r w:rsidRPr="00FC5FBF">
        <w:rPr>
          <w:i/>
          <w:sz w:val="22"/>
        </w:rPr>
        <w:t>транспарентно</w:t>
      </w:r>
      <w:r w:rsidR="00FC5FBF" w:rsidRPr="00FC5FBF">
        <w:rPr>
          <w:i/>
          <w:sz w:val="22"/>
        </w:rPr>
        <w:t>с</w:t>
      </w:r>
      <w:r w:rsidRPr="00FC5FBF">
        <w:rPr>
          <w:i/>
          <w:sz w:val="22"/>
        </w:rPr>
        <w:t>т</w:t>
      </w:r>
      <w:r w:rsidRPr="00B148E8">
        <w:rPr>
          <w:i/>
          <w:sz w:val="22"/>
        </w:rPr>
        <w:t xml:space="preserve"> на ризикот;</w:t>
      </w:r>
    </w:p>
    <w:p w14:paraId="610902E5" w14:textId="77777777" w:rsidR="00D73B60" w:rsidRPr="00B148E8" w:rsidRDefault="00D73B60" w:rsidP="00861108">
      <w:pPr>
        <w:pStyle w:val="ListParagraph"/>
        <w:numPr>
          <w:ilvl w:val="0"/>
          <w:numId w:val="11"/>
        </w:numPr>
        <w:spacing w:after="0"/>
        <w:ind w:left="792"/>
        <w:rPr>
          <w:i/>
          <w:sz w:val="22"/>
        </w:rPr>
      </w:pPr>
      <w:r w:rsidRPr="00B148E8">
        <w:rPr>
          <w:i/>
          <w:sz w:val="22"/>
        </w:rPr>
        <w:t>Овозможува компаниите соодветно да реагираат на регулаторните барања, особено во однос на адекватноста на капиталот;</w:t>
      </w:r>
    </w:p>
    <w:p w14:paraId="31C0FAFD" w14:textId="77777777" w:rsidR="00D73B60" w:rsidRPr="00B148E8" w:rsidRDefault="00D73B60" w:rsidP="00861108">
      <w:pPr>
        <w:pStyle w:val="ListParagraph"/>
        <w:numPr>
          <w:ilvl w:val="0"/>
          <w:numId w:val="11"/>
        </w:numPr>
        <w:spacing w:after="0"/>
        <w:ind w:left="792"/>
        <w:rPr>
          <w:i/>
          <w:sz w:val="22"/>
        </w:rPr>
      </w:pPr>
      <w:r w:rsidRPr="00B148E8">
        <w:rPr>
          <w:i/>
          <w:sz w:val="22"/>
        </w:rPr>
        <w:t>Врши интегрално управување со ризикот бидејќи ги зема во предвид сите видови на финансиски ризици;</w:t>
      </w:r>
    </w:p>
    <w:p w14:paraId="53697B26" w14:textId="77777777" w:rsidR="00D73B60" w:rsidRPr="00B148E8" w:rsidRDefault="00D73B60" w:rsidP="00861108">
      <w:pPr>
        <w:spacing w:after="0"/>
        <w:rPr>
          <w:b/>
          <w:sz w:val="22"/>
        </w:rPr>
      </w:pPr>
      <w:r w:rsidRPr="00B148E8">
        <w:rPr>
          <w:b/>
          <w:sz w:val="22"/>
        </w:rPr>
        <w:t>Треба да ги имаме во предвид и недостатоците на моделот VaR:</w:t>
      </w:r>
    </w:p>
    <w:p w14:paraId="10A64656" w14:textId="77777777" w:rsidR="00D73B60" w:rsidRPr="00B148E8" w:rsidRDefault="00D73B60" w:rsidP="00861108">
      <w:pPr>
        <w:pStyle w:val="ListParagraph"/>
        <w:numPr>
          <w:ilvl w:val="0"/>
          <w:numId w:val="12"/>
        </w:numPr>
        <w:spacing w:after="0"/>
        <w:ind w:left="792"/>
        <w:rPr>
          <w:b/>
          <w:i/>
          <w:sz w:val="22"/>
        </w:rPr>
      </w:pPr>
      <w:r w:rsidRPr="00B148E8">
        <w:rPr>
          <w:i/>
          <w:sz w:val="22"/>
        </w:rPr>
        <w:t xml:space="preserve">Проблемот кој е карактеристичен за сите модели на техниката </w:t>
      </w:r>
      <w:r w:rsidRPr="00B148E8">
        <w:rPr>
          <w:b/>
          <w:i/>
          <w:sz w:val="22"/>
        </w:rPr>
        <w:t>VaR</w:t>
      </w:r>
      <w:r w:rsidR="00E81EFC" w:rsidRPr="00B148E8">
        <w:rPr>
          <w:rStyle w:val="FootnoteReference"/>
          <w:b/>
          <w:i/>
          <w:sz w:val="22"/>
        </w:rPr>
        <w:footnoteReference w:id="127"/>
      </w:r>
      <w:r w:rsidR="0013304C" w:rsidRPr="00B148E8">
        <w:rPr>
          <w:b/>
          <w:i/>
          <w:sz w:val="22"/>
        </w:rPr>
        <w:t xml:space="preserve"> </w:t>
      </w:r>
      <w:r w:rsidRPr="00B148E8">
        <w:rPr>
          <w:i/>
          <w:sz w:val="22"/>
        </w:rPr>
        <w:t>е дека тие се исти со претпоставката дека идните ризици можат да се предвидат врз основа на историска дистрибуција Принос.  Таквиот заклучок може но не треба да има  вистинска основа дека секогаш постои можност за големи промени на пазарот;</w:t>
      </w:r>
    </w:p>
    <w:p w14:paraId="55E50970" w14:textId="77777777" w:rsidR="00D73B60" w:rsidRPr="00B148E8" w:rsidRDefault="00D73B60" w:rsidP="00861108">
      <w:pPr>
        <w:pStyle w:val="ListParagraph"/>
        <w:numPr>
          <w:ilvl w:val="0"/>
          <w:numId w:val="12"/>
        </w:numPr>
        <w:spacing w:after="0"/>
        <w:ind w:left="792"/>
        <w:rPr>
          <w:b/>
          <w:i/>
          <w:sz w:val="22"/>
        </w:rPr>
      </w:pPr>
      <w:r w:rsidRPr="00B148E8">
        <w:rPr>
          <w:i/>
          <w:sz w:val="22"/>
        </w:rPr>
        <w:t xml:space="preserve"> Постои можност и потреба од временски серии бидејќи инпутите се ограничени од аспект на достапноста и веродостојноста на податоците;</w:t>
      </w:r>
    </w:p>
    <w:p w14:paraId="4EA7F05E" w14:textId="3C8B66B9" w:rsidR="00D73B60" w:rsidRPr="00B148E8" w:rsidRDefault="00D73B60" w:rsidP="00861108">
      <w:pPr>
        <w:pStyle w:val="ListParagraph"/>
        <w:numPr>
          <w:ilvl w:val="0"/>
          <w:numId w:val="12"/>
        </w:numPr>
        <w:spacing w:after="0"/>
        <w:ind w:left="792"/>
        <w:rPr>
          <w:b/>
          <w:i/>
          <w:sz w:val="22"/>
        </w:rPr>
      </w:pPr>
      <w:r w:rsidRPr="00B148E8">
        <w:rPr>
          <w:b/>
          <w:i/>
          <w:sz w:val="22"/>
        </w:rPr>
        <w:t>VaR</w:t>
      </w:r>
      <w:r w:rsidRPr="00B148E8">
        <w:rPr>
          <w:i/>
          <w:sz w:val="22"/>
        </w:rPr>
        <w:t xml:space="preserve"> </w:t>
      </w:r>
      <w:r w:rsidRPr="00316E80">
        <w:rPr>
          <w:i/>
          <w:sz w:val="22"/>
        </w:rPr>
        <w:t>не</w:t>
      </w:r>
      <w:r w:rsidR="00316E80">
        <w:rPr>
          <w:i/>
          <w:sz w:val="22"/>
          <w:lang w:val="en-US"/>
        </w:rPr>
        <w:t xml:space="preserve"> </w:t>
      </w:r>
      <w:r w:rsidRPr="00316E80">
        <w:rPr>
          <w:i/>
          <w:sz w:val="22"/>
        </w:rPr>
        <w:t>реагира</w:t>
      </w:r>
      <w:r w:rsidRPr="00B148E8">
        <w:rPr>
          <w:i/>
          <w:sz w:val="22"/>
        </w:rPr>
        <w:t xml:space="preserve"> ефикасно на новите информации и како</w:t>
      </w:r>
      <w:r w:rsidR="002E3234" w:rsidRPr="00B148E8">
        <w:rPr>
          <w:i/>
          <w:sz w:val="22"/>
        </w:rPr>
        <w:t xml:space="preserve"> </w:t>
      </w:r>
      <w:r w:rsidRPr="00B148E8">
        <w:rPr>
          <w:i/>
          <w:sz w:val="22"/>
        </w:rPr>
        <w:t>таков претставува несигурен модел. На крајот на анализата, неопходно е да се презентира тест-стрес за да се утврди точноста на моделот VaR</w:t>
      </w:r>
      <w:r w:rsidR="005659EC" w:rsidRPr="00B148E8">
        <w:rPr>
          <w:i/>
          <w:sz w:val="22"/>
        </w:rPr>
        <w:t xml:space="preserve"> </w:t>
      </w:r>
      <w:r w:rsidRPr="00B148E8">
        <w:rPr>
          <w:i/>
          <w:sz w:val="22"/>
        </w:rPr>
        <w:t>и идните корективни дејности.</w:t>
      </w:r>
    </w:p>
    <w:p w14:paraId="1BBD2875" w14:textId="4200D43A" w:rsidR="00D73B60" w:rsidRPr="00B148E8" w:rsidRDefault="00D73B60" w:rsidP="00861108">
      <w:pPr>
        <w:spacing w:after="0"/>
        <w:rPr>
          <w:sz w:val="22"/>
        </w:rPr>
      </w:pPr>
      <w:r w:rsidRPr="00B148E8">
        <w:rPr>
          <w:sz w:val="22"/>
        </w:rPr>
        <w:t>VaR</w:t>
      </w:r>
      <w:r w:rsidR="005659EC" w:rsidRPr="00B148E8">
        <w:rPr>
          <w:sz w:val="22"/>
        </w:rPr>
        <w:t xml:space="preserve"> </w:t>
      </w:r>
      <w:r w:rsidRPr="00B148E8">
        <w:rPr>
          <w:sz w:val="22"/>
        </w:rPr>
        <w:t xml:space="preserve">моделот е познат како доминантна техника за проценка на ризикот, кој се појавил во 1990 година, а за цел има што е можно поточна проценка на ризикот на пазарните активности на банките. Опфатеноста на серија производи со висок потенцијал за ризик, направила да се размислува за соодветна техника што би помогнала во </w:t>
      </w:r>
      <w:r w:rsidRPr="00316E80">
        <w:rPr>
          <w:sz w:val="22"/>
        </w:rPr>
        <w:t>пре</w:t>
      </w:r>
      <w:r w:rsidR="00316E80" w:rsidRPr="00316E80">
        <w:rPr>
          <w:sz w:val="22"/>
        </w:rPr>
        <w:t>ц</w:t>
      </w:r>
      <w:r w:rsidRPr="00316E80">
        <w:rPr>
          <w:sz w:val="22"/>
        </w:rPr>
        <w:t>и</w:t>
      </w:r>
      <w:r w:rsidR="00316E80" w:rsidRPr="00316E80">
        <w:rPr>
          <w:sz w:val="22"/>
        </w:rPr>
        <w:t>з</w:t>
      </w:r>
      <w:r w:rsidRPr="00316E80">
        <w:rPr>
          <w:sz w:val="22"/>
        </w:rPr>
        <w:t>ната</w:t>
      </w:r>
      <w:r w:rsidRPr="00B148E8">
        <w:rPr>
          <w:sz w:val="22"/>
        </w:rPr>
        <w:t xml:space="preserve"> проценка на ризикот со цел спречување на штетите и загубите.</w:t>
      </w:r>
    </w:p>
    <w:p w14:paraId="42C5CFF8" w14:textId="34DA8851" w:rsidR="00D73B60" w:rsidRPr="00B148E8" w:rsidRDefault="00D73B60" w:rsidP="0060694A">
      <w:pPr>
        <w:spacing w:after="0"/>
        <w:jc w:val="left"/>
        <w:rPr>
          <w:sz w:val="22"/>
        </w:rPr>
      </w:pPr>
      <w:r w:rsidRPr="00B148E8">
        <w:rPr>
          <w:sz w:val="22"/>
        </w:rPr>
        <w:lastRenderedPageBreak/>
        <w:t>Оттука произлегува дека една од клучните цели на техниката VaR</w:t>
      </w:r>
      <w:r w:rsidR="00892864" w:rsidRPr="00B148E8">
        <w:rPr>
          <w:sz w:val="22"/>
        </w:rPr>
        <w:t xml:space="preserve"> </w:t>
      </w:r>
      <w:r w:rsidRPr="00B148E8">
        <w:rPr>
          <w:sz w:val="22"/>
        </w:rPr>
        <w:t>е и управувањето со ризикот. Колку поефикасно се менаџира ризикот, толку помали можат да бидат последиците, штетите, трошоците за надоместок а на тој начин и осигурителните компании би оствариле поголем приход.</w:t>
      </w:r>
      <w:r w:rsidR="00892864" w:rsidRPr="00B148E8">
        <w:rPr>
          <w:sz w:val="22"/>
        </w:rPr>
        <w:t xml:space="preserve"> VAR моделот претставува алтернативна рамка за моделирање во однос на класичниот систем на симултани равенки.</w:t>
      </w:r>
      <w:r w:rsidR="0060694A" w:rsidRPr="00B148E8">
        <w:rPr>
          <w:sz w:val="22"/>
        </w:rPr>
        <w:t xml:space="preserve"> При дефинирање на пресметката на VAR на ниво на институција, освен самите методи што ќе се користат институцијата треба да дефинира уште, некои други параметри а тоа се: временски период</w:t>
      </w:r>
      <w:r w:rsidR="0060694A" w:rsidRPr="00B148E8">
        <w:rPr>
          <w:b/>
          <w:bCs/>
          <w:sz w:val="22"/>
        </w:rPr>
        <w:t xml:space="preserve"> </w:t>
      </w:r>
      <w:r w:rsidR="0060694A" w:rsidRPr="00B148E8">
        <w:rPr>
          <w:sz w:val="22"/>
        </w:rPr>
        <w:t xml:space="preserve">и дефинирање ниво на доверба. Во врска со нивото на доверба треба да се потенцира дека колку што е нивото на доверба повисоко, толку поголем е износот на пресметаната максимална загуба што ќе рече тоа повлекува и повисок </w:t>
      </w:r>
      <w:r w:rsidR="00685CE2" w:rsidRPr="00B148E8">
        <w:rPr>
          <w:sz w:val="22"/>
        </w:rPr>
        <w:t xml:space="preserve">износ на трошоци на име </w:t>
      </w:r>
      <w:r w:rsidR="00685CE2" w:rsidRPr="00316E80">
        <w:rPr>
          <w:sz w:val="22"/>
        </w:rPr>
        <w:t>резе</w:t>
      </w:r>
      <w:r w:rsidR="00316E80" w:rsidRPr="00316E80">
        <w:rPr>
          <w:sz w:val="22"/>
        </w:rPr>
        <w:t>р</w:t>
      </w:r>
      <w:r w:rsidR="00685CE2" w:rsidRPr="00316E80">
        <w:rPr>
          <w:sz w:val="22"/>
        </w:rPr>
        <w:t>вација</w:t>
      </w:r>
      <w:r w:rsidR="00685CE2" w:rsidRPr="00B148E8">
        <w:rPr>
          <w:sz w:val="22"/>
        </w:rPr>
        <w:t>, односно поголем износ за покривање на евентуални загуби</w:t>
      </w:r>
      <w:r w:rsidR="00EA4EC2" w:rsidRPr="00B148E8">
        <w:rPr>
          <w:sz w:val="22"/>
        </w:rPr>
        <w:t>.</w:t>
      </w:r>
      <w:r w:rsidR="00A53187" w:rsidRPr="00B148E8">
        <w:rPr>
          <w:b/>
          <w:bCs/>
          <w:sz w:val="22"/>
        </w:rPr>
        <w:t xml:space="preserve"> </w:t>
      </w:r>
      <w:r w:rsidR="00A53187" w:rsidRPr="00B148E8">
        <w:rPr>
          <w:sz w:val="22"/>
        </w:rPr>
        <w:t>Од методолошки аспект</w:t>
      </w:r>
      <w:r w:rsidR="00A53187" w:rsidRPr="00B148E8">
        <w:rPr>
          <w:b/>
          <w:bCs/>
          <w:sz w:val="22"/>
        </w:rPr>
        <w:t xml:space="preserve"> </w:t>
      </w:r>
      <w:r w:rsidR="00A53187" w:rsidRPr="00B148E8">
        <w:rPr>
          <w:sz w:val="22"/>
        </w:rPr>
        <w:t xml:space="preserve">иако концептот на параметарска вредност при ризик е едноставен и интерпретативно јасен, мерењето на VaR преставува статистички предизвик проблем, за кој постои голем број методи за пресметка. </w:t>
      </w:r>
      <w:r w:rsidR="00D75CAF" w:rsidRPr="00B148E8">
        <w:rPr>
          <w:sz w:val="22"/>
        </w:rPr>
        <w:t xml:space="preserve">Постојат голем број методи и техники на пресметка на </w:t>
      </w:r>
      <w:r w:rsidR="00A53187" w:rsidRPr="00B148E8">
        <w:rPr>
          <w:sz w:val="22"/>
        </w:rPr>
        <w:t xml:space="preserve">VaR </w:t>
      </w:r>
      <w:r w:rsidR="00D75CAF" w:rsidRPr="00B148E8">
        <w:rPr>
          <w:sz w:val="22"/>
        </w:rPr>
        <w:t>кои се меѓусебно помалку или повеќе слични</w:t>
      </w:r>
      <w:r w:rsidR="00A53187" w:rsidRPr="00B148E8">
        <w:rPr>
          <w:sz w:val="22"/>
        </w:rPr>
        <w:t xml:space="preserve">. </w:t>
      </w:r>
    </w:p>
    <w:p w14:paraId="39C8312A" w14:textId="1898B174" w:rsidR="00D73B60" w:rsidRPr="00B148E8" w:rsidRDefault="00D73B60" w:rsidP="00861108">
      <w:pPr>
        <w:spacing w:after="0"/>
        <w:rPr>
          <w:sz w:val="22"/>
        </w:rPr>
      </w:pPr>
      <w:r w:rsidRPr="00B148E8">
        <w:rPr>
          <w:sz w:val="22"/>
        </w:rPr>
        <w:t xml:space="preserve">Треба да се каже дека концептот VaR базира врз неколку претпоставки, чие исполнување е во зона на дискутабилност и на чија сметка се однесуваат повеќето критики на овој пристап. Првата претпоставка се однесува на обликот на стохастичкиот процес кој е во основата на движењата на клучните вредности на финансиските пазари  т.е. цените и/или приносите. Поедини варијанти на моделот </w:t>
      </w:r>
      <w:r w:rsidRPr="00316E80">
        <w:rPr>
          <w:sz w:val="22"/>
        </w:rPr>
        <w:t>по</w:t>
      </w:r>
      <w:r w:rsidR="00316E80" w:rsidRPr="00316E80">
        <w:rPr>
          <w:sz w:val="22"/>
        </w:rPr>
        <w:t>а</w:t>
      </w:r>
      <w:r w:rsidRPr="00316E80">
        <w:rPr>
          <w:sz w:val="22"/>
        </w:rPr>
        <w:t>ѓаат</w:t>
      </w:r>
      <w:r w:rsidRPr="00B148E8">
        <w:rPr>
          <w:sz w:val="22"/>
        </w:rPr>
        <w:t xml:space="preserve"> од поедноставени претпоставки кои во праксата не се задоволени  (аналтичкиот метод претпоставува дека приносите се нормално распоредени). Друга претпоставка се однесува на фиксно учество на финансиските инструменти во </w:t>
      </w:r>
      <w:r w:rsidRPr="00316E80">
        <w:rPr>
          <w:sz w:val="22"/>
        </w:rPr>
        <w:t>п</w:t>
      </w:r>
      <w:r w:rsidR="00316E80" w:rsidRPr="00316E80">
        <w:rPr>
          <w:sz w:val="22"/>
        </w:rPr>
        <w:t>о</w:t>
      </w:r>
      <w:r w:rsidRPr="00316E80">
        <w:rPr>
          <w:sz w:val="22"/>
        </w:rPr>
        <w:t>ртфолиото</w:t>
      </w:r>
      <w:r w:rsidRPr="00B148E8">
        <w:rPr>
          <w:sz w:val="22"/>
        </w:rPr>
        <w:t xml:space="preserve"> за кој се пресметува VaR. Ваквото тврдење важи само за кратки временски интервали, што со продолжување на хоризонтот за кој  VaR се пресметува оваа претпоставка практично е незадоволена. Затоа за такви ситуации мора дополнително да се дефинира третманот на позициите кои во даден временски период достасуваат како и правилата на тргување. Притоа при пресметка на VaR се остава можноста за избор на два параметри во моделот со цел да се дојде до што подобро да се одговори на барањата за управување со ризиците. За потребите на редовно управување со ризикот VaR  најчесто се определува на дневно или месечно ниво, и покрај тоа што согласно периодичноста на известување и/или инвестициски период може да биде избран и некој друг </w:t>
      </w:r>
      <w:r w:rsidRPr="00B148E8">
        <w:rPr>
          <w:b/>
          <w:sz w:val="22"/>
        </w:rPr>
        <w:t>временски период</w:t>
      </w:r>
      <w:r w:rsidRPr="00B148E8">
        <w:rPr>
          <w:sz w:val="22"/>
        </w:rPr>
        <w:t xml:space="preserve">, пример, квартален. Друг параметар за кој одлучува финансискиот субјект е </w:t>
      </w:r>
      <w:r w:rsidRPr="00B148E8">
        <w:rPr>
          <w:b/>
          <w:sz w:val="22"/>
        </w:rPr>
        <w:t>интервалот на доверба</w:t>
      </w:r>
      <w:r w:rsidRPr="00B148E8">
        <w:rPr>
          <w:sz w:val="22"/>
        </w:rPr>
        <w:t xml:space="preserve">. За да се обезбеди висок кредитен рејтинг од страна на осигурител во делот на инвестирање во хартии од вредност или мала веројатност од несолвентност може тоа  да се користи мошне високи нивоа на доверба, пример интервал на доверба од 99,7%, што значи дека при процена на потенцијални загуби станува збор за мошне мала веројатност  за можност од неочекувани смалувања на вредноста на </w:t>
      </w:r>
      <w:r w:rsidRPr="00316E80">
        <w:rPr>
          <w:sz w:val="22"/>
        </w:rPr>
        <w:t>портфолијата</w:t>
      </w:r>
      <w:r w:rsidRPr="00B148E8">
        <w:rPr>
          <w:sz w:val="22"/>
        </w:rPr>
        <w:t>.</w:t>
      </w:r>
    </w:p>
    <w:p w14:paraId="5012EA74" w14:textId="77777777" w:rsidR="00D73B60" w:rsidRPr="00B148E8" w:rsidRDefault="00D73B60" w:rsidP="00861108">
      <w:pPr>
        <w:spacing w:after="0"/>
        <w:rPr>
          <w:sz w:val="22"/>
        </w:rPr>
      </w:pPr>
      <w:r w:rsidRPr="00B148E8">
        <w:rPr>
          <w:sz w:val="22"/>
        </w:rPr>
        <w:lastRenderedPageBreak/>
        <w:t>Може да се каже дека за осигурителните компании процесот на управување со ризикот е комплексен бидејќи од ден на ден се јавуваат некои особености кои се проценуваат како нови и однапред непредвидени.</w:t>
      </w:r>
    </w:p>
    <w:p w14:paraId="00B947F3" w14:textId="5D0E7249" w:rsidR="00D73B60" w:rsidRPr="00B148E8" w:rsidRDefault="00D73B60" w:rsidP="00861108">
      <w:pPr>
        <w:spacing w:after="0"/>
        <w:rPr>
          <w:sz w:val="22"/>
        </w:rPr>
      </w:pPr>
      <w:r w:rsidRPr="00B148E8">
        <w:rPr>
          <w:sz w:val="22"/>
        </w:rPr>
        <w:t xml:space="preserve">Ваквите случувања ги доведуваат до недоверба осигурителните </w:t>
      </w:r>
      <w:r w:rsidRPr="003E2B7A">
        <w:rPr>
          <w:sz w:val="22"/>
        </w:rPr>
        <w:t>ко</w:t>
      </w:r>
      <w:r w:rsidR="003E2B7A" w:rsidRPr="003E2B7A">
        <w:rPr>
          <w:sz w:val="22"/>
        </w:rPr>
        <w:t>м</w:t>
      </w:r>
      <w:r w:rsidRPr="003E2B7A">
        <w:rPr>
          <w:sz w:val="22"/>
        </w:rPr>
        <w:t>пании</w:t>
      </w:r>
      <w:r w:rsidRPr="00B148E8">
        <w:rPr>
          <w:sz w:val="22"/>
        </w:rPr>
        <w:t xml:space="preserve"> кои трпат потешкотии дури и во изборот на методи и техники за полесно управување на секој степен на ризикот.  Затоа VaR техниката им овозможува на осигурителните компании полесно управување со ризикот, бидејќи во рамките на оваа техника се опфатени и стремежите  за  зачувување и одржување на компанијата</w:t>
      </w:r>
    </w:p>
    <w:p w14:paraId="5F09E6A7" w14:textId="0E4346CB" w:rsidR="00D73B60" w:rsidRPr="00B148E8" w:rsidRDefault="00D73B60" w:rsidP="00861108">
      <w:pPr>
        <w:spacing w:after="0"/>
        <w:rPr>
          <w:sz w:val="22"/>
        </w:rPr>
      </w:pPr>
      <w:r w:rsidRPr="00B148E8">
        <w:rPr>
          <w:sz w:val="22"/>
        </w:rPr>
        <w:t xml:space="preserve">Другата цел на техниката VaR е и финансиската контрола, елемент кој игра голема улога во </w:t>
      </w:r>
      <w:r w:rsidRPr="003E2B7A">
        <w:rPr>
          <w:sz w:val="22"/>
        </w:rPr>
        <w:t>раз</w:t>
      </w:r>
      <w:r w:rsidR="003E2B7A" w:rsidRPr="003E2B7A">
        <w:rPr>
          <w:sz w:val="22"/>
        </w:rPr>
        <w:t>в</w:t>
      </w:r>
      <w:r w:rsidRPr="003E2B7A">
        <w:rPr>
          <w:sz w:val="22"/>
        </w:rPr>
        <w:t>ојот</w:t>
      </w:r>
      <w:r w:rsidRPr="00B148E8">
        <w:rPr>
          <w:sz w:val="22"/>
        </w:rPr>
        <w:t xml:space="preserve"> на осигурителната компанија. Човечките ресурси во рамките на компанијата имаа клучна позиција и значајна улога во развојот на овие компании.</w:t>
      </w:r>
    </w:p>
    <w:p w14:paraId="19E28969" w14:textId="77777777" w:rsidR="00D73B60" w:rsidRPr="00B148E8" w:rsidRDefault="00D73B60" w:rsidP="00861108">
      <w:pPr>
        <w:spacing w:after="0"/>
        <w:rPr>
          <w:sz w:val="22"/>
        </w:rPr>
      </w:pPr>
      <w:r w:rsidRPr="00B148E8">
        <w:rPr>
          <w:sz w:val="22"/>
        </w:rPr>
        <w:t>Секо изложување на трошоци, непрофесионални и непрецизни анализи на нанесените штети, или неможноста за идентификација на што е можно повеќе карактеристики на осигурителните ризици, содржат во себе голем јаз бидејќи генерираат големи загуби.</w:t>
      </w:r>
    </w:p>
    <w:p w14:paraId="22BE3FF0" w14:textId="77777777" w:rsidR="00D73B60" w:rsidRPr="00B148E8" w:rsidRDefault="00D73B60" w:rsidP="00861108">
      <w:pPr>
        <w:spacing w:after="0"/>
        <w:rPr>
          <w:sz w:val="22"/>
        </w:rPr>
      </w:pPr>
      <w:r w:rsidRPr="00B148E8">
        <w:rPr>
          <w:sz w:val="22"/>
        </w:rPr>
        <w:t xml:space="preserve">Токму поради оваа причина, осигурителните компании избираат подготвени и доверливи личности  за да понудат и гарантираат  финансиска контрола во рамките на компанијата. </w:t>
      </w:r>
    </w:p>
    <w:p w14:paraId="77A795E7" w14:textId="7A8E5635" w:rsidR="00D73B60" w:rsidRPr="00B148E8" w:rsidRDefault="00D73B60" w:rsidP="00861108">
      <w:pPr>
        <w:spacing w:after="0"/>
        <w:rPr>
          <w:sz w:val="22"/>
        </w:rPr>
      </w:pPr>
      <w:r w:rsidRPr="00B148E8">
        <w:rPr>
          <w:sz w:val="22"/>
        </w:rPr>
        <w:t xml:space="preserve">Значи, моделот VaR јасно го предвидува овој развој, и поради таа </w:t>
      </w:r>
      <w:r w:rsidRPr="003E2B7A">
        <w:rPr>
          <w:sz w:val="22"/>
        </w:rPr>
        <w:t>причн</w:t>
      </w:r>
      <w:r w:rsidR="003E2B7A">
        <w:rPr>
          <w:sz w:val="22"/>
        </w:rPr>
        <w:t>а</w:t>
      </w:r>
      <w:r w:rsidRPr="00B148E8">
        <w:rPr>
          <w:sz w:val="22"/>
        </w:rPr>
        <w:t xml:space="preserve"> осигурителните компании  го признаваат и како техника. </w:t>
      </w:r>
    </w:p>
    <w:p w14:paraId="732EB633" w14:textId="77777777" w:rsidR="00D73B60" w:rsidRPr="00B148E8" w:rsidRDefault="00D73B60" w:rsidP="00861108">
      <w:pPr>
        <w:spacing w:after="0"/>
        <w:rPr>
          <w:sz w:val="22"/>
        </w:rPr>
      </w:pPr>
      <w:r w:rsidRPr="00B148E8">
        <w:rPr>
          <w:sz w:val="22"/>
        </w:rPr>
        <w:t>Финансискиот извештај претставува чувствителен процес за развојот на осигурителната компанија. Недостатокот на докази,</w:t>
      </w:r>
      <w:r w:rsidR="005659EC" w:rsidRPr="00B148E8">
        <w:rPr>
          <w:sz w:val="22"/>
        </w:rPr>
        <w:t xml:space="preserve"> </w:t>
      </w:r>
      <w:r w:rsidRPr="00B148E8">
        <w:rPr>
          <w:sz w:val="22"/>
        </w:rPr>
        <w:t>статистики, аргументи и други прашања се смета за значаен индикатор за развојот на овој процес.</w:t>
      </w:r>
    </w:p>
    <w:p w14:paraId="6210C952" w14:textId="77777777" w:rsidR="00D73B60" w:rsidRPr="00B148E8" w:rsidRDefault="00D73B60" w:rsidP="00861108">
      <w:pPr>
        <w:spacing w:after="0"/>
        <w:rPr>
          <w:sz w:val="22"/>
        </w:rPr>
      </w:pPr>
      <w:r w:rsidRPr="00B148E8">
        <w:rPr>
          <w:sz w:val="22"/>
        </w:rPr>
        <w:t xml:space="preserve">Како резултат на тоа, осигурителните компании му препорачуваат на секој нивни вработен да прави извештај околу финансиските прашања, поточно за приходите и трошоците. На тој начин, компанијата става се под контрола избегнувајќи непотребни загуби. </w:t>
      </w:r>
    </w:p>
    <w:p w14:paraId="3908464D" w14:textId="418E3347" w:rsidR="00D73B60" w:rsidRPr="00B148E8" w:rsidRDefault="00D73B60" w:rsidP="00861108">
      <w:pPr>
        <w:spacing w:after="0"/>
        <w:rPr>
          <w:sz w:val="22"/>
        </w:rPr>
      </w:pPr>
      <w:r w:rsidRPr="00B148E8">
        <w:rPr>
          <w:sz w:val="22"/>
        </w:rPr>
        <w:t xml:space="preserve">Правејќи ваков тип на пресметки, осигурителните компании прават порамнување секој месец, на секои три месеци, шест месеци и на крај на годината, за да ја увидат процентот на добивка и загуби. Обично осигурителните компании преку техниката </w:t>
      </w:r>
      <w:r w:rsidRPr="003E2B7A">
        <w:rPr>
          <w:sz w:val="22"/>
        </w:rPr>
        <w:t>VaR</w:t>
      </w:r>
      <w:r w:rsidR="003E2B7A">
        <w:rPr>
          <w:sz w:val="22"/>
        </w:rPr>
        <w:t xml:space="preserve"> </w:t>
      </w:r>
      <w:r w:rsidRPr="003E2B7A">
        <w:rPr>
          <w:sz w:val="22"/>
        </w:rPr>
        <w:t>се</w:t>
      </w:r>
      <w:r w:rsidRPr="00B148E8">
        <w:rPr>
          <w:sz w:val="22"/>
        </w:rPr>
        <w:t xml:space="preserve"> стремат кон намалување на загубите  до тој степен што веројатноста за нив да не прерасне во реален и потенцијален ризик за развојот на компаниите. </w:t>
      </w:r>
    </w:p>
    <w:p w14:paraId="0D7DC6F3" w14:textId="77777777" w:rsidR="00D73B60" w:rsidRPr="00B148E8" w:rsidRDefault="00D73B60" w:rsidP="00861108">
      <w:pPr>
        <w:spacing w:after="0"/>
        <w:rPr>
          <w:sz w:val="22"/>
        </w:rPr>
      </w:pPr>
      <w:r w:rsidRPr="00B148E8">
        <w:rPr>
          <w:sz w:val="22"/>
        </w:rPr>
        <w:t>Ако приходите во текот на една  година опфаќаат 10 милиони евра, тогаш во согласност со техниката VaR, компаниите не очекуваат да изгубат повеќе од 100 милиони евра, оценувајќи ги како минимална загуба.</w:t>
      </w:r>
    </w:p>
    <w:p w14:paraId="2D461CFD" w14:textId="77777777" w:rsidR="00D73B60" w:rsidRPr="00B148E8" w:rsidRDefault="00D73B60" w:rsidP="00861108">
      <w:pPr>
        <w:spacing w:after="0"/>
        <w:rPr>
          <w:b/>
          <w:sz w:val="22"/>
        </w:rPr>
      </w:pPr>
      <w:r w:rsidRPr="00B148E8">
        <w:rPr>
          <w:b/>
          <w:sz w:val="22"/>
        </w:rPr>
        <w:t>Како последица, на користењето на техниката VaR, осигурителните компании треба да употребуваат и три методи на оваа техника:</w:t>
      </w:r>
    </w:p>
    <w:p w14:paraId="75D2DF0A" w14:textId="77777777" w:rsidR="00D73B60" w:rsidRPr="00B148E8" w:rsidRDefault="00D73B60" w:rsidP="00066E33">
      <w:pPr>
        <w:spacing w:after="0"/>
        <w:ind w:firstLine="0"/>
        <w:jc w:val="center"/>
        <w:rPr>
          <w:sz w:val="22"/>
        </w:rPr>
      </w:pPr>
      <w:r w:rsidRPr="00B148E8">
        <w:rPr>
          <w:noProof/>
          <w:sz w:val="22"/>
        </w:rPr>
        <w:lastRenderedPageBreak/>
        <w:drawing>
          <wp:inline distT="0" distB="0" distL="0" distR="0" wp14:anchorId="440AE5A2" wp14:editId="71183E22">
            <wp:extent cx="5487670" cy="1517015"/>
            <wp:effectExtent l="0" t="0" r="17780" b="26035"/>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35C36743" w14:textId="77777777" w:rsidR="00D73B60" w:rsidRPr="00B148E8" w:rsidRDefault="00D73B60" w:rsidP="002215FD">
      <w:pPr>
        <w:spacing w:after="0"/>
        <w:jc w:val="center"/>
        <w:rPr>
          <w:i/>
          <w:sz w:val="22"/>
        </w:rPr>
      </w:pPr>
      <w:bookmarkStart w:id="52" w:name="_Hlk52019527"/>
      <w:r w:rsidRPr="00B148E8">
        <w:rPr>
          <w:i/>
          <w:sz w:val="22"/>
        </w:rPr>
        <w:t>Слика бр</w:t>
      </w:r>
      <w:bookmarkEnd w:id="52"/>
      <w:r w:rsidRPr="00B148E8">
        <w:rPr>
          <w:i/>
          <w:sz w:val="22"/>
        </w:rPr>
        <w:t>. 17. – Трите методи на  VAR</w:t>
      </w:r>
    </w:p>
    <w:p w14:paraId="245D4D15" w14:textId="075206BC" w:rsidR="00D73B60" w:rsidRPr="00B148E8" w:rsidRDefault="00282C8C" w:rsidP="00861108">
      <w:pPr>
        <w:spacing w:after="0"/>
        <w:rPr>
          <w:sz w:val="22"/>
        </w:rPr>
      </w:pPr>
      <w:r w:rsidRPr="00B148E8">
        <w:rPr>
          <w:sz w:val="22"/>
        </w:rPr>
        <w:t xml:space="preserve">Аналитичката варијанта од техниката VaR (параметарска, корелациона, линеарна, метод на варијанса и коваријанса) претпоставува дека </w:t>
      </w:r>
      <w:r w:rsidRPr="003E2B7A">
        <w:rPr>
          <w:sz w:val="22"/>
        </w:rPr>
        <w:t>распределбата</w:t>
      </w:r>
      <w:r w:rsidRPr="00B148E8">
        <w:rPr>
          <w:sz w:val="22"/>
        </w:rPr>
        <w:t xml:space="preserve"> на приносите одговара не некоја теориска распределба, воглавно нормална распределба, поради едноставноста, бидејќи во потполност е определена со свои први два моменти. Овој метод опфаќа и оценка  на параметрите, не се сведува на разгледување на квантили на емпириска распределба, поради што го има добиено името </w:t>
      </w:r>
      <w:r w:rsidR="009265BD" w:rsidRPr="00B148E8">
        <w:rPr>
          <w:sz w:val="22"/>
        </w:rPr>
        <w:t>параметарска.</w:t>
      </w:r>
    </w:p>
    <w:p w14:paraId="2A62ED01" w14:textId="627EC9B0" w:rsidR="007155F5" w:rsidRPr="00B148E8" w:rsidRDefault="007155F5" w:rsidP="00861108">
      <w:pPr>
        <w:spacing w:after="0"/>
        <w:rPr>
          <w:i/>
          <w:sz w:val="22"/>
        </w:rPr>
      </w:pPr>
      <w:r w:rsidRPr="00B148E8">
        <w:rPr>
          <w:sz w:val="22"/>
        </w:rPr>
        <w:t xml:space="preserve">Случајната големина </w:t>
      </w:r>
      <w:r w:rsidRPr="00B148E8">
        <w:rPr>
          <w:rFonts w:ascii="Cambria Math" w:hAnsi="Cambria Math" w:cs="Cambria Math"/>
          <w:sz w:val="22"/>
        </w:rPr>
        <w:t>𝑋</w:t>
      </w:r>
      <w:r w:rsidRPr="00B148E8">
        <w:rPr>
          <w:sz w:val="22"/>
        </w:rPr>
        <w:t xml:space="preserve"> со густина на распределба </w:t>
      </w:r>
      <w:r w:rsidRPr="00B148E8">
        <w:rPr>
          <w:rFonts w:ascii="Cambria Math" w:hAnsi="Cambria Math" w:cs="Cambria Math"/>
          <w:sz w:val="22"/>
        </w:rPr>
        <w:t>𝑓</w:t>
      </w:r>
      <w:r w:rsidRPr="00B148E8">
        <w:rPr>
          <w:sz w:val="22"/>
        </w:rPr>
        <w:t>(</w:t>
      </w:r>
      <w:r w:rsidRPr="00B148E8">
        <w:rPr>
          <w:rFonts w:ascii="Cambria Math" w:hAnsi="Cambria Math" w:cs="Cambria Math"/>
          <w:sz w:val="22"/>
        </w:rPr>
        <w:t>𝑥</w:t>
      </w:r>
      <w:r w:rsidRPr="00B148E8">
        <w:rPr>
          <w:sz w:val="22"/>
        </w:rPr>
        <w:t>) = 1</w:t>
      </w:r>
      <w:r w:rsidR="00311BDF" w:rsidRPr="00B148E8">
        <w:rPr>
          <w:sz w:val="22"/>
        </w:rPr>
        <w:t>/</w:t>
      </w:r>
      <w:r w:rsidRPr="00B148E8">
        <w:rPr>
          <w:rFonts w:ascii="Cambria Math" w:hAnsi="Cambria Math" w:cs="Cambria Math"/>
          <w:sz w:val="22"/>
        </w:rPr>
        <w:t>𝜎</w:t>
      </w:r>
      <w:r w:rsidRPr="00B148E8">
        <w:rPr>
          <w:sz w:val="22"/>
        </w:rPr>
        <w:t>√2</w:t>
      </w:r>
      <w:r w:rsidRPr="00B148E8">
        <w:rPr>
          <w:rFonts w:ascii="Cambria Math" w:hAnsi="Cambria Math" w:cs="Cambria Math"/>
          <w:sz w:val="22"/>
        </w:rPr>
        <w:t>𝜋</w:t>
      </w:r>
      <w:r w:rsidRPr="00B148E8">
        <w:rPr>
          <w:sz w:val="22"/>
        </w:rPr>
        <w:t xml:space="preserve"> </w:t>
      </w:r>
      <w:r w:rsidRPr="00B148E8">
        <w:rPr>
          <w:rFonts w:ascii="Cambria Math" w:hAnsi="Cambria Math" w:cs="Cambria Math"/>
          <w:sz w:val="22"/>
        </w:rPr>
        <w:t>𝑒</w:t>
      </w:r>
      <w:r w:rsidRPr="00B148E8">
        <w:rPr>
          <w:sz w:val="22"/>
        </w:rPr>
        <w:t xml:space="preserve"> − 1 2 ( </w:t>
      </w:r>
      <w:r w:rsidRPr="00B148E8">
        <w:rPr>
          <w:rFonts w:ascii="Cambria Math" w:hAnsi="Cambria Math" w:cs="Cambria Math"/>
          <w:sz w:val="22"/>
        </w:rPr>
        <w:t>𝑥</w:t>
      </w:r>
      <w:r w:rsidRPr="00B148E8">
        <w:rPr>
          <w:sz w:val="22"/>
        </w:rPr>
        <w:t xml:space="preserve">−µ </w:t>
      </w:r>
      <w:r w:rsidRPr="00B148E8">
        <w:rPr>
          <w:rFonts w:ascii="Cambria Math" w:hAnsi="Cambria Math" w:cs="Cambria Math"/>
          <w:sz w:val="22"/>
        </w:rPr>
        <w:t>𝜎</w:t>
      </w:r>
      <w:r w:rsidRPr="00B148E8">
        <w:rPr>
          <w:sz w:val="22"/>
        </w:rPr>
        <w:t xml:space="preserve"> )</w:t>
      </w:r>
      <w:r w:rsidRPr="00B148E8">
        <w:rPr>
          <w:sz w:val="22"/>
          <w:vertAlign w:val="superscript"/>
        </w:rPr>
        <w:t>2</w:t>
      </w:r>
      <w:r w:rsidRPr="00B148E8">
        <w:rPr>
          <w:sz w:val="22"/>
        </w:rPr>
        <w:t xml:space="preserve">, −∞ &lt; </w:t>
      </w:r>
      <w:r w:rsidRPr="00B148E8">
        <w:rPr>
          <w:rFonts w:ascii="Cambria Math" w:hAnsi="Cambria Math" w:cs="Cambria Math"/>
          <w:sz w:val="22"/>
        </w:rPr>
        <w:t>𝑥</w:t>
      </w:r>
      <w:r w:rsidRPr="00B148E8">
        <w:rPr>
          <w:sz w:val="22"/>
        </w:rPr>
        <w:t xml:space="preserve"> &lt; ∞, </w:t>
      </w:r>
      <w:r w:rsidR="004A561C" w:rsidRPr="00B148E8">
        <w:rPr>
          <w:sz w:val="22"/>
        </w:rPr>
        <w:t xml:space="preserve">има нормална </w:t>
      </w:r>
      <w:r w:rsidRPr="00B148E8">
        <w:rPr>
          <w:sz w:val="22"/>
        </w:rPr>
        <w:t>(Gausov</w:t>
      </w:r>
      <w:r w:rsidR="004A561C" w:rsidRPr="00B148E8">
        <w:rPr>
          <w:sz w:val="22"/>
        </w:rPr>
        <w:t>а</w:t>
      </w:r>
      <w:r w:rsidRPr="00B148E8">
        <w:rPr>
          <w:sz w:val="22"/>
        </w:rPr>
        <w:t xml:space="preserve">) </w:t>
      </w:r>
      <w:r w:rsidR="004A561C" w:rsidRPr="00B148E8">
        <w:rPr>
          <w:sz w:val="22"/>
        </w:rPr>
        <w:t xml:space="preserve">густина на </w:t>
      </w:r>
      <w:r w:rsidR="004A561C" w:rsidRPr="003E2B7A">
        <w:rPr>
          <w:sz w:val="22"/>
        </w:rPr>
        <w:t>ра</w:t>
      </w:r>
      <w:r w:rsidR="003E2B7A" w:rsidRPr="003E2B7A">
        <w:rPr>
          <w:sz w:val="22"/>
        </w:rPr>
        <w:t>с</w:t>
      </w:r>
      <w:r w:rsidR="004A561C" w:rsidRPr="003E2B7A">
        <w:rPr>
          <w:sz w:val="22"/>
        </w:rPr>
        <w:t>пределба</w:t>
      </w:r>
      <w:r w:rsidR="004A561C" w:rsidRPr="00B148E8">
        <w:rPr>
          <w:sz w:val="22"/>
        </w:rPr>
        <w:t xml:space="preserve"> со </w:t>
      </w:r>
      <w:r w:rsidR="004A561C" w:rsidRPr="003E2B7A">
        <w:rPr>
          <w:sz w:val="22"/>
        </w:rPr>
        <w:t>пар</w:t>
      </w:r>
      <w:r w:rsidR="003E2B7A" w:rsidRPr="003E2B7A">
        <w:rPr>
          <w:sz w:val="22"/>
        </w:rPr>
        <w:t>а</w:t>
      </w:r>
      <w:r w:rsidR="004A561C" w:rsidRPr="003E2B7A">
        <w:rPr>
          <w:sz w:val="22"/>
        </w:rPr>
        <w:t>метрите</w:t>
      </w:r>
      <w:r w:rsidRPr="00B148E8">
        <w:rPr>
          <w:sz w:val="22"/>
        </w:rPr>
        <w:t xml:space="preserve"> µ i σ</w:t>
      </w:r>
      <w:r w:rsidRPr="00B148E8">
        <w:rPr>
          <w:sz w:val="22"/>
          <w:vertAlign w:val="superscript"/>
        </w:rPr>
        <w:t>2</w:t>
      </w:r>
      <w:r w:rsidRPr="00B148E8">
        <w:rPr>
          <w:sz w:val="22"/>
        </w:rPr>
        <w:t xml:space="preserve"> u oznaci </w:t>
      </w:r>
      <w:r w:rsidRPr="00B148E8">
        <w:rPr>
          <w:rFonts w:ascii="Cambria Math" w:hAnsi="Cambria Math" w:cs="Cambria Math"/>
          <w:sz w:val="22"/>
        </w:rPr>
        <w:t>𝑋</w:t>
      </w:r>
      <w:r w:rsidRPr="00B148E8">
        <w:rPr>
          <w:sz w:val="22"/>
        </w:rPr>
        <w:t xml:space="preserve">: </w:t>
      </w:r>
      <w:r w:rsidRPr="00B148E8">
        <w:rPr>
          <w:rFonts w:ascii="Cambria Math" w:hAnsi="Cambria Math" w:cs="Cambria Math"/>
          <w:sz w:val="22"/>
        </w:rPr>
        <w:t>𝑁</w:t>
      </w:r>
      <w:r w:rsidRPr="00B148E8">
        <w:rPr>
          <w:sz w:val="22"/>
        </w:rPr>
        <w:t xml:space="preserve">(µ, </w:t>
      </w:r>
      <w:r w:rsidRPr="00B148E8">
        <w:rPr>
          <w:rFonts w:ascii="Cambria Math" w:hAnsi="Cambria Math" w:cs="Cambria Math"/>
          <w:sz w:val="22"/>
        </w:rPr>
        <w:t>𝜎</w:t>
      </w:r>
      <w:r w:rsidRPr="00B148E8">
        <w:rPr>
          <w:sz w:val="22"/>
          <w:vertAlign w:val="superscript"/>
        </w:rPr>
        <w:t>2</w:t>
      </w:r>
      <w:r w:rsidRPr="00B148E8">
        <w:rPr>
          <w:sz w:val="22"/>
        </w:rPr>
        <w:t xml:space="preserve">). </w:t>
      </w:r>
    </w:p>
    <w:p w14:paraId="302B190E" w14:textId="77777777" w:rsidR="00D73B60" w:rsidRPr="00B148E8" w:rsidRDefault="00D73B60" w:rsidP="00861108">
      <w:pPr>
        <w:spacing w:after="0"/>
        <w:rPr>
          <w:sz w:val="22"/>
        </w:rPr>
      </w:pPr>
      <w:r w:rsidRPr="00B148E8">
        <w:rPr>
          <w:sz w:val="22"/>
        </w:rPr>
        <w:t>Целта на овие три методи е многу јасна и како таква се применува за менаџирање со ризикот во рамките на осигурителната компанија. Мерењето на степенот на појава на ризикот е една од целите на овој метод, и токму поради тоа осигурителните компании се особено внимателни кога ги применуваат истите.</w:t>
      </w:r>
    </w:p>
    <w:p w14:paraId="006CF1D3" w14:textId="77777777"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 Во сметководството, варијансата е разлика меѓу тековната и буџетската  планирана или мината сума. Во таква средина, анализата на варијансата се обидува да ги идентификува причините за разликите меѓу:</w:t>
      </w:r>
    </w:p>
    <w:p w14:paraId="6E85E6EB" w14:textId="0142F242" w:rsidR="00D73B60" w:rsidRPr="00B148E8" w:rsidRDefault="00D73B60" w:rsidP="00861108">
      <w:pPr>
        <w:pStyle w:val="HTMLPreformatted"/>
        <w:shd w:val="clear" w:color="auto" w:fill="FFFFFF" w:themeFill="background1"/>
        <w:spacing w:line="360" w:lineRule="auto"/>
        <w:rPr>
          <w:rFonts w:ascii="Times New Roman" w:hAnsi="Times New Roman" w:cs="Times New Roman"/>
          <w:i/>
          <w:sz w:val="22"/>
          <w:szCs w:val="22"/>
        </w:rPr>
      </w:pPr>
      <w:r w:rsidRPr="00B148E8">
        <w:rPr>
          <w:rFonts w:ascii="Times New Roman" w:hAnsi="Times New Roman" w:cs="Times New Roman"/>
          <w:i/>
          <w:sz w:val="22"/>
          <w:szCs w:val="22"/>
        </w:rPr>
        <w:t xml:space="preserve">1) стандардните или планираните трошоци на инпутите </w:t>
      </w:r>
      <w:r w:rsidR="003E2B7A">
        <w:rPr>
          <w:rFonts w:ascii="Times New Roman" w:hAnsi="Times New Roman" w:cs="Times New Roman"/>
          <w:i/>
          <w:sz w:val="22"/>
          <w:szCs w:val="22"/>
        </w:rPr>
        <w:t>ш</w:t>
      </w:r>
      <w:r w:rsidRPr="003E2B7A">
        <w:rPr>
          <w:rFonts w:ascii="Times New Roman" w:hAnsi="Times New Roman" w:cs="Times New Roman"/>
          <w:i/>
          <w:sz w:val="22"/>
          <w:szCs w:val="22"/>
        </w:rPr>
        <w:t>то</w:t>
      </w:r>
      <w:r w:rsidRPr="00B148E8">
        <w:rPr>
          <w:rFonts w:ascii="Times New Roman" w:hAnsi="Times New Roman" w:cs="Times New Roman"/>
          <w:i/>
          <w:sz w:val="22"/>
          <w:szCs w:val="22"/>
        </w:rPr>
        <w:t xml:space="preserve"> би требало да се случат за реалните произведени продукти, и</w:t>
      </w:r>
    </w:p>
    <w:p w14:paraId="21F8B937" w14:textId="77777777" w:rsidR="00D73B60" w:rsidRPr="00B148E8" w:rsidRDefault="00D73B60" w:rsidP="00861108">
      <w:pPr>
        <w:pStyle w:val="HTMLPreformatted"/>
        <w:shd w:val="clear" w:color="auto" w:fill="FFFFFF" w:themeFill="background1"/>
        <w:spacing w:line="360" w:lineRule="auto"/>
        <w:rPr>
          <w:rFonts w:ascii="Times New Roman" w:hAnsi="Times New Roman" w:cs="Times New Roman"/>
          <w:i/>
          <w:sz w:val="22"/>
          <w:szCs w:val="22"/>
        </w:rPr>
      </w:pPr>
      <w:r w:rsidRPr="00B148E8">
        <w:rPr>
          <w:rFonts w:ascii="Times New Roman" w:hAnsi="Times New Roman" w:cs="Times New Roman"/>
          <w:i/>
          <w:sz w:val="22"/>
          <w:szCs w:val="22"/>
        </w:rPr>
        <w:t>2) актуелните трошоци на користени инпути за актуелни произведени продукти.</w:t>
      </w:r>
    </w:p>
    <w:p w14:paraId="5DE62AF3" w14:textId="42704DEA"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bookmarkStart w:id="53" w:name="_Hlk53658102"/>
      <w:r w:rsidRPr="00B148E8">
        <w:rPr>
          <w:rFonts w:ascii="Times New Roman" w:hAnsi="Times New Roman" w:cs="Times New Roman"/>
          <w:sz w:val="22"/>
          <w:szCs w:val="22"/>
        </w:rPr>
        <w:t xml:space="preserve">Анализата на варијансата се состои од декомпонирање </w:t>
      </w:r>
      <w:r w:rsidRPr="003E2B7A">
        <w:rPr>
          <w:rFonts w:ascii="Times New Roman" w:hAnsi="Times New Roman" w:cs="Times New Roman"/>
          <w:sz w:val="22"/>
          <w:szCs w:val="22"/>
        </w:rPr>
        <w:t>на</w:t>
      </w:r>
      <w:r w:rsidR="003E2B7A">
        <w:rPr>
          <w:rFonts w:ascii="Times New Roman" w:hAnsi="Times New Roman" w:cs="Times New Roman"/>
          <w:sz w:val="22"/>
          <w:szCs w:val="22"/>
        </w:rPr>
        <w:t xml:space="preserve"> </w:t>
      </w:r>
      <w:r w:rsidRPr="003E2B7A">
        <w:rPr>
          <w:rFonts w:ascii="Times New Roman" w:hAnsi="Times New Roman" w:cs="Times New Roman"/>
          <w:sz w:val="22"/>
          <w:szCs w:val="22"/>
        </w:rPr>
        <w:t>вкупниот</w:t>
      </w:r>
      <w:r w:rsidRPr="00B148E8">
        <w:rPr>
          <w:rFonts w:ascii="Times New Roman" w:hAnsi="Times New Roman" w:cs="Times New Roman"/>
          <w:sz w:val="22"/>
          <w:szCs w:val="22"/>
        </w:rPr>
        <w:t xml:space="preserve"> варијабилитет односно расчленување на набљудуваната појава на составни елементи: варијабилитет кој што настанува под влијание на контролираните фактори и резидуален варијабилитет кој настанал </w:t>
      </w:r>
      <w:r w:rsidRPr="003E2B7A">
        <w:rPr>
          <w:rFonts w:ascii="Times New Roman" w:hAnsi="Times New Roman" w:cs="Times New Roman"/>
          <w:sz w:val="22"/>
          <w:szCs w:val="22"/>
        </w:rPr>
        <w:t>под</w:t>
      </w:r>
      <w:r w:rsidR="003E2B7A">
        <w:rPr>
          <w:rFonts w:ascii="Times New Roman" w:hAnsi="Times New Roman" w:cs="Times New Roman"/>
          <w:sz w:val="22"/>
          <w:szCs w:val="22"/>
        </w:rPr>
        <w:t xml:space="preserve"> </w:t>
      </w:r>
      <w:r w:rsidRPr="003E2B7A">
        <w:rPr>
          <w:rFonts w:ascii="Times New Roman" w:hAnsi="Times New Roman" w:cs="Times New Roman"/>
          <w:sz w:val="22"/>
          <w:szCs w:val="22"/>
        </w:rPr>
        <w:t>влијание</w:t>
      </w:r>
      <w:r w:rsidRPr="00B148E8">
        <w:rPr>
          <w:rFonts w:ascii="Times New Roman" w:hAnsi="Times New Roman" w:cs="Times New Roman"/>
          <w:sz w:val="22"/>
          <w:szCs w:val="22"/>
        </w:rPr>
        <w:t xml:space="preserve"> на останатите односно неконтролираните фактори.</w:t>
      </w:r>
    </w:p>
    <w:p w14:paraId="620AA06A" w14:textId="1B390D47" w:rsidR="00482ED5" w:rsidRPr="00B148E8" w:rsidRDefault="00F57207"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 Во современите деловни примени на статистичките анализи постојат бројни ситуации кои бараат споредби на разликите во варијабилитетот на две основни маси врз основа на случајно избрани примероци, односно значајноста на разликите меѓу варијансите на независно избрани примероци. </w:t>
      </w:r>
      <w:r w:rsidR="0044291E" w:rsidRPr="00B148E8">
        <w:rPr>
          <w:rFonts w:ascii="Times New Roman" w:hAnsi="Times New Roman" w:cs="Times New Roman"/>
          <w:sz w:val="22"/>
          <w:szCs w:val="22"/>
        </w:rPr>
        <w:t xml:space="preserve">Истовремено со една постапка за да ја испитаме еднаквоста на аритметичките средини на повеќе маси го </w:t>
      </w:r>
      <w:r w:rsidR="0044291E" w:rsidRPr="003E2B7A">
        <w:rPr>
          <w:rFonts w:ascii="Times New Roman" w:hAnsi="Times New Roman" w:cs="Times New Roman"/>
          <w:sz w:val="22"/>
          <w:szCs w:val="22"/>
        </w:rPr>
        <w:t>корист</w:t>
      </w:r>
      <w:r w:rsidR="003E2B7A">
        <w:rPr>
          <w:rFonts w:ascii="Times New Roman" w:hAnsi="Times New Roman" w:cs="Times New Roman"/>
          <w:sz w:val="22"/>
          <w:szCs w:val="22"/>
        </w:rPr>
        <w:t>и</w:t>
      </w:r>
      <w:r w:rsidR="0044291E" w:rsidRPr="003E2B7A">
        <w:rPr>
          <w:rFonts w:ascii="Times New Roman" w:hAnsi="Times New Roman" w:cs="Times New Roman"/>
          <w:sz w:val="22"/>
          <w:szCs w:val="22"/>
        </w:rPr>
        <w:t>ме</w:t>
      </w:r>
      <w:r w:rsidR="0044291E" w:rsidRPr="00B148E8">
        <w:rPr>
          <w:rFonts w:ascii="Times New Roman" w:hAnsi="Times New Roman" w:cs="Times New Roman"/>
          <w:sz w:val="22"/>
          <w:szCs w:val="22"/>
        </w:rPr>
        <w:t xml:space="preserve"> статистичкиот метод кој  се нарекува </w:t>
      </w:r>
      <w:r w:rsidR="0044291E" w:rsidRPr="00B148E8">
        <w:rPr>
          <w:rFonts w:ascii="Times New Roman" w:hAnsi="Times New Roman" w:cs="Times New Roman"/>
          <w:sz w:val="22"/>
          <w:szCs w:val="22"/>
        </w:rPr>
        <w:lastRenderedPageBreak/>
        <w:t>анализа на варијанса  ( во литературата познат како ANOVA</w:t>
      </w:r>
      <w:r w:rsidR="00B562B4" w:rsidRPr="00B148E8">
        <w:rPr>
          <w:rStyle w:val="FootnoteReference"/>
          <w:rFonts w:ascii="Times New Roman" w:hAnsi="Times New Roman" w:cs="Times New Roman"/>
          <w:sz w:val="22"/>
          <w:szCs w:val="22"/>
        </w:rPr>
        <w:footnoteReference w:id="128"/>
      </w:r>
      <w:r w:rsidR="0044291E" w:rsidRPr="00B148E8">
        <w:rPr>
          <w:rFonts w:ascii="Times New Roman" w:hAnsi="Times New Roman" w:cs="Times New Roman"/>
          <w:sz w:val="22"/>
          <w:szCs w:val="22"/>
        </w:rPr>
        <w:t>). Анализата на варијансата спаѓа во параметарски статистички методи.</w:t>
      </w:r>
    </w:p>
    <w:p w14:paraId="4CB8F12D" w14:textId="77777777" w:rsidR="00D73B60" w:rsidRPr="00B148E8" w:rsidRDefault="00D73B60" w:rsidP="00861108">
      <w:pPr>
        <w:tabs>
          <w:tab w:val="left" w:pos="6418"/>
        </w:tabs>
        <w:spacing w:after="0"/>
        <w:ind w:firstLine="0"/>
        <w:rPr>
          <w:sz w:val="22"/>
        </w:rPr>
      </w:pPr>
      <w:r w:rsidRPr="00B148E8">
        <w:rPr>
          <w:sz w:val="22"/>
        </w:rPr>
        <w:t>Анализата</w:t>
      </w:r>
      <w:r w:rsidR="005659EC" w:rsidRPr="00B148E8">
        <w:rPr>
          <w:sz w:val="22"/>
        </w:rPr>
        <w:t xml:space="preserve"> </w:t>
      </w:r>
      <w:r w:rsidRPr="00B148E8">
        <w:rPr>
          <w:sz w:val="22"/>
        </w:rPr>
        <w:t>на</w:t>
      </w:r>
      <w:r w:rsidR="005659EC" w:rsidRPr="00B148E8">
        <w:rPr>
          <w:sz w:val="22"/>
        </w:rPr>
        <w:t xml:space="preserve"> </w:t>
      </w:r>
      <w:r w:rsidRPr="00B148E8">
        <w:rPr>
          <w:sz w:val="22"/>
        </w:rPr>
        <w:t>варијансата</w:t>
      </w:r>
      <w:r w:rsidR="005659EC" w:rsidRPr="00B148E8">
        <w:rPr>
          <w:sz w:val="22"/>
        </w:rPr>
        <w:t xml:space="preserve"> </w:t>
      </w:r>
      <w:r w:rsidRPr="00B148E8">
        <w:rPr>
          <w:sz w:val="22"/>
        </w:rPr>
        <w:t>на</w:t>
      </w:r>
      <w:r w:rsidR="005659EC" w:rsidRPr="00B148E8">
        <w:rPr>
          <w:sz w:val="22"/>
        </w:rPr>
        <w:t xml:space="preserve"> </w:t>
      </w:r>
      <w:r w:rsidRPr="00B148E8">
        <w:rPr>
          <w:sz w:val="22"/>
        </w:rPr>
        <w:t>трошоците</w:t>
      </w:r>
      <w:r w:rsidR="005659EC" w:rsidRPr="00B148E8">
        <w:rPr>
          <w:sz w:val="22"/>
        </w:rPr>
        <w:t xml:space="preserve"> </w:t>
      </w:r>
      <w:r w:rsidRPr="00B148E8">
        <w:rPr>
          <w:sz w:val="22"/>
        </w:rPr>
        <w:t>на</w:t>
      </w:r>
      <w:r w:rsidR="005659EC" w:rsidRPr="00B148E8">
        <w:rPr>
          <w:sz w:val="22"/>
        </w:rPr>
        <w:t xml:space="preserve"> </w:t>
      </w:r>
      <w:r w:rsidRPr="00B148E8">
        <w:rPr>
          <w:sz w:val="22"/>
        </w:rPr>
        <w:t>производството е покомплицирана</w:t>
      </w:r>
      <w:r w:rsidR="005659EC" w:rsidRPr="00B148E8">
        <w:rPr>
          <w:sz w:val="22"/>
        </w:rPr>
        <w:t xml:space="preserve"> </w:t>
      </w:r>
      <w:r w:rsidRPr="00B148E8">
        <w:rPr>
          <w:sz w:val="22"/>
        </w:rPr>
        <w:t>од</w:t>
      </w:r>
      <w:r w:rsidR="005659EC" w:rsidRPr="00B148E8">
        <w:rPr>
          <w:sz w:val="22"/>
        </w:rPr>
        <w:t xml:space="preserve"> </w:t>
      </w:r>
      <w:r w:rsidRPr="00B148E8">
        <w:rPr>
          <w:sz w:val="22"/>
        </w:rPr>
        <w:t>анализата</w:t>
      </w:r>
      <w:r w:rsidR="005659EC" w:rsidRPr="00B148E8">
        <w:rPr>
          <w:sz w:val="22"/>
        </w:rPr>
        <w:t xml:space="preserve"> </w:t>
      </w:r>
      <w:r w:rsidRPr="00B148E8">
        <w:rPr>
          <w:sz w:val="22"/>
        </w:rPr>
        <w:t>на</w:t>
      </w:r>
      <w:r w:rsidR="005659EC" w:rsidRPr="00B148E8">
        <w:rPr>
          <w:sz w:val="22"/>
        </w:rPr>
        <w:t xml:space="preserve"> </w:t>
      </w:r>
      <w:r w:rsidRPr="00B148E8">
        <w:rPr>
          <w:sz w:val="22"/>
        </w:rPr>
        <w:t>варијансата</w:t>
      </w:r>
      <w:r w:rsidR="005659EC" w:rsidRPr="00B148E8">
        <w:rPr>
          <w:sz w:val="22"/>
        </w:rPr>
        <w:t xml:space="preserve"> </w:t>
      </w:r>
      <w:r w:rsidRPr="00B148E8">
        <w:rPr>
          <w:sz w:val="22"/>
        </w:rPr>
        <w:t>за</w:t>
      </w:r>
      <w:r w:rsidR="005659EC" w:rsidRPr="00B148E8">
        <w:rPr>
          <w:sz w:val="22"/>
        </w:rPr>
        <w:t xml:space="preserve"> </w:t>
      </w:r>
      <w:r w:rsidRPr="00B148E8">
        <w:rPr>
          <w:sz w:val="22"/>
        </w:rPr>
        <w:t>материјалите. Сепак, анализата на варијансата на производствените трошоци е значајна бидејќи овие трошоци постанале висок процент на трошоците во производството.</w:t>
      </w:r>
    </w:p>
    <w:p w14:paraId="6E09300C" w14:textId="1B0836EE" w:rsidR="003C7DC1" w:rsidRPr="00B148E8" w:rsidRDefault="00482ED5" w:rsidP="00E94FAA">
      <w:pPr>
        <w:pStyle w:val="ListParagraph"/>
        <w:numPr>
          <w:ilvl w:val="0"/>
          <w:numId w:val="99"/>
        </w:numPr>
        <w:tabs>
          <w:tab w:val="left" w:pos="6418"/>
        </w:tabs>
        <w:spacing w:after="0"/>
        <w:jc w:val="left"/>
        <w:rPr>
          <w:sz w:val="22"/>
        </w:rPr>
      </w:pPr>
      <w:bookmarkStart w:id="54" w:name="_Hlk53657730"/>
      <w:bookmarkEnd w:id="53"/>
      <w:r w:rsidRPr="00B148E8">
        <w:rPr>
          <w:sz w:val="22"/>
        </w:rPr>
        <w:t>Анализа на варијанса (ANOVA) е алатка за анализа што се користи во статистиката и ја дели наб</w:t>
      </w:r>
      <w:r w:rsidR="0052559A" w:rsidRPr="00B148E8">
        <w:rPr>
          <w:sz w:val="22"/>
        </w:rPr>
        <w:t>љ</w:t>
      </w:r>
      <w:r w:rsidRPr="00B148E8">
        <w:rPr>
          <w:sz w:val="22"/>
        </w:rPr>
        <w:t>удуваната агрегатна варијабилност пронајдена во рамките на податоците во два дела: систематски фактори и случајни фактори. Систематските фактори имаат статистичко влијание врз дадениот сет на податоци, додека случајните фактори немаат.</w:t>
      </w:r>
      <w:r w:rsidR="00FF4723" w:rsidRPr="00B148E8">
        <w:rPr>
          <w:sz w:val="22"/>
        </w:rPr>
        <w:t xml:space="preserve"> </w:t>
      </w:r>
      <w:r w:rsidR="00FF4723" w:rsidRPr="003E2B7A">
        <w:rPr>
          <w:sz w:val="22"/>
        </w:rPr>
        <w:t>Најчесто</w:t>
      </w:r>
      <w:r w:rsidR="003E2B7A">
        <w:rPr>
          <w:sz w:val="22"/>
        </w:rPr>
        <w:t xml:space="preserve"> </w:t>
      </w:r>
      <w:r w:rsidR="00FF4723" w:rsidRPr="003E2B7A">
        <w:rPr>
          <w:sz w:val="22"/>
        </w:rPr>
        <w:t>во</w:t>
      </w:r>
      <w:r w:rsidR="00FF4723" w:rsidRPr="00B148E8">
        <w:rPr>
          <w:sz w:val="22"/>
        </w:rPr>
        <w:t xml:space="preserve"> примената на анализа на варијансата</w:t>
      </w:r>
      <w:r w:rsidR="00D67185" w:rsidRPr="00B148E8">
        <w:rPr>
          <w:sz w:val="22"/>
        </w:rPr>
        <w:t xml:space="preserve"> со еден променлив фактор (</w:t>
      </w:r>
      <w:r w:rsidR="00230466" w:rsidRPr="00B148E8">
        <w:rPr>
          <w:sz w:val="22"/>
        </w:rPr>
        <w:t>angl</w:t>
      </w:r>
      <w:r w:rsidR="00D67185" w:rsidRPr="00B148E8">
        <w:rPr>
          <w:sz w:val="22"/>
        </w:rPr>
        <w:t xml:space="preserve">. One.Way ANOVA) </w:t>
      </w:r>
      <w:r w:rsidRPr="00B148E8">
        <w:rPr>
          <w:sz w:val="22"/>
        </w:rPr>
        <w:t xml:space="preserve"> </w:t>
      </w:r>
      <w:r w:rsidR="00D67185" w:rsidRPr="00B148E8">
        <w:rPr>
          <w:sz w:val="22"/>
        </w:rPr>
        <w:t>и анализа на варијанса со два променливи фактори (</w:t>
      </w:r>
      <w:r w:rsidR="00230466" w:rsidRPr="00B148E8">
        <w:rPr>
          <w:sz w:val="22"/>
        </w:rPr>
        <w:t>angl</w:t>
      </w:r>
      <w:r w:rsidR="00D67185" w:rsidRPr="00B148E8">
        <w:rPr>
          <w:sz w:val="22"/>
        </w:rPr>
        <w:t xml:space="preserve">. Two-Way ANOVA). Треба да се наведе дека секој од овие два </w:t>
      </w:r>
      <w:r w:rsidR="00230466" w:rsidRPr="00B148E8">
        <w:rPr>
          <w:sz w:val="22"/>
        </w:rPr>
        <w:t xml:space="preserve">споменати модела преставува специјален случај на поопштеност на </w:t>
      </w:r>
      <w:r w:rsidR="00230466" w:rsidRPr="003E2B7A">
        <w:rPr>
          <w:sz w:val="22"/>
        </w:rPr>
        <w:t>линеарниот</w:t>
      </w:r>
      <w:r w:rsidR="00230466" w:rsidRPr="00B148E8">
        <w:rPr>
          <w:sz w:val="22"/>
        </w:rPr>
        <w:t xml:space="preserve"> модел GLM (angl. generalized linear model) со што секој од нив бара исполнување на одредени претпоставки. Ако се бара нешто заедничко за сите  модели на анализа на варијансата е </w:t>
      </w:r>
      <w:r w:rsidR="00E269FE" w:rsidRPr="00B148E8">
        <w:rPr>
          <w:sz w:val="22"/>
        </w:rPr>
        <w:t xml:space="preserve">што значајноста на влијанието на анализираните фактори на разгледуваната случајна варијабла се спроведува </w:t>
      </w:r>
      <w:r w:rsidR="002C2C7B" w:rsidRPr="00B148E8">
        <w:rPr>
          <w:sz w:val="22"/>
        </w:rPr>
        <w:t xml:space="preserve">со </w:t>
      </w:r>
      <w:r w:rsidR="00E269FE" w:rsidRPr="00B148E8">
        <w:rPr>
          <w:sz w:val="22"/>
        </w:rPr>
        <w:t>емпириски</w:t>
      </w:r>
      <w:r w:rsidR="002C2C7B" w:rsidRPr="00B148E8">
        <w:rPr>
          <w:sz w:val="22"/>
        </w:rPr>
        <w:t>от F-сооднос, односно со F-тестот</w:t>
      </w:r>
      <w:r w:rsidR="003C7DC1" w:rsidRPr="00B148E8">
        <w:rPr>
          <w:sz w:val="22"/>
        </w:rPr>
        <w:t>,</w:t>
      </w:r>
      <w:r w:rsidR="00F258FB" w:rsidRPr="00B148E8">
        <w:rPr>
          <w:sz w:val="22"/>
        </w:rPr>
        <w:t xml:space="preserve"> </w:t>
      </w:r>
      <w:r w:rsidR="00355AF5" w:rsidRPr="00B148E8">
        <w:rPr>
          <w:sz w:val="22"/>
        </w:rPr>
        <w:t>П</w:t>
      </w:r>
      <w:r w:rsidR="00F258FB" w:rsidRPr="00B148E8">
        <w:rPr>
          <w:sz w:val="22"/>
        </w:rPr>
        <w:t>остапк</w:t>
      </w:r>
      <w:r w:rsidR="00355AF5" w:rsidRPr="00B148E8">
        <w:rPr>
          <w:sz w:val="22"/>
        </w:rPr>
        <w:t>ата за примена на</w:t>
      </w:r>
      <w:r w:rsidR="00F258FB" w:rsidRPr="00B148E8">
        <w:rPr>
          <w:sz w:val="22"/>
        </w:rPr>
        <w:t xml:space="preserve"> еднофакторската анализа на варијанса</w:t>
      </w:r>
      <w:r w:rsidR="00355AF5" w:rsidRPr="00B148E8">
        <w:rPr>
          <w:sz w:val="22"/>
        </w:rPr>
        <w:t xml:space="preserve"> подразбира дека првин треба да се пресмета аритметичката</w:t>
      </w:r>
      <w:r w:rsidR="00822A14" w:rsidRPr="00B148E8">
        <w:rPr>
          <w:sz w:val="22"/>
        </w:rPr>
        <w:t xml:space="preserve"> </w:t>
      </w:r>
      <w:r w:rsidR="00355AF5" w:rsidRPr="00B148E8">
        <w:rPr>
          <w:sz w:val="22"/>
        </w:rPr>
        <w:t xml:space="preserve">средина </w:t>
      </w:r>
      <w:r w:rsidR="00350872" w:rsidRPr="00B148E8">
        <w:rPr>
          <w:sz w:val="22"/>
        </w:rPr>
        <w:t>y</w:t>
      </w:r>
      <w:r w:rsidR="00822A14" w:rsidRPr="00B148E8">
        <w:rPr>
          <w:sz w:val="22"/>
        </w:rPr>
        <w:br/>
      </w:r>
      <w:r w:rsidR="003C7DC1" w:rsidRPr="00B148E8">
        <w:rPr>
          <w:sz w:val="22"/>
        </w:rPr>
        <w:t xml:space="preserve"> F</w:t>
      </w:r>
      <w:r w:rsidR="003C7DC1" w:rsidRPr="00B148E8">
        <w:rPr>
          <w:sz w:val="22"/>
          <w:vertAlign w:val="subscript"/>
        </w:rPr>
        <w:t>(r-1,n-r)</w:t>
      </w:r>
      <w:r w:rsidR="003C7DC1" w:rsidRPr="00B148E8">
        <w:rPr>
          <w:sz w:val="22"/>
        </w:rPr>
        <w:t>=V</w:t>
      </w:r>
      <w:r w:rsidR="003C7DC1" w:rsidRPr="00B148E8">
        <w:rPr>
          <w:sz w:val="22"/>
          <w:vertAlign w:val="subscript"/>
        </w:rPr>
        <w:t>A</w:t>
      </w:r>
      <w:r w:rsidR="003C7DC1" w:rsidRPr="00B148E8">
        <w:rPr>
          <w:sz w:val="22"/>
        </w:rPr>
        <w:t>/V</w:t>
      </w:r>
      <w:r w:rsidR="003C7DC1" w:rsidRPr="00B148E8">
        <w:rPr>
          <w:sz w:val="22"/>
          <w:vertAlign w:val="subscript"/>
        </w:rPr>
        <w:t>R</w:t>
      </w:r>
      <w:r w:rsidR="003C7DC1" w:rsidRPr="00B148E8">
        <w:rPr>
          <w:sz w:val="22"/>
        </w:rPr>
        <w:t>, пресметување на ANOVA: Варијанса  во варијантите што следуваат, Факторска варијанса:</w:t>
      </w:r>
      <w:r w:rsidR="00DA26D2" w:rsidRPr="00B148E8">
        <w:rPr>
          <w:sz w:val="22"/>
        </w:rPr>
        <w:t>V</w:t>
      </w:r>
      <w:r w:rsidR="00DA26D2" w:rsidRPr="00B148E8">
        <w:rPr>
          <w:sz w:val="22"/>
          <w:vertAlign w:val="subscript"/>
        </w:rPr>
        <w:t>A</w:t>
      </w:r>
      <w:r w:rsidR="00DA26D2" w:rsidRPr="00B148E8">
        <w:rPr>
          <w:sz w:val="22"/>
        </w:rPr>
        <w:t>= S</w:t>
      </w:r>
      <w:r w:rsidR="00DA26D2" w:rsidRPr="00B148E8">
        <w:rPr>
          <w:sz w:val="22"/>
          <w:vertAlign w:val="subscript"/>
        </w:rPr>
        <w:t>A</w:t>
      </w:r>
      <w:r w:rsidR="00DA26D2" w:rsidRPr="00B148E8">
        <w:rPr>
          <w:sz w:val="22"/>
        </w:rPr>
        <w:t>/(r-1); Резидуална варијанса: V</w:t>
      </w:r>
      <w:r w:rsidR="00DA26D2" w:rsidRPr="00B148E8">
        <w:rPr>
          <w:sz w:val="22"/>
          <w:vertAlign w:val="subscript"/>
        </w:rPr>
        <w:t>R</w:t>
      </w:r>
      <w:r w:rsidR="00E91B92" w:rsidRPr="00B148E8">
        <w:rPr>
          <w:sz w:val="22"/>
        </w:rPr>
        <w:t>=S</w:t>
      </w:r>
      <w:r w:rsidR="00E91B92" w:rsidRPr="00B148E8">
        <w:rPr>
          <w:sz w:val="22"/>
          <w:vertAlign w:val="subscript"/>
        </w:rPr>
        <w:t>R</w:t>
      </w:r>
      <w:r w:rsidR="00E91B92" w:rsidRPr="00B148E8">
        <w:rPr>
          <w:sz w:val="22"/>
        </w:rPr>
        <w:t>/(n-r); и Вкупна варијанса: V</w:t>
      </w:r>
      <w:r w:rsidR="00E91B92" w:rsidRPr="00B148E8">
        <w:rPr>
          <w:sz w:val="22"/>
          <w:vertAlign w:val="subscript"/>
        </w:rPr>
        <w:t>T</w:t>
      </w:r>
      <w:r w:rsidR="00E91B92" w:rsidRPr="00B148E8">
        <w:rPr>
          <w:sz w:val="22"/>
        </w:rPr>
        <w:t>=S</w:t>
      </w:r>
      <w:r w:rsidR="00E91B92" w:rsidRPr="00B148E8">
        <w:rPr>
          <w:sz w:val="22"/>
          <w:vertAlign w:val="subscript"/>
        </w:rPr>
        <w:t>T</w:t>
      </w:r>
      <w:r w:rsidR="00E91B92" w:rsidRPr="00B148E8">
        <w:rPr>
          <w:sz w:val="22"/>
        </w:rPr>
        <w:t>/(n-1).</w:t>
      </w:r>
    </w:p>
    <w:p w14:paraId="7185415B" w14:textId="2D6430EB" w:rsidR="000C5E61" w:rsidRPr="00B148E8" w:rsidRDefault="000C5E61" w:rsidP="000C5E61">
      <w:pPr>
        <w:tabs>
          <w:tab w:val="left" w:pos="6418"/>
        </w:tabs>
        <w:spacing w:after="0"/>
        <w:jc w:val="left"/>
        <w:rPr>
          <w:sz w:val="22"/>
        </w:rPr>
      </w:pPr>
      <w:r w:rsidRPr="00B148E8">
        <w:rPr>
          <w:sz w:val="22"/>
        </w:rPr>
        <w:t xml:space="preserve">Пример за пресметка на секоја од овие верзии на варијанса: на примерок од 5 деловни единици кои  применуваат три различни методи на </w:t>
      </w:r>
      <w:r w:rsidR="00C11001" w:rsidRPr="00B148E8">
        <w:rPr>
          <w:sz w:val="22"/>
        </w:rPr>
        <w:t xml:space="preserve">аквизиција,  треба да се испита влијанието на методот на аквизиција врз успехот на зголемен опфат во осигурување. Врз основа  на податоци добиена е вкупна сума на квадрати на отстапувања кој изнесува </w:t>
      </w:r>
      <w:r w:rsidR="00ED1C6F" w:rsidRPr="00B148E8">
        <w:rPr>
          <w:sz w:val="22"/>
        </w:rPr>
        <w:t xml:space="preserve">19,6 </w:t>
      </w:r>
      <w:r w:rsidR="00C11001" w:rsidRPr="00B148E8">
        <w:rPr>
          <w:sz w:val="22"/>
        </w:rPr>
        <w:t xml:space="preserve"> и факторска сума на квадратни отстапувања  8,</w:t>
      </w:r>
      <w:r w:rsidR="00ED1C6F" w:rsidRPr="00B148E8">
        <w:rPr>
          <w:sz w:val="22"/>
        </w:rPr>
        <w:t>8</w:t>
      </w:r>
      <w:r w:rsidR="00C11001" w:rsidRPr="00B148E8">
        <w:rPr>
          <w:sz w:val="22"/>
        </w:rPr>
        <w:t>. При постоење ризик  за грешка од 0,05 (</w:t>
      </w:r>
      <w:r w:rsidR="00C11001" w:rsidRPr="00C965E4">
        <w:rPr>
          <w:sz w:val="22"/>
        </w:rPr>
        <w:t>со</w:t>
      </w:r>
      <w:r w:rsidR="00C965E4">
        <w:rPr>
          <w:sz w:val="22"/>
        </w:rPr>
        <w:t>о</w:t>
      </w:r>
      <w:r w:rsidR="00C11001" w:rsidRPr="00C965E4">
        <w:rPr>
          <w:sz w:val="22"/>
        </w:rPr>
        <w:t>дветствува</w:t>
      </w:r>
      <w:r w:rsidR="00C11001" w:rsidRPr="00B148E8">
        <w:rPr>
          <w:sz w:val="22"/>
        </w:rPr>
        <w:t xml:space="preserve"> F-статистика од 3,89) метод на аквизиција значајно влијае  врз успехот на деловните единици  во проширување на опфатот на нови осигуреници во осигурување:</w:t>
      </w:r>
    </w:p>
    <w:p w14:paraId="202929C9" w14:textId="77777777" w:rsidR="00C11001" w:rsidRPr="00B148E8" w:rsidRDefault="00C11001" w:rsidP="000C5E61">
      <w:pPr>
        <w:tabs>
          <w:tab w:val="left" w:pos="6418"/>
        </w:tabs>
        <w:spacing w:after="0"/>
        <w:jc w:val="left"/>
        <w:rPr>
          <w:sz w:val="22"/>
        </w:rPr>
      </w:pPr>
      <w:r w:rsidRPr="00B148E8">
        <w:rPr>
          <w:sz w:val="22"/>
        </w:rPr>
        <w:t>r=3, n= 5 x</w:t>
      </w:r>
      <w:r w:rsidR="0075118D" w:rsidRPr="00B148E8">
        <w:rPr>
          <w:sz w:val="22"/>
        </w:rPr>
        <w:t xml:space="preserve"> </w:t>
      </w:r>
      <w:r w:rsidRPr="00B148E8">
        <w:rPr>
          <w:sz w:val="22"/>
        </w:rPr>
        <w:t>3= 15</w:t>
      </w:r>
    </w:p>
    <w:p w14:paraId="6634C2E2" w14:textId="77777777" w:rsidR="00BD1C63" w:rsidRPr="00B148E8" w:rsidRDefault="00BD1C63" w:rsidP="000C5E61">
      <w:pPr>
        <w:tabs>
          <w:tab w:val="left" w:pos="6418"/>
        </w:tabs>
        <w:spacing w:after="0"/>
        <w:jc w:val="left"/>
        <w:rPr>
          <w:sz w:val="22"/>
        </w:rPr>
      </w:pPr>
      <w:r w:rsidRPr="00B148E8">
        <w:rPr>
          <w:sz w:val="22"/>
        </w:rPr>
        <w:t>F=V</w:t>
      </w:r>
      <w:r w:rsidRPr="00B148E8">
        <w:rPr>
          <w:sz w:val="22"/>
          <w:vertAlign w:val="subscript"/>
        </w:rPr>
        <w:t>A</w:t>
      </w:r>
      <w:r w:rsidR="00563449" w:rsidRPr="00B148E8">
        <w:rPr>
          <w:sz w:val="22"/>
        </w:rPr>
        <w:t>/V</w:t>
      </w:r>
      <w:r w:rsidR="00563449" w:rsidRPr="00B148E8">
        <w:rPr>
          <w:sz w:val="22"/>
          <w:vertAlign w:val="subscript"/>
        </w:rPr>
        <w:t>R</w:t>
      </w:r>
      <w:r w:rsidR="00563449" w:rsidRPr="00B148E8">
        <w:rPr>
          <w:sz w:val="22"/>
        </w:rPr>
        <w:t>= S</w:t>
      </w:r>
      <w:r w:rsidR="00563449" w:rsidRPr="00B148E8">
        <w:rPr>
          <w:sz w:val="22"/>
          <w:vertAlign w:val="subscript"/>
        </w:rPr>
        <w:t>A</w:t>
      </w:r>
      <w:r w:rsidR="00563449" w:rsidRPr="00B148E8">
        <w:rPr>
          <w:sz w:val="22"/>
        </w:rPr>
        <w:t>/r-1/S</w:t>
      </w:r>
      <w:r w:rsidR="00563449" w:rsidRPr="00B148E8">
        <w:rPr>
          <w:sz w:val="22"/>
          <w:vertAlign w:val="subscript"/>
        </w:rPr>
        <w:t>R</w:t>
      </w:r>
      <w:r w:rsidR="0075118D" w:rsidRPr="00B148E8">
        <w:rPr>
          <w:sz w:val="22"/>
        </w:rPr>
        <w:t>/n-r</w:t>
      </w:r>
      <w:r w:rsidR="00563449" w:rsidRPr="00B148E8">
        <w:rPr>
          <w:sz w:val="22"/>
        </w:rPr>
        <w:t xml:space="preserve">= </w:t>
      </w:r>
      <w:r w:rsidR="00ED1C6F" w:rsidRPr="00B148E8">
        <w:rPr>
          <w:sz w:val="22"/>
        </w:rPr>
        <w:t>19.6/2/8,8/12= 9,8/0,7333</w:t>
      </w:r>
      <w:r w:rsidR="00563449" w:rsidRPr="00B148E8">
        <w:rPr>
          <w:sz w:val="22"/>
        </w:rPr>
        <w:t>=</w:t>
      </w:r>
      <w:r w:rsidR="00ED1C6F" w:rsidRPr="00B148E8">
        <w:rPr>
          <w:sz w:val="22"/>
        </w:rPr>
        <w:t>13,36</w:t>
      </w:r>
    </w:p>
    <w:p w14:paraId="11254127" w14:textId="77777777" w:rsidR="0075118D" w:rsidRPr="00B148E8" w:rsidRDefault="0075118D" w:rsidP="000C5E61">
      <w:pPr>
        <w:tabs>
          <w:tab w:val="left" w:pos="6418"/>
        </w:tabs>
        <w:spacing w:after="0"/>
        <w:jc w:val="left"/>
        <w:rPr>
          <w:sz w:val="22"/>
        </w:rPr>
      </w:pPr>
      <w:r w:rsidRPr="00B148E8">
        <w:rPr>
          <w:sz w:val="22"/>
        </w:rPr>
        <w:t xml:space="preserve">F˃3.89  </w:t>
      </w:r>
    </w:p>
    <w:p w14:paraId="5D4141F8" w14:textId="77777777" w:rsidR="00482ED5" w:rsidRPr="00B148E8" w:rsidRDefault="00482ED5" w:rsidP="00861108">
      <w:pPr>
        <w:tabs>
          <w:tab w:val="left" w:pos="6418"/>
        </w:tabs>
        <w:spacing w:after="0"/>
        <w:ind w:firstLine="0"/>
        <w:rPr>
          <w:sz w:val="22"/>
        </w:rPr>
      </w:pPr>
      <w:r w:rsidRPr="00B148E8">
        <w:rPr>
          <w:sz w:val="22"/>
        </w:rPr>
        <w:lastRenderedPageBreak/>
        <w:t>Аналитичарите го користат ANOVA тестот за да утврдат влијание што независните променливи го имаат врз зависната варијабла во студија за регресија.</w:t>
      </w:r>
    </w:p>
    <w:p w14:paraId="2B8CA7E7" w14:textId="77777777" w:rsidR="00482ED5" w:rsidRPr="00B148E8" w:rsidRDefault="00482ED5" w:rsidP="00861108">
      <w:pPr>
        <w:tabs>
          <w:tab w:val="left" w:pos="6418"/>
        </w:tabs>
        <w:spacing w:after="0"/>
        <w:ind w:firstLine="0"/>
        <w:rPr>
          <w:sz w:val="22"/>
        </w:rPr>
      </w:pPr>
      <w:r w:rsidRPr="00B148E8">
        <w:rPr>
          <w:sz w:val="22"/>
        </w:rPr>
        <w:t>АНОВА тестирањето не ги испитува само разликите, тој исто така го разгледува степенот на варијанса или разликата помеѓу нив, во променливи средства. Тоа е начин за анализа на статистичкото значење на променливите. Анализата на АНОВА се смета дека е поточна од т-тестирањето затоа што е пофлексибилна и бара помалку наб</w:t>
      </w:r>
      <w:r w:rsidR="00DD450B" w:rsidRPr="00B148E8">
        <w:rPr>
          <w:sz w:val="22"/>
        </w:rPr>
        <w:t>љ</w:t>
      </w:r>
      <w:r w:rsidRPr="00B148E8">
        <w:rPr>
          <w:sz w:val="22"/>
        </w:rPr>
        <w:t>удувања.</w:t>
      </w:r>
    </w:p>
    <w:p w14:paraId="4E121678" w14:textId="77777777" w:rsidR="00482ED5" w:rsidRPr="00B148E8" w:rsidRDefault="00482ED5" w:rsidP="00861108">
      <w:pPr>
        <w:tabs>
          <w:tab w:val="left" w:pos="6418"/>
        </w:tabs>
        <w:spacing w:after="0"/>
        <w:ind w:firstLine="0"/>
        <w:rPr>
          <w:sz w:val="22"/>
        </w:rPr>
      </w:pPr>
      <w:r w:rsidRPr="00B148E8">
        <w:rPr>
          <w:sz w:val="22"/>
        </w:rPr>
        <w:t>Исто така е посоодветен за употреба во посложени анализи отколку оние што можат да се проценат со спроведување на тестови. Дополнително, ANOVA тестирањето им овозможува на истражувачите да откријат врски помеѓу променливите, додека т-тестот не. Варијациите на ANOVA тестирање вклучуваат еднонасочна ANOVA (се користи за пребарување на статистички значајни разлики помеѓу две или повеќе независни варијабли), двонасочна ANOVA (за откривање на потенцијална интеракција на две независни варијабли на една зависна променлива) и Factorial ANOVA, што обично вклучува проценка на два или повеќе фактори или променливи со две нивоа.</w:t>
      </w:r>
    </w:p>
    <w:p w14:paraId="26F4D35C" w14:textId="77777777" w:rsidR="00482ED5" w:rsidRPr="00B148E8" w:rsidRDefault="00482ED5" w:rsidP="00861108">
      <w:pPr>
        <w:tabs>
          <w:tab w:val="left" w:pos="6418"/>
        </w:tabs>
        <w:spacing w:after="0"/>
        <w:ind w:firstLine="0"/>
        <w:rPr>
          <w:sz w:val="22"/>
        </w:rPr>
      </w:pPr>
      <w:r w:rsidRPr="00B148E8">
        <w:rPr>
          <w:sz w:val="22"/>
        </w:rPr>
        <w:t>Анализата на тестирањето на варијанса се користи во финансиите на неколку различни начини, како на пример, за да се предвидат движењата на безбедносните цени со прво утврдување кои фактори влијаат на флуктуациите на акциите. Оваа анализа може да обезбеди вреден увид во однесувањето на хартијата од вредност или индекс на пазарот под различни услови.</w:t>
      </w:r>
    </w:p>
    <w:p w14:paraId="195D3B21" w14:textId="77777777" w:rsidR="00482ED5" w:rsidRPr="00B148E8" w:rsidRDefault="00482ED5" w:rsidP="00861108">
      <w:pPr>
        <w:tabs>
          <w:tab w:val="left" w:pos="6418"/>
        </w:tabs>
        <w:spacing w:after="0"/>
        <w:ind w:firstLine="0"/>
        <w:rPr>
          <w:sz w:val="22"/>
        </w:rPr>
      </w:pPr>
      <w:r w:rsidRPr="00B148E8">
        <w:rPr>
          <w:sz w:val="22"/>
        </w:rPr>
        <w:t>Овој вид анализа се обидува да ги разложи различните основни фактори кои ја одредуваат цената на хартиите од вредност, како и однесувањето на пазарот. На пример, тоа веројатно може да покаже колкав е зголемувањето или падот на хартијата од вредност како резултат на промените во каматните стапки. Т-тест и ф-тест се користат за анализа на резултатите од анализата на тестот за варијанса за да се утврди кои променливи се од статистичко значење.</w:t>
      </w:r>
    </w:p>
    <w:p w14:paraId="28B21823" w14:textId="77777777" w:rsidR="00482ED5" w:rsidRPr="00B148E8" w:rsidRDefault="00482ED5" w:rsidP="00482ED5">
      <w:pPr>
        <w:tabs>
          <w:tab w:val="left" w:pos="6418"/>
        </w:tabs>
        <w:spacing w:after="0"/>
        <w:ind w:firstLine="0"/>
        <w:rPr>
          <w:sz w:val="22"/>
        </w:rPr>
      </w:pPr>
      <w:r w:rsidRPr="00B148E8">
        <w:rPr>
          <w:sz w:val="22"/>
        </w:rPr>
        <w:t>Формулата за ANOVA е:</w:t>
      </w:r>
    </w:p>
    <w:p w14:paraId="5354C491" w14:textId="77777777" w:rsidR="00482ED5" w:rsidRPr="00B148E8" w:rsidRDefault="00482ED5" w:rsidP="00482ED5">
      <w:pPr>
        <w:tabs>
          <w:tab w:val="left" w:pos="6418"/>
        </w:tabs>
        <w:spacing w:after="0"/>
        <w:ind w:firstLine="0"/>
        <w:rPr>
          <w:sz w:val="22"/>
        </w:rPr>
      </w:pPr>
      <w:r w:rsidRPr="00B148E8">
        <w:rPr>
          <w:sz w:val="22"/>
        </w:rPr>
        <w:t>​                          MST</w:t>
      </w:r>
      <w:r w:rsidRPr="00B148E8">
        <w:rPr>
          <w:sz w:val="22"/>
        </w:rPr>
        <w:tab/>
        <w:t xml:space="preserve">  </w:t>
      </w:r>
    </w:p>
    <w:p w14:paraId="7605BDF2" w14:textId="77777777" w:rsidR="00482ED5" w:rsidRPr="00B148E8" w:rsidRDefault="00482ED5" w:rsidP="00482ED5">
      <w:pPr>
        <w:tabs>
          <w:tab w:val="left" w:pos="6418"/>
        </w:tabs>
        <w:spacing w:after="0"/>
        <w:ind w:firstLine="0"/>
        <w:rPr>
          <w:sz w:val="22"/>
        </w:rPr>
      </w:pPr>
      <w:r w:rsidRPr="00B148E8">
        <w:rPr>
          <w:sz w:val="22"/>
        </w:rPr>
        <w:t xml:space="preserve">        F=        </w:t>
      </w:r>
      <w:r w:rsidR="00C867F4" w:rsidRPr="00B148E8">
        <w:rPr>
          <w:sz w:val="22"/>
        </w:rPr>
        <w:t xml:space="preserve">        </w:t>
      </w:r>
      <w:r w:rsidRPr="00B148E8">
        <w:rPr>
          <w:sz w:val="22"/>
        </w:rPr>
        <w:t>___</w:t>
      </w:r>
    </w:p>
    <w:p w14:paraId="5554F3DC" w14:textId="77777777" w:rsidR="00F57207" w:rsidRPr="00B148E8" w:rsidRDefault="00482ED5" w:rsidP="00F57207">
      <w:pPr>
        <w:tabs>
          <w:tab w:val="left" w:pos="6418"/>
        </w:tabs>
        <w:spacing w:after="0"/>
        <w:ind w:firstLine="0"/>
        <w:rPr>
          <w:sz w:val="22"/>
        </w:rPr>
      </w:pPr>
      <w:r w:rsidRPr="00B148E8">
        <w:rPr>
          <w:sz w:val="22"/>
        </w:rPr>
        <w:t xml:space="preserve">                         MSE</w:t>
      </w:r>
    </w:p>
    <w:p w14:paraId="371C1E02" w14:textId="77777777" w:rsidR="00F57207" w:rsidRPr="00B148E8" w:rsidRDefault="00F57207" w:rsidP="00F57207">
      <w:pPr>
        <w:tabs>
          <w:tab w:val="left" w:pos="6418"/>
        </w:tabs>
        <w:spacing w:after="0"/>
        <w:ind w:firstLine="0"/>
        <w:rPr>
          <w:sz w:val="22"/>
        </w:rPr>
      </w:pPr>
      <w:r w:rsidRPr="00B148E8">
        <w:rPr>
          <w:sz w:val="22"/>
        </w:rPr>
        <w:t>каде:</w:t>
      </w:r>
    </w:p>
    <w:p w14:paraId="4CB7F975" w14:textId="77777777" w:rsidR="00F57207" w:rsidRPr="00B148E8" w:rsidRDefault="00F57207" w:rsidP="00F57207">
      <w:pPr>
        <w:tabs>
          <w:tab w:val="left" w:pos="6418"/>
        </w:tabs>
        <w:spacing w:after="0"/>
        <w:ind w:firstLine="0"/>
        <w:rPr>
          <w:sz w:val="22"/>
        </w:rPr>
      </w:pPr>
      <w:r w:rsidRPr="00B148E8">
        <w:rPr>
          <w:sz w:val="22"/>
        </w:rPr>
        <w:t>F = коефициент на ANOVA</w:t>
      </w:r>
    </w:p>
    <w:p w14:paraId="48E9E953" w14:textId="77777777" w:rsidR="00F57207" w:rsidRPr="00B148E8" w:rsidRDefault="00F57207" w:rsidP="00F57207">
      <w:pPr>
        <w:tabs>
          <w:tab w:val="left" w:pos="6418"/>
        </w:tabs>
        <w:spacing w:after="0"/>
        <w:ind w:firstLine="0"/>
        <w:rPr>
          <w:sz w:val="22"/>
        </w:rPr>
      </w:pPr>
      <w:r w:rsidRPr="00B148E8">
        <w:rPr>
          <w:sz w:val="22"/>
        </w:rPr>
        <w:t>MST = Средна сума на квадрати заради третман</w:t>
      </w:r>
    </w:p>
    <w:p w14:paraId="50A8FD9A" w14:textId="77777777" w:rsidR="00482ED5" w:rsidRPr="00B148E8" w:rsidRDefault="00F57207" w:rsidP="00F57207">
      <w:pPr>
        <w:tabs>
          <w:tab w:val="left" w:pos="6418"/>
        </w:tabs>
        <w:spacing w:after="0"/>
        <w:ind w:firstLine="0"/>
        <w:rPr>
          <w:sz w:val="22"/>
        </w:rPr>
      </w:pPr>
      <w:r w:rsidRPr="00B148E8">
        <w:rPr>
          <w:sz w:val="22"/>
        </w:rPr>
        <w:t>MSE = Средна сума на квадрати поради грешка</w:t>
      </w:r>
    </w:p>
    <w:p w14:paraId="7E15DEB9" w14:textId="77777777" w:rsidR="000E30B0" w:rsidRPr="00B148E8" w:rsidRDefault="0044291E" w:rsidP="00F57207">
      <w:pPr>
        <w:tabs>
          <w:tab w:val="left" w:pos="6418"/>
        </w:tabs>
        <w:spacing w:after="0"/>
        <w:ind w:firstLine="0"/>
        <w:rPr>
          <w:sz w:val="22"/>
        </w:rPr>
      </w:pPr>
      <w:r w:rsidRPr="00B148E8">
        <w:rPr>
          <w:sz w:val="22"/>
        </w:rPr>
        <w:t>Во ANOVA, просечните квадрати се користат за да се утврди дали факторите (третманите) се значајни. ... Средниот квадрат на грешката (MSE) се добива со делење на збирот на квадрати на преостанатата грешка со степени на слобода. Берзата ја претставува варијацијата во рамките на примероците.</w:t>
      </w:r>
    </w:p>
    <w:p w14:paraId="280E60FC" w14:textId="77777777" w:rsidR="0044291E" w:rsidRPr="00B148E8" w:rsidRDefault="0044291E" w:rsidP="00F57207">
      <w:pPr>
        <w:tabs>
          <w:tab w:val="left" w:pos="6418"/>
        </w:tabs>
        <w:spacing w:after="0"/>
        <w:ind w:firstLine="0"/>
        <w:rPr>
          <w:sz w:val="22"/>
        </w:rPr>
      </w:pPr>
    </w:p>
    <w:p w14:paraId="4AAB6E1A" w14:textId="77777777" w:rsidR="00D73B60" w:rsidRPr="00B148E8" w:rsidRDefault="00482ED5" w:rsidP="00861108">
      <w:pPr>
        <w:tabs>
          <w:tab w:val="left" w:pos="6418"/>
        </w:tabs>
        <w:spacing w:after="0"/>
        <w:ind w:firstLine="0"/>
        <w:rPr>
          <w:sz w:val="22"/>
        </w:rPr>
      </w:pPr>
      <w:r w:rsidRPr="00B148E8">
        <w:rPr>
          <w:sz w:val="22"/>
        </w:rPr>
        <w:lastRenderedPageBreak/>
        <w:t>​</w:t>
      </w:r>
      <w:r w:rsidR="00D73B60" w:rsidRPr="00B148E8">
        <w:rPr>
          <w:sz w:val="22"/>
        </w:rPr>
        <w:t>Менаџментот е одговорен за проценка на варијансите. Оваа задача е важен дел од ефективната контрола на организацијата. Кога вкупните реални трошоци се разликуваат од вкупните стандардни трошоци, раководството мора да изврши по</w:t>
      </w:r>
      <w:r w:rsidR="005659EC" w:rsidRPr="00B148E8">
        <w:rPr>
          <w:sz w:val="22"/>
        </w:rPr>
        <w:t xml:space="preserve"> </w:t>
      </w:r>
      <w:r w:rsidR="00D73B60" w:rsidRPr="00B148E8">
        <w:rPr>
          <w:sz w:val="22"/>
        </w:rPr>
        <w:t>пробивна анализа за да ја утврди основната причина за варијансите. Вкупната варијанса за директни материјали се наоѓа со споредување на реалните трошоци за директни материјали со стандардните директни трошоци за материјали. Сепак, целокупната варијанса на материјали може да произлезе од каква било комбинација на набавка на стоки по цени еднакви, над или под стандардната цена и користење на повеќе или помалку директни материјали отколку што се очекуваше. Соодветната анализа на варијанса бара вкупната варијанта на директни материјали да се оддели на:</w:t>
      </w:r>
    </w:p>
    <w:bookmarkEnd w:id="54"/>
    <w:p w14:paraId="2DABAB05" w14:textId="77777777" w:rsidR="00D73B60" w:rsidRPr="00B148E8" w:rsidRDefault="00EF6554" w:rsidP="00861108">
      <w:pPr>
        <w:tabs>
          <w:tab w:val="left" w:pos="6418"/>
        </w:tabs>
        <w:spacing w:after="0"/>
        <w:ind w:firstLine="0"/>
        <w:rPr>
          <w:sz w:val="22"/>
        </w:rPr>
      </w:pPr>
      <w:r w:rsidRPr="00B148E8">
        <w:rPr>
          <w:b/>
          <w:bCs/>
          <w:sz w:val="22"/>
        </w:rPr>
        <w:t xml:space="preserve"> Варијанса на цената на материјалите: </w:t>
      </w:r>
      <w:r w:rsidRPr="00B148E8">
        <w:rPr>
          <w:sz w:val="22"/>
        </w:rPr>
        <w:t>Варијанса што ја открива разликата помеѓу стандардната цена за купените материјали и сумата што всушност е платена за тие материјали [(стандардна цена - реална цена) X реална количина].</w:t>
      </w:r>
    </w:p>
    <w:p w14:paraId="2DCCB4E9" w14:textId="77777777" w:rsidR="00D73B60" w:rsidRPr="00B148E8" w:rsidRDefault="00D73B60" w:rsidP="00861108">
      <w:pPr>
        <w:tabs>
          <w:tab w:val="left" w:pos="6418"/>
        </w:tabs>
        <w:spacing w:after="0"/>
        <w:rPr>
          <w:sz w:val="22"/>
        </w:rPr>
      </w:pPr>
      <w:r w:rsidRPr="00B148E8">
        <w:rPr>
          <w:sz w:val="22"/>
        </w:rPr>
        <w:t>Var (X) = E [(X-μ) 2] за популација, и Var (X) = E [(X-‾x) 2] за еден примерок</w:t>
      </w:r>
    </w:p>
    <w:p w14:paraId="21451D2C" w14:textId="77777777" w:rsidR="00D73B60" w:rsidRPr="00B148E8" w:rsidRDefault="00D73B60" w:rsidP="00861108">
      <w:pPr>
        <w:tabs>
          <w:tab w:val="left" w:pos="6418"/>
        </w:tabs>
        <w:spacing w:after="0"/>
        <w:ind w:firstLine="0"/>
        <w:rPr>
          <w:sz w:val="22"/>
        </w:rPr>
      </w:pPr>
      <w:r w:rsidRPr="00B148E8">
        <w:rPr>
          <w:sz w:val="22"/>
        </w:rPr>
        <w:t>Понатаму може да се упрости на следниов начин  Var (X) = E [X2] - (E [X]) 2.</w:t>
      </w:r>
    </w:p>
    <w:p w14:paraId="737CE23E" w14:textId="09B1E037" w:rsidR="00D73B60" w:rsidRPr="00B148E8" w:rsidRDefault="00D73B60" w:rsidP="00861108">
      <w:pPr>
        <w:tabs>
          <w:tab w:val="left" w:pos="6418"/>
        </w:tabs>
        <w:spacing w:after="0"/>
        <w:ind w:firstLine="0"/>
        <w:rPr>
          <w:sz w:val="22"/>
        </w:rPr>
      </w:pPr>
      <w:r w:rsidRPr="00B148E8">
        <w:rPr>
          <w:sz w:val="22"/>
        </w:rPr>
        <w:t>Коваријансата мери како две случајни променливи (во веројатност и статистика случајни променливи се оние што ги земаат своите вредности според случаен настан) варираат заеднички.</w:t>
      </w:r>
      <w:r w:rsidR="000631AF" w:rsidRPr="00B148E8">
        <w:rPr>
          <w:sz w:val="22"/>
        </w:rPr>
        <w:t xml:space="preserve"> </w:t>
      </w:r>
      <w:r w:rsidRPr="00B148E8">
        <w:rPr>
          <w:sz w:val="22"/>
        </w:rPr>
        <w:t>Во</w:t>
      </w:r>
      <w:r w:rsidR="00861108" w:rsidRPr="00B148E8">
        <w:rPr>
          <w:sz w:val="22"/>
        </w:rPr>
        <w:t xml:space="preserve"> </w:t>
      </w:r>
      <w:r w:rsidRPr="00B148E8">
        <w:rPr>
          <w:sz w:val="22"/>
        </w:rPr>
        <w:t>теоријата</w:t>
      </w:r>
      <w:r w:rsidR="00861108" w:rsidRPr="00B148E8">
        <w:rPr>
          <w:sz w:val="22"/>
        </w:rPr>
        <w:t xml:space="preserve"> </w:t>
      </w:r>
      <w:r w:rsidRPr="00B148E8">
        <w:rPr>
          <w:sz w:val="22"/>
        </w:rPr>
        <w:t>на</w:t>
      </w:r>
      <w:r w:rsidR="00861108" w:rsidRPr="00B148E8">
        <w:rPr>
          <w:sz w:val="22"/>
        </w:rPr>
        <w:t xml:space="preserve"> </w:t>
      </w:r>
      <w:r w:rsidRPr="00B148E8">
        <w:rPr>
          <w:sz w:val="22"/>
        </w:rPr>
        <w:t>веројатност и статистиката, коваријансата е мерка</w:t>
      </w:r>
      <w:r w:rsidR="00861108" w:rsidRPr="00B148E8">
        <w:rPr>
          <w:sz w:val="22"/>
        </w:rPr>
        <w:t xml:space="preserve"> </w:t>
      </w:r>
      <w:r w:rsidRPr="00B148E8">
        <w:rPr>
          <w:sz w:val="22"/>
        </w:rPr>
        <w:t>за</w:t>
      </w:r>
      <w:r w:rsidR="00861108" w:rsidRPr="00B148E8">
        <w:rPr>
          <w:sz w:val="22"/>
        </w:rPr>
        <w:t xml:space="preserve"> </w:t>
      </w:r>
      <w:r w:rsidRPr="00B148E8">
        <w:rPr>
          <w:sz w:val="22"/>
        </w:rPr>
        <w:t>заедничката</w:t>
      </w:r>
      <w:r w:rsidR="00861108" w:rsidRPr="00B148E8">
        <w:rPr>
          <w:sz w:val="22"/>
        </w:rPr>
        <w:t xml:space="preserve"> </w:t>
      </w:r>
      <w:r w:rsidRPr="00B148E8">
        <w:rPr>
          <w:sz w:val="22"/>
        </w:rPr>
        <w:t>варијабилност</w:t>
      </w:r>
      <w:r w:rsidR="00861108" w:rsidRPr="00B148E8">
        <w:rPr>
          <w:sz w:val="22"/>
        </w:rPr>
        <w:t xml:space="preserve"> </w:t>
      </w:r>
      <w:r w:rsidRPr="00B148E8">
        <w:rPr>
          <w:sz w:val="22"/>
        </w:rPr>
        <w:t>на</w:t>
      </w:r>
      <w:r w:rsidR="00861108" w:rsidRPr="00B148E8">
        <w:rPr>
          <w:sz w:val="22"/>
        </w:rPr>
        <w:t xml:space="preserve"> </w:t>
      </w:r>
      <w:r w:rsidRPr="00B148E8">
        <w:rPr>
          <w:sz w:val="22"/>
        </w:rPr>
        <w:t>две</w:t>
      </w:r>
      <w:r w:rsidR="00861108" w:rsidRPr="00B148E8">
        <w:rPr>
          <w:sz w:val="22"/>
        </w:rPr>
        <w:t xml:space="preserve"> </w:t>
      </w:r>
      <w:r w:rsidRPr="00B148E8">
        <w:rPr>
          <w:sz w:val="22"/>
        </w:rPr>
        <w:t>случајни</w:t>
      </w:r>
      <w:r w:rsidR="00861108" w:rsidRPr="00B148E8">
        <w:rPr>
          <w:sz w:val="22"/>
        </w:rPr>
        <w:t xml:space="preserve"> </w:t>
      </w:r>
      <w:r w:rsidRPr="00B148E8">
        <w:rPr>
          <w:sz w:val="22"/>
        </w:rPr>
        <w:t>варијабли. Ако</w:t>
      </w:r>
      <w:r w:rsidR="00861108" w:rsidRPr="00B148E8">
        <w:rPr>
          <w:sz w:val="22"/>
        </w:rPr>
        <w:t xml:space="preserve"> </w:t>
      </w:r>
      <w:r w:rsidRPr="00B148E8">
        <w:rPr>
          <w:sz w:val="22"/>
        </w:rPr>
        <w:t>поголемите</w:t>
      </w:r>
      <w:r w:rsidR="00861108" w:rsidRPr="00B148E8">
        <w:rPr>
          <w:sz w:val="22"/>
        </w:rPr>
        <w:t xml:space="preserve"> </w:t>
      </w:r>
      <w:r w:rsidRPr="00B148E8">
        <w:rPr>
          <w:sz w:val="22"/>
        </w:rPr>
        <w:t>вредности</w:t>
      </w:r>
      <w:r w:rsidR="00861108" w:rsidRPr="00B148E8">
        <w:rPr>
          <w:sz w:val="22"/>
        </w:rPr>
        <w:t xml:space="preserve"> </w:t>
      </w:r>
      <w:r w:rsidRPr="00B148E8">
        <w:rPr>
          <w:sz w:val="22"/>
        </w:rPr>
        <w:t>на</w:t>
      </w:r>
      <w:r w:rsidR="00861108" w:rsidRPr="00B148E8">
        <w:rPr>
          <w:sz w:val="22"/>
        </w:rPr>
        <w:t xml:space="preserve"> </w:t>
      </w:r>
      <w:r w:rsidRPr="00B148E8">
        <w:rPr>
          <w:sz w:val="22"/>
        </w:rPr>
        <w:t>едната</w:t>
      </w:r>
      <w:r w:rsidR="00861108" w:rsidRPr="00B148E8">
        <w:rPr>
          <w:sz w:val="22"/>
        </w:rPr>
        <w:t xml:space="preserve"> </w:t>
      </w:r>
      <w:r w:rsidRPr="00B148E8">
        <w:rPr>
          <w:sz w:val="22"/>
        </w:rPr>
        <w:t>променлива</w:t>
      </w:r>
      <w:r w:rsidR="00861108" w:rsidRPr="00B148E8">
        <w:rPr>
          <w:sz w:val="22"/>
        </w:rPr>
        <w:t xml:space="preserve"> </w:t>
      </w:r>
      <w:r w:rsidRPr="00B148E8">
        <w:rPr>
          <w:sz w:val="22"/>
        </w:rPr>
        <w:t>главно</w:t>
      </w:r>
      <w:r w:rsidR="00861108" w:rsidRPr="00B148E8">
        <w:rPr>
          <w:sz w:val="22"/>
        </w:rPr>
        <w:t xml:space="preserve"> </w:t>
      </w:r>
      <w:r w:rsidRPr="00B148E8">
        <w:rPr>
          <w:sz w:val="22"/>
        </w:rPr>
        <w:t>соодветствуваат</w:t>
      </w:r>
      <w:r w:rsidR="00861108" w:rsidRPr="00B148E8">
        <w:rPr>
          <w:sz w:val="22"/>
        </w:rPr>
        <w:t xml:space="preserve"> </w:t>
      </w:r>
      <w:r w:rsidRPr="00B148E8">
        <w:rPr>
          <w:sz w:val="22"/>
        </w:rPr>
        <w:t>со</w:t>
      </w:r>
      <w:r w:rsidR="00861108" w:rsidRPr="00B148E8">
        <w:rPr>
          <w:sz w:val="22"/>
        </w:rPr>
        <w:t xml:space="preserve"> </w:t>
      </w:r>
      <w:r w:rsidRPr="00B148E8">
        <w:rPr>
          <w:sz w:val="22"/>
        </w:rPr>
        <w:t>поголемите</w:t>
      </w:r>
      <w:r w:rsidR="00861108" w:rsidRPr="00B148E8">
        <w:rPr>
          <w:sz w:val="22"/>
        </w:rPr>
        <w:t xml:space="preserve"> </w:t>
      </w:r>
      <w:r w:rsidRPr="00B148E8">
        <w:rPr>
          <w:sz w:val="22"/>
        </w:rPr>
        <w:t>вредности</w:t>
      </w:r>
      <w:r w:rsidR="00861108" w:rsidRPr="00B148E8">
        <w:rPr>
          <w:sz w:val="22"/>
        </w:rPr>
        <w:t xml:space="preserve"> </w:t>
      </w:r>
      <w:r w:rsidRPr="00B148E8">
        <w:rPr>
          <w:sz w:val="22"/>
        </w:rPr>
        <w:t>на</w:t>
      </w:r>
      <w:r w:rsidR="00861108" w:rsidRPr="00B148E8">
        <w:rPr>
          <w:sz w:val="22"/>
        </w:rPr>
        <w:t xml:space="preserve"> </w:t>
      </w:r>
      <w:r w:rsidRPr="00B148E8">
        <w:rPr>
          <w:sz w:val="22"/>
        </w:rPr>
        <w:t>другата</w:t>
      </w:r>
      <w:r w:rsidR="00861108" w:rsidRPr="00B148E8">
        <w:rPr>
          <w:sz w:val="22"/>
        </w:rPr>
        <w:t xml:space="preserve"> </w:t>
      </w:r>
      <w:r w:rsidRPr="00B148E8">
        <w:rPr>
          <w:sz w:val="22"/>
        </w:rPr>
        <w:t xml:space="preserve">променлива, а </w:t>
      </w:r>
      <w:r w:rsidRPr="00C965E4">
        <w:rPr>
          <w:sz w:val="22"/>
        </w:rPr>
        <w:t>истото</w:t>
      </w:r>
      <w:r w:rsidR="00C965E4">
        <w:rPr>
          <w:sz w:val="22"/>
        </w:rPr>
        <w:t xml:space="preserve"> </w:t>
      </w:r>
      <w:r w:rsidRPr="00C965E4">
        <w:rPr>
          <w:sz w:val="22"/>
        </w:rPr>
        <w:t>важи</w:t>
      </w:r>
      <w:r w:rsidRPr="00B148E8">
        <w:rPr>
          <w:sz w:val="22"/>
        </w:rPr>
        <w:t xml:space="preserve"> и за</w:t>
      </w:r>
      <w:r w:rsidR="00861108" w:rsidRPr="00B148E8">
        <w:rPr>
          <w:sz w:val="22"/>
        </w:rPr>
        <w:t xml:space="preserve"> </w:t>
      </w:r>
      <w:r w:rsidRPr="00B148E8">
        <w:rPr>
          <w:sz w:val="22"/>
        </w:rPr>
        <w:t>помалите</w:t>
      </w:r>
      <w:r w:rsidR="00861108" w:rsidRPr="00B148E8">
        <w:rPr>
          <w:sz w:val="22"/>
        </w:rPr>
        <w:t xml:space="preserve"> </w:t>
      </w:r>
      <w:r w:rsidRPr="00B148E8">
        <w:rPr>
          <w:sz w:val="22"/>
        </w:rPr>
        <w:t>вредности (т.е., променливите</w:t>
      </w:r>
      <w:r w:rsidR="00861108" w:rsidRPr="00B148E8">
        <w:rPr>
          <w:sz w:val="22"/>
        </w:rPr>
        <w:t xml:space="preserve"> </w:t>
      </w:r>
      <w:r w:rsidRPr="00B148E8">
        <w:rPr>
          <w:sz w:val="22"/>
        </w:rPr>
        <w:t>имаат</w:t>
      </w:r>
      <w:r w:rsidR="00861108" w:rsidRPr="00B148E8">
        <w:rPr>
          <w:sz w:val="22"/>
        </w:rPr>
        <w:t xml:space="preserve"> </w:t>
      </w:r>
      <w:r w:rsidRPr="00B148E8">
        <w:rPr>
          <w:sz w:val="22"/>
        </w:rPr>
        <w:t>тенденција</w:t>
      </w:r>
      <w:r w:rsidR="00861108" w:rsidRPr="00B148E8">
        <w:rPr>
          <w:sz w:val="22"/>
        </w:rPr>
        <w:t xml:space="preserve"> </w:t>
      </w:r>
      <w:r w:rsidRPr="00B148E8">
        <w:rPr>
          <w:sz w:val="22"/>
        </w:rPr>
        <w:t>да</w:t>
      </w:r>
      <w:r w:rsidR="00861108" w:rsidRPr="00B148E8">
        <w:rPr>
          <w:sz w:val="22"/>
        </w:rPr>
        <w:t xml:space="preserve"> </w:t>
      </w:r>
      <w:r w:rsidRPr="00B148E8">
        <w:rPr>
          <w:sz w:val="22"/>
        </w:rPr>
        <w:t>покажат</w:t>
      </w:r>
      <w:r w:rsidR="00861108" w:rsidRPr="00B148E8">
        <w:rPr>
          <w:sz w:val="22"/>
        </w:rPr>
        <w:t xml:space="preserve"> </w:t>
      </w:r>
      <w:r w:rsidRPr="00B148E8">
        <w:rPr>
          <w:sz w:val="22"/>
        </w:rPr>
        <w:t>слично</w:t>
      </w:r>
      <w:r w:rsidR="00861108" w:rsidRPr="00B148E8">
        <w:rPr>
          <w:sz w:val="22"/>
        </w:rPr>
        <w:t xml:space="preserve"> </w:t>
      </w:r>
      <w:r w:rsidRPr="00B148E8">
        <w:rPr>
          <w:sz w:val="22"/>
        </w:rPr>
        <w:t>однесување), коваријансата е позитивна. Во</w:t>
      </w:r>
      <w:r w:rsidR="00861108" w:rsidRPr="00B148E8">
        <w:rPr>
          <w:sz w:val="22"/>
        </w:rPr>
        <w:t xml:space="preserve"> </w:t>
      </w:r>
      <w:r w:rsidRPr="00B148E8">
        <w:rPr>
          <w:sz w:val="22"/>
        </w:rPr>
        <w:t>спротивен</w:t>
      </w:r>
      <w:r w:rsidR="00861108" w:rsidRPr="00B148E8">
        <w:rPr>
          <w:sz w:val="22"/>
        </w:rPr>
        <w:t xml:space="preserve"> </w:t>
      </w:r>
      <w:r w:rsidRPr="00B148E8">
        <w:rPr>
          <w:sz w:val="22"/>
        </w:rPr>
        <w:t>случај, кога</w:t>
      </w:r>
      <w:r w:rsidR="00861108" w:rsidRPr="00B148E8">
        <w:rPr>
          <w:sz w:val="22"/>
        </w:rPr>
        <w:t xml:space="preserve"> </w:t>
      </w:r>
      <w:r w:rsidRPr="00B148E8">
        <w:rPr>
          <w:sz w:val="22"/>
        </w:rPr>
        <w:t>поголемите</w:t>
      </w:r>
      <w:r w:rsidR="00861108" w:rsidRPr="00B148E8">
        <w:rPr>
          <w:sz w:val="22"/>
        </w:rPr>
        <w:t xml:space="preserve"> </w:t>
      </w:r>
      <w:r w:rsidRPr="00B148E8">
        <w:rPr>
          <w:sz w:val="22"/>
        </w:rPr>
        <w:t>вредности</w:t>
      </w:r>
      <w:r w:rsidR="00861108" w:rsidRPr="00B148E8">
        <w:rPr>
          <w:sz w:val="22"/>
        </w:rPr>
        <w:t xml:space="preserve"> </w:t>
      </w:r>
      <w:r w:rsidRPr="00B148E8">
        <w:rPr>
          <w:sz w:val="22"/>
        </w:rPr>
        <w:t>на</w:t>
      </w:r>
      <w:r w:rsidR="00861108" w:rsidRPr="00B148E8">
        <w:rPr>
          <w:sz w:val="22"/>
        </w:rPr>
        <w:t xml:space="preserve"> </w:t>
      </w:r>
      <w:r w:rsidRPr="00B148E8">
        <w:rPr>
          <w:sz w:val="22"/>
        </w:rPr>
        <w:t>едната</w:t>
      </w:r>
      <w:r w:rsidR="00861108" w:rsidRPr="00B148E8">
        <w:rPr>
          <w:sz w:val="22"/>
        </w:rPr>
        <w:t xml:space="preserve"> </w:t>
      </w:r>
      <w:r w:rsidRPr="00B148E8">
        <w:rPr>
          <w:sz w:val="22"/>
        </w:rPr>
        <w:t>променлива</w:t>
      </w:r>
      <w:r w:rsidR="00861108" w:rsidRPr="00B148E8">
        <w:rPr>
          <w:sz w:val="22"/>
        </w:rPr>
        <w:t xml:space="preserve"> </w:t>
      </w:r>
      <w:r w:rsidRPr="00B148E8">
        <w:rPr>
          <w:sz w:val="22"/>
        </w:rPr>
        <w:t>главно</w:t>
      </w:r>
      <w:r w:rsidR="00861108" w:rsidRPr="00B148E8">
        <w:rPr>
          <w:sz w:val="22"/>
        </w:rPr>
        <w:t xml:space="preserve"> </w:t>
      </w:r>
      <w:r w:rsidRPr="00B148E8">
        <w:rPr>
          <w:sz w:val="22"/>
        </w:rPr>
        <w:t>одговараат</w:t>
      </w:r>
      <w:r w:rsidR="00861108" w:rsidRPr="00B148E8">
        <w:rPr>
          <w:sz w:val="22"/>
        </w:rPr>
        <w:t xml:space="preserve"> </w:t>
      </w:r>
      <w:r w:rsidRPr="00B148E8">
        <w:rPr>
          <w:sz w:val="22"/>
        </w:rPr>
        <w:t>на</w:t>
      </w:r>
      <w:r w:rsidR="00861108" w:rsidRPr="00B148E8">
        <w:rPr>
          <w:sz w:val="22"/>
        </w:rPr>
        <w:t xml:space="preserve"> </w:t>
      </w:r>
      <w:r w:rsidRPr="00B148E8">
        <w:rPr>
          <w:sz w:val="22"/>
        </w:rPr>
        <w:t>помалите</w:t>
      </w:r>
      <w:r w:rsidR="00861108" w:rsidRPr="00B148E8">
        <w:rPr>
          <w:sz w:val="22"/>
        </w:rPr>
        <w:t xml:space="preserve"> </w:t>
      </w:r>
      <w:r w:rsidRPr="00B148E8">
        <w:rPr>
          <w:sz w:val="22"/>
        </w:rPr>
        <w:t>вредности</w:t>
      </w:r>
      <w:r w:rsidR="00861108" w:rsidRPr="00B148E8">
        <w:rPr>
          <w:sz w:val="22"/>
        </w:rPr>
        <w:t xml:space="preserve"> </w:t>
      </w:r>
      <w:r w:rsidRPr="00B148E8">
        <w:rPr>
          <w:sz w:val="22"/>
        </w:rPr>
        <w:t>на</w:t>
      </w:r>
      <w:r w:rsidR="00861108" w:rsidRPr="00B148E8">
        <w:rPr>
          <w:sz w:val="22"/>
        </w:rPr>
        <w:t xml:space="preserve"> </w:t>
      </w:r>
      <w:r w:rsidRPr="00B148E8">
        <w:rPr>
          <w:sz w:val="22"/>
        </w:rPr>
        <w:t>другата, (т.е., променливите</w:t>
      </w:r>
      <w:r w:rsidR="00861108" w:rsidRPr="00B148E8">
        <w:rPr>
          <w:sz w:val="22"/>
        </w:rPr>
        <w:t xml:space="preserve"> </w:t>
      </w:r>
      <w:r w:rsidRPr="00B148E8">
        <w:rPr>
          <w:sz w:val="22"/>
        </w:rPr>
        <w:t>имаат</w:t>
      </w:r>
      <w:r w:rsidR="00861108" w:rsidRPr="00B148E8">
        <w:rPr>
          <w:sz w:val="22"/>
        </w:rPr>
        <w:t xml:space="preserve"> </w:t>
      </w:r>
      <w:r w:rsidRPr="00B148E8">
        <w:rPr>
          <w:sz w:val="22"/>
        </w:rPr>
        <w:t>тенденција</w:t>
      </w:r>
      <w:r w:rsidR="00861108" w:rsidRPr="00B148E8">
        <w:rPr>
          <w:sz w:val="22"/>
        </w:rPr>
        <w:t xml:space="preserve"> </w:t>
      </w:r>
      <w:r w:rsidRPr="00B148E8">
        <w:rPr>
          <w:sz w:val="22"/>
        </w:rPr>
        <w:t>да</w:t>
      </w:r>
      <w:r w:rsidR="00861108" w:rsidRPr="00B148E8">
        <w:rPr>
          <w:sz w:val="22"/>
        </w:rPr>
        <w:t xml:space="preserve"> </w:t>
      </w:r>
      <w:r w:rsidRPr="00B148E8">
        <w:rPr>
          <w:sz w:val="22"/>
        </w:rPr>
        <w:t>покажуваат</w:t>
      </w:r>
      <w:r w:rsidR="00861108" w:rsidRPr="00B148E8">
        <w:rPr>
          <w:sz w:val="22"/>
        </w:rPr>
        <w:t xml:space="preserve"> </w:t>
      </w:r>
      <w:r w:rsidRPr="00B148E8">
        <w:rPr>
          <w:sz w:val="22"/>
        </w:rPr>
        <w:t>спротивно</w:t>
      </w:r>
      <w:r w:rsidR="00861108" w:rsidRPr="00B148E8">
        <w:rPr>
          <w:sz w:val="22"/>
        </w:rPr>
        <w:t xml:space="preserve"> </w:t>
      </w:r>
      <w:r w:rsidRPr="00B148E8">
        <w:rPr>
          <w:sz w:val="22"/>
        </w:rPr>
        <w:t>однесување), коваријансата е негативна. Според</w:t>
      </w:r>
      <w:r w:rsidR="00861108" w:rsidRPr="00B148E8">
        <w:rPr>
          <w:sz w:val="22"/>
        </w:rPr>
        <w:t xml:space="preserve"> </w:t>
      </w:r>
      <w:r w:rsidRPr="00B148E8">
        <w:rPr>
          <w:sz w:val="22"/>
        </w:rPr>
        <w:t>тоа, знакот</w:t>
      </w:r>
      <w:r w:rsidR="00E33ECD" w:rsidRPr="00B148E8">
        <w:rPr>
          <w:sz w:val="22"/>
        </w:rPr>
        <w:t xml:space="preserve"> </w:t>
      </w:r>
      <w:r w:rsidRPr="00B148E8">
        <w:rPr>
          <w:sz w:val="22"/>
        </w:rPr>
        <w:t>на</w:t>
      </w:r>
      <w:r w:rsidR="00E33ECD" w:rsidRPr="00B148E8">
        <w:rPr>
          <w:sz w:val="22"/>
        </w:rPr>
        <w:t xml:space="preserve"> </w:t>
      </w:r>
      <w:r w:rsidRPr="00B148E8">
        <w:rPr>
          <w:sz w:val="22"/>
        </w:rPr>
        <w:t>коваријанса</w:t>
      </w:r>
      <w:r w:rsidR="00E33ECD" w:rsidRPr="00B148E8">
        <w:rPr>
          <w:sz w:val="22"/>
        </w:rPr>
        <w:t>т</w:t>
      </w:r>
      <w:r w:rsidRPr="00B148E8">
        <w:rPr>
          <w:sz w:val="22"/>
        </w:rPr>
        <w:t>а</w:t>
      </w:r>
      <w:r w:rsidR="00E33ECD" w:rsidRPr="00B148E8">
        <w:rPr>
          <w:sz w:val="22"/>
        </w:rPr>
        <w:t xml:space="preserve"> </w:t>
      </w:r>
      <w:r w:rsidRPr="00B148E8">
        <w:rPr>
          <w:sz w:val="22"/>
        </w:rPr>
        <w:t>покажува</w:t>
      </w:r>
      <w:r w:rsidR="00E33ECD" w:rsidRPr="00B148E8">
        <w:rPr>
          <w:sz w:val="22"/>
        </w:rPr>
        <w:t xml:space="preserve"> </w:t>
      </w:r>
      <w:r w:rsidRPr="00B148E8">
        <w:rPr>
          <w:sz w:val="22"/>
        </w:rPr>
        <w:t>тенденцијата</w:t>
      </w:r>
      <w:r w:rsidR="00E33ECD" w:rsidRPr="00B148E8">
        <w:rPr>
          <w:sz w:val="22"/>
        </w:rPr>
        <w:t xml:space="preserve"> </w:t>
      </w:r>
      <w:r w:rsidRPr="00B148E8">
        <w:rPr>
          <w:sz w:val="22"/>
        </w:rPr>
        <w:t>во</w:t>
      </w:r>
      <w:r w:rsidR="00E33ECD" w:rsidRPr="00B148E8">
        <w:rPr>
          <w:sz w:val="22"/>
        </w:rPr>
        <w:t xml:space="preserve"> </w:t>
      </w:r>
      <w:r w:rsidRPr="00B148E8">
        <w:rPr>
          <w:sz w:val="22"/>
        </w:rPr>
        <w:t>линеарната</w:t>
      </w:r>
      <w:r w:rsidR="00E33ECD" w:rsidRPr="00B148E8">
        <w:rPr>
          <w:sz w:val="22"/>
        </w:rPr>
        <w:t xml:space="preserve"> </w:t>
      </w:r>
      <w:r w:rsidRPr="00B148E8">
        <w:rPr>
          <w:sz w:val="22"/>
        </w:rPr>
        <w:t>врска</w:t>
      </w:r>
      <w:r w:rsidR="00E33ECD" w:rsidRPr="00B148E8">
        <w:rPr>
          <w:sz w:val="22"/>
        </w:rPr>
        <w:t xml:space="preserve"> </w:t>
      </w:r>
      <w:r w:rsidRPr="00B148E8">
        <w:rPr>
          <w:sz w:val="22"/>
        </w:rPr>
        <w:t>помеѓу</w:t>
      </w:r>
      <w:r w:rsidR="00E33ECD" w:rsidRPr="00B148E8">
        <w:rPr>
          <w:sz w:val="22"/>
        </w:rPr>
        <w:t xml:space="preserve"> </w:t>
      </w:r>
      <w:r w:rsidRPr="00B148E8">
        <w:rPr>
          <w:sz w:val="22"/>
        </w:rPr>
        <w:t>варијаблите. Големината</w:t>
      </w:r>
      <w:r w:rsidR="00E33ECD" w:rsidRPr="00B148E8">
        <w:rPr>
          <w:sz w:val="22"/>
        </w:rPr>
        <w:t xml:space="preserve"> </w:t>
      </w:r>
      <w:r w:rsidRPr="00B148E8">
        <w:rPr>
          <w:sz w:val="22"/>
        </w:rPr>
        <w:t>на</w:t>
      </w:r>
      <w:r w:rsidR="00E33ECD" w:rsidRPr="00B148E8">
        <w:rPr>
          <w:sz w:val="22"/>
        </w:rPr>
        <w:t xml:space="preserve"> </w:t>
      </w:r>
      <w:r w:rsidRPr="00B148E8">
        <w:rPr>
          <w:sz w:val="22"/>
        </w:rPr>
        <w:t>коваријансата</w:t>
      </w:r>
      <w:r w:rsidR="00E33ECD" w:rsidRPr="00B148E8">
        <w:rPr>
          <w:sz w:val="22"/>
        </w:rPr>
        <w:t xml:space="preserve"> </w:t>
      </w:r>
      <w:r w:rsidRPr="00B148E8">
        <w:rPr>
          <w:sz w:val="22"/>
        </w:rPr>
        <w:t>не е лесна</w:t>
      </w:r>
      <w:r w:rsidR="00E33ECD" w:rsidRPr="00B148E8">
        <w:rPr>
          <w:sz w:val="22"/>
        </w:rPr>
        <w:t xml:space="preserve"> </w:t>
      </w:r>
      <w:r w:rsidRPr="00B148E8">
        <w:rPr>
          <w:sz w:val="22"/>
        </w:rPr>
        <w:t>за</w:t>
      </w:r>
      <w:r w:rsidR="00E33ECD" w:rsidRPr="00B148E8">
        <w:rPr>
          <w:sz w:val="22"/>
        </w:rPr>
        <w:t xml:space="preserve"> </w:t>
      </w:r>
      <w:r w:rsidRPr="00B148E8">
        <w:rPr>
          <w:sz w:val="22"/>
        </w:rPr>
        <w:t>толкување</w:t>
      </w:r>
      <w:r w:rsidR="00E33ECD" w:rsidRPr="00B148E8">
        <w:rPr>
          <w:sz w:val="22"/>
        </w:rPr>
        <w:t xml:space="preserve"> </w:t>
      </w:r>
      <w:r w:rsidRPr="00B148E8">
        <w:rPr>
          <w:sz w:val="22"/>
        </w:rPr>
        <w:t>затоа</w:t>
      </w:r>
      <w:r w:rsidR="00E33ECD" w:rsidRPr="00B148E8">
        <w:rPr>
          <w:sz w:val="22"/>
        </w:rPr>
        <w:t xml:space="preserve"> </w:t>
      </w:r>
      <w:r w:rsidRPr="00B148E8">
        <w:rPr>
          <w:sz w:val="22"/>
        </w:rPr>
        <w:t>што</w:t>
      </w:r>
      <w:r w:rsidR="00E33ECD" w:rsidRPr="00B148E8">
        <w:rPr>
          <w:sz w:val="22"/>
        </w:rPr>
        <w:t xml:space="preserve"> </w:t>
      </w:r>
      <w:r w:rsidRPr="00B148E8">
        <w:rPr>
          <w:sz w:val="22"/>
        </w:rPr>
        <w:t>не е нормализирана и затоа</w:t>
      </w:r>
      <w:r w:rsidR="00E33ECD" w:rsidRPr="00B148E8">
        <w:rPr>
          <w:sz w:val="22"/>
        </w:rPr>
        <w:t xml:space="preserve"> </w:t>
      </w:r>
      <w:r w:rsidRPr="00B148E8">
        <w:rPr>
          <w:sz w:val="22"/>
        </w:rPr>
        <w:t>зависи</w:t>
      </w:r>
      <w:r w:rsidR="00E33ECD" w:rsidRPr="00B148E8">
        <w:rPr>
          <w:sz w:val="22"/>
        </w:rPr>
        <w:t xml:space="preserve"> </w:t>
      </w:r>
      <w:r w:rsidRPr="00B148E8">
        <w:rPr>
          <w:sz w:val="22"/>
        </w:rPr>
        <w:t>од</w:t>
      </w:r>
      <w:r w:rsidR="00E33ECD" w:rsidRPr="00B148E8">
        <w:rPr>
          <w:sz w:val="22"/>
        </w:rPr>
        <w:t xml:space="preserve"> </w:t>
      </w:r>
      <w:r w:rsidRPr="00B148E8">
        <w:rPr>
          <w:sz w:val="22"/>
        </w:rPr>
        <w:t>големината</w:t>
      </w:r>
      <w:r w:rsidR="00E33ECD" w:rsidRPr="00B148E8">
        <w:rPr>
          <w:sz w:val="22"/>
        </w:rPr>
        <w:t xml:space="preserve"> </w:t>
      </w:r>
      <w:r w:rsidRPr="00B148E8">
        <w:rPr>
          <w:sz w:val="22"/>
        </w:rPr>
        <w:t>на</w:t>
      </w:r>
      <w:r w:rsidR="00E33ECD" w:rsidRPr="00B148E8">
        <w:rPr>
          <w:sz w:val="22"/>
        </w:rPr>
        <w:t xml:space="preserve"> </w:t>
      </w:r>
      <w:r w:rsidRPr="00B148E8">
        <w:rPr>
          <w:sz w:val="22"/>
        </w:rPr>
        <w:t>променливите. Нормализираната</w:t>
      </w:r>
      <w:r w:rsidR="00E33ECD" w:rsidRPr="00B148E8">
        <w:rPr>
          <w:sz w:val="22"/>
        </w:rPr>
        <w:t xml:space="preserve"> </w:t>
      </w:r>
      <w:r w:rsidRPr="00B148E8">
        <w:rPr>
          <w:sz w:val="22"/>
        </w:rPr>
        <w:t>верзија</w:t>
      </w:r>
      <w:r w:rsidR="00E33ECD" w:rsidRPr="00B148E8">
        <w:rPr>
          <w:sz w:val="22"/>
        </w:rPr>
        <w:t xml:space="preserve"> </w:t>
      </w:r>
      <w:r w:rsidRPr="00B148E8">
        <w:rPr>
          <w:sz w:val="22"/>
        </w:rPr>
        <w:t>на</w:t>
      </w:r>
      <w:r w:rsidR="00E33ECD" w:rsidRPr="00B148E8">
        <w:rPr>
          <w:sz w:val="22"/>
        </w:rPr>
        <w:t xml:space="preserve"> </w:t>
      </w:r>
      <w:r w:rsidRPr="00B148E8">
        <w:rPr>
          <w:sz w:val="22"/>
        </w:rPr>
        <w:t>коваријансата, коефициентот</w:t>
      </w:r>
      <w:r w:rsidR="00E33ECD" w:rsidRPr="00B148E8">
        <w:rPr>
          <w:sz w:val="22"/>
        </w:rPr>
        <w:t xml:space="preserve"> </w:t>
      </w:r>
      <w:r w:rsidRPr="00B148E8">
        <w:rPr>
          <w:sz w:val="22"/>
        </w:rPr>
        <w:t>на</w:t>
      </w:r>
      <w:r w:rsidR="00E33ECD" w:rsidRPr="00B148E8">
        <w:rPr>
          <w:sz w:val="22"/>
        </w:rPr>
        <w:t xml:space="preserve"> </w:t>
      </w:r>
      <w:r w:rsidRPr="00B148E8">
        <w:rPr>
          <w:sz w:val="22"/>
        </w:rPr>
        <w:t>корелација, сепак, според</w:t>
      </w:r>
      <w:r w:rsidR="00E33ECD" w:rsidRPr="00B148E8">
        <w:rPr>
          <w:sz w:val="22"/>
        </w:rPr>
        <w:t xml:space="preserve"> </w:t>
      </w:r>
      <w:r w:rsidRPr="00B148E8">
        <w:rPr>
          <w:sz w:val="22"/>
        </w:rPr>
        <w:t>нејзината</w:t>
      </w:r>
      <w:r w:rsidR="00E33ECD" w:rsidRPr="00B148E8">
        <w:rPr>
          <w:sz w:val="22"/>
        </w:rPr>
        <w:t xml:space="preserve"> </w:t>
      </w:r>
      <w:r w:rsidRPr="00B148E8">
        <w:rPr>
          <w:sz w:val="22"/>
        </w:rPr>
        <w:t>големина</w:t>
      </w:r>
      <w:r w:rsidR="00E33ECD" w:rsidRPr="00B148E8">
        <w:rPr>
          <w:sz w:val="22"/>
        </w:rPr>
        <w:t xml:space="preserve"> </w:t>
      </w:r>
      <w:r w:rsidRPr="00B148E8">
        <w:rPr>
          <w:sz w:val="22"/>
        </w:rPr>
        <w:t>ја</w:t>
      </w:r>
      <w:r w:rsidR="00E33ECD" w:rsidRPr="00B148E8">
        <w:rPr>
          <w:sz w:val="22"/>
        </w:rPr>
        <w:t xml:space="preserve"> </w:t>
      </w:r>
      <w:r w:rsidRPr="00B148E8">
        <w:rPr>
          <w:sz w:val="22"/>
        </w:rPr>
        <w:t>покажува</w:t>
      </w:r>
      <w:r w:rsidR="00E33ECD" w:rsidRPr="00B148E8">
        <w:rPr>
          <w:sz w:val="22"/>
        </w:rPr>
        <w:t xml:space="preserve"> </w:t>
      </w:r>
      <w:r w:rsidRPr="00B148E8">
        <w:rPr>
          <w:sz w:val="22"/>
        </w:rPr>
        <w:t>јачината</w:t>
      </w:r>
      <w:r w:rsidR="00E33ECD" w:rsidRPr="00B148E8">
        <w:rPr>
          <w:sz w:val="22"/>
        </w:rPr>
        <w:t xml:space="preserve"> </w:t>
      </w:r>
      <w:r w:rsidRPr="00B148E8">
        <w:rPr>
          <w:sz w:val="22"/>
        </w:rPr>
        <w:t>на</w:t>
      </w:r>
      <w:r w:rsidR="00E33ECD" w:rsidRPr="00B148E8">
        <w:rPr>
          <w:sz w:val="22"/>
        </w:rPr>
        <w:t xml:space="preserve"> </w:t>
      </w:r>
      <w:r w:rsidRPr="00B148E8">
        <w:rPr>
          <w:sz w:val="22"/>
        </w:rPr>
        <w:t>линеарната</w:t>
      </w:r>
      <w:r w:rsidR="00E33ECD" w:rsidRPr="00B148E8">
        <w:rPr>
          <w:sz w:val="22"/>
        </w:rPr>
        <w:t xml:space="preserve"> </w:t>
      </w:r>
      <w:r w:rsidRPr="00B148E8">
        <w:rPr>
          <w:sz w:val="22"/>
        </w:rPr>
        <w:t>релација.</w:t>
      </w:r>
      <w:r w:rsidR="00E33ECD" w:rsidRPr="00B148E8">
        <w:rPr>
          <w:sz w:val="22"/>
        </w:rPr>
        <w:t xml:space="preserve"> </w:t>
      </w:r>
      <w:r w:rsidRPr="00B148E8">
        <w:rPr>
          <w:sz w:val="22"/>
        </w:rPr>
        <w:t>За</w:t>
      </w:r>
      <w:r w:rsidR="00E33ECD" w:rsidRPr="00B148E8">
        <w:rPr>
          <w:sz w:val="22"/>
        </w:rPr>
        <w:t xml:space="preserve"> </w:t>
      </w:r>
      <w:r w:rsidRPr="00B148E8">
        <w:rPr>
          <w:sz w:val="22"/>
        </w:rPr>
        <w:t>две</w:t>
      </w:r>
      <w:r w:rsidR="00E33ECD" w:rsidRPr="00B148E8">
        <w:rPr>
          <w:sz w:val="22"/>
        </w:rPr>
        <w:t xml:space="preserve"> </w:t>
      </w:r>
      <w:r w:rsidRPr="00B148E8">
        <w:rPr>
          <w:sz w:val="22"/>
        </w:rPr>
        <w:t>заеднички</w:t>
      </w:r>
      <w:r w:rsidR="00E33ECD" w:rsidRPr="00B148E8">
        <w:rPr>
          <w:sz w:val="22"/>
        </w:rPr>
        <w:t xml:space="preserve"> </w:t>
      </w:r>
      <w:r w:rsidRPr="00B148E8">
        <w:rPr>
          <w:sz w:val="22"/>
        </w:rPr>
        <w:t>распределени</w:t>
      </w:r>
      <w:r w:rsidR="00E33ECD" w:rsidRPr="00B148E8">
        <w:rPr>
          <w:sz w:val="22"/>
        </w:rPr>
        <w:t xml:space="preserve"> </w:t>
      </w:r>
      <w:r w:rsidRPr="00B148E8">
        <w:rPr>
          <w:sz w:val="22"/>
        </w:rPr>
        <w:t>случајно</w:t>
      </w:r>
      <w:r w:rsidR="00E33ECD" w:rsidRPr="00B148E8">
        <w:rPr>
          <w:sz w:val="22"/>
        </w:rPr>
        <w:t xml:space="preserve"> </w:t>
      </w:r>
      <w:r w:rsidRPr="00B148E8">
        <w:rPr>
          <w:sz w:val="22"/>
        </w:rPr>
        <w:t>променливи</w:t>
      </w:r>
      <w:r w:rsidR="00E33ECD" w:rsidRPr="00B148E8">
        <w:rPr>
          <w:sz w:val="22"/>
        </w:rPr>
        <w:t xml:space="preserve"> </w:t>
      </w:r>
      <w:r w:rsidRPr="00B148E8">
        <w:rPr>
          <w:sz w:val="22"/>
        </w:rPr>
        <w:t>со</w:t>
      </w:r>
      <w:r w:rsidR="00E33ECD" w:rsidRPr="00B148E8">
        <w:rPr>
          <w:sz w:val="22"/>
        </w:rPr>
        <w:t xml:space="preserve"> </w:t>
      </w:r>
      <w:r w:rsidRPr="00B148E8">
        <w:rPr>
          <w:sz w:val="22"/>
        </w:rPr>
        <w:t>реална</w:t>
      </w:r>
      <w:r w:rsidR="00E33ECD" w:rsidRPr="00B148E8">
        <w:rPr>
          <w:sz w:val="22"/>
        </w:rPr>
        <w:t xml:space="preserve"> </w:t>
      </w:r>
      <w:r w:rsidRPr="00B148E8">
        <w:rPr>
          <w:sz w:val="22"/>
        </w:rPr>
        <w:t>вредност</w:t>
      </w:r>
      <w:r w:rsidR="00E33ECD" w:rsidRPr="00B148E8">
        <w:rPr>
          <w:sz w:val="22"/>
        </w:rPr>
        <w:t xml:space="preserve"> </w:t>
      </w:r>
      <w:r w:rsidRPr="00B148E8">
        <w:rPr>
          <w:sz w:val="22"/>
        </w:rPr>
        <w:t>X и  Y</w:t>
      </w:r>
      <w:r w:rsidR="00E33ECD" w:rsidRPr="00B148E8">
        <w:rPr>
          <w:sz w:val="22"/>
        </w:rPr>
        <w:t xml:space="preserve"> </w:t>
      </w:r>
      <w:r w:rsidRPr="00B148E8">
        <w:rPr>
          <w:sz w:val="22"/>
        </w:rPr>
        <w:t>со</w:t>
      </w:r>
      <w:r w:rsidR="00E33ECD" w:rsidRPr="00B148E8">
        <w:rPr>
          <w:sz w:val="22"/>
        </w:rPr>
        <w:t xml:space="preserve"> </w:t>
      </w:r>
      <w:r w:rsidRPr="00B148E8">
        <w:rPr>
          <w:sz w:val="22"/>
        </w:rPr>
        <w:t>конечни</w:t>
      </w:r>
      <w:r w:rsidR="00E33ECD" w:rsidRPr="00B148E8">
        <w:rPr>
          <w:sz w:val="22"/>
        </w:rPr>
        <w:t xml:space="preserve"> </w:t>
      </w:r>
      <w:r w:rsidRPr="00B148E8">
        <w:rPr>
          <w:sz w:val="22"/>
        </w:rPr>
        <w:t>втори</w:t>
      </w:r>
      <w:r w:rsidR="00E33ECD" w:rsidRPr="00B148E8">
        <w:rPr>
          <w:sz w:val="22"/>
        </w:rPr>
        <w:t xml:space="preserve"> </w:t>
      </w:r>
      <w:r w:rsidRPr="00B148E8">
        <w:rPr>
          <w:sz w:val="22"/>
        </w:rPr>
        <w:t>моменти, коваријансата е дефинирана</w:t>
      </w:r>
      <w:r w:rsidR="00E33ECD" w:rsidRPr="00B148E8">
        <w:rPr>
          <w:sz w:val="22"/>
        </w:rPr>
        <w:t xml:space="preserve"> </w:t>
      </w:r>
      <w:r w:rsidRPr="00B148E8">
        <w:rPr>
          <w:sz w:val="22"/>
        </w:rPr>
        <w:t>како</w:t>
      </w:r>
      <w:r w:rsidR="00E33ECD" w:rsidRPr="00B148E8">
        <w:rPr>
          <w:sz w:val="22"/>
        </w:rPr>
        <w:t xml:space="preserve"> </w:t>
      </w:r>
      <w:r w:rsidRPr="00B148E8">
        <w:rPr>
          <w:sz w:val="22"/>
        </w:rPr>
        <w:t>очекувана</w:t>
      </w:r>
      <w:r w:rsidR="00E33ECD" w:rsidRPr="00B148E8">
        <w:rPr>
          <w:sz w:val="22"/>
        </w:rPr>
        <w:t xml:space="preserve"> </w:t>
      </w:r>
      <w:r w:rsidRPr="00B148E8">
        <w:rPr>
          <w:sz w:val="22"/>
        </w:rPr>
        <w:t>вредност (или</w:t>
      </w:r>
      <w:r w:rsidR="00E33ECD" w:rsidRPr="00B148E8">
        <w:rPr>
          <w:sz w:val="22"/>
        </w:rPr>
        <w:t xml:space="preserve"> </w:t>
      </w:r>
      <w:r w:rsidRPr="00B148E8">
        <w:rPr>
          <w:sz w:val="22"/>
        </w:rPr>
        <w:t>средна</w:t>
      </w:r>
      <w:r w:rsidR="00E33ECD" w:rsidRPr="00B148E8">
        <w:rPr>
          <w:sz w:val="22"/>
        </w:rPr>
        <w:t xml:space="preserve"> </w:t>
      </w:r>
      <w:r w:rsidRPr="00B148E8">
        <w:rPr>
          <w:sz w:val="22"/>
        </w:rPr>
        <w:t>вредност) на</w:t>
      </w:r>
      <w:r w:rsidR="00E33ECD" w:rsidRPr="00B148E8">
        <w:rPr>
          <w:sz w:val="22"/>
        </w:rPr>
        <w:t xml:space="preserve"> </w:t>
      </w:r>
      <w:r w:rsidRPr="00B148E8">
        <w:rPr>
          <w:sz w:val="22"/>
        </w:rPr>
        <w:t>производот</w:t>
      </w:r>
      <w:r w:rsidR="00E33ECD" w:rsidRPr="00B148E8">
        <w:rPr>
          <w:sz w:val="22"/>
        </w:rPr>
        <w:t xml:space="preserve"> </w:t>
      </w:r>
      <w:r w:rsidRPr="00B148E8">
        <w:rPr>
          <w:sz w:val="22"/>
        </w:rPr>
        <w:t>на</w:t>
      </w:r>
      <w:r w:rsidR="00E33ECD" w:rsidRPr="00B148E8">
        <w:rPr>
          <w:sz w:val="22"/>
        </w:rPr>
        <w:t xml:space="preserve"> </w:t>
      </w:r>
      <w:r w:rsidRPr="00B148E8">
        <w:rPr>
          <w:sz w:val="22"/>
        </w:rPr>
        <w:t>нивните</w:t>
      </w:r>
      <w:r w:rsidR="00E33ECD" w:rsidRPr="00B148E8">
        <w:rPr>
          <w:sz w:val="22"/>
        </w:rPr>
        <w:t xml:space="preserve"> </w:t>
      </w:r>
      <w:r w:rsidRPr="00B148E8">
        <w:rPr>
          <w:sz w:val="22"/>
        </w:rPr>
        <w:t>отстапувања</w:t>
      </w:r>
      <w:r w:rsidR="00E33ECD" w:rsidRPr="00B148E8">
        <w:rPr>
          <w:sz w:val="22"/>
        </w:rPr>
        <w:t xml:space="preserve"> </w:t>
      </w:r>
      <w:r w:rsidRPr="00B148E8">
        <w:rPr>
          <w:sz w:val="22"/>
        </w:rPr>
        <w:t>од</w:t>
      </w:r>
      <w:r w:rsidR="00E33ECD" w:rsidRPr="00B148E8">
        <w:rPr>
          <w:sz w:val="22"/>
        </w:rPr>
        <w:t xml:space="preserve"> </w:t>
      </w:r>
      <w:r w:rsidRPr="00B148E8">
        <w:rPr>
          <w:sz w:val="22"/>
        </w:rPr>
        <w:t>нивните</w:t>
      </w:r>
      <w:r w:rsidR="00E33ECD" w:rsidRPr="00B148E8">
        <w:rPr>
          <w:sz w:val="22"/>
        </w:rPr>
        <w:t xml:space="preserve"> </w:t>
      </w:r>
      <w:r w:rsidRPr="00B148E8">
        <w:rPr>
          <w:sz w:val="22"/>
        </w:rPr>
        <w:t>индивидуални</w:t>
      </w:r>
      <w:r w:rsidR="00E33ECD" w:rsidRPr="00B148E8">
        <w:rPr>
          <w:sz w:val="22"/>
        </w:rPr>
        <w:t xml:space="preserve"> </w:t>
      </w:r>
      <w:r w:rsidRPr="00B148E8">
        <w:rPr>
          <w:sz w:val="22"/>
        </w:rPr>
        <w:t>очекувани</w:t>
      </w:r>
      <w:r w:rsidR="00E33ECD" w:rsidRPr="00B148E8">
        <w:rPr>
          <w:sz w:val="22"/>
        </w:rPr>
        <w:t xml:space="preserve"> </w:t>
      </w:r>
      <w:r w:rsidRPr="00B148E8">
        <w:rPr>
          <w:sz w:val="22"/>
        </w:rPr>
        <w:t>вредности:</w:t>
      </w:r>
    </w:p>
    <w:p w14:paraId="19006CBF" w14:textId="77777777" w:rsidR="00D73B60" w:rsidRPr="00B148E8" w:rsidRDefault="00D73B60" w:rsidP="00861108">
      <w:pPr>
        <w:tabs>
          <w:tab w:val="left" w:pos="6418"/>
        </w:tabs>
        <w:spacing w:after="0"/>
        <w:ind w:firstLine="0"/>
        <w:rPr>
          <w:sz w:val="22"/>
        </w:rPr>
      </w:pPr>
      <w:r w:rsidRPr="00B148E8">
        <w:rPr>
          <w:sz w:val="22"/>
        </w:rPr>
        <w:t>Cov (X,Y) = E [(X-E [X]) (Y-E [Y])].</w:t>
      </w:r>
    </w:p>
    <w:p w14:paraId="4058978E" w14:textId="77777777" w:rsidR="00D73B60" w:rsidRPr="00B148E8" w:rsidRDefault="00D73B60" w:rsidP="00861108">
      <w:pPr>
        <w:tabs>
          <w:tab w:val="left" w:pos="6418"/>
        </w:tabs>
        <w:spacing w:after="0"/>
        <w:ind w:firstLine="0"/>
        <w:rPr>
          <w:sz w:val="22"/>
        </w:rPr>
      </w:pPr>
      <w:r w:rsidRPr="00B148E8">
        <w:rPr>
          <w:sz w:val="22"/>
        </w:rPr>
        <w:t>Каде: E (X)  е  очекуваната вредност на X, позната и како средна вредност на X.  Коваријансата исто така некогаш се  означува  и како σXYили σ (Х,Y).</w:t>
      </w:r>
    </w:p>
    <w:p w14:paraId="21BAF6F5" w14:textId="77777777" w:rsidR="00D73B60" w:rsidRPr="00B148E8" w:rsidRDefault="00D73B60" w:rsidP="00861108">
      <w:pPr>
        <w:tabs>
          <w:tab w:val="left" w:pos="6418"/>
        </w:tabs>
        <w:spacing w:after="0"/>
        <w:ind w:firstLine="0"/>
        <w:rPr>
          <w:sz w:val="22"/>
        </w:rPr>
      </w:pPr>
      <w:r w:rsidRPr="00B148E8">
        <w:rPr>
          <w:sz w:val="22"/>
        </w:rPr>
        <w:t>Со нормализација на коваријансата, може да се добие коефициент на линеарна корелација или коефициент на Пирсонова корелација, кој се дефинира како</w:t>
      </w:r>
    </w:p>
    <w:p w14:paraId="1CA0DCB6" w14:textId="350C52B5" w:rsidR="00D73B60" w:rsidRPr="00B148E8" w:rsidRDefault="00D73B60" w:rsidP="00861108">
      <w:pPr>
        <w:tabs>
          <w:tab w:val="left" w:pos="6418"/>
        </w:tabs>
        <w:spacing w:after="0"/>
        <w:ind w:firstLine="0"/>
        <w:rPr>
          <w:sz w:val="22"/>
        </w:rPr>
      </w:pPr>
      <w:r w:rsidRPr="00B148E8">
        <w:rPr>
          <w:sz w:val="22"/>
        </w:rPr>
        <w:t>ρ = E [(XE [X]) (YE [Y])]] (σX σY) = (Cov (X, Y)) / (σX σY)</w:t>
      </w:r>
    </w:p>
    <w:p w14:paraId="62400570" w14:textId="1C328B0F" w:rsidR="00D73B60" w:rsidRPr="00B148E8" w:rsidRDefault="00D73B60" w:rsidP="00861108">
      <w:pPr>
        <w:tabs>
          <w:tab w:val="left" w:pos="6418"/>
        </w:tabs>
        <w:spacing w:after="0"/>
        <w:ind w:firstLine="0"/>
        <w:rPr>
          <w:sz w:val="22"/>
        </w:rPr>
      </w:pPr>
      <w:r w:rsidRPr="00B148E8">
        <w:rPr>
          <w:sz w:val="22"/>
        </w:rPr>
        <w:lastRenderedPageBreak/>
        <w:t>Како</w:t>
      </w:r>
      <w:r w:rsidR="00E33ECD" w:rsidRPr="00B148E8">
        <w:rPr>
          <w:sz w:val="22"/>
        </w:rPr>
        <w:t xml:space="preserve"> </w:t>
      </w:r>
      <w:r w:rsidRPr="00B148E8">
        <w:rPr>
          <w:sz w:val="22"/>
        </w:rPr>
        <w:t>еден</w:t>
      </w:r>
      <w:r w:rsidR="00E33ECD" w:rsidRPr="00B148E8">
        <w:rPr>
          <w:sz w:val="22"/>
        </w:rPr>
        <w:t xml:space="preserve"> </w:t>
      </w:r>
      <w:r w:rsidRPr="00B148E8">
        <w:rPr>
          <w:sz w:val="22"/>
        </w:rPr>
        <w:t>вид</w:t>
      </w:r>
      <w:r w:rsidR="00E33ECD" w:rsidRPr="00B148E8">
        <w:rPr>
          <w:sz w:val="22"/>
        </w:rPr>
        <w:t xml:space="preserve"> </w:t>
      </w:r>
      <w:r w:rsidRPr="00B148E8">
        <w:rPr>
          <w:sz w:val="22"/>
        </w:rPr>
        <w:t>на</w:t>
      </w:r>
      <w:r w:rsidR="00E33ECD" w:rsidRPr="00B148E8">
        <w:rPr>
          <w:sz w:val="22"/>
        </w:rPr>
        <w:t xml:space="preserve"> </w:t>
      </w:r>
      <w:r w:rsidRPr="00C965E4">
        <w:rPr>
          <w:sz w:val="22"/>
        </w:rPr>
        <w:t>аналит</w:t>
      </w:r>
      <w:r w:rsidR="00C965E4" w:rsidRPr="00C965E4">
        <w:rPr>
          <w:sz w:val="22"/>
        </w:rPr>
        <w:t>и</w:t>
      </w:r>
      <w:r w:rsidRPr="00C965E4">
        <w:rPr>
          <w:sz w:val="22"/>
        </w:rPr>
        <w:t>чки</w:t>
      </w:r>
      <w:r w:rsidR="00E33ECD" w:rsidRPr="00B148E8">
        <w:rPr>
          <w:sz w:val="22"/>
        </w:rPr>
        <w:t xml:space="preserve"> </w:t>
      </w:r>
      <w:r w:rsidRPr="00B148E8">
        <w:rPr>
          <w:sz w:val="22"/>
        </w:rPr>
        <w:t>метод, претставува</w:t>
      </w:r>
      <w:r w:rsidR="00E33ECD" w:rsidRPr="00B148E8">
        <w:rPr>
          <w:sz w:val="22"/>
        </w:rPr>
        <w:t xml:space="preserve"> </w:t>
      </w:r>
      <w:r w:rsidRPr="00B148E8">
        <w:rPr>
          <w:sz w:val="22"/>
        </w:rPr>
        <w:t>релативно</w:t>
      </w:r>
      <w:r w:rsidR="00E33ECD" w:rsidRPr="00B148E8">
        <w:rPr>
          <w:sz w:val="22"/>
        </w:rPr>
        <w:t xml:space="preserve"> </w:t>
      </w:r>
      <w:r w:rsidRPr="00B148E8">
        <w:rPr>
          <w:sz w:val="22"/>
        </w:rPr>
        <w:t>едноставен</w:t>
      </w:r>
      <w:r w:rsidR="00E33ECD" w:rsidRPr="00B148E8">
        <w:rPr>
          <w:sz w:val="22"/>
        </w:rPr>
        <w:t xml:space="preserve"> </w:t>
      </w:r>
      <w:r w:rsidRPr="00B148E8">
        <w:rPr>
          <w:sz w:val="22"/>
        </w:rPr>
        <w:t>пристап</w:t>
      </w:r>
      <w:r w:rsidR="00E33ECD" w:rsidRPr="00B148E8">
        <w:rPr>
          <w:sz w:val="22"/>
        </w:rPr>
        <w:t xml:space="preserve"> </w:t>
      </w:r>
      <w:r w:rsidRPr="00B148E8">
        <w:rPr>
          <w:sz w:val="22"/>
        </w:rPr>
        <w:t>во</w:t>
      </w:r>
      <w:r w:rsidR="00E33ECD" w:rsidRPr="00B148E8">
        <w:rPr>
          <w:sz w:val="22"/>
        </w:rPr>
        <w:t xml:space="preserve"> </w:t>
      </w:r>
      <w:r w:rsidRPr="00B148E8">
        <w:rPr>
          <w:sz w:val="22"/>
        </w:rPr>
        <w:t>процесот</w:t>
      </w:r>
      <w:r w:rsidR="00E33ECD" w:rsidRPr="00B148E8">
        <w:rPr>
          <w:sz w:val="22"/>
        </w:rPr>
        <w:t xml:space="preserve"> </w:t>
      </w:r>
      <w:r w:rsidRPr="00B148E8">
        <w:rPr>
          <w:sz w:val="22"/>
        </w:rPr>
        <w:t>на</w:t>
      </w:r>
      <w:r w:rsidR="00E33ECD" w:rsidRPr="00B148E8">
        <w:rPr>
          <w:sz w:val="22"/>
        </w:rPr>
        <w:t xml:space="preserve"> </w:t>
      </w:r>
      <w:r w:rsidRPr="00B148E8">
        <w:rPr>
          <w:sz w:val="22"/>
        </w:rPr>
        <w:t>пресметување</w:t>
      </w:r>
      <w:r w:rsidR="00E33ECD" w:rsidRPr="00B148E8">
        <w:rPr>
          <w:sz w:val="22"/>
        </w:rPr>
        <w:t xml:space="preserve"> </w:t>
      </w:r>
      <w:r w:rsidRPr="00B148E8">
        <w:rPr>
          <w:sz w:val="22"/>
        </w:rPr>
        <w:t>VaR</w:t>
      </w:r>
      <w:r w:rsidR="00E33ECD" w:rsidRPr="00B148E8">
        <w:rPr>
          <w:sz w:val="22"/>
        </w:rPr>
        <w:t xml:space="preserve"> </w:t>
      </w:r>
      <w:r w:rsidRPr="00B148E8">
        <w:rPr>
          <w:sz w:val="22"/>
        </w:rPr>
        <w:t>од</w:t>
      </w:r>
      <w:r w:rsidR="00E33ECD" w:rsidRPr="00B148E8">
        <w:rPr>
          <w:sz w:val="22"/>
        </w:rPr>
        <w:t xml:space="preserve"> </w:t>
      </w:r>
      <w:r w:rsidRPr="00C965E4">
        <w:rPr>
          <w:sz w:val="22"/>
        </w:rPr>
        <w:t>ошто</w:t>
      </w:r>
      <w:r w:rsidR="00C965E4">
        <w:rPr>
          <w:sz w:val="22"/>
        </w:rPr>
        <w:t xml:space="preserve"> </w:t>
      </w:r>
      <w:r w:rsidRPr="00C965E4">
        <w:rPr>
          <w:sz w:val="22"/>
        </w:rPr>
        <w:t>историските</w:t>
      </w:r>
      <w:r w:rsidRPr="00B148E8">
        <w:rPr>
          <w:sz w:val="22"/>
        </w:rPr>
        <w:t xml:space="preserve"> и Монте – Карло</w:t>
      </w:r>
      <w:r w:rsidR="00E33ECD" w:rsidRPr="00B148E8">
        <w:rPr>
          <w:sz w:val="22"/>
        </w:rPr>
        <w:t xml:space="preserve"> </w:t>
      </w:r>
      <w:r w:rsidRPr="00B148E8">
        <w:rPr>
          <w:sz w:val="22"/>
        </w:rPr>
        <w:t>симулации.</w:t>
      </w:r>
    </w:p>
    <w:p w14:paraId="4D1D72ED" w14:textId="77777777" w:rsidR="00D73B60" w:rsidRPr="00B148E8" w:rsidRDefault="00D73B60" w:rsidP="00861108">
      <w:pPr>
        <w:tabs>
          <w:tab w:val="left" w:pos="6418"/>
        </w:tabs>
        <w:spacing w:after="0"/>
        <w:ind w:firstLine="0"/>
        <w:rPr>
          <w:sz w:val="22"/>
        </w:rPr>
      </w:pPr>
      <w:r w:rsidRPr="00B148E8">
        <w:rPr>
          <w:sz w:val="22"/>
        </w:rPr>
        <w:t>Симулацијата на Монте Карло врши анализа на ризик со градење модели на можни резултати со замена на низа вредности - дистрибуција на веројатност - за кој било фактор што има својствена несигурност. Потоа ги пресметува резултатите одново и одново, секој пат користејќи различен сет на случајни вредности од функциите на веројатност.</w:t>
      </w:r>
    </w:p>
    <w:p w14:paraId="7DCED4BF" w14:textId="77777777" w:rsidR="00D73B60" w:rsidRPr="00C965E4" w:rsidRDefault="00D73B60" w:rsidP="00861108">
      <w:pPr>
        <w:tabs>
          <w:tab w:val="left" w:pos="6418"/>
        </w:tabs>
        <w:spacing w:after="0"/>
        <w:ind w:firstLine="0"/>
        <w:rPr>
          <w:b/>
          <w:bCs/>
          <w:sz w:val="22"/>
        </w:rPr>
      </w:pPr>
      <w:r w:rsidRPr="00C965E4">
        <w:rPr>
          <w:b/>
          <w:bCs/>
          <w:sz w:val="22"/>
        </w:rPr>
        <w:t>Пресметување на симулација на Монте Карло</w:t>
      </w:r>
    </w:p>
    <w:p w14:paraId="02C49DC0" w14:textId="77777777" w:rsidR="00D73B60" w:rsidRPr="00B148E8" w:rsidRDefault="00D73B60" w:rsidP="00861108">
      <w:pPr>
        <w:tabs>
          <w:tab w:val="left" w:pos="6418"/>
        </w:tabs>
        <w:spacing w:after="0"/>
        <w:ind w:firstLine="0"/>
        <w:rPr>
          <w:sz w:val="22"/>
        </w:rPr>
      </w:pPr>
      <w:r w:rsidRPr="00B148E8">
        <w:rPr>
          <w:sz w:val="22"/>
        </w:rPr>
        <w:t>Еден начин да се примени симулација на Монте Карло е да се моделираат можни движења на цените на средствата користејќи Excel или слична програма. Постојат две компоненти во движењето на цените на средството: лебдат, што е постојано движење во правец и случаен влез, што претставува нестабилност на пазарот.</w:t>
      </w:r>
      <w:r w:rsidRPr="00B148E8">
        <w:rPr>
          <w:rStyle w:val="FootnoteReference"/>
          <w:sz w:val="22"/>
        </w:rPr>
        <w:footnoteReference w:id="129"/>
      </w:r>
      <w:r w:rsidR="00245E76" w:rsidRPr="00B148E8">
        <w:rPr>
          <w:sz w:val="22"/>
        </w:rPr>
        <w:t xml:space="preserve"> </w:t>
      </w:r>
      <w:r w:rsidRPr="00B148E8">
        <w:rPr>
          <w:sz w:val="22"/>
        </w:rPr>
        <w:t>Со</w:t>
      </w:r>
      <w:r w:rsidR="00E33ECD" w:rsidRPr="00B148E8">
        <w:rPr>
          <w:sz w:val="22"/>
        </w:rPr>
        <w:t xml:space="preserve"> </w:t>
      </w:r>
      <w:r w:rsidRPr="00B148E8">
        <w:rPr>
          <w:sz w:val="22"/>
        </w:rPr>
        <w:t>анализирање</w:t>
      </w:r>
      <w:r w:rsidR="00E33ECD" w:rsidRPr="00B148E8">
        <w:rPr>
          <w:sz w:val="22"/>
        </w:rPr>
        <w:t xml:space="preserve"> </w:t>
      </w:r>
      <w:r w:rsidRPr="00B148E8">
        <w:rPr>
          <w:sz w:val="22"/>
        </w:rPr>
        <w:t>на</w:t>
      </w:r>
      <w:r w:rsidR="00E33ECD" w:rsidRPr="00B148E8">
        <w:rPr>
          <w:sz w:val="22"/>
        </w:rPr>
        <w:t xml:space="preserve"> </w:t>
      </w:r>
      <w:r w:rsidRPr="00B148E8">
        <w:rPr>
          <w:sz w:val="22"/>
        </w:rPr>
        <w:t>историските</w:t>
      </w:r>
      <w:r w:rsidR="00E33ECD" w:rsidRPr="00B148E8">
        <w:rPr>
          <w:sz w:val="22"/>
        </w:rPr>
        <w:t xml:space="preserve"> </w:t>
      </w:r>
      <w:r w:rsidRPr="00B148E8">
        <w:rPr>
          <w:sz w:val="22"/>
        </w:rPr>
        <w:t>податоци</w:t>
      </w:r>
      <w:r w:rsidR="00E33ECD" w:rsidRPr="00B148E8">
        <w:rPr>
          <w:sz w:val="22"/>
        </w:rPr>
        <w:t xml:space="preserve"> </w:t>
      </w:r>
      <w:r w:rsidRPr="00B148E8">
        <w:rPr>
          <w:sz w:val="22"/>
        </w:rPr>
        <w:t>за</w:t>
      </w:r>
      <w:r w:rsidR="00E33ECD" w:rsidRPr="00B148E8">
        <w:rPr>
          <w:sz w:val="22"/>
        </w:rPr>
        <w:t xml:space="preserve"> </w:t>
      </w:r>
      <w:r w:rsidRPr="00B148E8">
        <w:rPr>
          <w:sz w:val="22"/>
        </w:rPr>
        <w:t>цените, можете</w:t>
      </w:r>
      <w:r w:rsidR="00E33ECD" w:rsidRPr="00B148E8">
        <w:rPr>
          <w:sz w:val="22"/>
        </w:rPr>
        <w:t xml:space="preserve"> </w:t>
      </w:r>
      <w:r w:rsidRPr="00B148E8">
        <w:rPr>
          <w:sz w:val="22"/>
        </w:rPr>
        <w:t>да</w:t>
      </w:r>
      <w:r w:rsidR="00E33ECD" w:rsidRPr="00B148E8">
        <w:rPr>
          <w:sz w:val="22"/>
        </w:rPr>
        <w:t xml:space="preserve"> </w:t>
      </w:r>
      <w:r w:rsidRPr="00B148E8">
        <w:rPr>
          <w:sz w:val="22"/>
        </w:rPr>
        <w:t>одредите</w:t>
      </w:r>
      <w:r w:rsidR="00E33ECD" w:rsidRPr="00B148E8">
        <w:rPr>
          <w:sz w:val="22"/>
        </w:rPr>
        <w:t xml:space="preserve"> </w:t>
      </w:r>
      <w:r w:rsidRPr="00B148E8">
        <w:rPr>
          <w:sz w:val="22"/>
        </w:rPr>
        <w:t>лебдат, стандардно</w:t>
      </w:r>
      <w:r w:rsidR="00E33ECD" w:rsidRPr="00B148E8">
        <w:rPr>
          <w:sz w:val="22"/>
        </w:rPr>
        <w:t xml:space="preserve"> </w:t>
      </w:r>
      <w:r w:rsidRPr="00B148E8">
        <w:rPr>
          <w:sz w:val="22"/>
        </w:rPr>
        <w:t>отстапување, варијанса и просечно</w:t>
      </w:r>
      <w:r w:rsidR="00E33ECD" w:rsidRPr="00B148E8">
        <w:rPr>
          <w:sz w:val="22"/>
        </w:rPr>
        <w:t xml:space="preserve"> </w:t>
      </w:r>
      <w:r w:rsidRPr="00B148E8">
        <w:rPr>
          <w:sz w:val="22"/>
        </w:rPr>
        <w:t>движење</w:t>
      </w:r>
      <w:r w:rsidR="00E33ECD" w:rsidRPr="00B148E8">
        <w:rPr>
          <w:sz w:val="22"/>
        </w:rPr>
        <w:t xml:space="preserve"> </w:t>
      </w:r>
      <w:r w:rsidRPr="00B148E8">
        <w:rPr>
          <w:sz w:val="22"/>
        </w:rPr>
        <w:t>на</w:t>
      </w:r>
      <w:r w:rsidR="00E33ECD" w:rsidRPr="00B148E8">
        <w:rPr>
          <w:sz w:val="22"/>
        </w:rPr>
        <w:t xml:space="preserve"> </w:t>
      </w:r>
      <w:r w:rsidRPr="00B148E8">
        <w:rPr>
          <w:sz w:val="22"/>
        </w:rPr>
        <w:t>цената</w:t>
      </w:r>
      <w:r w:rsidR="00E33ECD" w:rsidRPr="00B148E8">
        <w:rPr>
          <w:sz w:val="22"/>
        </w:rPr>
        <w:t xml:space="preserve"> </w:t>
      </w:r>
      <w:r w:rsidRPr="00B148E8">
        <w:rPr>
          <w:sz w:val="22"/>
        </w:rPr>
        <w:t>на</w:t>
      </w:r>
      <w:r w:rsidR="00E33ECD" w:rsidRPr="00B148E8">
        <w:rPr>
          <w:sz w:val="22"/>
        </w:rPr>
        <w:t xml:space="preserve"> </w:t>
      </w:r>
      <w:r w:rsidRPr="00B148E8">
        <w:rPr>
          <w:sz w:val="22"/>
        </w:rPr>
        <w:t>хартијата</w:t>
      </w:r>
      <w:r w:rsidR="00E33ECD" w:rsidRPr="00B148E8">
        <w:rPr>
          <w:sz w:val="22"/>
        </w:rPr>
        <w:t xml:space="preserve"> </w:t>
      </w:r>
      <w:r w:rsidRPr="00B148E8">
        <w:rPr>
          <w:sz w:val="22"/>
        </w:rPr>
        <w:t>од</w:t>
      </w:r>
      <w:r w:rsidR="00E33ECD" w:rsidRPr="00B148E8">
        <w:rPr>
          <w:sz w:val="22"/>
        </w:rPr>
        <w:t xml:space="preserve"> </w:t>
      </w:r>
      <w:r w:rsidRPr="00B148E8">
        <w:rPr>
          <w:sz w:val="22"/>
        </w:rPr>
        <w:t>вредност. Ова</w:t>
      </w:r>
      <w:r w:rsidR="00E33ECD" w:rsidRPr="00B148E8">
        <w:rPr>
          <w:sz w:val="22"/>
        </w:rPr>
        <w:t xml:space="preserve"> </w:t>
      </w:r>
      <w:r w:rsidRPr="00B148E8">
        <w:rPr>
          <w:sz w:val="22"/>
        </w:rPr>
        <w:t>се</w:t>
      </w:r>
      <w:r w:rsidR="00E33ECD" w:rsidRPr="00B148E8">
        <w:rPr>
          <w:sz w:val="22"/>
        </w:rPr>
        <w:t xml:space="preserve"> </w:t>
      </w:r>
      <w:r w:rsidRPr="00B148E8">
        <w:rPr>
          <w:sz w:val="22"/>
        </w:rPr>
        <w:t>градежните</w:t>
      </w:r>
      <w:r w:rsidR="00E33ECD" w:rsidRPr="00B148E8">
        <w:rPr>
          <w:sz w:val="22"/>
        </w:rPr>
        <w:t xml:space="preserve"> </w:t>
      </w:r>
      <w:r w:rsidRPr="00B148E8">
        <w:rPr>
          <w:sz w:val="22"/>
        </w:rPr>
        <w:t>блокови</w:t>
      </w:r>
      <w:r w:rsidR="00E33ECD" w:rsidRPr="00B148E8">
        <w:rPr>
          <w:sz w:val="22"/>
        </w:rPr>
        <w:t xml:space="preserve"> </w:t>
      </w:r>
      <w:r w:rsidRPr="00B148E8">
        <w:rPr>
          <w:sz w:val="22"/>
        </w:rPr>
        <w:t>на</w:t>
      </w:r>
      <w:r w:rsidR="00E33ECD" w:rsidRPr="00B148E8">
        <w:rPr>
          <w:sz w:val="22"/>
        </w:rPr>
        <w:t xml:space="preserve"> </w:t>
      </w:r>
      <w:r w:rsidRPr="00B148E8">
        <w:rPr>
          <w:sz w:val="22"/>
        </w:rPr>
        <w:t>симулацијата</w:t>
      </w:r>
      <w:r w:rsidR="00E33ECD" w:rsidRPr="00B148E8">
        <w:rPr>
          <w:sz w:val="22"/>
        </w:rPr>
        <w:t xml:space="preserve"> </w:t>
      </w:r>
      <w:r w:rsidRPr="00B148E8">
        <w:rPr>
          <w:sz w:val="22"/>
        </w:rPr>
        <w:t>во</w:t>
      </w:r>
      <w:r w:rsidR="00E33ECD" w:rsidRPr="00B148E8">
        <w:rPr>
          <w:sz w:val="22"/>
        </w:rPr>
        <w:t xml:space="preserve"> </w:t>
      </w:r>
      <w:r w:rsidRPr="00B148E8">
        <w:rPr>
          <w:sz w:val="22"/>
        </w:rPr>
        <w:t>Монте</w:t>
      </w:r>
      <w:r w:rsidR="00E33ECD" w:rsidRPr="00B148E8">
        <w:rPr>
          <w:sz w:val="22"/>
        </w:rPr>
        <w:t xml:space="preserve"> </w:t>
      </w:r>
      <w:r w:rsidRPr="00B148E8">
        <w:rPr>
          <w:sz w:val="22"/>
        </w:rPr>
        <w:t>Карло.</w:t>
      </w:r>
    </w:p>
    <w:p w14:paraId="4BE473B0" w14:textId="77777777" w:rsidR="00D73B60" w:rsidRPr="00B148E8" w:rsidRDefault="00D73B60" w:rsidP="00861108">
      <w:pPr>
        <w:tabs>
          <w:tab w:val="left" w:pos="6418"/>
        </w:tabs>
        <w:spacing w:after="0"/>
        <w:ind w:firstLine="0"/>
        <w:rPr>
          <w:sz w:val="22"/>
        </w:rPr>
      </w:pPr>
      <w:r w:rsidRPr="00B148E8">
        <w:rPr>
          <w:sz w:val="22"/>
        </w:rPr>
        <w:t>За</w:t>
      </w:r>
      <w:r w:rsidR="00E33ECD" w:rsidRPr="00B148E8">
        <w:rPr>
          <w:sz w:val="22"/>
        </w:rPr>
        <w:t xml:space="preserve"> </w:t>
      </w:r>
      <w:r w:rsidRPr="00B148E8">
        <w:rPr>
          <w:sz w:val="22"/>
        </w:rPr>
        <w:t>да</w:t>
      </w:r>
      <w:r w:rsidR="00E33ECD" w:rsidRPr="00B148E8">
        <w:rPr>
          <w:sz w:val="22"/>
        </w:rPr>
        <w:t xml:space="preserve"> </w:t>
      </w:r>
      <w:r w:rsidRPr="00B148E8">
        <w:rPr>
          <w:sz w:val="22"/>
        </w:rPr>
        <w:t>проектирате</w:t>
      </w:r>
      <w:r w:rsidR="00E33ECD" w:rsidRPr="00B148E8">
        <w:rPr>
          <w:sz w:val="22"/>
        </w:rPr>
        <w:t xml:space="preserve"> </w:t>
      </w:r>
      <w:r w:rsidRPr="00B148E8">
        <w:rPr>
          <w:sz w:val="22"/>
        </w:rPr>
        <w:t>една</w:t>
      </w:r>
      <w:r w:rsidR="00E33ECD" w:rsidRPr="00B148E8">
        <w:rPr>
          <w:sz w:val="22"/>
        </w:rPr>
        <w:t xml:space="preserve"> </w:t>
      </w:r>
      <w:r w:rsidRPr="00B148E8">
        <w:rPr>
          <w:sz w:val="22"/>
        </w:rPr>
        <w:t>можна</w:t>
      </w:r>
      <w:r w:rsidR="00E33ECD" w:rsidRPr="00B148E8">
        <w:rPr>
          <w:sz w:val="22"/>
        </w:rPr>
        <w:t xml:space="preserve"> </w:t>
      </w:r>
      <w:r w:rsidRPr="00B148E8">
        <w:rPr>
          <w:sz w:val="22"/>
        </w:rPr>
        <w:t>траекторија</w:t>
      </w:r>
      <w:r w:rsidR="00E33ECD" w:rsidRPr="00B148E8">
        <w:rPr>
          <w:sz w:val="22"/>
        </w:rPr>
        <w:t xml:space="preserve"> </w:t>
      </w:r>
      <w:r w:rsidRPr="00B148E8">
        <w:rPr>
          <w:sz w:val="22"/>
        </w:rPr>
        <w:t>на</w:t>
      </w:r>
      <w:r w:rsidR="00E33ECD" w:rsidRPr="00B148E8">
        <w:rPr>
          <w:sz w:val="22"/>
        </w:rPr>
        <w:t xml:space="preserve"> </w:t>
      </w:r>
      <w:r w:rsidRPr="00B148E8">
        <w:rPr>
          <w:sz w:val="22"/>
        </w:rPr>
        <w:t>цени, користете</w:t>
      </w:r>
      <w:r w:rsidR="00E33ECD" w:rsidRPr="00B148E8">
        <w:rPr>
          <w:sz w:val="22"/>
        </w:rPr>
        <w:t xml:space="preserve"> </w:t>
      </w:r>
      <w:r w:rsidRPr="00B148E8">
        <w:rPr>
          <w:sz w:val="22"/>
        </w:rPr>
        <w:t>ги</w:t>
      </w:r>
      <w:r w:rsidR="00E33ECD" w:rsidRPr="00B148E8">
        <w:rPr>
          <w:sz w:val="22"/>
        </w:rPr>
        <w:t xml:space="preserve"> </w:t>
      </w:r>
      <w:r w:rsidRPr="00B148E8">
        <w:rPr>
          <w:sz w:val="22"/>
        </w:rPr>
        <w:t>историските</w:t>
      </w:r>
      <w:r w:rsidR="00E33ECD" w:rsidRPr="00B148E8">
        <w:rPr>
          <w:sz w:val="22"/>
        </w:rPr>
        <w:t xml:space="preserve"> </w:t>
      </w:r>
      <w:r w:rsidRPr="00B148E8">
        <w:rPr>
          <w:sz w:val="22"/>
        </w:rPr>
        <w:t>податоци</w:t>
      </w:r>
      <w:r w:rsidR="00E33ECD" w:rsidRPr="00B148E8">
        <w:rPr>
          <w:sz w:val="22"/>
        </w:rPr>
        <w:t xml:space="preserve"> </w:t>
      </w:r>
      <w:r w:rsidRPr="00B148E8">
        <w:rPr>
          <w:sz w:val="22"/>
        </w:rPr>
        <w:t>за</w:t>
      </w:r>
      <w:r w:rsidR="00E33ECD" w:rsidRPr="00B148E8">
        <w:rPr>
          <w:sz w:val="22"/>
        </w:rPr>
        <w:t xml:space="preserve"> </w:t>
      </w:r>
      <w:r w:rsidRPr="00B148E8">
        <w:rPr>
          <w:sz w:val="22"/>
        </w:rPr>
        <w:t>цените</w:t>
      </w:r>
      <w:r w:rsidR="00E33ECD" w:rsidRPr="00B148E8">
        <w:rPr>
          <w:sz w:val="22"/>
        </w:rPr>
        <w:t xml:space="preserve"> </w:t>
      </w:r>
      <w:r w:rsidRPr="00B148E8">
        <w:rPr>
          <w:sz w:val="22"/>
        </w:rPr>
        <w:t>на</w:t>
      </w:r>
      <w:r w:rsidR="00E33ECD" w:rsidRPr="00B148E8">
        <w:rPr>
          <w:sz w:val="22"/>
        </w:rPr>
        <w:t xml:space="preserve"> </w:t>
      </w:r>
      <w:r w:rsidRPr="00B148E8">
        <w:rPr>
          <w:sz w:val="22"/>
        </w:rPr>
        <w:t>средството</w:t>
      </w:r>
      <w:r w:rsidR="00E33ECD" w:rsidRPr="00B148E8">
        <w:rPr>
          <w:sz w:val="22"/>
        </w:rPr>
        <w:t xml:space="preserve"> </w:t>
      </w:r>
      <w:r w:rsidRPr="00B148E8">
        <w:rPr>
          <w:sz w:val="22"/>
        </w:rPr>
        <w:t>за</w:t>
      </w:r>
      <w:r w:rsidR="00E33ECD" w:rsidRPr="00B148E8">
        <w:rPr>
          <w:sz w:val="22"/>
        </w:rPr>
        <w:t xml:space="preserve"> </w:t>
      </w:r>
      <w:r w:rsidRPr="00B148E8">
        <w:rPr>
          <w:sz w:val="22"/>
        </w:rPr>
        <w:t>да</w:t>
      </w:r>
      <w:r w:rsidR="00E33ECD" w:rsidRPr="00B148E8">
        <w:rPr>
          <w:sz w:val="22"/>
        </w:rPr>
        <w:t xml:space="preserve"> </w:t>
      </w:r>
      <w:r w:rsidRPr="00B148E8">
        <w:rPr>
          <w:sz w:val="22"/>
        </w:rPr>
        <w:t>генерирате</w:t>
      </w:r>
      <w:r w:rsidR="00E33ECD" w:rsidRPr="00B148E8">
        <w:rPr>
          <w:sz w:val="22"/>
        </w:rPr>
        <w:t xml:space="preserve"> </w:t>
      </w:r>
      <w:r w:rsidRPr="00B148E8">
        <w:rPr>
          <w:sz w:val="22"/>
        </w:rPr>
        <w:t>серија</w:t>
      </w:r>
      <w:r w:rsidR="00E33ECD" w:rsidRPr="00B148E8">
        <w:rPr>
          <w:sz w:val="22"/>
        </w:rPr>
        <w:t xml:space="preserve"> </w:t>
      </w:r>
      <w:r w:rsidRPr="00B148E8">
        <w:rPr>
          <w:sz w:val="22"/>
        </w:rPr>
        <w:t>периодични</w:t>
      </w:r>
      <w:r w:rsidR="00E33ECD" w:rsidRPr="00B148E8">
        <w:rPr>
          <w:sz w:val="22"/>
        </w:rPr>
        <w:t xml:space="preserve"> </w:t>
      </w:r>
      <w:r w:rsidRPr="00B148E8">
        <w:rPr>
          <w:sz w:val="22"/>
        </w:rPr>
        <w:t>дневни</w:t>
      </w:r>
      <w:r w:rsidR="00E33ECD" w:rsidRPr="00B148E8">
        <w:rPr>
          <w:sz w:val="22"/>
        </w:rPr>
        <w:t xml:space="preserve"> </w:t>
      </w:r>
      <w:r w:rsidRPr="00B148E8">
        <w:rPr>
          <w:sz w:val="22"/>
        </w:rPr>
        <w:t>приноси</w:t>
      </w:r>
      <w:r w:rsidR="00E33ECD" w:rsidRPr="00B148E8">
        <w:rPr>
          <w:sz w:val="22"/>
        </w:rPr>
        <w:t xml:space="preserve"> </w:t>
      </w:r>
      <w:r w:rsidRPr="00B148E8">
        <w:rPr>
          <w:sz w:val="22"/>
        </w:rPr>
        <w:t>користејќи</w:t>
      </w:r>
      <w:r w:rsidR="00E33ECD" w:rsidRPr="00B148E8">
        <w:rPr>
          <w:sz w:val="22"/>
        </w:rPr>
        <w:t xml:space="preserve"> </w:t>
      </w:r>
      <w:r w:rsidRPr="00B148E8">
        <w:rPr>
          <w:sz w:val="22"/>
        </w:rPr>
        <w:t>го</w:t>
      </w:r>
      <w:r w:rsidR="00E33ECD" w:rsidRPr="00B148E8">
        <w:rPr>
          <w:sz w:val="22"/>
        </w:rPr>
        <w:t xml:space="preserve"> </w:t>
      </w:r>
      <w:r w:rsidRPr="00B148E8">
        <w:rPr>
          <w:sz w:val="22"/>
        </w:rPr>
        <w:t>природниот</w:t>
      </w:r>
      <w:r w:rsidR="00E33ECD" w:rsidRPr="00B148E8">
        <w:rPr>
          <w:sz w:val="22"/>
        </w:rPr>
        <w:t xml:space="preserve"> </w:t>
      </w:r>
      <w:r w:rsidRPr="00B148E8">
        <w:rPr>
          <w:sz w:val="22"/>
        </w:rPr>
        <w:t>логаритам (забележете</w:t>
      </w:r>
      <w:r w:rsidR="00E33ECD" w:rsidRPr="00B148E8">
        <w:rPr>
          <w:sz w:val="22"/>
        </w:rPr>
        <w:t xml:space="preserve"> </w:t>
      </w:r>
      <w:r w:rsidRPr="00B148E8">
        <w:rPr>
          <w:sz w:val="22"/>
        </w:rPr>
        <w:t>дека</w:t>
      </w:r>
      <w:r w:rsidR="00E33ECD" w:rsidRPr="00B148E8">
        <w:rPr>
          <w:sz w:val="22"/>
        </w:rPr>
        <w:t xml:space="preserve"> </w:t>
      </w:r>
      <w:r w:rsidRPr="00B148E8">
        <w:rPr>
          <w:sz w:val="22"/>
        </w:rPr>
        <w:t>оваа</w:t>
      </w:r>
      <w:r w:rsidR="00E33ECD" w:rsidRPr="00B148E8">
        <w:rPr>
          <w:sz w:val="22"/>
        </w:rPr>
        <w:t xml:space="preserve"> </w:t>
      </w:r>
      <w:r w:rsidRPr="00B148E8">
        <w:rPr>
          <w:sz w:val="22"/>
        </w:rPr>
        <w:t>равенка</w:t>
      </w:r>
      <w:r w:rsidR="00E33ECD" w:rsidRPr="00B148E8">
        <w:rPr>
          <w:sz w:val="22"/>
        </w:rPr>
        <w:t xml:space="preserve"> </w:t>
      </w:r>
      <w:r w:rsidRPr="00B148E8">
        <w:rPr>
          <w:sz w:val="22"/>
        </w:rPr>
        <w:t>се</w:t>
      </w:r>
      <w:r w:rsidR="00E33ECD" w:rsidRPr="00B148E8">
        <w:rPr>
          <w:sz w:val="22"/>
        </w:rPr>
        <w:t xml:space="preserve"> </w:t>
      </w:r>
      <w:r w:rsidRPr="00B148E8">
        <w:rPr>
          <w:sz w:val="22"/>
        </w:rPr>
        <w:t>разликува</w:t>
      </w:r>
      <w:r w:rsidR="00E33ECD" w:rsidRPr="00B148E8">
        <w:rPr>
          <w:sz w:val="22"/>
        </w:rPr>
        <w:t xml:space="preserve"> </w:t>
      </w:r>
      <w:r w:rsidRPr="00B148E8">
        <w:rPr>
          <w:sz w:val="22"/>
        </w:rPr>
        <w:t>од</w:t>
      </w:r>
      <w:r w:rsidR="00E33ECD" w:rsidRPr="00B148E8">
        <w:rPr>
          <w:sz w:val="22"/>
        </w:rPr>
        <w:t xml:space="preserve"> </w:t>
      </w:r>
      <w:r w:rsidRPr="00B148E8">
        <w:rPr>
          <w:sz w:val="22"/>
        </w:rPr>
        <w:t>вообичаената</w:t>
      </w:r>
      <w:r w:rsidR="00E33ECD" w:rsidRPr="00B148E8">
        <w:rPr>
          <w:sz w:val="22"/>
        </w:rPr>
        <w:t xml:space="preserve"> </w:t>
      </w:r>
      <w:r w:rsidRPr="00B148E8">
        <w:rPr>
          <w:sz w:val="22"/>
        </w:rPr>
        <w:t>формула</w:t>
      </w:r>
      <w:r w:rsidR="00E33ECD" w:rsidRPr="00B148E8">
        <w:rPr>
          <w:sz w:val="22"/>
        </w:rPr>
        <w:t xml:space="preserve"> </w:t>
      </w:r>
      <w:r w:rsidRPr="00B148E8">
        <w:rPr>
          <w:sz w:val="22"/>
        </w:rPr>
        <w:t>за</w:t>
      </w:r>
      <w:r w:rsidR="00E33ECD" w:rsidRPr="00B148E8">
        <w:rPr>
          <w:sz w:val="22"/>
        </w:rPr>
        <w:t xml:space="preserve"> </w:t>
      </w:r>
      <w:r w:rsidRPr="00B148E8">
        <w:rPr>
          <w:sz w:val="22"/>
        </w:rPr>
        <w:t>процентуална</w:t>
      </w:r>
      <w:r w:rsidR="00E33ECD" w:rsidRPr="00B148E8">
        <w:rPr>
          <w:sz w:val="22"/>
        </w:rPr>
        <w:t xml:space="preserve"> </w:t>
      </w:r>
      <w:r w:rsidRPr="00B148E8">
        <w:rPr>
          <w:sz w:val="22"/>
        </w:rPr>
        <w:t>промена):</w:t>
      </w:r>
    </w:p>
    <w:p w14:paraId="5A4D76A0" w14:textId="3FB512CE" w:rsidR="00D1143A" w:rsidRPr="00B148E8" w:rsidRDefault="00D73B60" w:rsidP="00861108">
      <w:pPr>
        <w:tabs>
          <w:tab w:val="left" w:pos="6418"/>
        </w:tabs>
        <w:spacing w:after="0"/>
        <w:ind w:firstLine="0"/>
        <w:rPr>
          <w:sz w:val="22"/>
        </w:rPr>
      </w:pPr>
      <w:r w:rsidRPr="00B148E8">
        <w:rPr>
          <w:noProof/>
          <w:sz w:val="22"/>
        </w:rPr>
        <w:drawing>
          <wp:inline distT="0" distB="0" distL="0" distR="0" wp14:anchorId="4A1486BA" wp14:editId="10816876">
            <wp:extent cx="3741420" cy="685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2">
                      <a:extLst>
                        <a:ext uri="{28A0092B-C50C-407E-A947-70E740481C1C}">
                          <a14:useLocalDpi xmlns:a14="http://schemas.microsoft.com/office/drawing/2010/main" val="0"/>
                        </a:ext>
                      </a:extLst>
                    </a:blip>
                    <a:srcRect t="39201" b="38176"/>
                    <a:stretch/>
                  </pic:blipFill>
                  <pic:spPr bwMode="auto">
                    <a:xfrm>
                      <a:off x="0" y="0"/>
                      <a:ext cx="3762577" cy="689678"/>
                    </a:xfrm>
                    <a:prstGeom prst="rect">
                      <a:avLst/>
                    </a:prstGeom>
                    <a:noFill/>
                    <a:ln>
                      <a:noFill/>
                    </a:ln>
                    <a:extLst>
                      <a:ext uri="{53640926-AAD7-44D8-BBD7-CCE9431645EC}">
                        <a14:shadowObscured xmlns:a14="http://schemas.microsoft.com/office/drawing/2010/main"/>
                      </a:ext>
                    </a:extLst>
                  </pic:spPr>
                </pic:pic>
              </a:graphicData>
            </a:graphic>
          </wp:inline>
        </w:drawing>
      </w:r>
    </w:p>
    <w:p w14:paraId="68CCC7B1" w14:textId="77777777" w:rsidR="00D73B60" w:rsidRPr="00B148E8" w:rsidRDefault="00D1143A" w:rsidP="00861108">
      <w:pPr>
        <w:tabs>
          <w:tab w:val="left" w:pos="6418"/>
        </w:tabs>
        <w:spacing w:after="0"/>
        <w:ind w:firstLine="0"/>
        <w:rPr>
          <w:sz w:val="22"/>
        </w:rPr>
      </w:pPr>
      <w:r w:rsidRPr="00B148E8">
        <w:rPr>
          <w:sz w:val="22"/>
        </w:rPr>
        <w:t xml:space="preserve"> Следно, користете ги СРЕДНИ, STDEV.P и VAR.P функции на целата резултирачка серија за да добиете просечно дневно враќање, стандардно отстапување и влезови на варијанса, соодветно. Лебдат е еднаков на:</w:t>
      </w:r>
    </w:p>
    <w:p w14:paraId="1315BCE7" w14:textId="77777777" w:rsidR="00D1143A" w:rsidRPr="00B148E8" w:rsidRDefault="00D1143A" w:rsidP="00861108">
      <w:pPr>
        <w:tabs>
          <w:tab w:val="left" w:pos="6418"/>
        </w:tabs>
        <w:spacing w:after="0"/>
        <w:ind w:firstLine="0"/>
        <w:rPr>
          <w:sz w:val="22"/>
        </w:rPr>
      </w:pPr>
      <w:r w:rsidRPr="00B148E8">
        <w:rPr>
          <w:noProof/>
          <w:sz w:val="22"/>
        </w:rPr>
        <w:drawing>
          <wp:inline distT="0" distB="0" distL="0" distR="0" wp14:anchorId="4F913701" wp14:editId="10F80DCA">
            <wp:extent cx="4319239" cy="795020"/>
            <wp:effectExtent l="0" t="0" r="571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3">
                      <a:extLst>
                        <a:ext uri="{28A0092B-C50C-407E-A947-70E740481C1C}">
                          <a14:useLocalDpi xmlns:a14="http://schemas.microsoft.com/office/drawing/2010/main" val="0"/>
                        </a:ext>
                      </a:extLst>
                    </a:blip>
                    <a:srcRect l="15705" t="51505" r="1020" b="23438"/>
                    <a:stretch/>
                  </pic:blipFill>
                  <pic:spPr bwMode="auto">
                    <a:xfrm>
                      <a:off x="0" y="0"/>
                      <a:ext cx="4343117" cy="799415"/>
                    </a:xfrm>
                    <a:prstGeom prst="rect">
                      <a:avLst/>
                    </a:prstGeom>
                    <a:noFill/>
                    <a:ln>
                      <a:noFill/>
                    </a:ln>
                    <a:extLst>
                      <a:ext uri="{53640926-AAD7-44D8-BBD7-CCE9431645EC}">
                        <a14:shadowObscured xmlns:a14="http://schemas.microsoft.com/office/drawing/2010/main"/>
                      </a:ext>
                    </a:extLst>
                  </pic:spPr>
                </pic:pic>
              </a:graphicData>
            </a:graphic>
          </wp:inline>
        </w:drawing>
      </w:r>
    </w:p>
    <w:p w14:paraId="43FC971A" w14:textId="77777777" w:rsidR="00D1143A" w:rsidRPr="00B148E8" w:rsidRDefault="00D1143A" w:rsidP="00D1143A">
      <w:pPr>
        <w:tabs>
          <w:tab w:val="left" w:pos="6418"/>
        </w:tabs>
        <w:spacing w:after="0"/>
        <w:ind w:firstLine="0"/>
        <w:rPr>
          <w:sz w:val="22"/>
        </w:rPr>
      </w:pPr>
      <w:r w:rsidRPr="00B148E8">
        <w:rPr>
          <w:sz w:val="22"/>
        </w:rPr>
        <w:t>каде:</w:t>
      </w:r>
    </w:p>
    <w:p w14:paraId="4C3D883A" w14:textId="77777777" w:rsidR="00D1143A" w:rsidRPr="00B148E8" w:rsidRDefault="00D1143A" w:rsidP="00D1143A">
      <w:pPr>
        <w:tabs>
          <w:tab w:val="left" w:pos="6418"/>
        </w:tabs>
        <w:spacing w:after="0"/>
        <w:ind w:firstLine="0"/>
        <w:rPr>
          <w:sz w:val="22"/>
        </w:rPr>
      </w:pPr>
      <w:r w:rsidRPr="00B148E8">
        <w:rPr>
          <w:sz w:val="22"/>
        </w:rPr>
        <w:t>Просечно дневно враќање = Произведено од Excel’s</w:t>
      </w:r>
    </w:p>
    <w:p w14:paraId="6F9FF35B" w14:textId="77777777" w:rsidR="00D1143A" w:rsidRPr="00B148E8" w:rsidRDefault="00D1143A" w:rsidP="00D1143A">
      <w:pPr>
        <w:tabs>
          <w:tab w:val="left" w:pos="6418"/>
        </w:tabs>
        <w:spacing w:after="0"/>
        <w:ind w:firstLine="0"/>
        <w:rPr>
          <w:sz w:val="22"/>
        </w:rPr>
      </w:pPr>
      <w:r w:rsidRPr="00B148E8">
        <w:rPr>
          <w:sz w:val="22"/>
        </w:rPr>
        <w:t>СРЕДНА функција од сериите со периодични дневни приноси</w:t>
      </w:r>
    </w:p>
    <w:p w14:paraId="6647E58A" w14:textId="77777777" w:rsidR="00D1143A" w:rsidRPr="00B148E8" w:rsidRDefault="00D1143A" w:rsidP="00D1143A">
      <w:pPr>
        <w:tabs>
          <w:tab w:val="left" w:pos="6418"/>
        </w:tabs>
        <w:spacing w:after="0"/>
        <w:ind w:firstLine="0"/>
        <w:rPr>
          <w:sz w:val="22"/>
        </w:rPr>
      </w:pPr>
      <w:r w:rsidRPr="00B148E8">
        <w:rPr>
          <w:sz w:val="22"/>
        </w:rPr>
        <w:t>Варијанса = Произведено од Excel’s</w:t>
      </w:r>
    </w:p>
    <w:p w14:paraId="6F3DC628" w14:textId="77777777" w:rsidR="00D1143A" w:rsidRPr="00B148E8" w:rsidRDefault="00D1143A" w:rsidP="00D1143A">
      <w:pPr>
        <w:tabs>
          <w:tab w:val="left" w:pos="6418"/>
        </w:tabs>
        <w:spacing w:after="0"/>
        <w:ind w:firstLine="0"/>
        <w:rPr>
          <w:sz w:val="22"/>
        </w:rPr>
      </w:pPr>
      <w:r w:rsidRPr="00B148E8">
        <w:rPr>
          <w:sz w:val="22"/>
        </w:rPr>
        <w:t>Функција VAR.P од сериите со периодични дневни приноси.</w:t>
      </w:r>
    </w:p>
    <w:p w14:paraId="2FE7E35E" w14:textId="77777777" w:rsidR="00D1143A" w:rsidRPr="00B148E8" w:rsidRDefault="00D1143A" w:rsidP="00D1143A">
      <w:pPr>
        <w:tabs>
          <w:tab w:val="left" w:pos="6418"/>
        </w:tabs>
        <w:spacing w:after="0"/>
        <w:ind w:firstLine="0"/>
        <w:rPr>
          <w:sz w:val="22"/>
        </w:rPr>
      </w:pPr>
      <w:r w:rsidRPr="00B148E8">
        <w:rPr>
          <w:sz w:val="22"/>
        </w:rPr>
        <w:t>Алтернативно, лебдатот може да се постави</w:t>
      </w:r>
      <w:r w:rsidR="00E46909" w:rsidRPr="00B148E8">
        <w:rPr>
          <w:sz w:val="22"/>
        </w:rPr>
        <w:t xml:space="preserve"> </w:t>
      </w:r>
      <w:r w:rsidRPr="00B148E8">
        <w:rPr>
          <w:sz w:val="22"/>
        </w:rPr>
        <w:t>на 0; овој избор одразува одредена теоретска ориентација, но разликата нема да биде огромна, барем за пократки временски рамки.</w:t>
      </w:r>
    </w:p>
    <w:p w14:paraId="6E0A6A48" w14:textId="77777777" w:rsidR="00D1143A" w:rsidRPr="00B148E8" w:rsidRDefault="00D1143A" w:rsidP="00D1143A">
      <w:pPr>
        <w:tabs>
          <w:tab w:val="left" w:pos="6418"/>
        </w:tabs>
        <w:spacing w:after="0"/>
        <w:ind w:firstLine="0"/>
        <w:rPr>
          <w:sz w:val="22"/>
        </w:rPr>
      </w:pPr>
      <w:r w:rsidRPr="00B148E8">
        <w:rPr>
          <w:sz w:val="22"/>
        </w:rPr>
        <w:lastRenderedPageBreak/>
        <w:t>Следно, добиете случаен влез:</w:t>
      </w:r>
    </w:p>
    <w:p w14:paraId="209C43E5" w14:textId="77777777" w:rsidR="00D1143A" w:rsidRPr="00B148E8" w:rsidRDefault="00D1143A" w:rsidP="00D1143A">
      <w:pPr>
        <w:tabs>
          <w:tab w:val="left" w:pos="6418"/>
        </w:tabs>
        <w:spacing w:after="0"/>
        <w:ind w:firstLine="0"/>
        <w:rPr>
          <w:sz w:val="22"/>
        </w:rPr>
      </w:pPr>
      <w:r w:rsidRPr="00B148E8">
        <w:rPr>
          <w:sz w:val="22"/>
        </w:rPr>
        <w:t>Случајна вредност = σ × NORMSINV (</w:t>
      </w:r>
      <w:r w:rsidR="00E85CA4" w:rsidRPr="00B148E8">
        <w:rPr>
          <w:sz w:val="22"/>
        </w:rPr>
        <w:t>RAND</w:t>
      </w:r>
      <w:r w:rsidRPr="00B148E8">
        <w:rPr>
          <w:sz w:val="22"/>
        </w:rPr>
        <w:t xml:space="preserve"> ())</w:t>
      </w:r>
    </w:p>
    <w:p w14:paraId="25E565DC" w14:textId="77777777" w:rsidR="00D1143A" w:rsidRPr="00B148E8" w:rsidRDefault="00D1143A" w:rsidP="00D1143A">
      <w:pPr>
        <w:tabs>
          <w:tab w:val="left" w:pos="6418"/>
        </w:tabs>
        <w:spacing w:after="0"/>
        <w:ind w:firstLine="0"/>
        <w:rPr>
          <w:sz w:val="22"/>
        </w:rPr>
      </w:pPr>
      <w:r w:rsidRPr="00B148E8">
        <w:rPr>
          <w:sz w:val="22"/>
        </w:rPr>
        <w:t>каде:</w:t>
      </w:r>
    </w:p>
    <w:p w14:paraId="6C816F34" w14:textId="77777777" w:rsidR="00D1143A" w:rsidRPr="00B148E8" w:rsidRDefault="00D1143A" w:rsidP="00D1143A">
      <w:pPr>
        <w:tabs>
          <w:tab w:val="left" w:pos="6418"/>
        </w:tabs>
        <w:spacing w:after="0"/>
        <w:ind w:firstLine="0"/>
        <w:rPr>
          <w:sz w:val="22"/>
        </w:rPr>
      </w:pPr>
      <w:r w:rsidRPr="00B148E8">
        <w:rPr>
          <w:sz w:val="22"/>
        </w:rPr>
        <w:t>σ = Стандардна девијација, произведена од Excel’s</w:t>
      </w:r>
    </w:p>
    <w:p w14:paraId="3C940644" w14:textId="77777777" w:rsidR="00D1143A" w:rsidRPr="00B148E8" w:rsidRDefault="00D1143A" w:rsidP="00D1143A">
      <w:pPr>
        <w:tabs>
          <w:tab w:val="left" w:pos="6418"/>
        </w:tabs>
        <w:spacing w:after="0"/>
        <w:ind w:firstLine="0"/>
        <w:rPr>
          <w:sz w:val="22"/>
        </w:rPr>
      </w:pPr>
      <w:r w:rsidRPr="00B148E8">
        <w:rPr>
          <w:sz w:val="22"/>
        </w:rPr>
        <w:t>STDEV.P функција од сериите на периодични дневни приноси</w:t>
      </w:r>
    </w:p>
    <w:p w14:paraId="15C13998" w14:textId="77777777" w:rsidR="00D1143A" w:rsidRPr="00B148E8" w:rsidRDefault="00D1143A" w:rsidP="00D1143A">
      <w:pPr>
        <w:tabs>
          <w:tab w:val="left" w:pos="6418"/>
        </w:tabs>
        <w:spacing w:after="0"/>
        <w:ind w:firstLine="0"/>
        <w:rPr>
          <w:sz w:val="22"/>
        </w:rPr>
      </w:pPr>
      <w:r w:rsidRPr="00B148E8">
        <w:rPr>
          <w:sz w:val="22"/>
        </w:rPr>
        <w:t>NORMSINV и RAND = функции на Excel</w:t>
      </w:r>
    </w:p>
    <w:p w14:paraId="30CB3C5C" w14:textId="77777777" w:rsidR="00D1143A" w:rsidRPr="00B148E8" w:rsidRDefault="00D1143A" w:rsidP="00D1143A">
      <w:pPr>
        <w:tabs>
          <w:tab w:val="left" w:pos="6418"/>
        </w:tabs>
        <w:spacing w:after="0"/>
        <w:ind w:firstLine="0"/>
        <w:rPr>
          <w:sz w:val="22"/>
        </w:rPr>
      </w:pPr>
      <w:r w:rsidRPr="00B148E8">
        <w:rPr>
          <w:sz w:val="22"/>
        </w:rPr>
        <w:t>Равенката за цената на следниот ден е:</w:t>
      </w:r>
    </w:p>
    <w:p w14:paraId="7FD75B7A" w14:textId="77777777" w:rsidR="00D1143A" w:rsidRPr="00B148E8" w:rsidRDefault="00D1143A" w:rsidP="00D1143A">
      <w:pPr>
        <w:tabs>
          <w:tab w:val="left" w:pos="6418"/>
        </w:tabs>
        <w:spacing w:after="0"/>
        <w:ind w:firstLine="0"/>
        <w:rPr>
          <w:sz w:val="22"/>
        </w:rPr>
      </w:pPr>
      <w:r w:rsidRPr="00B148E8">
        <w:rPr>
          <w:sz w:val="22"/>
        </w:rPr>
        <w:t>Next Day's Price = Денешна цена × д(Лебдат + случајна вредност)</w:t>
      </w:r>
    </w:p>
    <w:p w14:paraId="03DD5128" w14:textId="77777777" w:rsidR="00D1143A" w:rsidRPr="00B148E8" w:rsidRDefault="00D1143A" w:rsidP="00D1143A">
      <w:pPr>
        <w:tabs>
          <w:tab w:val="left" w:pos="6418"/>
        </w:tabs>
        <w:spacing w:after="0"/>
        <w:ind w:firstLine="0"/>
        <w:rPr>
          <w:sz w:val="22"/>
        </w:rPr>
      </w:pPr>
      <w:r w:rsidRPr="00B148E8">
        <w:rPr>
          <w:sz w:val="22"/>
        </w:rPr>
        <w:t>За да земете e до дадена моќност x во Excel, користете ја функцијата EXP: EXP (x). Повторете ја оваа пресметка посакуваниот број пати (секое повторување претставува еден ден) за да добиете симулација на идното движење на цената. Со генерирање произволен број на симулации, можете да ја процените веројатноста дека цената на обезбедувањето ќе следи по дадена траекторија.</w:t>
      </w:r>
    </w:p>
    <w:p w14:paraId="5C7F2C7E" w14:textId="77777777" w:rsidR="00D73B60" w:rsidRPr="00B148E8" w:rsidRDefault="00D1143A" w:rsidP="00D1143A">
      <w:pPr>
        <w:tabs>
          <w:tab w:val="left" w:pos="6418"/>
        </w:tabs>
        <w:spacing w:after="0"/>
        <w:ind w:firstLine="0"/>
        <w:rPr>
          <w:sz w:val="22"/>
        </w:rPr>
      </w:pPr>
      <w:r w:rsidRPr="00B148E8">
        <w:rPr>
          <w:sz w:val="22"/>
        </w:rPr>
        <w:t>Симулациите во Монте Карло одговараат на алгоритам што генерира случајни броеви користени за пресметување на формула која нема затворена (аналитичка) форма - ова значи дека треба да поминеме низ некои обиди и грешки при добивање на броеви / настани случајно и процени што дава формулата за приближување на решението. Нацртување случајни броеви голем број пати (неколку стотици до неколку милиони во зависност од предметниот проблем) ќе даде добра индикација за тоа каков треба да биде резултатот од формулата.</w:t>
      </w:r>
    </w:p>
    <w:p w14:paraId="15DACA1F" w14:textId="77777777" w:rsidR="00D73B60" w:rsidRPr="00B148E8" w:rsidRDefault="00D73B60" w:rsidP="00861108">
      <w:pPr>
        <w:tabs>
          <w:tab w:val="left" w:pos="6418"/>
        </w:tabs>
        <w:spacing w:after="0"/>
        <w:ind w:firstLine="0"/>
        <w:rPr>
          <w:sz w:val="22"/>
        </w:rPr>
      </w:pPr>
      <w:r w:rsidRPr="00B148E8">
        <w:rPr>
          <w:sz w:val="22"/>
        </w:rPr>
        <w:t>Информатизацијата на моделот VaR и Монте Карло Симулациите е многу слично со историските симулации. Клучната разлика стои во првиот чекор на алгоритамот – на место да се користат историски податоци за  цената (или повратоци) на активата и претпоставувајќи дека тој повраток (или цена) може  да се појави во друг временски интервал, ние генерираме случаен број што ќе се користи за да се процени повратот (или цената) на активата на крајот на хоризонтот на анализата.</w:t>
      </w:r>
    </w:p>
    <w:p w14:paraId="0588D3C4" w14:textId="77777777" w:rsidR="00D73B60" w:rsidRPr="00B148E8" w:rsidRDefault="00D73B60" w:rsidP="00861108">
      <w:pPr>
        <w:tabs>
          <w:tab w:val="left" w:pos="6418"/>
        </w:tabs>
        <w:spacing w:after="0"/>
        <w:ind w:firstLine="0"/>
        <w:rPr>
          <w:sz w:val="22"/>
        </w:rPr>
      </w:pPr>
      <w:r w:rsidRPr="00B148E8">
        <w:rPr>
          <w:sz w:val="22"/>
        </w:rPr>
        <w:t>За илустрација, ќе пресметаме месечен VaR кој се состои од дваесет и два пазарни денови. Затоа n = 22 дена и \ делта t = 1 ден. Со цел да се пресмета дневниот VaR, тој може да се подели дневно со бројот на минути или секунди вклучени во еден ден.</w:t>
      </w:r>
    </w:p>
    <w:p w14:paraId="6D30CB22" w14:textId="77777777" w:rsidR="00D73B60" w:rsidRPr="00B148E8" w:rsidRDefault="00D73B60" w:rsidP="00861108">
      <w:pPr>
        <w:tabs>
          <w:tab w:val="left" w:pos="6418"/>
        </w:tabs>
        <w:spacing w:after="0"/>
        <w:ind w:firstLine="0"/>
        <w:rPr>
          <w:sz w:val="22"/>
        </w:rPr>
      </w:pPr>
      <w:r w:rsidRPr="00B148E8">
        <w:rPr>
          <w:sz w:val="22"/>
        </w:rPr>
        <w:t>Главното упатство тука е да се осигура дека делта е доволно голема за да ја приближи постојаната цена што ја наоѓаме на финансиските пазари. Овој процес се нарекува дискретизација, каде што приближуваме континуиран феномен од голем број дискретни интервали.</w:t>
      </w:r>
    </w:p>
    <w:p w14:paraId="03EDDBC1" w14:textId="77777777" w:rsidR="00D73B60" w:rsidRPr="00B148E8" w:rsidRDefault="00D73B60" w:rsidP="00861108">
      <w:pPr>
        <w:tabs>
          <w:tab w:val="left" w:pos="6418"/>
        </w:tabs>
        <w:spacing w:after="0"/>
        <w:ind w:firstLine="0"/>
        <w:rPr>
          <w:sz w:val="22"/>
        </w:rPr>
      </w:pPr>
      <w:r w:rsidRPr="00B148E8">
        <w:rPr>
          <w:sz w:val="22"/>
        </w:rPr>
        <w:t>Во повеќето случаи, генераторот на случаен број ќе следи одредена теоретска дистрибуција. Ова може да биде слабост на симулациите во Монте Карло во споредба со историските симулации, кои користат емпириска дистрибуција. Кога симулираме случајни броеви, ние обично користиме нормална дистрибуција.</w:t>
      </w:r>
    </w:p>
    <w:p w14:paraId="57142D17" w14:textId="3997F6FC" w:rsidR="00D73B60" w:rsidRPr="00B148E8" w:rsidRDefault="00D73B60" w:rsidP="00861108">
      <w:pPr>
        <w:tabs>
          <w:tab w:val="left" w:pos="6418"/>
        </w:tabs>
        <w:spacing w:after="0"/>
        <w:ind w:firstLine="0"/>
        <w:rPr>
          <w:sz w:val="22"/>
        </w:rPr>
      </w:pPr>
      <w:r w:rsidRPr="00B148E8">
        <w:rPr>
          <w:sz w:val="22"/>
        </w:rPr>
        <w:lastRenderedPageBreak/>
        <w:t>Ние го користиме стандардниот модел на цена на акциите за да симулираме патека на цената на акцијата од два дена, како што е дефинирано од:</w:t>
      </w:r>
      <w:r w:rsidR="00902007">
        <w:rPr>
          <w:sz w:val="22"/>
        </w:rPr>
        <w:t xml:space="preserve"> </w:t>
      </w:r>
      <w:r w:rsidRPr="00B148E8">
        <w:rPr>
          <w:sz w:val="22"/>
        </w:rPr>
        <w:t>Овој пристап претпоставува дека изложеноста на портфолио е линеарна комбинација и дека факторите на ризик нормално се дистрибуираат. Враќањето на портфолио обично има нормален распоред затоа што портфолиото е линеарна комбинација на нормални варијабли.</w:t>
      </w:r>
      <w:r w:rsidR="00902007">
        <w:rPr>
          <w:sz w:val="22"/>
        </w:rPr>
        <w:t xml:space="preserve"> </w:t>
      </w:r>
      <w:r w:rsidRPr="00B148E8">
        <w:rPr>
          <w:sz w:val="22"/>
        </w:rPr>
        <w:t xml:space="preserve">Овој метод вклучува локална проценка на движењето на цените или други фактори на ризик. Едноставно е применливо за голем број деривати. Може да се користат и неколку видови на податоци: историски, различни опциони видови  или комбинација на податоци. Треба да се напомене дека опционите модели се подобри од историските модели. Моделот ја зема во предвид само утврдената вредност на цените, поинаку од моделите за целосна проценка, кои бараат група од цени. Главната предност, но и недостаток на овој пристап е едноставноста. Делта-нормално не може да ги објасни нелинеарните ефекти што се среќаваат во опциите. </w:t>
      </w:r>
    </w:p>
    <w:p w14:paraId="3C12AB1D" w14:textId="584C5C26" w:rsidR="00D73B60" w:rsidRPr="00B148E8" w:rsidRDefault="00D73B60" w:rsidP="00861108">
      <w:pPr>
        <w:spacing w:after="0"/>
        <w:ind w:firstLine="0"/>
        <w:rPr>
          <w:sz w:val="22"/>
        </w:rPr>
      </w:pPr>
      <w:r w:rsidRPr="00B148E8">
        <w:rPr>
          <w:sz w:val="22"/>
        </w:rPr>
        <w:t xml:space="preserve">- Додека пристапот за историска симулација е методот за пресметка за вредност под ризик што се користи за да се утврди интервалот на веројатноста на променливите во којшто ќе може да се остварува определена вредност на трговското </w:t>
      </w:r>
      <w:r w:rsidRPr="00185970">
        <w:rPr>
          <w:sz w:val="22"/>
        </w:rPr>
        <w:t>портфолио</w:t>
      </w:r>
      <w:r w:rsidRPr="00B148E8">
        <w:rPr>
          <w:sz w:val="22"/>
        </w:rPr>
        <w:t xml:space="preserve">. Кога пак ќе се утврди интервалот на веројатностите, вниманието ќе се насочи кон левиот крај на интервалот, односно кон можните загуби што </w:t>
      </w:r>
      <w:r w:rsidRPr="00185970">
        <w:rPr>
          <w:sz w:val="22"/>
        </w:rPr>
        <w:t>портфолиото</w:t>
      </w:r>
      <w:r w:rsidRPr="00B148E8">
        <w:rPr>
          <w:sz w:val="22"/>
        </w:rPr>
        <w:t xml:space="preserve"> ќе ги претрпи поради неповолно движење на независните променливи.Конечниот резултат од овој метод треба да биде VaR</w:t>
      </w:r>
      <w:r w:rsidR="00AD1777" w:rsidRPr="00B148E8">
        <w:rPr>
          <w:sz w:val="22"/>
        </w:rPr>
        <w:t xml:space="preserve"> </w:t>
      </w:r>
      <w:r w:rsidRPr="00B148E8">
        <w:rPr>
          <w:sz w:val="22"/>
        </w:rPr>
        <w:t xml:space="preserve">или вредноста што претставува најголема загуба  што може да ја претрпи во иднина постојното </w:t>
      </w:r>
      <w:r w:rsidRPr="00185970">
        <w:rPr>
          <w:sz w:val="22"/>
        </w:rPr>
        <w:t>портфолио</w:t>
      </w:r>
      <w:r w:rsidRPr="00B148E8">
        <w:rPr>
          <w:sz w:val="22"/>
        </w:rPr>
        <w:t xml:space="preserve">. </w:t>
      </w:r>
      <w:r w:rsidR="0044291E" w:rsidRPr="00B148E8">
        <w:rPr>
          <w:sz w:val="22"/>
        </w:rPr>
        <w:t>Постојат три начини преку кои се пресметува вредноста на VaR: параметриски метод, историска симулација и Монте Карло методот.</w:t>
      </w:r>
    </w:p>
    <w:p w14:paraId="333B569F" w14:textId="047807C2" w:rsidR="00D73B60" w:rsidRPr="00B148E8" w:rsidRDefault="00D73B60" w:rsidP="00861108">
      <w:pPr>
        <w:spacing w:after="0"/>
        <w:ind w:firstLine="0"/>
        <w:rPr>
          <w:sz w:val="22"/>
        </w:rPr>
      </w:pPr>
      <w:r w:rsidRPr="00B148E8">
        <w:rPr>
          <w:sz w:val="22"/>
        </w:rPr>
        <w:t xml:space="preserve">Историскиот метод за симулација претставува метод кој применува целосна проценка. Методот е релативно едноставен за спроведување, но, бара многу релевантни и историски податоци. Покрај тоа, методот може да бара враќање во минатото, на пр. последните години за да добие историска серија за движењето на  стапките на принос за индивидуалните инструменти. Методот за историска симулација опфаќа примена на тековните карактеристики на портфолијата во временски серии на податоците на историски и финансиски инструменти. Ова значи дека при пресметување на сериите за општото портфолио, последните тежини се користат за поделба на вредноста на индивидуалните </w:t>
      </w:r>
      <w:r w:rsidRPr="00185970">
        <w:rPr>
          <w:sz w:val="22"/>
        </w:rPr>
        <w:t>инст</w:t>
      </w:r>
      <w:r w:rsidR="00185970" w:rsidRPr="00185970">
        <w:rPr>
          <w:sz w:val="22"/>
        </w:rPr>
        <w:t>р</w:t>
      </w:r>
      <w:r w:rsidRPr="00185970">
        <w:rPr>
          <w:sz w:val="22"/>
        </w:rPr>
        <w:t>ументи</w:t>
      </w:r>
      <w:r w:rsidRPr="00B148E8">
        <w:rPr>
          <w:sz w:val="22"/>
        </w:rPr>
        <w:t xml:space="preserve"> на историски серии на податоци за приносот. На некој начин, историската репродукција на податоци се прави користејќи тековни акции на индивидуалните позиции во вкупното портфолио.</w:t>
      </w:r>
    </w:p>
    <w:p w14:paraId="0676D87F" w14:textId="77777777" w:rsidR="00D73B60" w:rsidRPr="00B148E8" w:rsidRDefault="00D73B60" w:rsidP="00861108">
      <w:pPr>
        <w:spacing w:after="0"/>
        <w:ind w:firstLine="0"/>
        <w:rPr>
          <w:sz w:val="22"/>
        </w:rPr>
      </w:pPr>
      <w:r w:rsidRPr="00B148E8">
        <w:rPr>
          <w:sz w:val="22"/>
        </w:rPr>
        <w:t>Промените на вредноста на стапката за поврат на портфолиот се пресметуваат започнувајќи од тековниот период:</w:t>
      </w:r>
    </w:p>
    <w:p w14:paraId="185C4599" w14:textId="77777777"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noProof/>
          <w:lang w:val="mk-MK"/>
        </w:rPr>
        <w:drawing>
          <wp:anchor distT="0" distB="0" distL="0" distR="0" simplePos="0" relativeHeight="251643392" behindDoc="0" locked="0" layoutInCell="1" allowOverlap="1" wp14:anchorId="1735AB7E" wp14:editId="0100C197">
            <wp:simplePos x="0" y="0"/>
            <wp:positionH relativeFrom="page">
              <wp:posOffset>2926080</wp:posOffset>
            </wp:positionH>
            <wp:positionV relativeFrom="paragraph">
              <wp:posOffset>115570</wp:posOffset>
            </wp:positionV>
            <wp:extent cx="1211580" cy="365760"/>
            <wp:effectExtent l="0" t="0" r="7620" b="0"/>
            <wp:wrapTopAndBottom/>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5" cstate="print"/>
                    <a:stretch>
                      <a:fillRect/>
                    </a:stretch>
                  </pic:blipFill>
                  <pic:spPr>
                    <a:xfrm>
                      <a:off x="0" y="0"/>
                      <a:ext cx="1211580" cy="365760"/>
                    </a:xfrm>
                    <a:prstGeom prst="rect">
                      <a:avLst/>
                    </a:prstGeom>
                  </pic:spPr>
                </pic:pic>
              </a:graphicData>
            </a:graphic>
            <wp14:sizeRelH relativeFrom="margin">
              <wp14:pctWidth>0</wp14:pctWidth>
            </wp14:sizeRelH>
            <wp14:sizeRelV relativeFrom="margin">
              <wp14:pctHeight>0</wp14:pctHeight>
            </wp14:sizeRelV>
          </wp:anchor>
        </w:drawing>
      </w:r>
    </w:p>
    <w:p w14:paraId="7D7A41E6" w14:textId="18D37843" w:rsidR="00023705" w:rsidRPr="00B148E8" w:rsidRDefault="00D73B60" w:rsidP="00DA0C2D">
      <w:pPr>
        <w:tabs>
          <w:tab w:val="left" w:pos="6418"/>
        </w:tabs>
        <w:spacing w:after="0"/>
        <w:ind w:firstLine="0"/>
        <w:rPr>
          <w:sz w:val="22"/>
        </w:rPr>
      </w:pPr>
      <w:r w:rsidRPr="00B148E8">
        <w:rPr>
          <w:sz w:val="22"/>
        </w:rPr>
        <w:lastRenderedPageBreak/>
        <w:t>Со подредување на податоците за приносот  rp (или други фактори на ризикот)така што  ќе кореспондираат на количината</w:t>
      </w:r>
      <w:r w:rsidR="00730D13" w:rsidRPr="00B148E8">
        <w:rPr>
          <w:sz w:val="22"/>
        </w:rPr>
        <w:t xml:space="preserve"> </w:t>
      </w:r>
      <w:r w:rsidRPr="00B148E8">
        <w:rPr>
          <w:sz w:val="22"/>
        </w:rPr>
        <w:t xml:space="preserve">X1-α, каде  α претставува ниво на доверливост на VaR, и се добиваат како разлика меѓу што кореспондира со  X1-α за дадено ниво на доверба </w:t>
      </w:r>
      <w:r w:rsidR="00E46909" w:rsidRPr="00B148E8">
        <w:rPr>
          <w:noProof/>
          <w:sz w:val="22"/>
        </w:rPr>
        <w:drawing>
          <wp:anchor distT="0" distB="0" distL="0" distR="0" simplePos="0" relativeHeight="251644416" behindDoc="0" locked="0" layoutInCell="1" allowOverlap="1" wp14:anchorId="150F75E8" wp14:editId="0D2AF3AB">
            <wp:simplePos x="0" y="0"/>
            <wp:positionH relativeFrom="page">
              <wp:posOffset>2865120</wp:posOffset>
            </wp:positionH>
            <wp:positionV relativeFrom="paragraph">
              <wp:posOffset>617855</wp:posOffset>
            </wp:positionV>
            <wp:extent cx="1059180" cy="228600"/>
            <wp:effectExtent l="0" t="0" r="7620" b="0"/>
            <wp:wrapTopAndBottom/>
            <wp:docPr id="2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46" cstate="print"/>
                    <a:stretch>
                      <a:fillRect/>
                    </a:stretch>
                  </pic:blipFill>
                  <pic:spPr>
                    <a:xfrm>
                      <a:off x="0" y="0"/>
                      <a:ext cx="1059180" cy="228600"/>
                    </a:xfrm>
                    <a:prstGeom prst="rect">
                      <a:avLst/>
                    </a:prstGeom>
                  </pic:spPr>
                </pic:pic>
              </a:graphicData>
            </a:graphic>
            <wp14:sizeRelH relativeFrom="margin">
              <wp14:pctWidth>0</wp14:pctWidth>
            </wp14:sizeRelH>
            <wp14:sizeRelV relativeFrom="margin">
              <wp14:pctHeight>0</wp14:pctHeight>
            </wp14:sizeRelV>
          </wp:anchor>
        </w:drawing>
      </w:r>
      <w:r w:rsidRPr="00B148E8">
        <w:rPr>
          <w:sz w:val="22"/>
        </w:rPr>
        <w:t>α:</w:t>
      </w:r>
    </w:p>
    <w:p w14:paraId="563F1654" w14:textId="77777777" w:rsidR="00D73B60" w:rsidRPr="00B148E8" w:rsidRDefault="00D73B60" w:rsidP="00861108">
      <w:pPr>
        <w:tabs>
          <w:tab w:val="left" w:pos="6418"/>
        </w:tabs>
        <w:spacing w:after="0"/>
        <w:ind w:firstLine="0"/>
        <w:rPr>
          <w:b/>
          <w:bCs/>
          <w:sz w:val="22"/>
        </w:rPr>
      </w:pPr>
      <w:r w:rsidRPr="00B148E8">
        <w:rPr>
          <w:b/>
          <w:bCs/>
          <w:sz w:val="22"/>
        </w:rPr>
        <w:t>Едноставно толкување на последната равенка е дадено подолу во текстот:</w:t>
      </w:r>
    </w:p>
    <w:p w14:paraId="4D48856F" w14:textId="4414556B" w:rsidR="00D73B60" w:rsidRPr="00B148E8" w:rsidRDefault="00D73B60" w:rsidP="00861108">
      <w:pPr>
        <w:tabs>
          <w:tab w:val="left" w:pos="6418"/>
        </w:tabs>
        <w:spacing w:after="0"/>
        <w:ind w:firstLine="0"/>
        <w:rPr>
          <w:sz w:val="22"/>
        </w:rPr>
      </w:pPr>
      <w:r w:rsidRPr="00B148E8">
        <w:rPr>
          <w:sz w:val="22"/>
        </w:rPr>
        <w:t xml:space="preserve">- се пресметува негативната </w:t>
      </w:r>
      <w:r w:rsidRPr="00185970">
        <w:rPr>
          <w:sz w:val="22"/>
        </w:rPr>
        <w:t>вредност</w:t>
      </w:r>
      <w:r w:rsidR="00185970">
        <w:rPr>
          <w:sz w:val="22"/>
        </w:rPr>
        <w:t xml:space="preserve"> </w:t>
      </w:r>
      <w:r w:rsidRPr="00185970">
        <w:rPr>
          <w:sz w:val="22"/>
        </w:rPr>
        <w:t>на</w:t>
      </w:r>
      <w:r w:rsidRPr="00B148E8">
        <w:rPr>
          <w:sz w:val="22"/>
        </w:rPr>
        <w:t xml:space="preserve"> случајната променлива X0.95 (со големина од најмала до најголема) по која забележаната појава </w:t>
      </w:r>
      <w:r w:rsidRPr="00185970">
        <w:rPr>
          <w:sz w:val="22"/>
        </w:rPr>
        <w:t>п</w:t>
      </w:r>
      <w:r w:rsidR="00185970">
        <w:rPr>
          <w:sz w:val="22"/>
        </w:rPr>
        <w:t>р</w:t>
      </w:r>
      <w:r w:rsidRPr="00185970">
        <w:rPr>
          <w:sz w:val="22"/>
        </w:rPr>
        <w:t>ави</w:t>
      </w:r>
      <w:r w:rsidRPr="00B148E8">
        <w:rPr>
          <w:sz w:val="22"/>
        </w:rPr>
        <w:t xml:space="preserve"> се, на пр. 5% од вкупната распределба ( ниво на доверба 95%)</w:t>
      </w:r>
    </w:p>
    <w:p w14:paraId="7233C2E5" w14:textId="77777777" w:rsidR="00D73B60" w:rsidRPr="00B148E8" w:rsidRDefault="00D73B60" w:rsidP="00861108">
      <w:pPr>
        <w:tabs>
          <w:tab w:val="left" w:pos="6418"/>
        </w:tabs>
        <w:spacing w:after="0"/>
        <w:ind w:firstLine="0"/>
        <w:rPr>
          <w:sz w:val="22"/>
        </w:rPr>
      </w:pPr>
      <w:r w:rsidRPr="00B148E8">
        <w:rPr>
          <w:sz w:val="22"/>
        </w:rPr>
        <w:t>- добиената вредност се одзема од просекот на дистрибуцијата, која за повеќето појави (како што се цените, степенот на приноси итн.) е приближно 0 (нула);</w:t>
      </w:r>
    </w:p>
    <w:p w14:paraId="46C8C7A6" w14:textId="77777777" w:rsidR="00D73B60" w:rsidRPr="00B148E8" w:rsidRDefault="00D73B60" w:rsidP="00861108">
      <w:pPr>
        <w:tabs>
          <w:tab w:val="left" w:pos="6418"/>
        </w:tabs>
        <w:spacing w:after="0"/>
        <w:ind w:firstLine="0"/>
        <w:rPr>
          <w:sz w:val="22"/>
        </w:rPr>
      </w:pPr>
      <w:r w:rsidRPr="00B148E8">
        <w:rPr>
          <w:sz w:val="22"/>
        </w:rPr>
        <w:t>- Добиената VaR</w:t>
      </w:r>
      <w:r w:rsidR="00991E01" w:rsidRPr="00B148E8">
        <w:rPr>
          <w:sz w:val="22"/>
        </w:rPr>
        <w:t xml:space="preserve"> </w:t>
      </w:r>
      <w:r w:rsidRPr="00B148E8">
        <w:rPr>
          <w:sz w:val="22"/>
        </w:rPr>
        <w:t>вредност се множи со вкупната вредност на вложените средства (на една позиција, финансиски инструмент или вкупно портфолио) за да се пресмета загубата во наредниот ден, доколку се користат дневните набљудувања за да се пресметаат.</w:t>
      </w:r>
    </w:p>
    <w:p w14:paraId="1F9FF9E8" w14:textId="77777777" w:rsidR="00D73B60" w:rsidRPr="00B148E8" w:rsidRDefault="00D73B60" w:rsidP="00861108">
      <w:pPr>
        <w:tabs>
          <w:tab w:val="left" w:pos="6418"/>
        </w:tabs>
        <w:spacing w:after="0"/>
        <w:ind w:firstLine="0"/>
        <w:rPr>
          <w:sz w:val="22"/>
        </w:rPr>
      </w:pPr>
      <w:r w:rsidRPr="00B148E8">
        <w:rPr>
          <w:sz w:val="22"/>
        </w:rPr>
        <w:t>Од друга страна, симулацијата Монте Карло ги мери можните последици од евентуални случувања, како што е промената на каматните стапки кои имаат случаен карактер. Ваквиот модел е доста сличен со историската симулација. Основната разлика се состои во тоа што кај Монте Карло симулацијата не се користат историските стапки на промена за каматните стапки, туку со помош на таблица за случајни броеви се генерираат N случајни промени на каматните стапки.</w:t>
      </w:r>
    </w:p>
    <w:p w14:paraId="57430183" w14:textId="1F5195A5"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Симулирањето на Монте Карло методот може да се користи за третирање на серија проблеми во речиси секоја област, како што се финансиите, </w:t>
      </w:r>
      <w:r w:rsidRPr="00185970">
        <w:rPr>
          <w:rFonts w:ascii="Times New Roman" w:hAnsi="Times New Roman" w:cs="Times New Roman"/>
          <w:sz w:val="22"/>
          <w:szCs w:val="22"/>
        </w:rPr>
        <w:t>инж</w:t>
      </w:r>
      <w:r w:rsidR="00185970" w:rsidRPr="00185970">
        <w:rPr>
          <w:rFonts w:ascii="Times New Roman" w:hAnsi="Times New Roman" w:cs="Times New Roman"/>
          <w:sz w:val="22"/>
          <w:szCs w:val="22"/>
        </w:rPr>
        <w:t>е</w:t>
      </w:r>
      <w:r w:rsidRPr="00185970">
        <w:rPr>
          <w:rFonts w:ascii="Times New Roman" w:hAnsi="Times New Roman" w:cs="Times New Roman"/>
          <w:sz w:val="22"/>
          <w:szCs w:val="22"/>
        </w:rPr>
        <w:t>нерството</w:t>
      </w:r>
      <w:r w:rsidRPr="00B148E8">
        <w:rPr>
          <w:rFonts w:ascii="Times New Roman" w:hAnsi="Times New Roman" w:cs="Times New Roman"/>
          <w:sz w:val="22"/>
          <w:szCs w:val="22"/>
        </w:rPr>
        <w:t>, снабдувањето и науката. Симулацијата Монте Карло се споменува и како повеќекратна симулација на веројатноста.</w:t>
      </w:r>
    </w:p>
    <w:p w14:paraId="409DDC53" w14:textId="7B013CE8" w:rsidR="00D73B60" w:rsidRPr="00B148E8" w:rsidRDefault="00D73B60" w:rsidP="00861108">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Методот Монте Карло (SMC) го зема во предвид големиот опсег на можни вредности на финансиските варијабли и нивната поврзаност. Се спроведува во две фази. Прва фаза: Дефинира стохастички и параметриски модели за финансиските променливи, врз основа на историски или на друг начин добиени податоци. На пример, да </w:t>
      </w:r>
      <w:r w:rsidRPr="00185970">
        <w:rPr>
          <w:rFonts w:ascii="Times New Roman" w:hAnsi="Times New Roman" w:cs="Times New Roman"/>
          <w:sz w:val="22"/>
          <w:szCs w:val="22"/>
        </w:rPr>
        <w:t>претпостав</w:t>
      </w:r>
      <w:r w:rsidR="00185970" w:rsidRPr="00185970">
        <w:rPr>
          <w:rFonts w:ascii="Times New Roman" w:hAnsi="Times New Roman" w:cs="Times New Roman"/>
          <w:sz w:val="22"/>
          <w:szCs w:val="22"/>
        </w:rPr>
        <w:t>и</w:t>
      </w:r>
      <w:r w:rsidRPr="00185970">
        <w:rPr>
          <w:rFonts w:ascii="Times New Roman" w:hAnsi="Times New Roman" w:cs="Times New Roman"/>
          <w:sz w:val="22"/>
          <w:szCs w:val="22"/>
        </w:rPr>
        <w:t>ме</w:t>
      </w:r>
      <w:r w:rsidRPr="00B148E8">
        <w:rPr>
          <w:rFonts w:ascii="Times New Roman" w:hAnsi="Times New Roman" w:cs="Times New Roman"/>
          <w:sz w:val="22"/>
          <w:szCs w:val="22"/>
        </w:rPr>
        <w:t xml:space="preserve"> дека случајно променливата  се дистрибуира нормално, а како параметри ги </w:t>
      </w:r>
      <w:r w:rsidRPr="00185970">
        <w:rPr>
          <w:rFonts w:ascii="Times New Roman" w:hAnsi="Times New Roman" w:cs="Times New Roman"/>
          <w:sz w:val="22"/>
          <w:szCs w:val="22"/>
        </w:rPr>
        <w:t>корист</w:t>
      </w:r>
      <w:r w:rsidR="00185970" w:rsidRPr="00185970">
        <w:rPr>
          <w:rFonts w:ascii="Times New Roman" w:hAnsi="Times New Roman" w:cs="Times New Roman"/>
          <w:sz w:val="22"/>
          <w:szCs w:val="22"/>
        </w:rPr>
        <w:t>и</w:t>
      </w:r>
      <w:r w:rsidRPr="00185970">
        <w:rPr>
          <w:rFonts w:ascii="Times New Roman" w:hAnsi="Times New Roman" w:cs="Times New Roman"/>
          <w:sz w:val="22"/>
          <w:szCs w:val="22"/>
        </w:rPr>
        <w:t>ме</w:t>
      </w:r>
      <w:r w:rsidRPr="00B148E8">
        <w:rPr>
          <w:rFonts w:ascii="Times New Roman" w:hAnsi="Times New Roman" w:cs="Times New Roman"/>
          <w:sz w:val="22"/>
          <w:szCs w:val="22"/>
        </w:rPr>
        <w:t xml:space="preserve"> оние добиени од </w:t>
      </w:r>
      <w:r w:rsidRPr="00185970">
        <w:rPr>
          <w:rFonts w:ascii="Times New Roman" w:hAnsi="Times New Roman" w:cs="Times New Roman"/>
          <w:sz w:val="22"/>
          <w:szCs w:val="22"/>
        </w:rPr>
        <w:t>истор</w:t>
      </w:r>
      <w:r w:rsidR="00185970" w:rsidRPr="00185970">
        <w:rPr>
          <w:rFonts w:ascii="Times New Roman" w:hAnsi="Times New Roman" w:cs="Times New Roman"/>
          <w:sz w:val="22"/>
          <w:szCs w:val="22"/>
        </w:rPr>
        <w:t>и</w:t>
      </w:r>
      <w:r w:rsidRPr="00185970">
        <w:rPr>
          <w:rFonts w:ascii="Times New Roman" w:hAnsi="Times New Roman" w:cs="Times New Roman"/>
          <w:sz w:val="22"/>
          <w:szCs w:val="22"/>
        </w:rPr>
        <w:t>ски</w:t>
      </w:r>
      <w:r w:rsidRPr="00B148E8">
        <w:rPr>
          <w:rFonts w:ascii="Times New Roman" w:hAnsi="Times New Roman" w:cs="Times New Roman"/>
          <w:sz w:val="22"/>
          <w:szCs w:val="22"/>
        </w:rPr>
        <w:t xml:space="preserve"> податоци (средна и стандардна девијација). Втора фаза: Симулираме цени за сите варијабли на интерес и се утврдува псевдо реализација за секој временски период. Ова претставува комплексен метод, тешко е да се спроведе бидејќи бара познавање на параметрите, кои понекогаш е тешко да се добијат.</w:t>
      </w:r>
    </w:p>
    <w:p w14:paraId="3A30AC73" w14:textId="6F5F5D4D" w:rsidR="00C3394C" w:rsidRPr="00B148E8" w:rsidRDefault="00D73B60" w:rsidP="00DA0C2D">
      <w:pPr>
        <w:pStyle w:val="HTMLPreformatted"/>
        <w:shd w:val="clear" w:color="auto" w:fill="FFFFFF" w:themeFill="background1"/>
        <w:spacing w:line="360" w:lineRule="auto"/>
        <w:rPr>
          <w:rFonts w:ascii="Times New Roman" w:hAnsi="Times New Roman" w:cs="Times New Roman"/>
          <w:sz w:val="22"/>
          <w:szCs w:val="22"/>
        </w:rPr>
      </w:pPr>
      <w:r w:rsidRPr="00B148E8">
        <w:rPr>
          <w:rFonts w:ascii="Times New Roman" w:hAnsi="Times New Roman" w:cs="Times New Roman"/>
          <w:sz w:val="22"/>
          <w:szCs w:val="22"/>
        </w:rPr>
        <w:t xml:space="preserve">Симулациите на моделот Монте-Карло овозможуваат формирање на дистрибуции на </w:t>
      </w:r>
      <w:r w:rsidRPr="00DD30E5">
        <w:rPr>
          <w:rFonts w:ascii="Times New Roman" w:hAnsi="Times New Roman" w:cs="Times New Roman"/>
          <w:sz w:val="22"/>
          <w:szCs w:val="22"/>
        </w:rPr>
        <w:t>портфолиот</w:t>
      </w:r>
      <w:r w:rsidR="00DD30E5">
        <w:rPr>
          <w:rFonts w:ascii="Times New Roman" w:hAnsi="Times New Roman" w:cs="Times New Roman"/>
          <w:sz w:val="22"/>
          <w:szCs w:val="22"/>
        </w:rPr>
        <w:t>о</w:t>
      </w:r>
      <w:r w:rsidRPr="00B148E8">
        <w:rPr>
          <w:rFonts w:ascii="Times New Roman" w:hAnsi="Times New Roman" w:cs="Times New Roman"/>
          <w:sz w:val="22"/>
          <w:szCs w:val="22"/>
        </w:rPr>
        <w:t xml:space="preserve"> кои се премногу сложени за да бидат аналитички моделирани. Честопати, во пракса, овој метод може да се користи во случај на недостаток на ликвидност на позицијата на </w:t>
      </w:r>
      <w:r w:rsidRPr="00B148E8">
        <w:rPr>
          <w:rFonts w:ascii="Times New Roman" w:hAnsi="Times New Roman" w:cs="Times New Roman"/>
          <w:sz w:val="22"/>
          <w:szCs w:val="22"/>
        </w:rPr>
        <w:lastRenderedPageBreak/>
        <w:t xml:space="preserve">позицијата на портфолиото, кога вредностите на податоците кои недостасуваат се резултат на процес на симулација. Понатамошниот процес на пресметување VaR е сличен со оној на </w:t>
      </w:r>
      <w:r w:rsidRPr="00DD30E5">
        <w:rPr>
          <w:rFonts w:ascii="Times New Roman" w:hAnsi="Times New Roman" w:cs="Times New Roman"/>
          <w:sz w:val="22"/>
          <w:szCs w:val="22"/>
        </w:rPr>
        <w:t>истор</w:t>
      </w:r>
      <w:r w:rsidR="00DD30E5" w:rsidRPr="00DD30E5">
        <w:rPr>
          <w:rFonts w:ascii="Times New Roman" w:hAnsi="Times New Roman" w:cs="Times New Roman"/>
          <w:sz w:val="22"/>
          <w:szCs w:val="22"/>
        </w:rPr>
        <w:t>и</w:t>
      </w:r>
      <w:r w:rsidRPr="00DD30E5">
        <w:rPr>
          <w:rFonts w:ascii="Times New Roman" w:hAnsi="Times New Roman" w:cs="Times New Roman"/>
          <w:sz w:val="22"/>
          <w:szCs w:val="22"/>
        </w:rPr>
        <w:t>ски</w:t>
      </w:r>
      <w:r w:rsidRPr="00B148E8">
        <w:rPr>
          <w:rFonts w:ascii="Times New Roman" w:hAnsi="Times New Roman" w:cs="Times New Roman"/>
          <w:sz w:val="22"/>
          <w:szCs w:val="22"/>
        </w:rPr>
        <w:t xml:space="preserve"> методи за симулација. Методите за симулација се доста флексибилни и лесни за спроведување со технолошкиот напредок во информатиката. Сепак, недостатоците не треба да се потценуваат. Резултатите од симулацијата и нивната коректност во голема </w:t>
      </w:r>
      <w:r w:rsidRPr="00DD30E5">
        <w:rPr>
          <w:rFonts w:ascii="Times New Roman" w:hAnsi="Times New Roman" w:cs="Times New Roman"/>
          <w:sz w:val="22"/>
          <w:szCs w:val="22"/>
        </w:rPr>
        <w:t>мерка</w:t>
      </w:r>
      <w:r w:rsidRPr="00B148E8">
        <w:rPr>
          <w:rFonts w:ascii="Times New Roman" w:hAnsi="Times New Roman" w:cs="Times New Roman"/>
          <w:sz w:val="22"/>
          <w:szCs w:val="22"/>
        </w:rPr>
        <w:t xml:space="preserve"> зависат од достапноста на моделот на </w:t>
      </w:r>
      <w:r w:rsidRPr="00902007">
        <w:rPr>
          <w:rFonts w:ascii="Times New Roman" w:hAnsi="Times New Roman" w:cs="Times New Roman"/>
          <w:sz w:val="22"/>
          <w:szCs w:val="22"/>
        </w:rPr>
        <w:t>претпост</w:t>
      </w:r>
      <w:r w:rsidR="00902007" w:rsidRPr="00902007">
        <w:rPr>
          <w:rFonts w:ascii="Times New Roman" w:hAnsi="Times New Roman" w:cs="Times New Roman"/>
          <w:sz w:val="22"/>
          <w:szCs w:val="22"/>
        </w:rPr>
        <w:t>а</w:t>
      </w:r>
      <w:r w:rsidRPr="00902007">
        <w:rPr>
          <w:rFonts w:ascii="Times New Roman" w:hAnsi="Times New Roman" w:cs="Times New Roman"/>
          <w:sz w:val="22"/>
          <w:szCs w:val="22"/>
        </w:rPr>
        <w:t>в</w:t>
      </w:r>
      <w:r w:rsidR="00902007" w:rsidRPr="00902007">
        <w:rPr>
          <w:rFonts w:ascii="Times New Roman" w:hAnsi="Times New Roman" w:cs="Times New Roman"/>
          <w:sz w:val="22"/>
          <w:szCs w:val="22"/>
        </w:rPr>
        <w:t>к</w:t>
      </w:r>
      <w:r w:rsidRPr="00902007">
        <w:rPr>
          <w:rFonts w:ascii="Times New Roman" w:hAnsi="Times New Roman" w:cs="Times New Roman"/>
          <w:sz w:val="22"/>
          <w:szCs w:val="22"/>
        </w:rPr>
        <w:t>а</w:t>
      </w:r>
      <w:r w:rsidRPr="00B148E8">
        <w:rPr>
          <w:rFonts w:ascii="Times New Roman" w:hAnsi="Times New Roman" w:cs="Times New Roman"/>
          <w:sz w:val="22"/>
          <w:szCs w:val="22"/>
        </w:rPr>
        <w:t xml:space="preserve"> – формата на распределба, параметрите и функцијата на цената. Притоа, треба да се има во предвид дека грешките во претпоставките ќе влијаат и на резултатите.</w:t>
      </w:r>
    </w:p>
    <w:p w14:paraId="6596AB93" w14:textId="77777777" w:rsidR="004F3FCA" w:rsidRPr="00B148E8" w:rsidRDefault="004F3FCA" w:rsidP="00615B3C">
      <w:pPr>
        <w:pStyle w:val="HTMLPreformatted"/>
        <w:shd w:val="clear" w:color="auto" w:fill="FFFFFF" w:themeFill="background1"/>
        <w:spacing w:line="360" w:lineRule="auto"/>
        <w:ind w:right="1152" w:firstLine="0"/>
        <w:rPr>
          <w:rFonts w:ascii="Times New Roman" w:hAnsi="Times New Roman" w:cs="Times New Roman"/>
          <w:sz w:val="22"/>
          <w:szCs w:val="22"/>
        </w:rPr>
      </w:pPr>
    </w:p>
    <w:p w14:paraId="50B218B1" w14:textId="54A0D00E" w:rsidR="00D73B60" w:rsidRPr="00B148E8" w:rsidRDefault="00D73B60" w:rsidP="00C3394C">
      <w:pPr>
        <w:pStyle w:val="ListParagraph"/>
        <w:numPr>
          <w:ilvl w:val="2"/>
          <w:numId w:val="68"/>
        </w:numPr>
        <w:spacing w:after="0"/>
        <w:jc w:val="center"/>
        <w:rPr>
          <w:b/>
          <w:sz w:val="22"/>
        </w:rPr>
      </w:pPr>
      <w:bookmarkStart w:id="55" w:name="_Hlk52017744"/>
      <w:r w:rsidRPr="00B148E8">
        <w:rPr>
          <w:b/>
          <w:sz w:val="22"/>
        </w:rPr>
        <w:t xml:space="preserve">Анализа CARMEL во </w:t>
      </w:r>
      <w:r w:rsidRPr="00902007">
        <w:rPr>
          <w:b/>
          <w:sz w:val="22"/>
        </w:rPr>
        <w:t>ком</w:t>
      </w:r>
      <w:r w:rsidR="00902007" w:rsidRPr="00902007">
        <w:rPr>
          <w:b/>
          <w:sz w:val="22"/>
        </w:rPr>
        <w:t>п</w:t>
      </w:r>
      <w:r w:rsidRPr="00902007">
        <w:rPr>
          <w:b/>
          <w:sz w:val="22"/>
        </w:rPr>
        <w:t>аниите</w:t>
      </w:r>
      <w:r w:rsidRPr="00B148E8">
        <w:rPr>
          <w:b/>
          <w:sz w:val="22"/>
        </w:rPr>
        <w:t xml:space="preserve"> во Косово</w:t>
      </w:r>
      <w:bookmarkEnd w:id="55"/>
    </w:p>
    <w:p w14:paraId="5B6A2A45" w14:textId="5F36945C" w:rsidR="00D73B60" w:rsidRPr="00B148E8" w:rsidRDefault="00D73B60" w:rsidP="00861108">
      <w:pPr>
        <w:spacing w:after="0"/>
        <w:rPr>
          <w:sz w:val="22"/>
        </w:rPr>
      </w:pPr>
      <w:r w:rsidRPr="00B148E8">
        <w:rPr>
          <w:sz w:val="22"/>
        </w:rPr>
        <w:t xml:space="preserve">Истражувајќи ја хронологијата на развојот на осигурителните компании во Косово особено  од 1999 година потоа, тогаш треба да </w:t>
      </w:r>
      <w:r w:rsidRPr="00902007">
        <w:rPr>
          <w:sz w:val="22"/>
        </w:rPr>
        <w:t>прифат</w:t>
      </w:r>
      <w:r w:rsidR="00902007" w:rsidRPr="00902007">
        <w:rPr>
          <w:sz w:val="22"/>
        </w:rPr>
        <w:t>и</w:t>
      </w:r>
      <w:r w:rsidRPr="00902007">
        <w:rPr>
          <w:sz w:val="22"/>
        </w:rPr>
        <w:t>ме</w:t>
      </w:r>
      <w:r w:rsidRPr="00B148E8">
        <w:rPr>
          <w:sz w:val="22"/>
        </w:rPr>
        <w:t xml:space="preserve"> дека тие успеале да обезбедат голем капитал.</w:t>
      </w:r>
      <w:r w:rsidR="00AF6A7E" w:rsidRPr="00B148E8">
        <w:rPr>
          <w:sz w:val="22"/>
        </w:rPr>
        <w:t xml:space="preserve"> </w:t>
      </w:r>
      <w:r w:rsidRPr="00B148E8">
        <w:rPr>
          <w:sz w:val="22"/>
        </w:rPr>
        <w:t xml:space="preserve">Наспроти тоа, проблемите и потешкотиите постанаа евидентни во овие компании, кои </w:t>
      </w:r>
      <w:r w:rsidRPr="00902007">
        <w:rPr>
          <w:sz w:val="22"/>
        </w:rPr>
        <w:t>дирек</w:t>
      </w:r>
      <w:r w:rsidR="00902007" w:rsidRPr="00902007">
        <w:rPr>
          <w:sz w:val="22"/>
        </w:rPr>
        <w:t>т</w:t>
      </w:r>
      <w:r w:rsidRPr="00902007">
        <w:rPr>
          <w:sz w:val="22"/>
        </w:rPr>
        <w:t>но</w:t>
      </w:r>
      <w:r w:rsidRPr="00B148E8">
        <w:rPr>
          <w:sz w:val="22"/>
        </w:rPr>
        <w:t xml:space="preserve"> или </w:t>
      </w:r>
      <w:r w:rsidRPr="00902007">
        <w:rPr>
          <w:sz w:val="22"/>
        </w:rPr>
        <w:t>индирек</w:t>
      </w:r>
      <w:r w:rsidR="00902007" w:rsidRPr="00902007">
        <w:rPr>
          <w:sz w:val="22"/>
        </w:rPr>
        <w:t>т</w:t>
      </w:r>
      <w:r w:rsidRPr="00902007">
        <w:rPr>
          <w:sz w:val="22"/>
        </w:rPr>
        <w:t>но</w:t>
      </w:r>
      <w:r w:rsidRPr="00B148E8">
        <w:rPr>
          <w:sz w:val="22"/>
        </w:rPr>
        <w:t xml:space="preserve"> влијаат на нивниот развој, но за да бидат реални наспроти овие случувања, осигурителните компании во Косово се земени како модел од многу соседни земји. </w:t>
      </w:r>
    </w:p>
    <w:p w14:paraId="12E48F75" w14:textId="77777777" w:rsidR="00D73B60" w:rsidRPr="00B148E8" w:rsidRDefault="00D73B60" w:rsidP="00861108">
      <w:pPr>
        <w:pStyle w:val="CommentText"/>
        <w:spacing w:line="360" w:lineRule="auto"/>
        <w:ind w:firstLine="720"/>
        <w:jc w:val="both"/>
        <w:rPr>
          <w:sz w:val="22"/>
          <w:szCs w:val="22"/>
          <w:lang w:val="mk-MK"/>
        </w:rPr>
      </w:pPr>
      <w:r w:rsidRPr="00B148E8">
        <w:rPr>
          <w:sz w:val="22"/>
          <w:szCs w:val="22"/>
          <w:lang w:val="mk-MK"/>
        </w:rPr>
        <w:t>Првиот и најзначајниот елемент што ни дозволува употреба на анализата CARMEL</w:t>
      </w:r>
      <w:r w:rsidR="00AF6A7E" w:rsidRPr="00B148E8">
        <w:rPr>
          <w:sz w:val="22"/>
          <w:szCs w:val="22"/>
          <w:lang w:val="mk-MK"/>
        </w:rPr>
        <w:t xml:space="preserve"> </w:t>
      </w:r>
      <w:r w:rsidRPr="00B148E8">
        <w:rPr>
          <w:sz w:val="22"/>
          <w:szCs w:val="22"/>
          <w:lang w:val="mk-MK"/>
        </w:rPr>
        <w:t>е токму обезбедувањето на доволен капитал. Поради излегувањето од последната војна, во Косово постои мал број на осигурителни компании  кои се развивале со целосно присуство на меѓународните од технички аспект, вклучувајќи обуки за менаџирање и надзор, а сето тоа довело овие организации да успејат да се развијат врз основа на меѓународните стандарди.</w:t>
      </w:r>
    </w:p>
    <w:p w14:paraId="65602EAE" w14:textId="23C19278" w:rsidR="00D73B60" w:rsidRPr="00B148E8" w:rsidRDefault="00D73B60" w:rsidP="00861108">
      <w:pPr>
        <w:spacing w:after="0"/>
        <w:rPr>
          <w:sz w:val="22"/>
        </w:rPr>
      </w:pPr>
      <w:r w:rsidRPr="00B148E8">
        <w:rPr>
          <w:sz w:val="22"/>
        </w:rPr>
        <w:t>Од друга страна, реосигурувањето се смета за растечки процес, но осигурителните компании продолжуваат да го одржуваат својот имиџ пред клиентите, свесни дека многу лесно можат да ги изгубат во време на јака конкуренција меѓу осигурителните компании. Додека, секоја компанија за осигурување во Косово ги избира најдобрите луѓе во управувањето, оперативното менаџирање, маркетинг-менаџментот, IT – менаџмент и менаџмент на човечки ресурси.</w:t>
      </w:r>
    </w:p>
    <w:p w14:paraId="35EBA560" w14:textId="4BE67233" w:rsidR="00D73B60" w:rsidRPr="00B148E8" w:rsidRDefault="00D73B60" w:rsidP="00861108">
      <w:pPr>
        <w:spacing w:after="0"/>
        <w:rPr>
          <w:sz w:val="22"/>
        </w:rPr>
      </w:pPr>
      <w:r w:rsidRPr="00B148E8">
        <w:rPr>
          <w:sz w:val="22"/>
        </w:rPr>
        <w:t xml:space="preserve">За разлика од ова, осигурителните компании се свесни за конкуренцијата и ризикот кој се појавува на домашниот пазар, затоа идентификувале најсоодветни методи и методологии за нивниот развој и функционирање. Постои една слична </w:t>
      </w:r>
      <w:r w:rsidRPr="00902007">
        <w:rPr>
          <w:sz w:val="22"/>
        </w:rPr>
        <w:t>методологија</w:t>
      </w:r>
      <w:r w:rsidRPr="00B148E8">
        <w:rPr>
          <w:sz w:val="22"/>
        </w:rPr>
        <w:t xml:space="preserve"> во функционирањето на сите осигурителни компании што оперираат во нашава земја, бидејќи станува збор за мала земја. Напорите на овие компании да воведат различен модел за развој и функционирање никогаш не исчезнале, и ова довело до целосна виталност, а најдобро го искористиле ова клиентите на осигурителните компании.</w:t>
      </w:r>
    </w:p>
    <w:p w14:paraId="2C341763" w14:textId="77777777" w:rsidR="00D73B60" w:rsidRPr="00B148E8" w:rsidRDefault="00D73B60" w:rsidP="00861108">
      <w:pPr>
        <w:ind w:firstLine="0"/>
        <w:rPr>
          <w:sz w:val="22"/>
        </w:rPr>
      </w:pPr>
      <w:r w:rsidRPr="00B148E8">
        <w:rPr>
          <w:sz w:val="22"/>
        </w:rPr>
        <w:t>CARMEL моделот</w:t>
      </w:r>
      <w:r w:rsidR="00AF6A7E" w:rsidRPr="00B148E8">
        <w:rPr>
          <w:sz w:val="22"/>
        </w:rPr>
        <w:t xml:space="preserve"> </w:t>
      </w:r>
      <w:r w:rsidRPr="00B148E8">
        <w:rPr>
          <w:sz w:val="22"/>
        </w:rPr>
        <w:t>во</w:t>
      </w:r>
      <w:r w:rsidR="00AF6A7E" w:rsidRPr="00B148E8">
        <w:rPr>
          <w:sz w:val="22"/>
        </w:rPr>
        <w:t xml:space="preserve"> </w:t>
      </w:r>
      <w:r w:rsidRPr="00B148E8">
        <w:rPr>
          <w:sz w:val="22"/>
        </w:rPr>
        <w:t>осигурителните</w:t>
      </w:r>
      <w:r w:rsidR="00AF6A7E" w:rsidRPr="00B148E8">
        <w:rPr>
          <w:sz w:val="22"/>
        </w:rPr>
        <w:t xml:space="preserve"> </w:t>
      </w:r>
      <w:r w:rsidRPr="00B148E8">
        <w:rPr>
          <w:sz w:val="22"/>
        </w:rPr>
        <w:t>компании</w:t>
      </w:r>
    </w:p>
    <w:p w14:paraId="6571FDB1" w14:textId="77777777" w:rsidR="00D73B60" w:rsidRPr="00B148E8" w:rsidRDefault="00D73B60" w:rsidP="00861108">
      <w:pPr>
        <w:ind w:firstLine="0"/>
        <w:rPr>
          <w:sz w:val="22"/>
        </w:rPr>
      </w:pPr>
      <w:r w:rsidRPr="00B148E8">
        <w:rPr>
          <w:sz w:val="22"/>
        </w:rPr>
        <w:t>Сетот  CARMELпоказатели</w:t>
      </w:r>
      <w:r w:rsidR="00B530E9" w:rsidRPr="00B148E8">
        <w:rPr>
          <w:sz w:val="22"/>
        </w:rPr>
        <w:t xml:space="preserve"> </w:t>
      </w:r>
      <w:r w:rsidRPr="00B148E8">
        <w:rPr>
          <w:sz w:val="22"/>
        </w:rPr>
        <w:t>се</w:t>
      </w:r>
      <w:r w:rsidR="00B530E9" w:rsidRPr="00B148E8">
        <w:rPr>
          <w:sz w:val="22"/>
        </w:rPr>
        <w:t xml:space="preserve"> </w:t>
      </w:r>
      <w:r w:rsidRPr="00B148E8">
        <w:rPr>
          <w:sz w:val="22"/>
        </w:rPr>
        <w:t>состои</w:t>
      </w:r>
      <w:r w:rsidR="00B530E9" w:rsidRPr="00B148E8">
        <w:rPr>
          <w:sz w:val="22"/>
        </w:rPr>
        <w:t xml:space="preserve"> </w:t>
      </w:r>
      <w:r w:rsidRPr="00B148E8">
        <w:rPr>
          <w:sz w:val="22"/>
        </w:rPr>
        <w:t>од 6 групи:</w:t>
      </w:r>
    </w:p>
    <w:p w14:paraId="611E4923" w14:textId="77777777" w:rsidR="00D73B60" w:rsidRPr="00B148E8" w:rsidRDefault="00D73B60" w:rsidP="00861108">
      <w:pPr>
        <w:ind w:firstLine="0"/>
        <w:rPr>
          <w:sz w:val="22"/>
        </w:rPr>
      </w:pPr>
      <w:r w:rsidRPr="00B148E8">
        <w:rPr>
          <w:sz w:val="22"/>
        </w:rPr>
        <w:lastRenderedPageBreak/>
        <w:t>Capital adequacy = Адекватност</w:t>
      </w:r>
      <w:r w:rsidR="00B530E9" w:rsidRPr="00B148E8">
        <w:rPr>
          <w:sz w:val="22"/>
        </w:rPr>
        <w:t xml:space="preserve"> </w:t>
      </w:r>
      <w:r w:rsidRPr="00B148E8">
        <w:rPr>
          <w:sz w:val="22"/>
        </w:rPr>
        <w:t>на</w:t>
      </w:r>
      <w:r w:rsidR="00B530E9" w:rsidRPr="00B148E8">
        <w:rPr>
          <w:sz w:val="22"/>
        </w:rPr>
        <w:t xml:space="preserve"> </w:t>
      </w:r>
      <w:r w:rsidRPr="00B148E8">
        <w:rPr>
          <w:sz w:val="22"/>
        </w:rPr>
        <w:t>капитал</w:t>
      </w:r>
    </w:p>
    <w:p w14:paraId="61E8BBC0" w14:textId="77777777" w:rsidR="00D73B60" w:rsidRPr="00B148E8" w:rsidRDefault="00D73B60" w:rsidP="00861108">
      <w:pPr>
        <w:ind w:firstLine="0"/>
        <w:rPr>
          <w:sz w:val="22"/>
        </w:rPr>
      </w:pPr>
      <w:r w:rsidRPr="00B148E8">
        <w:rPr>
          <w:sz w:val="22"/>
        </w:rPr>
        <w:t>Asset quality = Квалитет</w:t>
      </w:r>
      <w:r w:rsidR="006229A2" w:rsidRPr="00B148E8">
        <w:rPr>
          <w:sz w:val="22"/>
        </w:rPr>
        <w:t xml:space="preserve"> </w:t>
      </w:r>
      <w:r w:rsidRPr="00B148E8">
        <w:rPr>
          <w:sz w:val="22"/>
        </w:rPr>
        <w:t>на имотот</w:t>
      </w:r>
    </w:p>
    <w:p w14:paraId="38778E24" w14:textId="0C2FB48B" w:rsidR="00D73B60" w:rsidRPr="00B148E8" w:rsidRDefault="00D73B60" w:rsidP="00861108">
      <w:pPr>
        <w:ind w:firstLine="0"/>
        <w:rPr>
          <w:sz w:val="22"/>
        </w:rPr>
      </w:pPr>
      <w:r w:rsidRPr="00B148E8">
        <w:rPr>
          <w:sz w:val="22"/>
        </w:rPr>
        <w:t xml:space="preserve">Reinsurance and actuarial issues = </w:t>
      </w:r>
      <w:r w:rsidRPr="00E07EE9">
        <w:rPr>
          <w:sz w:val="22"/>
        </w:rPr>
        <w:t>Реосигу</w:t>
      </w:r>
      <w:r w:rsidR="00E07EE9" w:rsidRPr="00E07EE9">
        <w:rPr>
          <w:sz w:val="22"/>
        </w:rPr>
        <w:t>ру</w:t>
      </w:r>
      <w:r w:rsidRPr="00E07EE9">
        <w:rPr>
          <w:sz w:val="22"/>
        </w:rPr>
        <w:t>вање</w:t>
      </w:r>
      <w:r w:rsidRPr="00B148E8">
        <w:rPr>
          <w:sz w:val="22"/>
        </w:rPr>
        <w:t xml:space="preserve"> и актуарска</w:t>
      </w:r>
      <w:r w:rsidR="00B530E9" w:rsidRPr="00B148E8">
        <w:rPr>
          <w:sz w:val="22"/>
        </w:rPr>
        <w:t xml:space="preserve"> </w:t>
      </w:r>
      <w:r w:rsidRPr="00B148E8">
        <w:rPr>
          <w:sz w:val="22"/>
        </w:rPr>
        <w:t>позиција</w:t>
      </w:r>
    </w:p>
    <w:p w14:paraId="5D94C94D" w14:textId="77777777" w:rsidR="00D73B60" w:rsidRPr="00B148E8" w:rsidRDefault="00D73B60" w:rsidP="00861108">
      <w:pPr>
        <w:ind w:firstLine="0"/>
        <w:rPr>
          <w:sz w:val="22"/>
        </w:rPr>
      </w:pPr>
      <w:r w:rsidRPr="00B148E8">
        <w:rPr>
          <w:sz w:val="22"/>
        </w:rPr>
        <w:t>Management soundness = Квалитет</w:t>
      </w:r>
      <w:r w:rsidR="00B530E9" w:rsidRPr="00B148E8">
        <w:rPr>
          <w:sz w:val="22"/>
        </w:rPr>
        <w:t xml:space="preserve"> </w:t>
      </w:r>
      <w:r w:rsidRPr="00B148E8">
        <w:rPr>
          <w:sz w:val="22"/>
        </w:rPr>
        <w:t>на</w:t>
      </w:r>
      <w:r w:rsidR="00B530E9" w:rsidRPr="00B148E8">
        <w:rPr>
          <w:sz w:val="22"/>
        </w:rPr>
        <w:t xml:space="preserve"> </w:t>
      </w:r>
      <w:r w:rsidRPr="00B148E8">
        <w:rPr>
          <w:sz w:val="22"/>
        </w:rPr>
        <w:t>управувачката</w:t>
      </w:r>
      <w:r w:rsidR="00B530E9" w:rsidRPr="00B148E8">
        <w:rPr>
          <w:sz w:val="22"/>
        </w:rPr>
        <w:t xml:space="preserve"> </w:t>
      </w:r>
      <w:r w:rsidRPr="00B148E8">
        <w:rPr>
          <w:sz w:val="22"/>
        </w:rPr>
        <w:t>структура</w:t>
      </w:r>
    </w:p>
    <w:p w14:paraId="2FFB8117" w14:textId="77777777" w:rsidR="00D73B60" w:rsidRPr="00B148E8" w:rsidRDefault="00D73B60" w:rsidP="00861108">
      <w:pPr>
        <w:ind w:firstLine="0"/>
        <w:rPr>
          <w:sz w:val="22"/>
        </w:rPr>
      </w:pPr>
      <w:r w:rsidRPr="00B148E8">
        <w:rPr>
          <w:sz w:val="22"/>
        </w:rPr>
        <w:t>Earnings and profitability = Заработка и профитабилност</w:t>
      </w:r>
    </w:p>
    <w:p w14:paraId="5E941B55" w14:textId="77777777" w:rsidR="00D73B60" w:rsidRPr="00B148E8" w:rsidRDefault="00D73B60" w:rsidP="00861108">
      <w:pPr>
        <w:ind w:firstLine="0"/>
        <w:rPr>
          <w:sz w:val="22"/>
        </w:rPr>
      </w:pPr>
      <w:r w:rsidRPr="00B148E8">
        <w:rPr>
          <w:sz w:val="22"/>
        </w:rPr>
        <w:t>Liquidity = Ликвидност</w:t>
      </w:r>
    </w:p>
    <w:p w14:paraId="72E96CC2" w14:textId="77777777" w:rsidR="00006880" w:rsidRPr="00B148E8" w:rsidRDefault="00006880" w:rsidP="000C2835">
      <w:pPr>
        <w:spacing w:after="0"/>
        <w:ind w:firstLine="0"/>
        <w:rPr>
          <w:sz w:val="22"/>
        </w:rPr>
      </w:pPr>
    </w:p>
    <w:p w14:paraId="59512410" w14:textId="19B23BEB" w:rsidR="00006880" w:rsidRPr="00B148E8" w:rsidRDefault="00931B2F" w:rsidP="00DA0C2D">
      <w:pPr>
        <w:pStyle w:val="ListParagraph"/>
        <w:numPr>
          <w:ilvl w:val="3"/>
          <w:numId w:val="68"/>
        </w:numPr>
        <w:spacing w:after="0"/>
        <w:jc w:val="center"/>
        <w:rPr>
          <w:b/>
          <w:bCs/>
          <w:sz w:val="22"/>
        </w:rPr>
      </w:pPr>
      <w:bookmarkStart w:id="56" w:name="_Hlk52017764"/>
      <w:r w:rsidRPr="00B148E8">
        <w:rPr>
          <w:b/>
          <w:bCs/>
          <w:sz w:val="22"/>
        </w:rPr>
        <w:t xml:space="preserve"> </w:t>
      </w:r>
      <w:r w:rsidR="00D73B60" w:rsidRPr="00B148E8">
        <w:rPr>
          <w:b/>
          <w:bCs/>
          <w:sz w:val="22"/>
        </w:rPr>
        <w:t>Адекватност</w:t>
      </w:r>
      <w:r w:rsidR="00B530E9" w:rsidRPr="00B148E8">
        <w:rPr>
          <w:b/>
          <w:bCs/>
          <w:sz w:val="22"/>
        </w:rPr>
        <w:t xml:space="preserve"> </w:t>
      </w:r>
      <w:r w:rsidR="00D73B60" w:rsidRPr="00B148E8">
        <w:rPr>
          <w:b/>
          <w:bCs/>
          <w:sz w:val="22"/>
        </w:rPr>
        <w:t>на</w:t>
      </w:r>
      <w:r w:rsidR="00B530E9" w:rsidRPr="00B148E8">
        <w:rPr>
          <w:b/>
          <w:bCs/>
          <w:sz w:val="22"/>
        </w:rPr>
        <w:t xml:space="preserve"> капитал </w:t>
      </w:r>
      <w:r w:rsidR="00D73B60" w:rsidRPr="00B148E8">
        <w:rPr>
          <w:b/>
          <w:bCs/>
          <w:sz w:val="22"/>
        </w:rPr>
        <w:t>во</w:t>
      </w:r>
      <w:r w:rsidR="00B530E9" w:rsidRPr="00B148E8">
        <w:rPr>
          <w:b/>
          <w:bCs/>
          <w:sz w:val="22"/>
        </w:rPr>
        <w:t xml:space="preserve"> </w:t>
      </w:r>
      <w:r w:rsidR="00D73B60" w:rsidRPr="00B148E8">
        <w:rPr>
          <w:b/>
          <w:bCs/>
          <w:sz w:val="22"/>
        </w:rPr>
        <w:t>осигурителните</w:t>
      </w:r>
      <w:r w:rsidR="00B530E9" w:rsidRPr="00B148E8">
        <w:rPr>
          <w:b/>
          <w:bCs/>
          <w:sz w:val="22"/>
        </w:rPr>
        <w:t xml:space="preserve"> </w:t>
      </w:r>
      <w:r w:rsidR="00D73B60" w:rsidRPr="00B148E8">
        <w:rPr>
          <w:b/>
          <w:bCs/>
          <w:sz w:val="22"/>
        </w:rPr>
        <w:t>компании</w:t>
      </w:r>
      <w:r w:rsidR="00AE677C" w:rsidRPr="00B148E8">
        <w:rPr>
          <w:b/>
          <w:bCs/>
          <w:sz w:val="22"/>
        </w:rPr>
        <w:t xml:space="preserve"> – KC “</w:t>
      </w:r>
      <w:r w:rsidR="009E5829" w:rsidRPr="00B148E8">
        <w:rPr>
          <w:b/>
          <w:bCs/>
          <w:sz w:val="22"/>
        </w:rPr>
        <w:t>Сигуриa</w:t>
      </w:r>
      <w:r w:rsidR="00AE677C" w:rsidRPr="00B148E8">
        <w:rPr>
          <w:b/>
          <w:bCs/>
          <w:sz w:val="22"/>
        </w:rPr>
        <w:t>”</w:t>
      </w:r>
      <w:bookmarkEnd w:id="56"/>
    </w:p>
    <w:p w14:paraId="18E16B55" w14:textId="77777777" w:rsidR="00D73B60" w:rsidRPr="00B148E8" w:rsidRDefault="00D73B60" w:rsidP="00861108">
      <w:pPr>
        <w:ind w:firstLine="0"/>
        <w:rPr>
          <w:b/>
          <w:sz w:val="22"/>
        </w:rPr>
      </w:pPr>
      <w:r w:rsidRPr="00B148E8">
        <w:rPr>
          <w:b/>
          <w:sz w:val="22"/>
        </w:rPr>
        <w:t>I.</w:t>
      </w:r>
      <w:r w:rsidR="00245E76" w:rsidRPr="00B148E8">
        <w:rPr>
          <w:b/>
          <w:sz w:val="22"/>
        </w:rPr>
        <w:t xml:space="preserve"> </w:t>
      </w:r>
      <w:r w:rsidRPr="00B148E8">
        <w:rPr>
          <w:b/>
          <w:sz w:val="22"/>
        </w:rPr>
        <w:t>Основни 4 CARMEL показатели</w:t>
      </w:r>
      <w:r w:rsidR="00B530E9" w:rsidRPr="00B148E8">
        <w:rPr>
          <w:b/>
          <w:sz w:val="22"/>
        </w:rPr>
        <w:t xml:space="preserve"> </w:t>
      </w:r>
      <w:r w:rsidRPr="00B148E8">
        <w:rPr>
          <w:b/>
          <w:sz w:val="22"/>
        </w:rPr>
        <w:t>на</w:t>
      </w:r>
      <w:r w:rsidR="00B530E9" w:rsidRPr="00B148E8">
        <w:rPr>
          <w:b/>
          <w:sz w:val="22"/>
        </w:rPr>
        <w:t xml:space="preserve"> </w:t>
      </w:r>
      <w:r w:rsidRPr="00B148E8">
        <w:rPr>
          <w:b/>
          <w:sz w:val="22"/>
        </w:rPr>
        <w:t>адекватност</w:t>
      </w:r>
      <w:r w:rsidR="00B530E9" w:rsidRPr="00B148E8">
        <w:rPr>
          <w:b/>
          <w:sz w:val="22"/>
        </w:rPr>
        <w:t xml:space="preserve"> </w:t>
      </w:r>
      <w:r w:rsidRPr="00B148E8">
        <w:rPr>
          <w:b/>
          <w:sz w:val="22"/>
        </w:rPr>
        <w:t>на</w:t>
      </w:r>
      <w:r w:rsidR="00B530E9" w:rsidRPr="00B148E8">
        <w:rPr>
          <w:b/>
          <w:sz w:val="22"/>
        </w:rPr>
        <w:t xml:space="preserve"> Капитал </w:t>
      </w:r>
      <w:r w:rsidRPr="00B148E8">
        <w:rPr>
          <w:b/>
          <w:sz w:val="22"/>
        </w:rPr>
        <w:t>се:</w:t>
      </w:r>
    </w:p>
    <w:p w14:paraId="1ADF567A" w14:textId="77777777" w:rsidR="00D73B60" w:rsidRPr="00B148E8" w:rsidRDefault="00D73B60" w:rsidP="00861108">
      <w:pPr>
        <w:ind w:firstLine="0"/>
        <w:rPr>
          <w:sz w:val="22"/>
        </w:rPr>
      </w:pPr>
      <w:r w:rsidRPr="00B148E8">
        <w:rPr>
          <w:sz w:val="22"/>
        </w:rPr>
        <w:t>C1: Премија</w:t>
      </w:r>
      <w:r w:rsidR="00AF6A7E" w:rsidRPr="00B148E8">
        <w:rPr>
          <w:sz w:val="22"/>
        </w:rPr>
        <w:t xml:space="preserve"> </w:t>
      </w:r>
      <w:r w:rsidRPr="00B148E8">
        <w:rPr>
          <w:sz w:val="22"/>
        </w:rPr>
        <w:t>во</w:t>
      </w:r>
      <w:r w:rsidR="00AF6A7E" w:rsidRPr="00B148E8">
        <w:rPr>
          <w:sz w:val="22"/>
        </w:rPr>
        <w:t xml:space="preserve"> </w:t>
      </w:r>
      <w:r w:rsidRPr="00B148E8">
        <w:rPr>
          <w:sz w:val="22"/>
        </w:rPr>
        <w:t>самопридржајот / Вкупен</w:t>
      </w:r>
      <w:r w:rsidR="00AF6A7E" w:rsidRPr="00B148E8">
        <w:rPr>
          <w:sz w:val="22"/>
        </w:rPr>
        <w:t xml:space="preserve"> </w:t>
      </w:r>
      <w:r w:rsidRPr="00B148E8">
        <w:rPr>
          <w:sz w:val="22"/>
        </w:rPr>
        <w:t>капитал</w:t>
      </w:r>
      <w:r w:rsidR="00AE677C" w:rsidRPr="00B148E8">
        <w:rPr>
          <w:sz w:val="22"/>
        </w:rPr>
        <w:t xml:space="preserve"> - (5844-380)/12338 </w:t>
      </w:r>
      <w:r w:rsidR="005556DD" w:rsidRPr="00B148E8">
        <w:rPr>
          <w:sz w:val="22"/>
        </w:rPr>
        <w:t xml:space="preserve">= </w:t>
      </w:r>
      <w:r w:rsidR="00AE677C" w:rsidRPr="00B148E8">
        <w:rPr>
          <w:sz w:val="22"/>
        </w:rPr>
        <w:t>44.29%</w:t>
      </w:r>
    </w:p>
    <w:p w14:paraId="05053B73" w14:textId="77777777" w:rsidR="00D73B60" w:rsidRPr="00B148E8" w:rsidRDefault="00D73B60" w:rsidP="00861108">
      <w:pPr>
        <w:ind w:firstLine="0"/>
        <w:rPr>
          <w:sz w:val="22"/>
        </w:rPr>
      </w:pPr>
      <w:r w:rsidRPr="00B148E8">
        <w:rPr>
          <w:sz w:val="22"/>
        </w:rPr>
        <w:t>C2: Вкупен</w:t>
      </w:r>
      <w:r w:rsidR="00AF6A7E" w:rsidRPr="00B148E8">
        <w:rPr>
          <w:sz w:val="22"/>
        </w:rPr>
        <w:t xml:space="preserve"> Капитал </w:t>
      </w:r>
      <w:r w:rsidRPr="00B148E8">
        <w:rPr>
          <w:sz w:val="22"/>
        </w:rPr>
        <w:t>намален</w:t>
      </w:r>
      <w:r w:rsidR="00AF6A7E" w:rsidRPr="00B148E8">
        <w:rPr>
          <w:sz w:val="22"/>
        </w:rPr>
        <w:t xml:space="preserve"> </w:t>
      </w:r>
      <w:r w:rsidRPr="00B148E8">
        <w:rPr>
          <w:sz w:val="22"/>
        </w:rPr>
        <w:t>за</w:t>
      </w:r>
      <w:r w:rsidR="00AF6A7E" w:rsidRPr="00B148E8">
        <w:rPr>
          <w:sz w:val="22"/>
        </w:rPr>
        <w:t xml:space="preserve"> </w:t>
      </w:r>
      <w:r w:rsidRPr="00B148E8">
        <w:rPr>
          <w:sz w:val="22"/>
        </w:rPr>
        <w:t>загуба / Вкупна</w:t>
      </w:r>
      <w:r w:rsidR="00AF6A7E" w:rsidRPr="00B148E8">
        <w:rPr>
          <w:sz w:val="22"/>
        </w:rPr>
        <w:t xml:space="preserve"> </w:t>
      </w:r>
      <w:r w:rsidRPr="00B148E8">
        <w:rPr>
          <w:sz w:val="22"/>
        </w:rPr>
        <w:t>актива</w:t>
      </w:r>
      <w:r w:rsidR="005556DD" w:rsidRPr="00B148E8">
        <w:rPr>
          <w:sz w:val="22"/>
        </w:rPr>
        <w:t xml:space="preserve"> - 200/12338 = 1.62%</w:t>
      </w:r>
    </w:p>
    <w:p w14:paraId="34C655F0" w14:textId="77777777" w:rsidR="00D73B60" w:rsidRPr="00B148E8" w:rsidRDefault="00D73B60" w:rsidP="00861108">
      <w:pPr>
        <w:ind w:firstLine="0"/>
        <w:rPr>
          <w:sz w:val="22"/>
        </w:rPr>
      </w:pPr>
      <w:r w:rsidRPr="00B148E8">
        <w:rPr>
          <w:sz w:val="22"/>
        </w:rPr>
        <w:t>C3: Вкупен</w:t>
      </w:r>
      <w:r w:rsidR="00AF6A7E" w:rsidRPr="00B148E8">
        <w:rPr>
          <w:sz w:val="22"/>
        </w:rPr>
        <w:t xml:space="preserve"> Капитал </w:t>
      </w:r>
      <w:r w:rsidRPr="00B148E8">
        <w:rPr>
          <w:sz w:val="22"/>
        </w:rPr>
        <w:t>намален</w:t>
      </w:r>
      <w:r w:rsidR="00AF6A7E" w:rsidRPr="00B148E8">
        <w:rPr>
          <w:sz w:val="22"/>
        </w:rPr>
        <w:t xml:space="preserve"> </w:t>
      </w:r>
      <w:r w:rsidRPr="00B148E8">
        <w:rPr>
          <w:sz w:val="22"/>
        </w:rPr>
        <w:t>за</w:t>
      </w:r>
      <w:r w:rsidR="00AF6A7E" w:rsidRPr="00B148E8">
        <w:rPr>
          <w:sz w:val="22"/>
        </w:rPr>
        <w:t xml:space="preserve"> </w:t>
      </w:r>
      <w:r w:rsidRPr="00B148E8">
        <w:rPr>
          <w:sz w:val="22"/>
        </w:rPr>
        <w:t>загуба / Технички</w:t>
      </w:r>
      <w:r w:rsidR="00AF6A7E" w:rsidRPr="00B148E8">
        <w:rPr>
          <w:sz w:val="22"/>
        </w:rPr>
        <w:t xml:space="preserve"> </w:t>
      </w:r>
      <w:r w:rsidRPr="00B148E8">
        <w:rPr>
          <w:sz w:val="22"/>
        </w:rPr>
        <w:t>резерви</w:t>
      </w:r>
      <w:r w:rsidR="005556DD" w:rsidRPr="00B148E8">
        <w:rPr>
          <w:sz w:val="22"/>
        </w:rPr>
        <w:t xml:space="preserve"> - 200/(7554+2802) = 1.93%</w:t>
      </w:r>
    </w:p>
    <w:p w14:paraId="37DBA3A4" w14:textId="1D2DFBC9" w:rsidR="00D73B60" w:rsidRPr="00B148E8" w:rsidRDefault="00D73B60" w:rsidP="00861108">
      <w:pPr>
        <w:ind w:firstLine="0"/>
        <w:rPr>
          <w:sz w:val="22"/>
        </w:rPr>
      </w:pPr>
      <w:r w:rsidRPr="00B148E8">
        <w:rPr>
          <w:sz w:val="22"/>
        </w:rPr>
        <w:t>C4: Гарантна</w:t>
      </w:r>
      <w:r w:rsidR="00AF6A7E" w:rsidRPr="00B148E8">
        <w:rPr>
          <w:sz w:val="22"/>
        </w:rPr>
        <w:t xml:space="preserve"> </w:t>
      </w:r>
      <w:r w:rsidRPr="00B148E8">
        <w:rPr>
          <w:sz w:val="22"/>
        </w:rPr>
        <w:t xml:space="preserve">резерва / </w:t>
      </w:r>
      <w:r w:rsidRPr="00E07EE9">
        <w:rPr>
          <w:sz w:val="22"/>
        </w:rPr>
        <w:t>Маргина</w:t>
      </w:r>
      <w:r w:rsidR="00E07EE9" w:rsidRPr="00E07EE9">
        <w:rPr>
          <w:sz w:val="22"/>
        </w:rPr>
        <w:t>л</w:t>
      </w:r>
      <w:r w:rsidRPr="00E07EE9">
        <w:rPr>
          <w:sz w:val="22"/>
        </w:rPr>
        <w:t>на</w:t>
      </w:r>
      <w:r w:rsidR="00AF6A7E" w:rsidRPr="00B148E8">
        <w:rPr>
          <w:sz w:val="22"/>
        </w:rPr>
        <w:t xml:space="preserve"> </w:t>
      </w:r>
      <w:r w:rsidRPr="00B148E8">
        <w:rPr>
          <w:sz w:val="22"/>
        </w:rPr>
        <w:t>солвентност</w:t>
      </w:r>
    </w:p>
    <w:p w14:paraId="60496612" w14:textId="77777777" w:rsidR="00DA0C2D" w:rsidRPr="00B148E8" w:rsidRDefault="00DA0C2D" w:rsidP="00861108">
      <w:pPr>
        <w:ind w:firstLine="0"/>
        <w:rPr>
          <w:sz w:val="22"/>
        </w:rPr>
      </w:pPr>
    </w:p>
    <w:p w14:paraId="0021A10D" w14:textId="77777777" w:rsidR="00D73B60" w:rsidRPr="00B148E8" w:rsidRDefault="00D73B60" w:rsidP="00861108">
      <w:pPr>
        <w:ind w:firstLine="0"/>
        <w:rPr>
          <w:b/>
          <w:i/>
          <w:sz w:val="22"/>
        </w:rPr>
      </w:pPr>
      <w:r w:rsidRPr="00B148E8">
        <w:rPr>
          <w:b/>
          <w:i/>
          <w:sz w:val="22"/>
        </w:rPr>
        <w:t>1. Премија</w:t>
      </w:r>
      <w:r w:rsidR="00AF6A7E" w:rsidRPr="00B148E8">
        <w:rPr>
          <w:b/>
          <w:i/>
          <w:sz w:val="22"/>
        </w:rPr>
        <w:t xml:space="preserve"> </w:t>
      </w:r>
      <w:r w:rsidRPr="00B148E8">
        <w:rPr>
          <w:b/>
          <w:i/>
          <w:sz w:val="22"/>
        </w:rPr>
        <w:t>во</w:t>
      </w:r>
      <w:r w:rsidR="00AF6A7E" w:rsidRPr="00B148E8">
        <w:rPr>
          <w:b/>
          <w:i/>
          <w:sz w:val="22"/>
        </w:rPr>
        <w:t xml:space="preserve"> </w:t>
      </w:r>
      <w:r w:rsidRPr="00B148E8">
        <w:rPr>
          <w:b/>
          <w:i/>
          <w:sz w:val="22"/>
        </w:rPr>
        <w:t>самопридржај / Вкупен</w:t>
      </w:r>
      <w:r w:rsidR="00AF6A7E" w:rsidRPr="00B148E8">
        <w:rPr>
          <w:b/>
          <w:i/>
          <w:sz w:val="22"/>
        </w:rPr>
        <w:t xml:space="preserve"> </w:t>
      </w:r>
      <w:r w:rsidRPr="00B148E8">
        <w:rPr>
          <w:b/>
          <w:i/>
          <w:sz w:val="22"/>
        </w:rPr>
        <w:t>капитал (C1)</w:t>
      </w:r>
    </w:p>
    <w:p w14:paraId="252C145D" w14:textId="77777777" w:rsidR="00D73B60" w:rsidRPr="00B148E8" w:rsidRDefault="00D73B60" w:rsidP="00861108">
      <w:pPr>
        <w:ind w:firstLine="0"/>
        <w:rPr>
          <w:sz w:val="22"/>
        </w:rPr>
      </w:pPr>
      <w:r w:rsidRPr="00B148E8">
        <w:rPr>
          <w:sz w:val="22"/>
        </w:rPr>
        <w:t>Овој</w:t>
      </w:r>
      <w:r w:rsidR="00AF6A7E" w:rsidRPr="00B148E8">
        <w:rPr>
          <w:sz w:val="22"/>
        </w:rPr>
        <w:t xml:space="preserve"> </w:t>
      </w:r>
      <w:r w:rsidRPr="00B148E8">
        <w:rPr>
          <w:sz w:val="22"/>
        </w:rPr>
        <w:t>показател</w:t>
      </w:r>
      <w:r w:rsidR="00AF6A7E" w:rsidRPr="00B148E8">
        <w:rPr>
          <w:sz w:val="22"/>
        </w:rPr>
        <w:t xml:space="preserve"> </w:t>
      </w:r>
      <w:r w:rsidRPr="00B148E8">
        <w:rPr>
          <w:sz w:val="22"/>
        </w:rPr>
        <w:t>го</w:t>
      </w:r>
      <w:r w:rsidR="00AF6A7E" w:rsidRPr="00B148E8">
        <w:rPr>
          <w:sz w:val="22"/>
        </w:rPr>
        <w:t xml:space="preserve"> </w:t>
      </w:r>
      <w:r w:rsidRPr="00B148E8">
        <w:rPr>
          <w:sz w:val="22"/>
        </w:rPr>
        <w:t>мери</w:t>
      </w:r>
      <w:r w:rsidR="00AF6A7E" w:rsidRPr="00B148E8">
        <w:rPr>
          <w:sz w:val="22"/>
        </w:rPr>
        <w:t xml:space="preserve"> </w:t>
      </w:r>
      <w:r w:rsidRPr="00B148E8">
        <w:rPr>
          <w:sz w:val="22"/>
        </w:rPr>
        <w:t>односот</w:t>
      </w:r>
      <w:r w:rsidR="00AF6A7E" w:rsidRPr="00B148E8">
        <w:rPr>
          <w:sz w:val="22"/>
        </w:rPr>
        <w:t xml:space="preserve"> </w:t>
      </w:r>
      <w:r w:rsidRPr="00B148E8">
        <w:rPr>
          <w:sz w:val="22"/>
        </w:rPr>
        <w:t>на</w:t>
      </w:r>
      <w:r w:rsidR="00AF6A7E" w:rsidRPr="00B148E8">
        <w:rPr>
          <w:sz w:val="22"/>
        </w:rPr>
        <w:t xml:space="preserve"> </w:t>
      </w:r>
      <w:r w:rsidRPr="00B148E8">
        <w:rPr>
          <w:sz w:val="22"/>
        </w:rPr>
        <w:t>премија</w:t>
      </w:r>
      <w:r w:rsidR="00AF6A7E" w:rsidRPr="00B148E8">
        <w:rPr>
          <w:sz w:val="22"/>
        </w:rPr>
        <w:t xml:space="preserve"> </w:t>
      </w:r>
      <w:r w:rsidRPr="00B148E8">
        <w:rPr>
          <w:sz w:val="22"/>
        </w:rPr>
        <w:t>во</w:t>
      </w:r>
      <w:r w:rsidR="00AF6A7E" w:rsidRPr="00B148E8">
        <w:rPr>
          <w:sz w:val="22"/>
        </w:rPr>
        <w:t xml:space="preserve"> </w:t>
      </w:r>
      <w:r w:rsidRPr="00B148E8">
        <w:rPr>
          <w:sz w:val="22"/>
        </w:rPr>
        <w:t>самопридржајот и вкупниот</w:t>
      </w:r>
      <w:r w:rsidR="00AF6A7E" w:rsidRPr="00B148E8">
        <w:rPr>
          <w:sz w:val="22"/>
        </w:rPr>
        <w:t xml:space="preserve"> </w:t>
      </w:r>
      <w:r w:rsidRPr="00B148E8">
        <w:rPr>
          <w:sz w:val="22"/>
        </w:rPr>
        <w:t>капитал</w:t>
      </w:r>
    </w:p>
    <w:p w14:paraId="271606CF" w14:textId="77777777" w:rsidR="00D73B60" w:rsidRPr="00B148E8" w:rsidRDefault="00D73B60" w:rsidP="00861108">
      <w:pPr>
        <w:ind w:firstLine="0"/>
        <w:rPr>
          <w:sz w:val="22"/>
        </w:rPr>
      </w:pPr>
      <w:r w:rsidRPr="00B148E8">
        <w:rPr>
          <w:sz w:val="22"/>
        </w:rPr>
        <w:t>ДО.(ДО – се</w:t>
      </w:r>
      <w:r w:rsidR="00AF6A7E" w:rsidRPr="00B148E8">
        <w:rPr>
          <w:sz w:val="22"/>
        </w:rPr>
        <w:t xml:space="preserve"> </w:t>
      </w:r>
      <w:r w:rsidRPr="00B148E8">
        <w:rPr>
          <w:sz w:val="22"/>
        </w:rPr>
        <w:t>однесува</w:t>
      </w:r>
      <w:r w:rsidR="00AF6A7E" w:rsidRPr="00B148E8">
        <w:rPr>
          <w:sz w:val="22"/>
        </w:rPr>
        <w:t xml:space="preserve"> </w:t>
      </w:r>
      <w:r w:rsidRPr="00B148E8">
        <w:rPr>
          <w:sz w:val="22"/>
        </w:rPr>
        <w:t>за</w:t>
      </w:r>
      <w:r w:rsidR="00AF6A7E" w:rsidRPr="00B148E8">
        <w:rPr>
          <w:sz w:val="22"/>
        </w:rPr>
        <w:t xml:space="preserve"> </w:t>
      </w:r>
      <w:r w:rsidRPr="00B148E8">
        <w:rPr>
          <w:sz w:val="22"/>
        </w:rPr>
        <w:t>друштво</w:t>
      </w:r>
      <w:r w:rsidR="00AF6A7E" w:rsidRPr="00B148E8">
        <w:rPr>
          <w:sz w:val="22"/>
        </w:rPr>
        <w:t xml:space="preserve"> </w:t>
      </w:r>
      <w:r w:rsidRPr="00B148E8">
        <w:rPr>
          <w:sz w:val="22"/>
        </w:rPr>
        <w:t>за</w:t>
      </w:r>
      <w:r w:rsidR="00AF6A7E" w:rsidRPr="00B148E8">
        <w:rPr>
          <w:sz w:val="22"/>
        </w:rPr>
        <w:t xml:space="preserve"> </w:t>
      </w:r>
      <w:r w:rsidRPr="00B148E8">
        <w:rPr>
          <w:sz w:val="22"/>
        </w:rPr>
        <w:t>осигурување)</w:t>
      </w:r>
    </w:p>
    <w:p w14:paraId="130FFEF4" w14:textId="296BBDEA" w:rsidR="00D73B60" w:rsidRPr="00B148E8" w:rsidRDefault="00D73B60" w:rsidP="00861108">
      <w:pPr>
        <w:ind w:firstLine="0"/>
        <w:rPr>
          <w:sz w:val="22"/>
        </w:rPr>
      </w:pPr>
      <w:r w:rsidRPr="00B148E8">
        <w:rPr>
          <w:sz w:val="22"/>
        </w:rPr>
        <w:t>Како</w:t>
      </w:r>
      <w:r w:rsidR="00AF6A7E" w:rsidRPr="00B148E8">
        <w:rPr>
          <w:sz w:val="22"/>
        </w:rPr>
        <w:t xml:space="preserve"> </w:t>
      </w:r>
      <w:r w:rsidRPr="00B148E8">
        <w:rPr>
          <w:sz w:val="22"/>
        </w:rPr>
        <w:t>премија</w:t>
      </w:r>
      <w:r w:rsidR="00AF6A7E" w:rsidRPr="00B148E8">
        <w:rPr>
          <w:sz w:val="22"/>
        </w:rPr>
        <w:t xml:space="preserve"> </w:t>
      </w:r>
      <w:r w:rsidRPr="00B148E8">
        <w:rPr>
          <w:sz w:val="22"/>
        </w:rPr>
        <w:t>во</w:t>
      </w:r>
      <w:r w:rsidR="00AF6A7E" w:rsidRPr="00B148E8">
        <w:rPr>
          <w:sz w:val="22"/>
        </w:rPr>
        <w:t xml:space="preserve"> </w:t>
      </w:r>
      <w:r w:rsidRPr="00B148E8">
        <w:rPr>
          <w:sz w:val="22"/>
        </w:rPr>
        <w:t>самопридржајот</w:t>
      </w:r>
      <w:r w:rsidR="00AF6A7E" w:rsidRPr="00B148E8">
        <w:rPr>
          <w:sz w:val="22"/>
        </w:rPr>
        <w:t xml:space="preserve"> </w:t>
      </w:r>
      <w:r w:rsidRPr="00B148E8">
        <w:rPr>
          <w:sz w:val="22"/>
        </w:rPr>
        <w:t>преставува</w:t>
      </w:r>
      <w:r w:rsidR="00AF6A7E" w:rsidRPr="00B148E8">
        <w:rPr>
          <w:sz w:val="22"/>
        </w:rPr>
        <w:t xml:space="preserve"> </w:t>
      </w:r>
      <w:r w:rsidRPr="00B148E8">
        <w:rPr>
          <w:sz w:val="22"/>
        </w:rPr>
        <w:t>апроксимација</w:t>
      </w:r>
      <w:r w:rsidR="00AF6A7E" w:rsidRPr="00B148E8">
        <w:rPr>
          <w:sz w:val="22"/>
        </w:rPr>
        <w:t xml:space="preserve"> </w:t>
      </w:r>
      <w:r w:rsidRPr="00B148E8">
        <w:rPr>
          <w:sz w:val="22"/>
        </w:rPr>
        <w:t>на</w:t>
      </w:r>
      <w:r w:rsidR="00AF6A7E" w:rsidRPr="00B148E8">
        <w:rPr>
          <w:sz w:val="22"/>
        </w:rPr>
        <w:t xml:space="preserve"> </w:t>
      </w:r>
      <w:r w:rsidRPr="00B148E8">
        <w:rPr>
          <w:sz w:val="22"/>
        </w:rPr>
        <w:t>преземени</w:t>
      </w:r>
      <w:r w:rsidR="00AF6A7E" w:rsidRPr="00B148E8">
        <w:rPr>
          <w:sz w:val="22"/>
        </w:rPr>
        <w:t xml:space="preserve"> </w:t>
      </w:r>
      <w:r w:rsidRPr="00B148E8">
        <w:rPr>
          <w:sz w:val="22"/>
        </w:rPr>
        <w:t>ризици</w:t>
      </w:r>
      <w:r w:rsidR="00AF6A7E" w:rsidRPr="00B148E8">
        <w:rPr>
          <w:sz w:val="22"/>
        </w:rPr>
        <w:t xml:space="preserve"> </w:t>
      </w:r>
      <w:r w:rsidRPr="00B148E8">
        <w:rPr>
          <w:sz w:val="22"/>
        </w:rPr>
        <w:t>по</w:t>
      </w:r>
      <w:r w:rsidR="00AF6A7E" w:rsidRPr="00B148E8">
        <w:rPr>
          <w:sz w:val="22"/>
        </w:rPr>
        <w:t xml:space="preserve"> </w:t>
      </w:r>
      <w:r w:rsidRPr="00B148E8">
        <w:rPr>
          <w:sz w:val="22"/>
        </w:rPr>
        <w:t>договорите</w:t>
      </w:r>
      <w:r w:rsidR="00AF6A7E" w:rsidRPr="00B148E8">
        <w:rPr>
          <w:sz w:val="22"/>
        </w:rPr>
        <w:t xml:space="preserve"> </w:t>
      </w:r>
      <w:r w:rsidRPr="00B148E8">
        <w:rPr>
          <w:sz w:val="22"/>
        </w:rPr>
        <w:t>за</w:t>
      </w:r>
      <w:r w:rsidR="00AF6A7E" w:rsidRPr="00B148E8">
        <w:rPr>
          <w:sz w:val="22"/>
        </w:rPr>
        <w:t xml:space="preserve"> </w:t>
      </w:r>
      <w:r w:rsidRPr="00B148E8">
        <w:rPr>
          <w:sz w:val="22"/>
        </w:rPr>
        <w:t>осигурување</w:t>
      </w:r>
      <w:r w:rsidR="00AF6A7E" w:rsidRPr="00B148E8">
        <w:rPr>
          <w:sz w:val="22"/>
        </w:rPr>
        <w:t xml:space="preserve"> </w:t>
      </w:r>
      <w:r w:rsidRPr="00B148E8">
        <w:rPr>
          <w:sz w:val="22"/>
        </w:rPr>
        <w:t>од</w:t>
      </w:r>
      <w:r w:rsidR="00AF6A7E" w:rsidRPr="00B148E8">
        <w:rPr>
          <w:sz w:val="22"/>
        </w:rPr>
        <w:t xml:space="preserve"> </w:t>
      </w:r>
      <w:r w:rsidRPr="00B148E8">
        <w:rPr>
          <w:sz w:val="22"/>
        </w:rPr>
        <w:t>страна ДО кои</w:t>
      </w:r>
      <w:r w:rsidR="00AF6A7E" w:rsidRPr="00B148E8">
        <w:rPr>
          <w:sz w:val="22"/>
        </w:rPr>
        <w:t xml:space="preserve"> </w:t>
      </w:r>
      <w:r w:rsidRPr="00B148E8">
        <w:rPr>
          <w:sz w:val="22"/>
        </w:rPr>
        <w:t>обавуваат</w:t>
      </w:r>
      <w:r w:rsidR="00AF6A7E" w:rsidRPr="00B148E8">
        <w:rPr>
          <w:sz w:val="22"/>
        </w:rPr>
        <w:t xml:space="preserve"> </w:t>
      </w:r>
      <w:r w:rsidRPr="00B148E8">
        <w:rPr>
          <w:sz w:val="22"/>
        </w:rPr>
        <w:t>работи</w:t>
      </w:r>
      <w:r w:rsidR="00AF6A7E" w:rsidRPr="00B148E8">
        <w:rPr>
          <w:sz w:val="22"/>
        </w:rPr>
        <w:t xml:space="preserve"> </w:t>
      </w:r>
      <w:r w:rsidRPr="00B148E8">
        <w:rPr>
          <w:sz w:val="22"/>
        </w:rPr>
        <w:t>од</w:t>
      </w:r>
      <w:r w:rsidR="00AF6A7E" w:rsidRPr="00B148E8">
        <w:rPr>
          <w:sz w:val="22"/>
        </w:rPr>
        <w:t xml:space="preserve"> </w:t>
      </w:r>
      <w:r w:rsidRPr="00B148E8">
        <w:rPr>
          <w:sz w:val="22"/>
        </w:rPr>
        <w:t>неживотни</w:t>
      </w:r>
      <w:r w:rsidR="00AF6A7E" w:rsidRPr="00B148E8">
        <w:rPr>
          <w:sz w:val="22"/>
        </w:rPr>
        <w:t xml:space="preserve"> </w:t>
      </w:r>
      <w:r w:rsidRPr="00B148E8">
        <w:rPr>
          <w:sz w:val="22"/>
        </w:rPr>
        <w:t>осигурувања, овој</w:t>
      </w:r>
      <w:r w:rsidR="00AF6A7E" w:rsidRPr="00B148E8">
        <w:rPr>
          <w:sz w:val="22"/>
        </w:rPr>
        <w:t xml:space="preserve"> </w:t>
      </w:r>
      <w:r w:rsidRPr="00B148E8">
        <w:rPr>
          <w:sz w:val="22"/>
        </w:rPr>
        <w:t>показател</w:t>
      </w:r>
      <w:r w:rsidR="00AF6A7E" w:rsidRPr="00B148E8">
        <w:rPr>
          <w:sz w:val="22"/>
        </w:rPr>
        <w:t xml:space="preserve"> </w:t>
      </w:r>
      <w:r w:rsidRPr="00B148E8">
        <w:rPr>
          <w:sz w:val="22"/>
        </w:rPr>
        <w:t>ја</w:t>
      </w:r>
      <w:r w:rsidR="00AF6A7E" w:rsidRPr="00B148E8">
        <w:rPr>
          <w:sz w:val="22"/>
        </w:rPr>
        <w:t xml:space="preserve"> </w:t>
      </w:r>
      <w:r w:rsidRPr="00B148E8">
        <w:rPr>
          <w:sz w:val="22"/>
        </w:rPr>
        <w:t>одразува</w:t>
      </w:r>
      <w:r w:rsidR="00AF6A7E" w:rsidRPr="00B148E8">
        <w:rPr>
          <w:sz w:val="22"/>
        </w:rPr>
        <w:t xml:space="preserve"> </w:t>
      </w:r>
      <w:r w:rsidRPr="00B148E8">
        <w:rPr>
          <w:sz w:val="22"/>
        </w:rPr>
        <w:t>способноста</w:t>
      </w:r>
      <w:r w:rsidR="00AF6A7E" w:rsidRPr="00B148E8">
        <w:rPr>
          <w:sz w:val="22"/>
        </w:rPr>
        <w:t xml:space="preserve"> </w:t>
      </w:r>
      <w:r w:rsidRPr="00B148E8">
        <w:rPr>
          <w:sz w:val="22"/>
        </w:rPr>
        <w:t>на ДО да</w:t>
      </w:r>
      <w:r w:rsidR="00AF6A7E" w:rsidRPr="00B148E8">
        <w:rPr>
          <w:sz w:val="22"/>
        </w:rPr>
        <w:t xml:space="preserve"> </w:t>
      </w:r>
      <w:r w:rsidRPr="00B148E8">
        <w:rPr>
          <w:sz w:val="22"/>
        </w:rPr>
        <w:t>ги</w:t>
      </w:r>
      <w:r w:rsidR="00AF6A7E" w:rsidRPr="00B148E8">
        <w:rPr>
          <w:sz w:val="22"/>
        </w:rPr>
        <w:t xml:space="preserve"> </w:t>
      </w:r>
      <w:r w:rsidRPr="00B148E8">
        <w:rPr>
          <w:sz w:val="22"/>
        </w:rPr>
        <w:t>апсорбира</w:t>
      </w:r>
      <w:r w:rsidR="00AF6A7E" w:rsidRPr="00B148E8">
        <w:rPr>
          <w:sz w:val="22"/>
        </w:rPr>
        <w:t xml:space="preserve"> </w:t>
      </w:r>
      <w:r w:rsidRPr="00B148E8">
        <w:rPr>
          <w:sz w:val="22"/>
        </w:rPr>
        <w:t>неадекватните</w:t>
      </w:r>
      <w:r w:rsidR="005D2DE6" w:rsidRPr="00B148E8">
        <w:rPr>
          <w:sz w:val="22"/>
        </w:rPr>
        <w:t xml:space="preserve"> </w:t>
      </w:r>
      <w:r w:rsidRPr="00B148E8">
        <w:rPr>
          <w:sz w:val="22"/>
        </w:rPr>
        <w:t>ценовни</w:t>
      </w:r>
      <w:r w:rsidR="005D2DE6" w:rsidRPr="00B148E8">
        <w:rPr>
          <w:sz w:val="22"/>
        </w:rPr>
        <w:t xml:space="preserve"> </w:t>
      </w:r>
      <w:r w:rsidRPr="00B148E8">
        <w:rPr>
          <w:sz w:val="22"/>
        </w:rPr>
        <w:t>нивоа</w:t>
      </w:r>
      <w:r w:rsidR="005D2DE6" w:rsidRPr="00B148E8">
        <w:rPr>
          <w:sz w:val="22"/>
        </w:rPr>
        <w:t xml:space="preserve"> </w:t>
      </w:r>
      <w:r w:rsidRPr="00B148E8">
        <w:rPr>
          <w:sz w:val="22"/>
        </w:rPr>
        <w:t>на</w:t>
      </w:r>
      <w:r w:rsidR="005D2DE6" w:rsidRPr="00B148E8">
        <w:rPr>
          <w:sz w:val="22"/>
        </w:rPr>
        <w:t xml:space="preserve"> </w:t>
      </w:r>
      <w:r w:rsidRPr="00B148E8">
        <w:rPr>
          <w:sz w:val="22"/>
        </w:rPr>
        <w:t>премија и евентуално</w:t>
      </w:r>
      <w:r w:rsidR="005D2DE6" w:rsidRPr="00B148E8">
        <w:rPr>
          <w:sz w:val="22"/>
        </w:rPr>
        <w:t xml:space="preserve"> </w:t>
      </w:r>
      <w:r w:rsidRPr="00B148E8">
        <w:rPr>
          <w:sz w:val="22"/>
        </w:rPr>
        <w:t>непредвидливи</w:t>
      </w:r>
      <w:r w:rsidR="005D2DE6" w:rsidRPr="00B148E8">
        <w:rPr>
          <w:sz w:val="22"/>
        </w:rPr>
        <w:t xml:space="preserve"> </w:t>
      </w:r>
      <w:r w:rsidRPr="00B148E8">
        <w:rPr>
          <w:sz w:val="22"/>
        </w:rPr>
        <w:t>штети</w:t>
      </w:r>
      <w:r w:rsidR="005D2DE6" w:rsidRPr="00B148E8">
        <w:rPr>
          <w:sz w:val="22"/>
        </w:rPr>
        <w:t xml:space="preserve"> </w:t>
      </w:r>
      <w:r w:rsidRPr="00B148E8">
        <w:rPr>
          <w:sz w:val="22"/>
        </w:rPr>
        <w:t>покриени</w:t>
      </w:r>
      <w:r w:rsidR="005D2DE6" w:rsidRPr="00B148E8">
        <w:rPr>
          <w:sz w:val="22"/>
        </w:rPr>
        <w:t xml:space="preserve"> </w:t>
      </w:r>
      <w:r w:rsidRPr="00B148E8">
        <w:rPr>
          <w:sz w:val="22"/>
        </w:rPr>
        <w:t>со</w:t>
      </w:r>
      <w:r w:rsidR="005D2DE6" w:rsidRPr="00B148E8">
        <w:rPr>
          <w:sz w:val="22"/>
        </w:rPr>
        <w:t xml:space="preserve"> </w:t>
      </w:r>
      <w:r w:rsidRPr="00B148E8">
        <w:rPr>
          <w:sz w:val="22"/>
        </w:rPr>
        <w:t>осигурување, односно</w:t>
      </w:r>
      <w:r w:rsidR="005D2DE6" w:rsidRPr="00B148E8">
        <w:rPr>
          <w:sz w:val="22"/>
        </w:rPr>
        <w:t xml:space="preserve"> </w:t>
      </w:r>
      <w:r w:rsidRPr="00B148E8">
        <w:rPr>
          <w:sz w:val="22"/>
        </w:rPr>
        <w:t>го</w:t>
      </w:r>
      <w:r w:rsidR="005D2DE6" w:rsidRPr="00B148E8">
        <w:rPr>
          <w:sz w:val="22"/>
        </w:rPr>
        <w:t xml:space="preserve"> </w:t>
      </w:r>
      <w:r w:rsidRPr="00B148E8">
        <w:rPr>
          <w:sz w:val="22"/>
        </w:rPr>
        <w:t>мери</w:t>
      </w:r>
      <w:r w:rsidR="005D2DE6" w:rsidRPr="00B148E8">
        <w:rPr>
          <w:sz w:val="22"/>
        </w:rPr>
        <w:t xml:space="preserve"> </w:t>
      </w:r>
      <w:r w:rsidRPr="00B148E8">
        <w:rPr>
          <w:sz w:val="22"/>
        </w:rPr>
        <w:t>ризикот</w:t>
      </w:r>
      <w:r w:rsidR="005D2DE6" w:rsidRPr="00B148E8">
        <w:rPr>
          <w:sz w:val="22"/>
        </w:rPr>
        <w:t xml:space="preserve"> </w:t>
      </w:r>
      <w:r w:rsidRPr="00B148E8">
        <w:rPr>
          <w:sz w:val="22"/>
        </w:rPr>
        <w:t>на</w:t>
      </w:r>
      <w:r w:rsidR="005D2DE6" w:rsidRPr="00B148E8">
        <w:rPr>
          <w:sz w:val="22"/>
        </w:rPr>
        <w:t xml:space="preserve"> </w:t>
      </w:r>
      <w:r w:rsidRPr="00B148E8">
        <w:rPr>
          <w:sz w:val="22"/>
        </w:rPr>
        <w:t>осигурување.</w:t>
      </w:r>
    </w:p>
    <w:p w14:paraId="25617667" w14:textId="77777777" w:rsidR="00615B3C" w:rsidRPr="00B148E8" w:rsidRDefault="00615B3C" w:rsidP="00861108">
      <w:pPr>
        <w:ind w:firstLine="0"/>
        <w:rPr>
          <w:sz w:val="22"/>
        </w:rPr>
      </w:pPr>
    </w:p>
    <w:p w14:paraId="67B4A29E" w14:textId="77777777" w:rsidR="00D73B60" w:rsidRPr="00B148E8" w:rsidRDefault="00D73B60" w:rsidP="00861108">
      <w:pPr>
        <w:ind w:firstLine="0"/>
        <w:rPr>
          <w:b/>
          <w:i/>
          <w:sz w:val="22"/>
        </w:rPr>
      </w:pPr>
      <w:r w:rsidRPr="00B148E8">
        <w:rPr>
          <w:b/>
          <w:i/>
          <w:sz w:val="22"/>
        </w:rPr>
        <w:t>2. Вкупен</w:t>
      </w:r>
      <w:r w:rsidR="00B530E9" w:rsidRPr="00B148E8">
        <w:rPr>
          <w:b/>
          <w:i/>
          <w:sz w:val="22"/>
        </w:rPr>
        <w:t xml:space="preserve"> капитал </w:t>
      </w:r>
      <w:r w:rsidRPr="00B148E8">
        <w:rPr>
          <w:b/>
          <w:i/>
          <w:sz w:val="22"/>
        </w:rPr>
        <w:t>намален</w:t>
      </w:r>
      <w:r w:rsidR="00B530E9" w:rsidRPr="00B148E8">
        <w:rPr>
          <w:b/>
          <w:i/>
          <w:sz w:val="22"/>
        </w:rPr>
        <w:t xml:space="preserve"> </w:t>
      </w:r>
      <w:r w:rsidRPr="00B148E8">
        <w:rPr>
          <w:b/>
          <w:i/>
          <w:sz w:val="22"/>
        </w:rPr>
        <w:t>за</w:t>
      </w:r>
      <w:r w:rsidR="00B530E9" w:rsidRPr="00B148E8">
        <w:rPr>
          <w:b/>
          <w:i/>
          <w:sz w:val="22"/>
        </w:rPr>
        <w:t xml:space="preserve"> </w:t>
      </w:r>
      <w:r w:rsidRPr="00B148E8">
        <w:rPr>
          <w:b/>
          <w:i/>
          <w:sz w:val="22"/>
        </w:rPr>
        <w:t>загуба / Вкупна</w:t>
      </w:r>
      <w:r w:rsidR="00B530E9" w:rsidRPr="00B148E8">
        <w:rPr>
          <w:b/>
          <w:i/>
          <w:sz w:val="22"/>
        </w:rPr>
        <w:t xml:space="preserve"> </w:t>
      </w:r>
      <w:r w:rsidRPr="00B148E8">
        <w:rPr>
          <w:b/>
          <w:i/>
          <w:sz w:val="22"/>
        </w:rPr>
        <w:t>актива (C2)</w:t>
      </w:r>
    </w:p>
    <w:p w14:paraId="17CF6849" w14:textId="77777777" w:rsidR="00D73B60" w:rsidRPr="00B148E8" w:rsidRDefault="00D73B60" w:rsidP="00861108">
      <w:pPr>
        <w:ind w:firstLine="0"/>
        <w:rPr>
          <w:sz w:val="22"/>
        </w:rPr>
      </w:pPr>
      <w:r w:rsidRPr="00B148E8">
        <w:rPr>
          <w:sz w:val="22"/>
        </w:rPr>
        <w:t>Овој</w:t>
      </w:r>
      <w:r w:rsidR="005D2DE6" w:rsidRPr="00B148E8">
        <w:rPr>
          <w:sz w:val="22"/>
        </w:rPr>
        <w:t xml:space="preserve"> </w:t>
      </w:r>
      <w:r w:rsidRPr="00B148E8">
        <w:rPr>
          <w:sz w:val="22"/>
        </w:rPr>
        <w:t>показател</w:t>
      </w:r>
      <w:r w:rsidR="005D2DE6" w:rsidRPr="00B148E8">
        <w:rPr>
          <w:sz w:val="22"/>
        </w:rPr>
        <w:t xml:space="preserve"> </w:t>
      </w:r>
      <w:r w:rsidRPr="00B148E8">
        <w:rPr>
          <w:sz w:val="22"/>
        </w:rPr>
        <w:t>го</w:t>
      </w:r>
      <w:r w:rsidR="005D2DE6" w:rsidRPr="00B148E8">
        <w:rPr>
          <w:sz w:val="22"/>
        </w:rPr>
        <w:t xml:space="preserve"> </w:t>
      </w:r>
      <w:r w:rsidRPr="00B148E8">
        <w:rPr>
          <w:sz w:val="22"/>
        </w:rPr>
        <w:t>мери</w:t>
      </w:r>
      <w:r w:rsidR="005D2DE6" w:rsidRPr="00B148E8">
        <w:rPr>
          <w:sz w:val="22"/>
        </w:rPr>
        <w:t xml:space="preserve"> </w:t>
      </w:r>
      <w:r w:rsidRPr="00B148E8">
        <w:rPr>
          <w:sz w:val="22"/>
        </w:rPr>
        <w:t>односот</w:t>
      </w:r>
      <w:r w:rsidR="005D2DE6" w:rsidRPr="00B148E8">
        <w:rPr>
          <w:sz w:val="22"/>
        </w:rPr>
        <w:t xml:space="preserve"> </w:t>
      </w:r>
      <w:r w:rsidRPr="00B148E8">
        <w:rPr>
          <w:sz w:val="22"/>
        </w:rPr>
        <w:t>меѓу</w:t>
      </w:r>
      <w:r w:rsidR="005D2DE6" w:rsidRPr="00B148E8">
        <w:rPr>
          <w:sz w:val="22"/>
        </w:rPr>
        <w:t xml:space="preserve"> </w:t>
      </w:r>
      <w:r w:rsidRPr="00B148E8">
        <w:rPr>
          <w:sz w:val="22"/>
        </w:rPr>
        <w:t>вкупниот</w:t>
      </w:r>
      <w:r w:rsidR="005D2DE6" w:rsidRPr="00B148E8">
        <w:rPr>
          <w:sz w:val="22"/>
        </w:rPr>
        <w:t xml:space="preserve"> капитал </w:t>
      </w:r>
      <w:r w:rsidRPr="00B148E8">
        <w:rPr>
          <w:sz w:val="22"/>
        </w:rPr>
        <w:t>намален</w:t>
      </w:r>
      <w:r w:rsidR="005D2DE6" w:rsidRPr="00B148E8">
        <w:rPr>
          <w:sz w:val="22"/>
        </w:rPr>
        <w:t xml:space="preserve"> </w:t>
      </w:r>
      <w:r w:rsidRPr="00B148E8">
        <w:rPr>
          <w:sz w:val="22"/>
        </w:rPr>
        <w:t>на</w:t>
      </w:r>
      <w:r w:rsidR="005D2DE6" w:rsidRPr="00B148E8">
        <w:rPr>
          <w:sz w:val="22"/>
        </w:rPr>
        <w:t xml:space="preserve"> </w:t>
      </w:r>
      <w:r w:rsidRPr="00B148E8">
        <w:rPr>
          <w:sz w:val="22"/>
        </w:rPr>
        <w:t>годишно и</w:t>
      </w:r>
      <w:r w:rsidR="005D2DE6" w:rsidRPr="00B148E8">
        <w:rPr>
          <w:sz w:val="22"/>
        </w:rPr>
        <w:t xml:space="preserve"> </w:t>
      </w:r>
      <w:r w:rsidRPr="00B148E8">
        <w:rPr>
          <w:sz w:val="22"/>
        </w:rPr>
        <w:t>квартално</w:t>
      </w:r>
      <w:r w:rsidR="005D2DE6" w:rsidRPr="00B148E8">
        <w:rPr>
          <w:sz w:val="22"/>
        </w:rPr>
        <w:t xml:space="preserve"> </w:t>
      </w:r>
      <w:r w:rsidRPr="00B148E8">
        <w:rPr>
          <w:sz w:val="22"/>
        </w:rPr>
        <w:t>ниво</w:t>
      </w:r>
      <w:r w:rsidR="005D2DE6" w:rsidRPr="00B148E8">
        <w:rPr>
          <w:sz w:val="22"/>
        </w:rPr>
        <w:t xml:space="preserve"> </w:t>
      </w:r>
      <w:r w:rsidRPr="00B148E8">
        <w:rPr>
          <w:sz w:val="22"/>
        </w:rPr>
        <w:t>за</w:t>
      </w:r>
      <w:r w:rsidR="005D2DE6" w:rsidRPr="00B148E8">
        <w:rPr>
          <w:sz w:val="22"/>
        </w:rPr>
        <w:t xml:space="preserve"> </w:t>
      </w:r>
      <w:r w:rsidRPr="00B148E8">
        <w:rPr>
          <w:sz w:val="22"/>
        </w:rPr>
        <w:t>загубата и вкупна</w:t>
      </w:r>
      <w:r w:rsidR="005D2DE6" w:rsidRPr="00B148E8">
        <w:rPr>
          <w:sz w:val="22"/>
        </w:rPr>
        <w:t xml:space="preserve"> </w:t>
      </w:r>
      <w:r w:rsidRPr="00B148E8">
        <w:rPr>
          <w:sz w:val="22"/>
        </w:rPr>
        <w:t>актива</w:t>
      </w:r>
      <w:r w:rsidR="005D2DE6" w:rsidRPr="00B148E8">
        <w:rPr>
          <w:sz w:val="22"/>
        </w:rPr>
        <w:t xml:space="preserve"> </w:t>
      </w:r>
      <w:r w:rsidRPr="00B148E8">
        <w:rPr>
          <w:sz w:val="22"/>
        </w:rPr>
        <w:t>на ДО.</w:t>
      </w:r>
    </w:p>
    <w:p w14:paraId="0AE066AE" w14:textId="77777777" w:rsidR="00D73B60" w:rsidRPr="00B148E8" w:rsidRDefault="00D73B60" w:rsidP="00861108">
      <w:pPr>
        <w:ind w:firstLine="0"/>
        <w:rPr>
          <w:b/>
          <w:i/>
          <w:sz w:val="22"/>
        </w:rPr>
      </w:pPr>
      <w:r w:rsidRPr="00B148E8">
        <w:rPr>
          <w:b/>
          <w:i/>
          <w:sz w:val="22"/>
        </w:rPr>
        <w:lastRenderedPageBreak/>
        <w:t>3. Вкупен</w:t>
      </w:r>
      <w:r w:rsidR="005D2DE6" w:rsidRPr="00B148E8">
        <w:rPr>
          <w:b/>
          <w:i/>
          <w:sz w:val="22"/>
        </w:rPr>
        <w:t xml:space="preserve"> </w:t>
      </w:r>
      <w:r w:rsidR="00B530E9" w:rsidRPr="00B148E8">
        <w:rPr>
          <w:b/>
          <w:i/>
          <w:sz w:val="22"/>
        </w:rPr>
        <w:t>к</w:t>
      </w:r>
      <w:r w:rsidR="005D2DE6" w:rsidRPr="00B148E8">
        <w:rPr>
          <w:b/>
          <w:i/>
          <w:sz w:val="22"/>
        </w:rPr>
        <w:t xml:space="preserve">апитал </w:t>
      </w:r>
      <w:r w:rsidRPr="00B148E8">
        <w:rPr>
          <w:b/>
          <w:i/>
          <w:sz w:val="22"/>
        </w:rPr>
        <w:t>намален</w:t>
      </w:r>
      <w:r w:rsidR="005D2DE6" w:rsidRPr="00B148E8">
        <w:rPr>
          <w:b/>
          <w:i/>
          <w:sz w:val="22"/>
        </w:rPr>
        <w:t xml:space="preserve"> </w:t>
      </w:r>
      <w:r w:rsidRPr="00B148E8">
        <w:rPr>
          <w:b/>
          <w:i/>
          <w:sz w:val="22"/>
        </w:rPr>
        <w:t>за</w:t>
      </w:r>
      <w:r w:rsidR="005D2DE6" w:rsidRPr="00B148E8">
        <w:rPr>
          <w:b/>
          <w:i/>
          <w:sz w:val="22"/>
        </w:rPr>
        <w:t xml:space="preserve"> </w:t>
      </w:r>
      <w:r w:rsidRPr="00B148E8">
        <w:rPr>
          <w:b/>
          <w:i/>
          <w:sz w:val="22"/>
        </w:rPr>
        <w:t>загуба / Технички</w:t>
      </w:r>
      <w:r w:rsidR="005D2DE6" w:rsidRPr="00B148E8">
        <w:rPr>
          <w:b/>
          <w:i/>
          <w:sz w:val="22"/>
        </w:rPr>
        <w:t xml:space="preserve"> </w:t>
      </w:r>
      <w:r w:rsidRPr="00B148E8">
        <w:rPr>
          <w:b/>
          <w:i/>
          <w:sz w:val="22"/>
        </w:rPr>
        <w:t>резерви (C3)</w:t>
      </w:r>
    </w:p>
    <w:p w14:paraId="5DCFD07D" w14:textId="77777777" w:rsidR="00D73B60" w:rsidRPr="00B148E8" w:rsidRDefault="00D73B60" w:rsidP="00861108">
      <w:pPr>
        <w:ind w:firstLine="0"/>
        <w:rPr>
          <w:sz w:val="22"/>
        </w:rPr>
      </w:pPr>
      <w:r w:rsidRPr="00B148E8">
        <w:rPr>
          <w:sz w:val="22"/>
        </w:rPr>
        <w:t>Овој</w:t>
      </w:r>
      <w:r w:rsidR="005D2DE6" w:rsidRPr="00B148E8">
        <w:rPr>
          <w:sz w:val="22"/>
        </w:rPr>
        <w:t xml:space="preserve"> </w:t>
      </w:r>
      <w:r w:rsidRPr="00B148E8">
        <w:rPr>
          <w:sz w:val="22"/>
        </w:rPr>
        <w:t>показател</w:t>
      </w:r>
      <w:r w:rsidR="005D2DE6" w:rsidRPr="00B148E8">
        <w:rPr>
          <w:sz w:val="22"/>
        </w:rPr>
        <w:t xml:space="preserve"> </w:t>
      </w:r>
      <w:r w:rsidRPr="00B148E8">
        <w:rPr>
          <w:sz w:val="22"/>
        </w:rPr>
        <w:t>претставува</w:t>
      </w:r>
      <w:r w:rsidR="005D2DE6" w:rsidRPr="00B148E8">
        <w:rPr>
          <w:sz w:val="22"/>
        </w:rPr>
        <w:t xml:space="preserve"> </w:t>
      </w:r>
      <w:r w:rsidRPr="00B148E8">
        <w:rPr>
          <w:sz w:val="22"/>
        </w:rPr>
        <w:t>однос</w:t>
      </w:r>
      <w:r w:rsidR="005D2DE6" w:rsidRPr="00B148E8">
        <w:rPr>
          <w:sz w:val="22"/>
        </w:rPr>
        <w:t xml:space="preserve"> </w:t>
      </w:r>
      <w:r w:rsidRPr="00B148E8">
        <w:rPr>
          <w:sz w:val="22"/>
        </w:rPr>
        <w:t>меѓу</w:t>
      </w:r>
      <w:r w:rsidR="005D2DE6" w:rsidRPr="00B148E8">
        <w:rPr>
          <w:sz w:val="22"/>
        </w:rPr>
        <w:t xml:space="preserve"> </w:t>
      </w:r>
      <w:r w:rsidRPr="00B148E8">
        <w:rPr>
          <w:sz w:val="22"/>
        </w:rPr>
        <w:t>вкупниот</w:t>
      </w:r>
      <w:r w:rsidR="005D2DE6" w:rsidRPr="00B148E8">
        <w:rPr>
          <w:sz w:val="22"/>
        </w:rPr>
        <w:t xml:space="preserve"> Капитал </w:t>
      </w:r>
      <w:r w:rsidRPr="00B148E8">
        <w:rPr>
          <w:sz w:val="22"/>
        </w:rPr>
        <w:t>намален</w:t>
      </w:r>
      <w:r w:rsidR="005D2DE6" w:rsidRPr="00B148E8">
        <w:rPr>
          <w:sz w:val="22"/>
        </w:rPr>
        <w:t xml:space="preserve"> </w:t>
      </w:r>
      <w:r w:rsidRPr="00B148E8">
        <w:rPr>
          <w:sz w:val="22"/>
        </w:rPr>
        <w:t>на</w:t>
      </w:r>
      <w:r w:rsidR="005D2DE6" w:rsidRPr="00B148E8">
        <w:rPr>
          <w:sz w:val="22"/>
        </w:rPr>
        <w:t xml:space="preserve"> </w:t>
      </w:r>
      <w:r w:rsidRPr="00B148E8">
        <w:rPr>
          <w:sz w:val="22"/>
        </w:rPr>
        <w:t>годишно и квартално</w:t>
      </w:r>
      <w:r w:rsidR="005D2DE6" w:rsidRPr="00B148E8">
        <w:rPr>
          <w:sz w:val="22"/>
        </w:rPr>
        <w:t xml:space="preserve"> </w:t>
      </w:r>
      <w:r w:rsidRPr="00B148E8">
        <w:rPr>
          <w:sz w:val="22"/>
        </w:rPr>
        <w:t>ниво</w:t>
      </w:r>
      <w:r w:rsidR="005D2DE6" w:rsidRPr="00B148E8">
        <w:rPr>
          <w:sz w:val="22"/>
        </w:rPr>
        <w:t xml:space="preserve"> </w:t>
      </w:r>
      <w:r w:rsidRPr="00B148E8">
        <w:rPr>
          <w:sz w:val="22"/>
        </w:rPr>
        <w:t>за</w:t>
      </w:r>
      <w:r w:rsidR="005D2DE6" w:rsidRPr="00B148E8">
        <w:rPr>
          <w:sz w:val="22"/>
        </w:rPr>
        <w:t xml:space="preserve"> </w:t>
      </w:r>
      <w:r w:rsidRPr="00B148E8">
        <w:rPr>
          <w:sz w:val="22"/>
        </w:rPr>
        <w:t>загубата и технички</w:t>
      </w:r>
      <w:r w:rsidR="005D2DE6" w:rsidRPr="00B148E8">
        <w:rPr>
          <w:sz w:val="22"/>
        </w:rPr>
        <w:t xml:space="preserve"> </w:t>
      </w:r>
      <w:r w:rsidRPr="00B148E8">
        <w:rPr>
          <w:sz w:val="22"/>
        </w:rPr>
        <w:t>резерви ДО.</w:t>
      </w:r>
    </w:p>
    <w:p w14:paraId="087E3CDB" w14:textId="77777777" w:rsidR="00D73B60" w:rsidRPr="00B148E8" w:rsidRDefault="00D73B60" w:rsidP="00861108">
      <w:pPr>
        <w:ind w:firstLine="0"/>
        <w:rPr>
          <w:b/>
          <w:i/>
          <w:sz w:val="22"/>
        </w:rPr>
      </w:pPr>
      <w:r w:rsidRPr="00B148E8">
        <w:rPr>
          <w:b/>
          <w:i/>
          <w:sz w:val="22"/>
        </w:rPr>
        <w:t>4. Гарантна</w:t>
      </w:r>
      <w:r w:rsidR="005D2DE6" w:rsidRPr="00B148E8">
        <w:rPr>
          <w:b/>
          <w:i/>
          <w:sz w:val="22"/>
        </w:rPr>
        <w:t xml:space="preserve"> </w:t>
      </w:r>
      <w:r w:rsidRPr="00B148E8">
        <w:rPr>
          <w:b/>
          <w:i/>
          <w:sz w:val="22"/>
        </w:rPr>
        <w:t>резерва / Маргина на солвентност (C4)</w:t>
      </w:r>
    </w:p>
    <w:p w14:paraId="6DF1512F" w14:textId="082105D8" w:rsidR="00D73B60" w:rsidRPr="00B148E8" w:rsidRDefault="00D73B60" w:rsidP="00B530E9">
      <w:pPr>
        <w:ind w:firstLine="0"/>
        <w:rPr>
          <w:sz w:val="22"/>
        </w:rPr>
      </w:pPr>
      <w:r w:rsidRPr="00B148E8">
        <w:rPr>
          <w:sz w:val="22"/>
        </w:rPr>
        <w:t>Овој</w:t>
      </w:r>
      <w:r w:rsidR="005D2DE6" w:rsidRPr="00B148E8">
        <w:rPr>
          <w:sz w:val="22"/>
        </w:rPr>
        <w:t xml:space="preserve"> </w:t>
      </w:r>
      <w:r w:rsidRPr="00B148E8">
        <w:rPr>
          <w:sz w:val="22"/>
        </w:rPr>
        <w:t>показател</w:t>
      </w:r>
      <w:r w:rsidR="005D2DE6" w:rsidRPr="00B148E8">
        <w:rPr>
          <w:sz w:val="22"/>
        </w:rPr>
        <w:t xml:space="preserve"> </w:t>
      </w:r>
      <w:r w:rsidRPr="00B148E8">
        <w:rPr>
          <w:sz w:val="22"/>
        </w:rPr>
        <w:t>претставува</w:t>
      </w:r>
      <w:r w:rsidR="005D2DE6" w:rsidRPr="00B148E8">
        <w:rPr>
          <w:sz w:val="22"/>
        </w:rPr>
        <w:t xml:space="preserve"> </w:t>
      </w:r>
      <w:r w:rsidRPr="00B148E8">
        <w:rPr>
          <w:sz w:val="22"/>
        </w:rPr>
        <w:t>однос</w:t>
      </w:r>
      <w:r w:rsidR="005D2DE6" w:rsidRPr="00B148E8">
        <w:rPr>
          <w:sz w:val="22"/>
        </w:rPr>
        <w:t xml:space="preserve"> </w:t>
      </w:r>
      <w:r w:rsidRPr="00B148E8">
        <w:rPr>
          <w:sz w:val="22"/>
        </w:rPr>
        <w:t>меѓу</w:t>
      </w:r>
      <w:r w:rsidR="005D2DE6" w:rsidRPr="00B148E8">
        <w:rPr>
          <w:sz w:val="22"/>
        </w:rPr>
        <w:t xml:space="preserve"> </w:t>
      </w:r>
      <w:r w:rsidRPr="00B148E8">
        <w:rPr>
          <w:sz w:val="22"/>
        </w:rPr>
        <w:t>гарантните</w:t>
      </w:r>
      <w:r w:rsidR="005D2DE6" w:rsidRPr="00B148E8">
        <w:rPr>
          <w:sz w:val="22"/>
        </w:rPr>
        <w:t xml:space="preserve"> </w:t>
      </w:r>
      <w:r w:rsidRPr="00B148E8">
        <w:rPr>
          <w:sz w:val="22"/>
        </w:rPr>
        <w:t xml:space="preserve">резерви и </w:t>
      </w:r>
      <w:r w:rsidRPr="00E07EE9">
        <w:rPr>
          <w:sz w:val="22"/>
        </w:rPr>
        <w:t>маргината</w:t>
      </w:r>
      <w:r w:rsidR="00E07EE9">
        <w:rPr>
          <w:sz w:val="22"/>
        </w:rPr>
        <w:t xml:space="preserve"> </w:t>
      </w:r>
      <w:r w:rsidRPr="00E07EE9">
        <w:rPr>
          <w:sz w:val="22"/>
        </w:rPr>
        <w:t>на</w:t>
      </w:r>
      <w:r w:rsidR="005D2DE6" w:rsidRPr="00B148E8">
        <w:rPr>
          <w:sz w:val="22"/>
        </w:rPr>
        <w:t xml:space="preserve"> </w:t>
      </w:r>
      <w:r w:rsidRPr="00B148E8">
        <w:rPr>
          <w:sz w:val="22"/>
        </w:rPr>
        <w:t>солвентност.</w:t>
      </w:r>
    </w:p>
    <w:p w14:paraId="5DC457AE" w14:textId="77777777" w:rsidR="00023705" w:rsidRPr="00B148E8" w:rsidRDefault="00023705" w:rsidP="00B530E9">
      <w:pPr>
        <w:ind w:firstLine="0"/>
        <w:rPr>
          <w:sz w:val="22"/>
        </w:rPr>
      </w:pPr>
    </w:p>
    <w:p w14:paraId="5064A5B9" w14:textId="77777777" w:rsidR="00023705" w:rsidRPr="00B148E8" w:rsidRDefault="00931B2F" w:rsidP="00E94FAA">
      <w:pPr>
        <w:pStyle w:val="ListParagraph"/>
        <w:numPr>
          <w:ilvl w:val="3"/>
          <w:numId w:val="68"/>
        </w:numPr>
        <w:spacing w:after="0"/>
        <w:jc w:val="center"/>
        <w:rPr>
          <w:b/>
          <w:bCs/>
          <w:sz w:val="22"/>
        </w:rPr>
      </w:pPr>
      <w:bookmarkStart w:id="57" w:name="_Hlk52017781"/>
      <w:r w:rsidRPr="00B148E8">
        <w:rPr>
          <w:b/>
          <w:bCs/>
          <w:sz w:val="22"/>
        </w:rPr>
        <w:t xml:space="preserve"> </w:t>
      </w:r>
      <w:r w:rsidR="00D73B60" w:rsidRPr="00B148E8">
        <w:rPr>
          <w:b/>
          <w:bCs/>
          <w:sz w:val="22"/>
        </w:rPr>
        <w:t>Квалитет</w:t>
      </w:r>
      <w:r w:rsidR="005D2DE6" w:rsidRPr="00B148E8">
        <w:rPr>
          <w:b/>
          <w:bCs/>
          <w:sz w:val="22"/>
        </w:rPr>
        <w:t xml:space="preserve"> </w:t>
      </w:r>
      <w:r w:rsidR="00D73B60" w:rsidRPr="00B148E8">
        <w:rPr>
          <w:b/>
          <w:bCs/>
          <w:sz w:val="22"/>
        </w:rPr>
        <w:t>на</w:t>
      </w:r>
      <w:r w:rsidR="005D2DE6" w:rsidRPr="00B148E8">
        <w:rPr>
          <w:b/>
          <w:bCs/>
          <w:sz w:val="22"/>
        </w:rPr>
        <w:t xml:space="preserve"> </w:t>
      </w:r>
      <w:r w:rsidR="00D73B60" w:rsidRPr="00B148E8">
        <w:rPr>
          <w:b/>
          <w:bCs/>
          <w:sz w:val="22"/>
        </w:rPr>
        <w:t>имотот</w:t>
      </w:r>
      <w:r w:rsidR="005D2DE6" w:rsidRPr="00B148E8">
        <w:rPr>
          <w:b/>
          <w:bCs/>
          <w:sz w:val="22"/>
        </w:rPr>
        <w:t xml:space="preserve"> </w:t>
      </w:r>
      <w:r w:rsidR="00D73B60" w:rsidRPr="00B148E8">
        <w:rPr>
          <w:b/>
          <w:bCs/>
          <w:sz w:val="22"/>
        </w:rPr>
        <w:t>на</w:t>
      </w:r>
      <w:r w:rsidR="005D2DE6" w:rsidRPr="00B148E8">
        <w:rPr>
          <w:b/>
          <w:bCs/>
          <w:sz w:val="22"/>
        </w:rPr>
        <w:t xml:space="preserve"> </w:t>
      </w:r>
      <w:r w:rsidR="00D73B60" w:rsidRPr="00B148E8">
        <w:rPr>
          <w:b/>
          <w:bCs/>
          <w:sz w:val="22"/>
        </w:rPr>
        <w:t>осигурителните</w:t>
      </w:r>
      <w:r w:rsidR="005D2DE6" w:rsidRPr="00B148E8">
        <w:rPr>
          <w:b/>
          <w:bCs/>
          <w:sz w:val="22"/>
        </w:rPr>
        <w:t xml:space="preserve"> </w:t>
      </w:r>
      <w:r w:rsidR="00D73B60" w:rsidRPr="00B148E8">
        <w:rPr>
          <w:b/>
          <w:bCs/>
          <w:sz w:val="22"/>
        </w:rPr>
        <w:t>компании</w:t>
      </w:r>
      <w:bookmarkEnd w:id="57"/>
    </w:p>
    <w:p w14:paraId="4036792F" w14:textId="77777777" w:rsidR="00D73B60" w:rsidRPr="00B148E8" w:rsidRDefault="00D73B60" w:rsidP="00861108">
      <w:pPr>
        <w:ind w:firstLine="0"/>
        <w:rPr>
          <w:b/>
          <w:sz w:val="22"/>
        </w:rPr>
      </w:pPr>
      <w:r w:rsidRPr="00B148E8">
        <w:rPr>
          <w:b/>
          <w:sz w:val="22"/>
        </w:rPr>
        <w:t>II. Основни CARMEL показатели</w:t>
      </w:r>
      <w:r w:rsidR="00B530E9" w:rsidRPr="00B148E8">
        <w:rPr>
          <w:b/>
          <w:sz w:val="22"/>
        </w:rPr>
        <w:t xml:space="preserve"> </w:t>
      </w:r>
      <w:r w:rsidRPr="00B148E8">
        <w:rPr>
          <w:b/>
          <w:sz w:val="22"/>
        </w:rPr>
        <w:t>на</w:t>
      </w:r>
      <w:r w:rsidR="00B530E9" w:rsidRPr="00B148E8">
        <w:rPr>
          <w:b/>
          <w:sz w:val="22"/>
        </w:rPr>
        <w:t xml:space="preserve"> </w:t>
      </w:r>
      <w:r w:rsidRPr="00B148E8">
        <w:rPr>
          <w:b/>
          <w:sz w:val="22"/>
        </w:rPr>
        <w:t>квалитетот</w:t>
      </w:r>
      <w:r w:rsidR="00B530E9" w:rsidRPr="00B148E8">
        <w:rPr>
          <w:b/>
          <w:sz w:val="22"/>
        </w:rPr>
        <w:t xml:space="preserve"> </w:t>
      </w:r>
      <w:r w:rsidRPr="00B148E8">
        <w:rPr>
          <w:b/>
          <w:sz w:val="22"/>
        </w:rPr>
        <w:t>на</w:t>
      </w:r>
      <w:r w:rsidR="00B530E9" w:rsidRPr="00B148E8">
        <w:rPr>
          <w:b/>
          <w:sz w:val="22"/>
        </w:rPr>
        <w:t xml:space="preserve"> </w:t>
      </w:r>
      <w:r w:rsidRPr="00B148E8">
        <w:rPr>
          <w:b/>
          <w:sz w:val="22"/>
        </w:rPr>
        <w:t>имотот</w:t>
      </w:r>
      <w:r w:rsidR="00B530E9" w:rsidRPr="00B148E8">
        <w:rPr>
          <w:b/>
          <w:sz w:val="22"/>
        </w:rPr>
        <w:t xml:space="preserve"> </w:t>
      </w:r>
      <w:r w:rsidRPr="00B148E8">
        <w:rPr>
          <w:b/>
          <w:sz w:val="22"/>
        </w:rPr>
        <w:t>се:</w:t>
      </w:r>
    </w:p>
    <w:p w14:paraId="04D3C4CA" w14:textId="77777777" w:rsidR="00D73B60" w:rsidRPr="00B148E8" w:rsidRDefault="00D73B60" w:rsidP="00861108">
      <w:pPr>
        <w:ind w:firstLine="0"/>
        <w:rPr>
          <w:sz w:val="22"/>
        </w:rPr>
      </w:pPr>
      <w:r w:rsidRPr="00B148E8">
        <w:rPr>
          <w:sz w:val="22"/>
        </w:rPr>
        <w:t>А1: (Нем</w:t>
      </w:r>
      <w:r w:rsidR="00E14948" w:rsidRPr="00B148E8">
        <w:rPr>
          <w:sz w:val="22"/>
        </w:rPr>
        <w:t>атеријални</w:t>
      </w:r>
      <w:r w:rsidRPr="00B148E8">
        <w:rPr>
          <w:sz w:val="22"/>
        </w:rPr>
        <w:t>. вложувања + недвижности + пласмани</w:t>
      </w:r>
      <w:r w:rsidR="005D2DE6" w:rsidRPr="00B148E8">
        <w:rPr>
          <w:sz w:val="22"/>
        </w:rPr>
        <w:t xml:space="preserve"> </w:t>
      </w:r>
      <w:r w:rsidRPr="00B148E8">
        <w:rPr>
          <w:sz w:val="22"/>
        </w:rPr>
        <w:t>во</w:t>
      </w:r>
      <w:r w:rsidR="005D2DE6" w:rsidRPr="00B148E8">
        <w:rPr>
          <w:sz w:val="22"/>
        </w:rPr>
        <w:t xml:space="preserve"> </w:t>
      </w:r>
      <w:r w:rsidRPr="00B148E8">
        <w:rPr>
          <w:sz w:val="22"/>
        </w:rPr>
        <w:t>ХоВ</w:t>
      </w:r>
      <w:r w:rsidR="005D2DE6" w:rsidRPr="00B148E8">
        <w:rPr>
          <w:sz w:val="22"/>
        </w:rPr>
        <w:t xml:space="preserve"> </w:t>
      </w:r>
      <w:r w:rsidRPr="00B148E8">
        <w:rPr>
          <w:sz w:val="22"/>
        </w:rPr>
        <w:t>со</w:t>
      </w:r>
      <w:r w:rsidR="005D2DE6" w:rsidRPr="00B148E8">
        <w:rPr>
          <w:sz w:val="22"/>
        </w:rPr>
        <w:t xml:space="preserve"> </w:t>
      </w:r>
      <w:r w:rsidRPr="00B148E8">
        <w:rPr>
          <w:sz w:val="22"/>
        </w:rPr>
        <w:t>кои</w:t>
      </w:r>
      <w:r w:rsidR="005D2DE6" w:rsidRPr="00B148E8">
        <w:rPr>
          <w:sz w:val="22"/>
        </w:rPr>
        <w:t xml:space="preserve"> </w:t>
      </w:r>
      <w:r w:rsidRPr="00B148E8">
        <w:rPr>
          <w:sz w:val="22"/>
        </w:rPr>
        <w:t>не</w:t>
      </w:r>
      <w:r w:rsidR="005D2DE6" w:rsidRPr="00B148E8">
        <w:rPr>
          <w:sz w:val="22"/>
        </w:rPr>
        <w:t xml:space="preserve"> </w:t>
      </w:r>
      <w:r w:rsidRPr="00B148E8">
        <w:rPr>
          <w:sz w:val="22"/>
        </w:rPr>
        <w:t>се</w:t>
      </w:r>
      <w:r w:rsidR="005D2DE6" w:rsidRPr="00B148E8">
        <w:rPr>
          <w:sz w:val="22"/>
        </w:rPr>
        <w:t xml:space="preserve"> </w:t>
      </w:r>
      <w:r w:rsidRPr="00B148E8">
        <w:rPr>
          <w:sz w:val="22"/>
        </w:rPr>
        <w:t>тргува</w:t>
      </w:r>
      <w:r w:rsidR="005D2DE6" w:rsidRPr="00B148E8">
        <w:rPr>
          <w:sz w:val="22"/>
        </w:rPr>
        <w:t xml:space="preserve"> </w:t>
      </w:r>
      <w:r w:rsidRPr="00B148E8">
        <w:rPr>
          <w:sz w:val="22"/>
        </w:rPr>
        <w:t>на</w:t>
      </w:r>
      <w:r w:rsidR="005D2DE6" w:rsidRPr="00B148E8">
        <w:rPr>
          <w:sz w:val="22"/>
        </w:rPr>
        <w:t xml:space="preserve"> </w:t>
      </w:r>
      <w:r w:rsidRPr="00B148E8">
        <w:rPr>
          <w:sz w:val="22"/>
        </w:rPr>
        <w:t>пазарот+ побарувања) / Вкупна</w:t>
      </w:r>
      <w:r w:rsidR="005D2DE6" w:rsidRPr="00B148E8">
        <w:rPr>
          <w:sz w:val="22"/>
        </w:rPr>
        <w:t xml:space="preserve"> </w:t>
      </w:r>
      <w:r w:rsidRPr="00B148E8">
        <w:rPr>
          <w:sz w:val="22"/>
        </w:rPr>
        <w:t>актива</w:t>
      </w:r>
      <w:r w:rsidR="00631724" w:rsidRPr="00B148E8">
        <w:rPr>
          <w:sz w:val="22"/>
        </w:rPr>
        <w:t>:</w:t>
      </w:r>
      <w:r w:rsidR="005556DD" w:rsidRPr="00B148E8">
        <w:rPr>
          <w:sz w:val="22"/>
        </w:rPr>
        <w:t>(12338-6629-73)/12338 = 45.68%</w:t>
      </w:r>
    </w:p>
    <w:p w14:paraId="4B311C26" w14:textId="75E9EF4E" w:rsidR="00D73B60" w:rsidRPr="00B148E8" w:rsidRDefault="00D73B60" w:rsidP="00861108">
      <w:pPr>
        <w:ind w:firstLine="0"/>
        <w:rPr>
          <w:sz w:val="22"/>
        </w:rPr>
      </w:pPr>
      <w:r w:rsidRPr="00B148E8">
        <w:rPr>
          <w:sz w:val="22"/>
        </w:rPr>
        <w:t xml:space="preserve">А2: </w:t>
      </w:r>
      <w:r w:rsidRPr="00E07EE9">
        <w:rPr>
          <w:sz w:val="22"/>
        </w:rPr>
        <w:t>Поб</w:t>
      </w:r>
      <w:r w:rsidR="00E07EE9" w:rsidRPr="00E07EE9">
        <w:rPr>
          <w:sz w:val="22"/>
        </w:rPr>
        <w:t>а</w:t>
      </w:r>
      <w:r w:rsidRPr="00E07EE9">
        <w:rPr>
          <w:sz w:val="22"/>
        </w:rPr>
        <w:t>рувања</w:t>
      </w:r>
      <w:r w:rsidR="005D2DE6" w:rsidRPr="00B148E8">
        <w:rPr>
          <w:sz w:val="22"/>
        </w:rPr>
        <w:t xml:space="preserve"> </w:t>
      </w:r>
      <w:r w:rsidRPr="00B148E8">
        <w:rPr>
          <w:sz w:val="22"/>
        </w:rPr>
        <w:t>за</w:t>
      </w:r>
      <w:r w:rsidR="005D2DE6" w:rsidRPr="00B148E8">
        <w:rPr>
          <w:sz w:val="22"/>
        </w:rPr>
        <w:t xml:space="preserve"> </w:t>
      </w:r>
      <w:r w:rsidRPr="00B148E8">
        <w:rPr>
          <w:sz w:val="22"/>
        </w:rPr>
        <w:t>премија / Вкупна</w:t>
      </w:r>
      <w:r w:rsidR="00167CE2" w:rsidRPr="00B148E8">
        <w:rPr>
          <w:sz w:val="22"/>
        </w:rPr>
        <w:t xml:space="preserve"> </w:t>
      </w:r>
      <w:r w:rsidRPr="00B148E8">
        <w:rPr>
          <w:sz w:val="22"/>
        </w:rPr>
        <w:t>договорена</w:t>
      </w:r>
      <w:r w:rsidR="00167CE2" w:rsidRPr="00B148E8">
        <w:rPr>
          <w:sz w:val="22"/>
        </w:rPr>
        <w:t xml:space="preserve"> </w:t>
      </w:r>
      <w:r w:rsidRPr="00B148E8">
        <w:rPr>
          <w:sz w:val="22"/>
        </w:rPr>
        <w:t>премија</w:t>
      </w:r>
      <w:r w:rsidR="00631724" w:rsidRPr="00B148E8">
        <w:rPr>
          <w:sz w:val="22"/>
        </w:rPr>
        <w:t>:</w:t>
      </w:r>
      <w:r w:rsidR="005556DD" w:rsidRPr="00B148E8">
        <w:rPr>
          <w:sz w:val="22"/>
        </w:rPr>
        <w:t>(5844-380)/5844 = 93.50%</w:t>
      </w:r>
    </w:p>
    <w:p w14:paraId="3611C26F" w14:textId="77777777" w:rsidR="00D73B60" w:rsidRPr="00B148E8" w:rsidRDefault="00D73B60" w:rsidP="00861108">
      <w:pPr>
        <w:ind w:firstLine="0"/>
        <w:rPr>
          <w:sz w:val="22"/>
        </w:rPr>
      </w:pPr>
      <w:r w:rsidRPr="00B148E8">
        <w:rPr>
          <w:sz w:val="22"/>
        </w:rPr>
        <w:t>А3: Учество</w:t>
      </w:r>
      <w:r w:rsidR="00167CE2" w:rsidRPr="00B148E8">
        <w:rPr>
          <w:sz w:val="22"/>
        </w:rPr>
        <w:t xml:space="preserve"> </w:t>
      </w:r>
      <w:r w:rsidRPr="00B148E8">
        <w:rPr>
          <w:sz w:val="22"/>
        </w:rPr>
        <w:t>во</w:t>
      </w:r>
      <w:r w:rsidR="00167CE2" w:rsidRPr="00B148E8">
        <w:rPr>
          <w:sz w:val="22"/>
        </w:rPr>
        <w:t xml:space="preserve"> </w:t>
      </w:r>
      <w:r w:rsidRPr="00B148E8">
        <w:rPr>
          <w:sz w:val="22"/>
        </w:rPr>
        <w:t>капиталот / Вкупна</w:t>
      </w:r>
      <w:r w:rsidR="00167CE2" w:rsidRPr="00B148E8">
        <w:rPr>
          <w:sz w:val="22"/>
        </w:rPr>
        <w:t xml:space="preserve"> </w:t>
      </w:r>
      <w:r w:rsidRPr="00B148E8">
        <w:rPr>
          <w:sz w:val="22"/>
        </w:rPr>
        <w:t>актива</w:t>
      </w:r>
      <w:r w:rsidR="00631724" w:rsidRPr="00B148E8">
        <w:rPr>
          <w:sz w:val="22"/>
        </w:rPr>
        <w:t>:</w:t>
      </w:r>
      <w:r w:rsidR="005556DD" w:rsidRPr="00B148E8">
        <w:rPr>
          <w:sz w:val="22"/>
        </w:rPr>
        <w:t>200/12338 = 1.62%</w:t>
      </w:r>
    </w:p>
    <w:p w14:paraId="625CF3FD" w14:textId="6F7369F5" w:rsidR="00D73B60" w:rsidRPr="00B148E8" w:rsidRDefault="00D73B60" w:rsidP="00861108">
      <w:pPr>
        <w:ind w:firstLine="0"/>
        <w:rPr>
          <w:sz w:val="22"/>
        </w:rPr>
      </w:pPr>
      <w:r w:rsidRPr="00B148E8">
        <w:rPr>
          <w:sz w:val="22"/>
        </w:rPr>
        <w:t xml:space="preserve">А4: </w:t>
      </w:r>
      <w:r w:rsidRPr="00E07EE9">
        <w:rPr>
          <w:sz w:val="22"/>
        </w:rPr>
        <w:t>Покриеност</w:t>
      </w:r>
      <w:r w:rsidR="00E07EE9">
        <w:rPr>
          <w:sz w:val="22"/>
        </w:rPr>
        <w:t xml:space="preserve"> </w:t>
      </w:r>
      <w:r w:rsidRPr="00E07EE9">
        <w:rPr>
          <w:sz w:val="22"/>
        </w:rPr>
        <w:t>на</w:t>
      </w:r>
      <w:r w:rsidR="00E95353" w:rsidRPr="00B148E8">
        <w:rPr>
          <w:sz w:val="22"/>
        </w:rPr>
        <w:t xml:space="preserve"> </w:t>
      </w:r>
      <w:r w:rsidRPr="00E07EE9">
        <w:rPr>
          <w:sz w:val="22"/>
        </w:rPr>
        <w:t>техничките</w:t>
      </w:r>
      <w:r w:rsidR="00E07EE9">
        <w:rPr>
          <w:sz w:val="22"/>
        </w:rPr>
        <w:t xml:space="preserve"> </w:t>
      </w:r>
      <w:r w:rsidRPr="00E07EE9">
        <w:rPr>
          <w:sz w:val="22"/>
        </w:rPr>
        <w:t>резерви</w:t>
      </w:r>
      <w:r w:rsidR="00E95353" w:rsidRPr="00B148E8">
        <w:rPr>
          <w:sz w:val="22"/>
        </w:rPr>
        <w:t xml:space="preserve"> </w:t>
      </w:r>
      <w:r w:rsidRPr="00B148E8">
        <w:rPr>
          <w:sz w:val="22"/>
        </w:rPr>
        <w:t>пропишани</w:t>
      </w:r>
      <w:r w:rsidR="00E95353" w:rsidRPr="00B148E8">
        <w:rPr>
          <w:sz w:val="22"/>
        </w:rPr>
        <w:t xml:space="preserve"> </w:t>
      </w:r>
      <w:r w:rsidRPr="00E07EE9">
        <w:rPr>
          <w:sz w:val="22"/>
        </w:rPr>
        <w:t>облици</w:t>
      </w:r>
      <w:r w:rsidR="00E07EE9">
        <w:rPr>
          <w:sz w:val="22"/>
        </w:rPr>
        <w:t xml:space="preserve"> </w:t>
      </w:r>
      <w:r w:rsidRPr="00E07EE9">
        <w:rPr>
          <w:sz w:val="22"/>
        </w:rPr>
        <w:t>на</w:t>
      </w:r>
      <w:r w:rsidR="00E95353" w:rsidRPr="00B148E8">
        <w:rPr>
          <w:sz w:val="22"/>
        </w:rPr>
        <w:t xml:space="preserve"> </w:t>
      </w:r>
      <w:r w:rsidRPr="00B148E8">
        <w:rPr>
          <w:sz w:val="22"/>
        </w:rPr>
        <w:t>актива</w:t>
      </w:r>
      <w:r w:rsidR="00631724" w:rsidRPr="00B148E8">
        <w:rPr>
          <w:sz w:val="22"/>
        </w:rPr>
        <w:t>:</w:t>
      </w:r>
      <w:r w:rsidR="005556DD" w:rsidRPr="00B148E8">
        <w:rPr>
          <w:sz w:val="22"/>
        </w:rPr>
        <w:t>10356/6473 = 159.99%</w:t>
      </w:r>
    </w:p>
    <w:p w14:paraId="23091EAF" w14:textId="41A774C1" w:rsidR="00D73B60" w:rsidRPr="00B148E8" w:rsidRDefault="00D73B60" w:rsidP="00861108">
      <w:pPr>
        <w:ind w:firstLine="0"/>
        <w:rPr>
          <w:sz w:val="22"/>
        </w:rPr>
      </w:pPr>
      <w:r w:rsidRPr="00B148E8">
        <w:rPr>
          <w:sz w:val="22"/>
        </w:rPr>
        <w:t xml:space="preserve">А5: </w:t>
      </w:r>
      <w:r w:rsidRPr="00E07EE9">
        <w:rPr>
          <w:sz w:val="22"/>
        </w:rPr>
        <w:t>Покриеност</w:t>
      </w:r>
      <w:r w:rsidR="00E07EE9">
        <w:rPr>
          <w:sz w:val="22"/>
        </w:rPr>
        <w:t xml:space="preserve"> </w:t>
      </w:r>
      <w:r w:rsidRPr="00E07EE9">
        <w:rPr>
          <w:sz w:val="22"/>
        </w:rPr>
        <w:t>на</w:t>
      </w:r>
      <w:r w:rsidR="00E95353" w:rsidRPr="00B148E8">
        <w:rPr>
          <w:sz w:val="22"/>
        </w:rPr>
        <w:t xml:space="preserve"> </w:t>
      </w:r>
      <w:r w:rsidRPr="00E07EE9">
        <w:rPr>
          <w:sz w:val="22"/>
        </w:rPr>
        <w:t>техничките</w:t>
      </w:r>
      <w:r w:rsidR="00E07EE9" w:rsidRPr="00E07EE9">
        <w:rPr>
          <w:sz w:val="22"/>
        </w:rPr>
        <w:t xml:space="preserve"> </w:t>
      </w:r>
      <w:r w:rsidRPr="00E07EE9">
        <w:rPr>
          <w:sz w:val="22"/>
        </w:rPr>
        <w:t>резерви</w:t>
      </w:r>
      <w:r w:rsidR="00E95353" w:rsidRPr="00B148E8">
        <w:rPr>
          <w:sz w:val="22"/>
        </w:rPr>
        <w:t xml:space="preserve"> </w:t>
      </w:r>
      <w:r w:rsidRPr="00B148E8">
        <w:rPr>
          <w:sz w:val="22"/>
        </w:rPr>
        <w:t>пропишани</w:t>
      </w:r>
      <w:r w:rsidR="00E95353" w:rsidRPr="00B148E8">
        <w:rPr>
          <w:sz w:val="22"/>
        </w:rPr>
        <w:t xml:space="preserve"> </w:t>
      </w:r>
      <w:r w:rsidRPr="00CC0CBC">
        <w:rPr>
          <w:sz w:val="22"/>
        </w:rPr>
        <w:t>облици</w:t>
      </w:r>
      <w:r w:rsidR="00CC0CBC">
        <w:rPr>
          <w:sz w:val="22"/>
        </w:rPr>
        <w:t xml:space="preserve"> </w:t>
      </w:r>
      <w:r w:rsidRPr="00CC0CBC">
        <w:rPr>
          <w:sz w:val="22"/>
        </w:rPr>
        <w:t>на</w:t>
      </w:r>
      <w:r w:rsidR="00E95353" w:rsidRPr="00B148E8">
        <w:rPr>
          <w:sz w:val="22"/>
        </w:rPr>
        <w:t xml:space="preserve"> </w:t>
      </w:r>
      <w:r w:rsidRPr="00B148E8">
        <w:rPr>
          <w:sz w:val="22"/>
        </w:rPr>
        <w:t>актива 1</w:t>
      </w:r>
      <w:r w:rsidR="00631724" w:rsidRPr="00B148E8">
        <w:rPr>
          <w:sz w:val="22"/>
        </w:rPr>
        <w:t>:</w:t>
      </w:r>
      <w:r w:rsidR="005556DD" w:rsidRPr="00B148E8">
        <w:rPr>
          <w:sz w:val="22"/>
        </w:rPr>
        <w:t>10356/6473 = 159.99%</w:t>
      </w:r>
    </w:p>
    <w:p w14:paraId="2FEAD706" w14:textId="77777777" w:rsidR="00D73B60" w:rsidRPr="00B148E8" w:rsidRDefault="00D73B60" w:rsidP="00861108">
      <w:pPr>
        <w:ind w:firstLine="0"/>
        <w:rPr>
          <w:sz w:val="22"/>
        </w:rPr>
      </w:pPr>
      <w:r w:rsidRPr="00B148E8">
        <w:rPr>
          <w:sz w:val="22"/>
        </w:rPr>
        <w:t>1. (Нематеријални</w:t>
      </w:r>
      <w:r w:rsidR="005D2DE6" w:rsidRPr="00B148E8">
        <w:rPr>
          <w:sz w:val="22"/>
        </w:rPr>
        <w:t xml:space="preserve"> </w:t>
      </w:r>
      <w:r w:rsidRPr="00B148E8">
        <w:rPr>
          <w:sz w:val="22"/>
        </w:rPr>
        <w:t>вложувања + недвижности + пласмани</w:t>
      </w:r>
      <w:r w:rsidR="005D2DE6" w:rsidRPr="00B148E8">
        <w:rPr>
          <w:sz w:val="22"/>
        </w:rPr>
        <w:t xml:space="preserve"> </w:t>
      </w:r>
      <w:r w:rsidRPr="00B148E8">
        <w:rPr>
          <w:sz w:val="22"/>
        </w:rPr>
        <w:t>во</w:t>
      </w:r>
      <w:r w:rsidR="005D2DE6" w:rsidRPr="00B148E8">
        <w:rPr>
          <w:sz w:val="22"/>
        </w:rPr>
        <w:t xml:space="preserve"> </w:t>
      </w:r>
      <w:r w:rsidRPr="00B148E8">
        <w:rPr>
          <w:sz w:val="22"/>
        </w:rPr>
        <w:t>ХoВ</w:t>
      </w:r>
      <w:r w:rsidR="005D2DE6" w:rsidRPr="00B148E8">
        <w:rPr>
          <w:sz w:val="22"/>
        </w:rPr>
        <w:t xml:space="preserve"> </w:t>
      </w:r>
      <w:r w:rsidRPr="00B148E8">
        <w:rPr>
          <w:sz w:val="22"/>
        </w:rPr>
        <w:t>со</w:t>
      </w:r>
      <w:r w:rsidR="005D2DE6" w:rsidRPr="00B148E8">
        <w:rPr>
          <w:sz w:val="22"/>
        </w:rPr>
        <w:t xml:space="preserve"> </w:t>
      </w:r>
      <w:r w:rsidRPr="00B148E8">
        <w:rPr>
          <w:sz w:val="22"/>
        </w:rPr>
        <w:t>кои</w:t>
      </w:r>
      <w:r w:rsidR="005D2DE6" w:rsidRPr="00B148E8">
        <w:rPr>
          <w:sz w:val="22"/>
        </w:rPr>
        <w:t xml:space="preserve"> </w:t>
      </w:r>
      <w:r w:rsidRPr="00B148E8">
        <w:rPr>
          <w:sz w:val="22"/>
        </w:rPr>
        <w:t>не</w:t>
      </w:r>
      <w:r w:rsidR="005D2DE6" w:rsidRPr="00B148E8">
        <w:rPr>
          <w:sz w:val="22"/>
        </w:rPr>
        <w:t xml:space="preserve"> </w:t>
      </w:r>
      <w:r w:rsidRPr="00B148E8">
        <w:rPr>
          <w:sz w:val="22"/>
        </w:rPr>
        <w:t>се</w:t>
      </w:r>
      <w:r w:rsidR="005D2DE6" w:rsidRPr="00B148E8">
        <w:rPr>
          <w:sz w:val="22"/>
        </w:rPr>
        <w:t xml:space="preserve"> </w:t>
      </w:r>
      <w:r w:rsidRPr="00B148E8">
        <w:rPr>
          <w:sz w:val="22"/>
        </w:rPr>
        <w:t>тргува</w:t>
      </w:r>
      <w:r w:rsidR="005D2DE6" w:rsidRPr="00B148E8">
        <w:rPr>
          <w:sz w:val="22"/>
        </w:rPr>
        <w:t xml:space="preserve"> </w:t>
      </w:r>
      <w:r w:rsidRPr="00B148E8">
        <w:rPr>
          <w:sz w:val="22"/>
        </w:rPr>
        <w:t>на</w:t>
      </w:r>
      <w:r w:rsidR="005D2DE6" w:rsidRPr="00B148E8">
        <w:rPr>
          <w:sz w:val="22"/>
        </w:rPr>
        <w:t xml:space="preserve"> </w:t>
      </w:r>
      <w:r w:rsidRPr="00B148E8">
        <w:rPr>
          <w:sz w:val="22"/>
        </w:rPr>
        <w:t>пазарот + побарувања) / Вкупна</w:t>
      </w:r>
      <w:r w:rsidR="005D2DE6" w:rsidRPr="00B148E8">
        <w:rPr>
          <w:sz w:val="22"/>
        </w:rPr>
        <w:t xml:space="preserve"> </w:t>
      </w:r>
      <w:r w:rsidRPr="00B148E8">
        <w:rPr>
          <w:sz w:val="22"/>
        </w:rPr>
        <w:t>актива (А1)</w:t>
      </w:r>
    </w:p>
    <w:p w14:paraId="5F47C48A" w14:textId="77777777" w:rsidR="00D73B60" w:rsidRPr="00B148E8" w:rsidRDefault="00D73B60" w:rsidP="00861108">
      <w:pPr>
        <w:ind w:firstLine="0"/>
        <w:rPr>
          <w:sz w:val="22"/>
        </w:rPr>
      </w:pPr>
      <w:r w:rsidRPr="00B148E8">
        <w:rPr>
          <w:sz w:val="22"/>
        </w:rPr>
        <w:t>Овој</w:t>
      </w:r>
      <w:r w:rsidR="005D2DE6" w:rsidRPr="00B148E8">
        <w:rPr>
          <w:sz w:val="22"/>
        </w:rPr>
        <w:t xml:space="preserve"> </w:t>
      </w:r>
      <w:r w:rsidRPr="00B148E8">
        <w:rPr>
          <w:sz w:val="22"/>
        </w:rPr>
        <w:t>показател</w:t>
      </w:r>
      <w:r w:rsidR="005D2DE6" w:rsidRPr="00B148E8">
        <w:rPr>
          <w:sz w:val="22"/>
        </w:rPr>
        <w:t xml:space="preserve"> </w:t>
      </w:r>
      <w:r w:rsidRPr="00B148E8">
        <w:rPr>
          <w:sz w:val="22"/>
        </w:rPr>
        <w:t>го</w:t>
      </w:r>
      <w:r w:rsidR="005D2DE6" w:rsidRPr="00B148E8">
        <w:rPr>
          <w:sz w:val="22"/>
        </w:rPr>
        <w:t xml:space="preserve"> </w:t>
      </w:r>
      <w:r w:rsidRPr="00B148E8">
        <w:rPr>
          <w:sz w:val="22"/>
        </w:rPr>
        <w:t>мери</w:t>
      </w:r>
      <w:r w:rsidR="005D2DE6" w:rsidRPr="00B148E8">
        <w:rPr>
          <w:sz w:val="22"/>
        </w:rPr>
        <w:t xml:space="preserve"> </w:t>
      </w:r>
      <w:r w:rsidRPr="00B148E8">
        <w:rPr>
          <w:sz w:val="22"/>
        </w:rPr>
        <w:t>односот</w:t>
      </w:r>
      <w:r w:rsidR="005D2DE6" w:rsidRPr="00B148E8">
        <w:rPr>
          <w:sz w:val="22"/>
        </w:rPr>
        <w:t xml:space="preserve"> </w:t>
      </w:r>
      <w:r w:rsidRPr="00B148E8">
        <w:rPr>
          <w:sz w:val="22"/>
        </w:rPr>
        <w:t>од</w:t>
      </w:r>
      <w:r w:rsidR="005D2DE6" w:rsidRPr="00B148E8">
        <w:rPr>
          <w:sz w:val="22"/>
        </w:rPr>
        <w:t xml:space="preserve"> </w:t>
      </w:r>
      <w:r w:rsidRPr="00B148E8">
        <w:rPr>
          <w:sz w:val="22"/>
        </w:rPr>
        <w:t>збирот</w:t>
      </w:r>
      <w:r w:rsidR="005D2DE6" w:rsidRPr="00B148E8">
        <w:rPr>
          <w:sz w:val="22"/>
        </w:rPr>
        <w:t xml:space="preserve"> </w:t>
      </w:r>
      <w:r w:rsidRPr="00B148E8">
        <w:rPr>
          <w:sz w:val="22"/>
        </w:rPr>
        <w:t>на</w:t>
      </w:r>
      <w:r w:rsidR="005D2DE6" w:rsidRPr="00B148E8">
        <w:rPr>
          <w:sz w:val="22"/>
        </w:rPr>
        <w:t xml:space="preserve"> </w:t>
      </w:r>
      <w:r w:rsidRPr="00B148E8">
        <w:rPr>
          <w:sz w:val="22"/>
        </w:rPr>
        <w:t>нематеријални</w:t>
      </w:r>
      <w:r w:rsidR="005D2DE6" w:rsidRPr="00B148E8">
        <w:rPr>
          <w:sz w:val="22"/>
        </w:rPr>
        <w:t xml:space="preserve"> </w:t>
      </w:r>
      <w:r w:rsidRPr="00B148E8">
        <w:rPr>
          <w:sz w:val="22"/>
        </w:rPr>
        <w:t>вложувања, недвижности,</w:t>
      </w:r>
      <w:r w:rsidR="005D2DE6" w:rsidRPr="00B148E8">
        <w:rPr>
          <w:sz w:val="22"/>
        </w:rPr>
        <w:t xml:space="preserve"> </w:t>
      </w:r>
      <w:r w:rsidRPr="00B148E8">
        <w:rPr>
          <w:sz w:val="22"/>
        </w:rPr>
        <w:t>пласмани</w:t>
      </w:r>
      <w:r w:rsidR="005D2DE6" w:rsidRPr="00B148E8">
        <w:rPr>
          <w:sz w:val="22"/>
        </w:rPr>
        <w:t xml:space="preserve"> </w:t>
      </w:r>
      <w:r w:rsidRPr="00B148E8">
        <w:rPr>
          <w:sz w:val="22"/>
        </w:rPr>
        <w:t>во</w:t>
      </w:r>
      <w:r w:rsidR="005D2DE6" w:rsidRPr="00B148E8">
        <w:rPr>
          <w:sz w:val="22"/>
        </w:rPr>
        <w:t xml:space="preserve"> </w:t>
      </w:r>
      <w:r w:rsidRPr="00B148E8">
        <w:rPr>
          <w:sz w:val="22"/>
        </w:rPr>
        <w:t>ХоВ</w:t>
      </w:r>
      <w:r w:rsidR="005D2DE6" w:rsidRPr="00B148E8">
        <w:rPr>
          <w:sz w:val="22"/>
        </w:rPr>
        <w:t xml:space="preserve"> </w:t>
      </w:r>
      <w:r w:rsidRPr="00B148E8">
        <w:rPr>
          <w:sz w:val="22"/>
        </w:rPr>
        <w:t>со</w:t>
      </w:r>
      <w:r w:rsidR="005D2DE6" w:rsidRPr="00B148E8">
        <w:rPr>
          <w:sz w:val="22"/>
        </w:rPr>
        <w:t xml:space="preserve"> </w:t>
      </w:r>
      <w:r w:rsidRPr="00B148E8">
        <w:rPr>
          <w:sz w:val="22"/>
        </w:rPr>
        <w:t>кои</w:t>
      </w:r>
      <w:r w:rsidR="005D2DE6" w:rsidRPr="00B148E8">
        <w:rPr>
          <w:sz w:val="22"/>
        </w:rPr>
        <w:t xml:space="preserve"> </w:t>
      </w:r>
      <w:r w:rsidRPr="00B148E8">
        <w:rPr>
          <w:sz w:val="22"/>
        </w:rPr>
        <w:t>не</w:t>
      </w:r>
      <w:r w:rsidR="005D2DE6" w:rsidRPr="00B148E8">
        <w:rPr>
          <w:sz w:val="22"/>
        </w:rPr>
        <w:t xml:space="preserve"> </w:t>
      </w:r>
      <w:r w:rsidRPr="00B148E8">
        <w:rPr>
          <w:sz w:val="22"/>
        </w:rPr>
        <w:t>се</w:t>
      </w:r>
      <w:r w:rsidR="005D2DE6" w:rsidRPr="00B148E8">
        <w:rPr>
          <w:sz w:val="22"/>
        </w:rPr>
        <w:t xml:space="preserve"> </w:t>
      </w:r>
      <w:r w:rsidRPr="00B148E8">
        <w:rPr>
          <w:sz w:val="22"/>
        </w:rPr>
        <w:t>тргува</w:t>
      </w:r>
      <w:r w:rsidR="005D2DE6" w:rsidRPr="00B148E8">
        <w:rPr>
          <w:sz w:val="22"/>
        </w:rPr>
        <w:t xml:space="preserve"> </w:t>
      </w:r>
      <w:r w:rsidRPr="00B148E8">
        <w:rPr>
          <w:sz w:val="22"/>
        </w:rPr>
        <w:t>на</w:t>
      </w:r>
      <w:r w:rsidR="005D2DE6" w:rsidRPr="00B148E8">
        <w:rPr>
          <w:sz w:val="22"/>
        </w:rPr>
        <w:t xml:space="preserve"> </w:t>
      </w:r>
      <w:r w:rsidRPr="00B148E8">
        <w:rPr>
          <w:sz w:val="22"/>
        </w:rPr>
        <w:t>пазарот и побарувања</w:t>
      </w:r>
      <w:r w:rsidR="005D2DE6" w:rsidRPr="00B148E8">
        <w:rPr>
          <w:sz w:val="22"/>
        </w:rPr>
        <w:t xml:space="preserve"> </w:t>
      </w:r>
      <w:r w:rsidRPr="00B148E8">
        <w:rPr>
          <w:sz w:val="22"/>
        </w:rPr>
        <w:t>од</w:t>
      </w:r>
      <w:r w:rsidR="005D2DE6" w:rsidRPr="00B148E8">
        <w:rPr>
          <w:sz w:val="22"/>
        </w:rPr>
        <w:t xml:space="preserve"> </w:t>
      </w:r>
      <w:r w:rsidRPr="00B148E8">
        <w:rPr>
          <w:sz w:val="22"/>
        </w:rPr>
        <w:t>една и вкупна</w:t>
      </w:r>
      <w:r w:rsidR="005D2DE6" w:rsidRPr="00B148E8">
        <w:rPr>
          <w:sz w:val="22"/>
        </w:rPr>
        <w:t xml:space="preserve"> </w:t>
      </w:r>
      <w:r w:rsidRPr="00B148E8">
        <w:rPr>
          <w:sz w:val="22"/>
        </w:rPr>
        <w:t>актива</w:t>
      </w:r>
      <w:r w:rsidR="005D2DE6" w:rsidRPr="00B148E8">
        <w:rPr>
          <w:sz w:val="22"/>
        </w:rPr>
        <w:t xml:space="preserve"> </w:t>
      </w:r>
      <w:r w:rsidRPr="00B148E8">
        <w:rPr>
          <w:sz w:val="22"/>
        </w:rPr>
        <w:t>од</w:t>
      </w:r>
      <w:r w:rsidR="005D2DE6" w:rsidRPr="00B148E8">
        <w:rPr>
          <w:sz w:val="22"/>
        </w:rPr>
        <w:t xml:space="preserve"> </w:t>
      </w:r>
      <w:r w:rsidRPr="00B148E8">
        <w:rPr>
          <w:sz w:val="22"/>
        </w:rPr>
        <w:t>друга</w:t>
      </w:r>
      <w:r w:rsidR="005D2DE6" w:rsidRPr="00B148E8">
        <w:rPr>
          <w:sz w:val="22"/>
        </w:rPr>
        <w:t xml:space="preserve"> </w:t>
      </w:r>
      <w:r w:rsidRPr="00B148E8">
        <w:rPr>
          <w:sz w:val="22"/>
        </w:rPr>
        <w:t>страна.</w:t>
      </w:r>
    </w:p>
    <w:p w14:paraId="5F4BC749" w14:textId="77777777" w:rsidR="00D73B60" w:rsidRPr="00B148E8" w:rsidRDefault="00D73B60" w:rsidP="00861108">
      <w:pPr>
        <w:ind w:firstLine="0"/>
        <w:rPr>
          <w:sz w:val="22"/>
        </w:rPr>
      </w:pPr>
      <w:r w:rsidRPr="00B148E8">
        <w:rPr>
          <w:sz w:val="22"/>
        </w:rPr>
        <w:t>2. Побарувања</w:t>
      </w:r>
      <w:r w:rsidR="005D2DE6" w:rsidRPr="00B148E8">
        <w:rPr>
          <w:sz w:val="22"/>
        </w:rPr>
        <w:t xml:space="preserve"> </w:t>
      </w:r>
      <w:r w:rsidRPr="00B148E8">
        <w:rPr>
          <w:sz w:val="22"/>
        </w:rPr>
        <w:t>за</w:t>
      </w:r>
      <w:r w:rsidR="005D2DE6" w:rsidRPr="00B148E8">
        <w:rPr>
          <w:sz w:val="22"/>
        </w:rPr>
        <w:t xml:space="preserve"> </w:t>
      </w:r>
      <w:r w:rsidRPr="00B148E8">
        <w:rPr>
          <w:sz w:val="22"/>
        </w:rPr>
        <w:t>премија / Вкупна</w:t>
      </w:r>
      <w:r w:rsidR="005D2DE6" w:rsidRPr="00B148E8">
        <w:rPr>
          <w:sz w:val="22"/>
        </w:rPr>
        <w:t xml:space="preserve"> </w:t>
      </w:r>
      <w:r w:rsidRPr="00B148E8">
        <w:rPr>
          <w:sz w:val="22"/>
        </w:rPr>
        <w:t>договорена</w:t>
      </w:r>
      <w:r w:rsidR="005D2DE6" w:rsidRPr="00B148E8">
        <w:rPr>
          <w:sz w:val="22"/>
        </w:rPr>
        <w:t xml:space="preserve"> </w:t>
      </w:r>
      <w:r w:rsidRPr="00B148E8">
        <w:rPr>
          <w:sz w:val="22"/>
        </w:rPr>
        <w:t>премија (А2)</w:t>
      </w:r>
    </w:p>
    <w:p w14:paraId="79291D99" w14:textId="77777777" w:rsidR="00D73B60" w:rsidRPr="00B148E8" w:rsidRDefault="00D73B60" w:rsidP="00861108">
      <w:pPr>
        <w:ind w:firstLine="0"/>
        <w:rPr>
          <w:sz w:val="22"/>
        </w:rPr>
      </w:pPr>
      <w:r w:rsidRPr="00B148E8">
        <w:rPr>
          <w:sz w:val="22"/>
        </w:rPr>
        <w:t>Овој</w:t>
      </w:r>
      <w:r w:rsidR="005D2DE6" w:rsidRPr="00B148E8">
        <w:rPr>
          <w:sz w:val="22"/>
        </w:rPr>
        <w:t xml:space="preserve"> </w:t>
      </w:r>
      <w:r w:rsidRPr="00B148E8">
        <w:rPr>
          <w:sz w:val="22"/>
        </w:rPr>
        <w:t>показател</w:t>
      </w:r>
      <w:r w:rsidR="005D2DE6" w:rsidRPr="00B148E8">
        <w:rPr>
          <w:sz w:val="22"/>
        </w:rPr>
        <w:t xml:space="preserve"> </w:t>
      </w:r>
      <w:r w:rsidRPr="00B148E8">
        <w:rPr>
          <w:sz w:val="22"/>
        </w:rPr>
        <w:t>го</w:t>
      </w:r>
      <w:r w:rsidR="005D2DE6" w:rsidRPr="00B148E8">
        <w:rPr>
          <w:sz w:val="22"/>
        </w:rPr>
        <w:t xml:space="preserve"> </w:t>
      </w:r>
      <w:r w:rsidRPr="00B148E8">
        <w:rPr>
          <w:sz w:val="22"/>
        </w:rPr>
        <w:t>мери</w:t>
      </w:r>
      <w:r w:rsidR="00B530E9" w:rsidRPr="00B148E8">
        <w:rPr>
          <w:sz w:val="22"/>
        </w:rPr>
        <w:t xml:space="preserve"> </w:t>
      </w:r>
      <w:r w:rsidRPr="00B148E8">
        <w:rPr>
          <w:sz w:val="22"/>
        </w:rPr>
        <w:t>односот</w:t>
      </w:r>
      <w:r w:rsidR="00B530E9" w:rsidRPr="00B148E8">
        <w:rPr>
          <w:sz w:val="22"/>
        </w:rPr>
        <w:t xml:space="preserve"> </w:t>
      </w:r>
      <w:r w:rsidRPr="00B148E8">
        <w:rPr>
          <w:sz w:val="22"/>
        </w:rPr>
        <w:t>меѓу</w:t>
      </w:r>
      <w:r w:rsidR="00B530E9" w:rsidRPr="00B148E8">
        <w:rPr>
          <w:sz w:val="22"/>
        </w:rPr>
        <w:t xml:space="preserve"> </w:t>
      </w:r>
      <w:r w:rsidRPr="00B148E8">
        <w:rPr>
          <w:sz w:val="22"/>
        </w:rPr>
        <w:t>побарувања</w:t>
      </w:r>
      <w:r w:rsidR="00B530E9" w:rsidRPr="00B148E8">
        <w:rPr>
          <w:sz w:val="22"/>
        </w:rPr>
        <w:t xml:space="preserve"> </w:t>
      </w:r>
      <w:r w:rsidRPr="00B148E8">
        <w:rPr>
          <w:sz w:val="22"/>
        </w:rPr>
        <w:t>за</w:t>
      </w:r>
      <w:r w:rsidR="00B530E9" w:rsidRPr="00B148E8">
        <w:rPr>
          <w:sz w:val="22"/>
        </w:rPr>
        <w:t xml:space="preserve"> </w:t>
      </w:r>
      <w:r w:rsidRPr="00B148E8">
        <w:rPr>
          <w:sz w:val="22"/>
        </w:rPr>
        <w:t>премија и вкупна договорена</w:t>
      </w:r>
      <w:r w:rsidR="00B530E9" w:rsidRPr="00B148E8">
        <w:rPr>
          <w:sz w:val="22"/>
        </w:rPr>
        <w:t xml:space="preserve"> </w:t>
      </w:r>
      <w:r w:rsidRPr="00B148E8">
        <w:rPr>
          <w:sz w:val="22"/>
        </w:rPr>
        <w:t>премија.</w:t>
      </w:r>
    </w:p>
    <w:p w14:paraId="39616DDE" w14:textId="77777777" w:rsidR="00D73B60" w:rsidRPr="00B148E8" w:rsidRDefault="00D73B60" w:rsidP="00861108">
      <w:pPr>
        <w:ind w:firstLine="0"/>
        <w:rPr>
          <w:sz w:val="22"/>
        </w:rPr>
      </w:pPr>
      <w:r w:rsidRPr="00B148E8">
        <w:rPr>
          <w:sz w:val="22"/>
        </w:rPr>
        <w:t>3. Учество</w:t>
      </w:r>
      <w:r w:rsidR="00B530E9" w:rsidRPr="00B148E8">
        <w:rPr>
          <w:sz w:val="22"/>
        </w:rPr>
        <w:t xml:space="preserve"> </w:t>
      </w:r>
      <w:r w:rsidRPr="00B148E8">
        <w:rPr>
          <w:sz w:val="22"/>
        </w:rPr>
        <w:t>во</w:t>
      </w:r>
      <w:r w:rsidR="00B530E9" w:rsidRPr="00B148E8">
        <w:rPr>
          <w:sz w:val="22"/>
        </w:rPr>
        <w:t xml:space="preserve"> </w:t>
      </w:r>
      <w:r w:rsidRPr="00B148E8">
        <w:rPr>
          <w:sz w:val="22"/>
        </w:rPr>
        <w:t>капиталот / Вкупна</w:t>
      </w:r>
      <w:r w:rsidR="00B530E9" w:rsidRPr="00B148E8">
        <w:rPr>
          <w:sz w:val="22"/>
        </w:rPr>
        <w:t xml:space="preserve"> </w:t>
      </w:r>
      <w:r w:rsidRPr="00B148E8">
        <w:rPr>
          <w:sz w:val="22"/>
        </w:rPr>
        <w:t>актива (А3)</w:t>
      </w:r>
    </w:p>
    <w:p w14:paraId="69C0BE14" w14:textId="77777777" w:rsidR="00D73B60" w:rsidRPr="00B148E8" w:rsidRDefault="00D73B60" w:rsidP="00861108">
      <w:pPr>
        <w:ind w:firstLine="0"/>
        <w:rPr>
          <w:sz w:val="22"/>
        </w:rPr>
      </w:pPr>
      <w:r w:rsidRPr="00B148E8">
        <w:rPr>
          <w:sz w:val="22"/>
        </w:rPr>
        <w:t>Овој</w:t>
      </w:r>
      <w:r w:rsidR="00B530E9" w:rsidRPr="00B148E8">
        <w:rPr>
          <w:sz w:val="22"/>
        </w:rPr>
        <w:t xml:space="preserve"> </w:t>
      </w:r>
      <w:r w:rsidRPr="00B148E8">
        <w:rPr>
          <w:sz w:val="22"/>
        </w:rPr>
        <w:t>показател</w:t>
      </w:r>
      <w:r w:rsidR="00B530E9" w:rsidRPr="00B148E8">
        <w:rPr>
          <w:sz w:val="22"/>
        </w:rPr>
        <w:t xml:space="preserve"> </w:t>
      </w:r>
      <w:r w:rsidRPr="00B148E8">
        <w:rPr>
          <w:sz w:val="22"/>
        </w:rPr>
        <w:t>го</w:t>
      </w:r>
      <w:r w:rsidR="00B530E9" w:rsidRPr="00B148E8">
        <w:rPr>
          <w:sz w:val="22"/>
        </w:rPr>
        <w:t xml:space="preserve"> </w:t>
      </w:r>
      <w:r w:rsidRPr="00B148E8">
        <w:rPr>
          <w:sz w:val="22"/>
        </w:rPr>
        <w:t>мери</w:t>
      </w:r>
      <w:r w:rsidR="00B530E9" w:rsidRPr="00B148E8">
        <w:rPr>
          <w:sz w:val="22"/>
        </w:rPr>
        <w:t xml:space="preserve"> </w:t>
      </w:r>
      <w:r w:rsidRPr="00B148E8">
        <w:rPr>
          <w:sz w:val="22"/>
        </w:rPr>
        <w:t>односот</w:t>
      </w:r>
      <w:r w:rsidR="00B530E9" w:rsidRPr="00B148E8">
        <w:rPr>
          <w:sz w:val="22"/>
        </w:rPr>
        <w:t xml:space="preserve"> </w:t>
      </w:r>
      <w:r w:rsidRPr="00B148E8">
        <w:rPr>
          <w:sz w:val="22"/>
        </w:rPr>
        <w:t>на</w:t>
      </w:r>
      <w:r w:rsidR="00B530E9" w:rsidRPr="00B148E8">
        <w:rPr>
          <w:sz w:val="22"/>
        </w:rPr>
        <w:t xml:space="preserve"> </w:t>
      </w:r>
      <w:r w:rsidRPr="00B148E8">
        <w:rPr>
          <w:sz w:val="22"/>
        </w:rPr>
        <w:t>учество</w:t>
      </w:r>
      <w:r w:rsidR="00B530E9" w:rsidRPr="00B148E8">
        <w:rPr>
          <w:sz w:val="22"/>
        </w:rPr>
        <w:t xml:space="preserve"> </w:t>
      </w:r>
      <w:r w:rsidRPr="00B148E8">
        <w:rPr>
          <w:sz w:val="22"/>
        </w:rPr>
        <w:t>во</w:t>
      </w:r>
      <w:r w:rsidR="00B530E9" w:rsidRPr="00B148E8">
        <w:rPr>
          <w:sz w:val="22"/>
        </w:rPr>
        <w:t xml:space="preserve"> </w:t>
      </w:r>
      <w:r w:rsidRPr="00B148E8">
        <w:rPr>
          <w:sz w:val="22"/>
        </w:rPr>
        <w:t>капиталот</w:t>
      </w:r>
      <w:r w:rsidR="00B530E9" w:rsidRPr="00B148E8">
        <w:rPr>
          <w:sz w:val="22"/>
        </w:rPr>
        <w:t xml:space="preserve"> </w:t>
      </w:r>
      <w:r w:rsidRPr="00B148E8">
        <w:rPr>
          <w:sz w:val="22"/>
        </w:rPr>
        <w:t>на</w:t>
      </w:r>
      <w:r w:rsidR="00B530E9" w:rsidRPr="00B148E8">
        <w:rPr>
          <w:sz w:val="22"/>
        </w:rPr>
        <w:t xml:space="preserve"> </w:t>
      </w:r>
      <w:r w:rsidRPr="00B148E8">
        <w:rPr>
          <w:sz w:val="22"/>
        </w:rPr>
        <w:t>други</w:t>
      </w:r>
      <w:r w:rsidR="00B530E9" w:rsidRPr="00B148E8">
        <w:rPr>
          <w:sz w:val="22"/>
        </w:rPr>
        <w:t xml:space="preserve"> </w:t>
      </w:r>
      <w:r w:rsidRPr="00B148E8">
        <w:rPr>
          <w:sz w:val="22"/>
        </w:rPr>
        <w:t>правни</w:t>
      </w:r>
      <w:r w:rsidR="00B530E9" w:rsidRPr="00B148E8">
        <w:rPr>
          <w:sz w:val="22"/>
        </w:rPr>
        <w:t xml:space="preserve"> </w:t>
      </w:r>
      <w:r w:rsidRPr="00B148E8">
        <w:rPr>
          <w:sz w:val="22"/>
        </w:rPr>
        <w:t>лица и</w:t>
      </w:r>
      <w:r w:rsidR="00B530E9" w:rsidRPr="00B148E8">
        <w:rPr>
          <w:sz w:val="22"/>
        </w:rPr>
        <w:t xml:space="preserve"> </w:t>
      </w:r>
      <w:r w:rsidRPr="00B148E8">
        <w:rPr>
          <w:sz w:val="22"/>
        </w:rPr>
        <w:t>вкупна</w:t>
      </w:r>
      <w:r w:rsidR="00B530E9" w:rsidRPr="00B148E8">
        <w:rPr>
          <w:sz w:val="22"/>
        </w:rPr>
        <w:t xml:space="preserve"> </w:t>
      </w:r>
      <w:r w:rsidRPr="00B148E8">
        <w:rPr>
          <w:sz w:val="22"/>
        </w:rPr>
        <w:t>актива.</w:t>
      </w:r>
    </w:p>
    <w:p w14:paraId="2248FCB4" w14:textId="77777777" w:rsidR="00D73B60" w:rsidRPr="00B148E8" w:rsidRDefault="00D73B60" w:rsidP="00861108">
      <w:pPr>
        <w:ind w:firstLine="0"/>
        <w:rPr>
          <w:sz w:val="22"/>
        </w:rPr>
      </w:pPr>
      <w:r w:rsidRPr="00B148E8">
        <w:rPr>
          <w:sz w:val="22"/>
        </w:rPr>
        <w:t>4. Покриеност</w:t>
      </w:r>
      <w:r w:rsidR="00B530E9" w:rsidRPr="00B148E8">
        <w:rPr>
          <w:sz w:val="22"/>
        </w:rPr>
        <w:t xml:space="preserve"> </w:t>
      </w:r>
      <w:r w:rsidRPr="00B148E8">
        <w:rPr>
          <w:sz w:val="22"/>
        </w:rPr>
        <w:t>на</w:t>
      </w:r>
      <w:r w:rsidR="00B530E9" w:rsidRPr="00B148E8">
        <w:rPr>
          <w:sz w:val="22"/>
        </w:rPr>
        <w:t xml:space="preserve"> </w:t>
      </w:r>
      <w:r w:rsidRPr="00B148E8">
        <w:rPr>
          <w:sz w:val="22"/>
        </w:rPr>
        <w:t>технички</w:t>
      </w:r>
      <w:r w:rsidR="00B530E9" w:rsidRPr="00B148E8">
        <w:rPr>
          <w:sz w:val="22"/>
        </w:rPr>
        <w:t xml:space="preserve"> </w:t>
      </w:r>
      <w:r w:rsidRPr="00B148E8">
        <w:rPr>
          <w:sz w:val="22"/>
        </w:rPr>
        <w:t>резерви</w:t>
      </w:r>
      <w:r w:rsidR="00B530E9" w:rsidRPr="00B148E8">
        <w:rPr>
          <w:sz w:val="22"/>
        </w:rPr>
        <w:t xml:space="preserve"> </w:t>
      </w:r>
      <w:r w:rsidRPr="00B148E8">
        <w:rPr>
          <w:sz w:val="22"/>
        </w:rPr>
        <w:t>пропишани</w:t>
      </w:r>
      <w:r w:rsidR="00B530E9" w:rsidRPr="00B148E8">
        <w:rPr>
          <w:sz w:val="22"/>
        </w:rPr>
        <w:t xml:space="preserve"> </w:t>
      </w:r>
      <w:r w:rsidRPr="00B148E8">
        <w:rPr>
          <w:sz w:val="22"/>
        </w:rPr>
        <w:t>според</w:t>
      </w:r>
      <w:r w:rsidR="00B530E9" w:rsidRPr="00B148E8">
        <w:rPr>
          <w:sz w:val="22"/>
        </w:rPr>
        <w:t xml:space="preserve"> </w:t>
      </w:r>
      <w:r w:rsidRPr="00B148E8">
        <w:rPr>
          <w:sz w:val="22"/>
        </w:rPr>
        <w:t>облици</w:t>
      </w:r>
      <w:r w:rsidR="00B530E9" w:rsidRPr="00B148E8">
        <w:rPr>
          <w:sz w:val="22"/>
        </w:rPr>
        <w:t xml:space="preserve"> </w:t>
      </w:r>
      <w:r w:rsidRPr="00B148E8">
        <w:rPr>
          <w:sz w:val="22"/>
        </w:rPr>
        <w:t>на</w:t>
      </w:r>
      <w:r w:rsidR="00B530E9" w:rsidRPr="00B148E8">
        <w:rPr>
          <w:sz w:val="22"/>
        </w:rPr>
        <w:t xml:space="preserve"> </w:t>
      </w:r>
      <w:r w:rsidRPr="00B148E8">
        <w:rPr>
          <w:sz w:val="22"/>
        </w:rPr>
        <w:t>актива (А4)</w:t>
      </w:r>
    </w:p>
    <w:p w14:paraId="65134D65" w14:textId="664F8096" w:rsidR="00D73B60" w:rsidRPr="00B148E8" w:rsidRDefault="00D73B60" w:rsidP="00861108">
      <w:pPr>
        <w:ind w:firstLine="0"/>
        <w:rPr>
          <w:sz w:val="22"/>
        </w:rPr>
      </w:pPr>
      <w:r w:rsidRPr="00B148E8">
        <w:rPr>
          <w:sz w:val="22"/>
        </w:rPr>
        <w:t>Овој</w:t>
      </w:r>
      <w:r w:rsidR="00B530E9" w:rsidRPr="00B148E8">
        <w:rPr>
          <w:sz w:val="22"/>
        </w:rPr>
        <w:t xml:space="preserve"> </w:t>
      </w:r>
      <w:r w:rsidRPr="00CC0CBC">
        <w:rPr>
          <w:sz w:val="22"/>
        </w:rPr>
        <w:t>показате</w:t>
      </w:r>
      <w:r w:rsidR="00CC0CBC">
        <w:rPr>
          <w:sz w:val="22"/>
        </w:rPr>
        <w:t>л</w:t>
      </w:r>
      <w:r w:rsidR="00B530E9" w:rsidRPr="00B148E8">
        <w:rPr>
          <w:sz w:val="22"/>
        </w:rPr>
        <w:t xml:space="preserve"> </w:t>
      </w:r>
      <w:r w:rsidRPr="00B148E8">
        <w:rPr>
          <w:sz w:val="22"/>
        </w:rPr>
        <w:t>го</w:t>
      </w:r>
      <w:r w:rsidR="00B530E9" w:rsidRPr="00B148E8">
        <w:rPr>
          <w:sz w:val="22"/>
        </w:rPr>
        <w:t xml:space="preserve"> </w:t>
      </w:r>
      <w:r w:rsidRPr="00B148E8">
        <w:rPr>
          <w:sz w:val="22"/>
        </w:rPr>
        <w:t>мери</w:t>
      </w:r>
      <w:r w:rsidR="00B530E9" w:rsidRPr="00B148E8">
        <w:rPr>
          <w:sz w:val="22"/>
        </w:rPr>
        <w:t xml:space="preserve"> </w:t>
      </w:r>
      <w:r w:rsidRPr="00B148E8">
        <w:rPr>
          <w:sz w:val="22"/>
        </w:rPr>
        <w:t>односот</w:t>
      </w:r>
      <w:r w:rsidR="00B530E9" w:rsidRPr="00B148E8">
        <w:rPr>
          <w:sz w:val="22"/>
        </w:rPr>
        <w:t xml:space="preserve"> </w:t>
      </w:r>
      <w:r w:rsidRPr="00B148E8">
        <w:rPr>
          <w:sz w:val="22"/>
        </w:rPr>
        <w:t>на</w:t>
      </w:r>
      <w:r w:rsidR="00B530E9" w:rsidRPr="00B148E8">
        <w:rPr>
          <w:sz w:val="22"/>
        </w:rPr>
        <w:t xml:space="preserve"> </w:t>
      </w:r>
      <w:r w:rsidRPr="00CC0CBC">
        <w:rPr>
          <w:sz w:val="22"/>
        </w:rPr>
        <w:t>вложу</w:t>
      </w:r>
      <w:r w:rsidR="00CC0CBC" w:rsidRPr="00CC0CBC">
        <w:rPr>
          <w:sz w:val="22"/>
        </w:rPr>
        <w:t>в</w:t>
      </w:r>
      <w:r w:rsidRPr="00CC0CBC">
        <w:rPr>
          <w:sz w:val="22"/>
        </w:rPr>
        <w:t>ања</w:t>
      </w:r>
      <w:r w:rsidR="00B530E9" w:rsidRPr="00B148E8">
        <w:rPr>
          <w:sz w:val="22"/>
        </w:rPr>
        <w:t xml:space="preserve"> </w:t>
      </w:r>
      <w:r w:rsidRPr="00B148E8">
        <w:rPr>
          <w:sz w:val="22"/>
        </w:rPr>
        <w:t>на</w:t>
      </w:r>
      <w:r w:rsidR="00B530E9" w:rsidRPr="00B148E8">
        <w:rPr>
          <w:sz w:val="22"/>
        </w:rPr>
        <w:t xml:space="preserve"> </w:t>
      </w:r>
      <w:r w:rsidRPr="00B148E8">
        <w:rPr>
          <w:sz w:val="22"/>
        </w:rPr>
        <w:t>технички</w:t>
      </w:r>
      <w:r w:rsidR="00B530E9" w:rsidRPr="00B148E8">
        <w:rPr>
          <w:sz w:val="22"/>
        </w:rPr>
        <w:t xml:space="preserve"> </w:t>
      </w:r>
      <w:r w:rsidRPr="00B148E8">
        <w:rPr>
          <w:sz w:val="22"/>
        </w:rPr>
        <w:t>резерви</w:t>
      </w:r>
      <w:r w:rsidR="00B530E9" w:rsidRPr="00B148E8">
        <w:rPr>
          <w:sz w:val="22"/>
        </w:rPr>
        <w:t xml:space="preserve"> </w:t>
      </w:r>
      <w:r w:rsidRPr="00B148E8">
        <w:rPr>
          <w:sz w:val="22"/>
        </w:rPr>
        <w:t>во</w:t>
      </w:r>
      <w:r w:rsidR="00B530E9" w:rsidRPr="00B148E8">
        <w:rPr>
          <w:sz w:val="22"/>
        </w:rPr>
        <w:t xml:space="preserve"> </w:t>
      </w:r>
      <w:r w:rsidRPr="00B148E8">
        <w:rPr>
          <w:sz w:val="22"/>
        </w:rPr>
        <w:t>облици</w:t>
      </w:r>
      <w:r w:rsidR="00C32640" w:rsidRPr="00B148E8">
        <w:rPr>
          <w:sz w:val="22"/>
        </w:rPr>
        <w:t xml:space="preserve"> </w:t>
      </w:r>
      <w:r w:rsidRPr="00B148E8">
        <w:rPr>
          <w:sz w:val="22"/>
        </w:rPr>
        <w:t>пропишани</w:t>
      </w:r>
      <w:r w:rsidR="00C32640" w:rsidRPr="00B148E8">
        <w:rPr>
          <w:sz w:val="22"/>
        </w:rPr>
        <w:t xml:space="preserve"> </w:t>
      </w:r>
      <w:r w:rsidRPr="00B148E8">
        <w:rPr>
          <w:sz w:val="22"/>
        </w:rPr>
        <w:t>со</w:t>
      </w:r>
      <w:r w:rsidR="00C32640" w:rsidRPr="00B148E8">
        <w:rPr>
          <w:sz w:val="22"/>
        </w:rPr>
        <w:t xml:space="preserve"> </w:t>
      </w:r>
      <w:r w:rsidRPr="00B148E8">
        <w:rPr>
          <w:sz w:val="22"/>
        </w:rPr>
        <w:t>Законот.</w:t>
      </w:r>
    </w:p>
    <w:p w14:paraId="308D0AE3" w14:textId="77777777" w:rsidR="00D73B60" w:rsidRPr="00B148E8" w:rsidRDefault="00D73B60" w:rsidP="00861108">
      <w:pPr>
        <w:ind w:firstLine="0"/>
        <w:rPr>
          <w:sz w:val="22"/>
        </w:rPr>
      </w:pPr>
      <w:r w:rsidRPr="00B148E8">
        <w:rPr>
          <w:sz w:val="22"/>
        </w:rPr>
        <w:t>5. Покриеност</w:t>
      </w:r>
      <w:r w:rsidR="00C32640" w:rsidRPr="00B148E8">
        <w:rPr>
          <w:sz w:val="22"/>
        </w:rPr>
        <w:t xml:space="preserve"> </w:t>
      </w:r>
      <w:r w:rsidRPr="00B148E8">
        <w:rPr>
          <w:sz w:val="22"/>
        </w:rPr>
        <w:t>на</w:t>
      </w:r>
      <w:r w:rsidR="00C32640" w:rsidRPr="00B148E8">
        <w:rPr>
          <w:sz w:val="22"/>
        </w:rPr>
        <w:t xml:space="preserve"> </w:t>
      </w:r>
      <w:r w:rsidRPr="00B148E8">
        <w:rPr>
          <w:sz w:val="22"/>
        </w:rPr>
        <w:t>техничките</w:t>
      </w:r>
      <w:r w:rsidR="00C32640" w:rsidRPr="00B148E8">
        <w:rPr>
          <w:sz w:val="22"/>
        </w:rPr>
        <w:t xml:space="preserve"> </w:t>
      </w:r>
      <w:r w:rsidRPr="00B148E8">
        <w:rPr>
          <w:sz w:val="22"/>
        </w:rPr>
        <w:t>резерви</w:t>
      </w:r>
      <w:r w:rsidR="00C32640" w:rsidRPr="00B148E8">
        <w:rPr>
          <w:sz w:val="22"/>
        </w:rPr>
        <w:t xml:space="preserve"> </w:t>
      </w:r>
      <w:r w:rsidRPr="00B148E8">
        <w:rPr>
          <w:sz w:val="22"/>
        </w:rPr>
        <w:t>пропишани</w:t>
      </w:r>
      <w:r w:rsidR="00C32640" w:rsidRPr="00B148E8">
        <w:rPr>
          <w:sz w:val="22"/>
        </w:rPr>
        <w:t xml:space="preserve"> </w:t>
      </w:r>
      <w:r w:rsidRPr="00B148E8">
        <w:rPr>
          <w:sz w:val="22"/>
        </w:rPr>
        <w:t>според</w:t>
      </w:r>
      <w:r w:rsidR="00C32640" w:rsidRPr="00B148E8">
        <w:rPr>
          <w:sz w:val="22"/>
        </w:rPr>
        <w:t xml:space="preserve"> </w:t>
      </w:r>
      <w:r w:rsidRPr="00B148E8">
        <w:rPr>
          <w:sz w:val="22"/>
        </w:rPr>
        <w:t>облици</w:t>
      </w:r>
      <w:r w:rsidR="00C32640" w:rsidRPr="00B148E8">
        <w:rPr>
          <w:sz w:val="22"/>
        </w:rPr>
        <w:t xml:space="preserve"> </w:t>
      </w:r>
      <w:r w:rsidRPr="00B148E8">
        <w:rPr>
          <w:sz w:val="22"/>
        </w:rPr>
        <w:t>на</w:t>
      </w:r>
      <w:r w:rsidR="00C32640" w:rsidRPr="00B148E8">
        <w:rPr>
          <w:sz w:val="22"/>
        </w:rPr>
        <w:t xml:space="preserve"> </w:t>
      </w:r>
      <w:r w:rsidRPr="00B148E8">
        <w:rPr>
          <w:sz w:val="22"/>
        </w:rPr>
        <w:t>актива 1 (А5)</w:t>
      </w:r>
    </w:p>
    <w:p w14:paraId="2DE76F39" w14:textId="77777777" w:rsidR="00D73B60" w:rsidRPr="00B148E8" w:rsidRDefault="00D73B60" w:rsidP="00861108">
      <w:pPr>
        <w:ind w:firstLine="0"/>
        <w:rPr>
          <w:sz w:val="22"/>
        </w:rPr>
      </w:pPr>
      <w:r w:rsidRPr="00B148E8">
        <w:rPr>
          <w:sz w:val="22"/>
        </w:rPr>
        <w:lastRenderedPageBreak/>
        <w:t>Овој</w:t>
      </w:r>
      <w:r w:rsidR="00C32640" w:rsidRPr="00B148E8">
        <w:rPr>
          <w:sz w:val="22"/>
        </w:rPr>
        <w:t xml:space="preserve"> </w:t>
      </w:r>
      <w:r w:rsidRPr="00B148E8">
        <w:rPr>
          <w:sz w:val="22"/>
        </w:rPr>
        <w:t>показател</w:t>
      </w:r>
      <w:r w:rsidR="00C32640" w:rsidRPr="00B148E8">
        <w:rPr>
          <w:sz w:val="22"/>
        </w:rPr>
        <w:t xml:space="preserve"> </w:t>
      </w:r>
      <w:r w:rsidRPr="00B148E8">
        <w:rPr>
          <w:sz w:val="22"/>
        </w:rPr>
        <w:t>го</w:t>
      </w:r>
      <w:r w:rsidR="00C32640" w:rsidRPr="00B148E8">
        <w:rPr>
          <w:sz w:val="22"/>
        </w:rPr>
        <w:t xml:space="preserve"> </w:t>
      </w:r>
      <w:r w:rsidRPr="00B148E8">
        <w:rPr>
          <w:sz w:val="22"/>
        </w:rPr>
        <w:t>мери</w:t>
      </w:r>
      <w:r w:rsidR="00C32640" w:rsidRPr="00B148E8">
        <w:rPr>
          <w:sz w:val="22"/>
        </w:rPr>
        <w:t xml:space="preserve"> </w:t>
      </w:r>
      <w:r w:rsidRPr="00B148E8">
        <w:rPr>
          <w:sz w:val="22"/>
        </w:rPr>
        <w:t>односот</w:t>
      </w:r>
      <w:r w:rsidR="00C32640" w:rsidRPr="00B148E8">
        <w:rPr>
          <w:sz w:val="22"/>
        </w:rPr>
        <w:t xml:space="preserve"> </w:t>
      </w:r>
      <w:r w:rsidRPr="00B148E8">
        <w:rPr>
          <w:sz w:val="22"/>
        </w:rPr>
        <w:t>на</w:t>
      </w:r>
      <w:r w:rsidR="00C32640" w:rsidRPr="00B148E8">
        <w:rPr>
          <w:sz w:val="22"/>
        </w:rPr>
        <w:t xml:space="preserve"> </w:t>
      </w:r>
      <w:r w:rsidRPr="00B148E8">
        <w:rPr>
          <w:sz w:val="22"/>
        </w:rPr>
        <w:t>вложувања</w:t>
      </w:r>
      <w:r w:rsidR="00C32640" w:rsidRPr="00B148E8">
        <w:rPr>
          <w:sz w:val="22"/>
        </w:rPr>
        <w:t xml:space="preserve"> </w:t>
      </w:r>
      <w:r w:rsidRPr="00B148E8">
        <w:rPr>
          <w:sz w:val="22"/>
        </w:rPr>
        <w:t>на</w:t>
      </w:r>
      <w:r w:rsidR="00C32640" w:rsidRPr="00B148E8">
        <w:rPr>
          <w:sz w:val="22"/>
        </w:rPr>
        <w:t xml:space="preserve"> </w:t>
      </w:r>
      <w:r w:rsidRPr="00B148E8">
        <w:rPr>
          <w:sz w:val="22"/>
        </w:rPr>
        <w:t>технички</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облици</w:t>
      </w:r>
      <w:r w:rsidR="00C32640" w:rsidRPr="00B148E8">
        <w:rPr>
          <w:sz w:val="22"/>
        </w:rPr>
        <w:t xml:space="preserve"> </w:t>
      </w:r>
      <w:r w:rsidRPr="00B148E8">
        <w:rPr>
          <w:sz w:val="22"/>
        </w:rPr>
        <w:t>пропишани</w:t>
      </w:r>
      <w:r w:rsidR="00C32640" w:rsidRPr="00B148E8">
        <w:rPr>
          <w:sz w:val="22"/>
        </w:rPr>
        <w:t xml:space="preserve"> </w:t>
      </w:r>
      <w:r w:rsidRPr="00B148E8">
        <w:rPr>
          <w:sz w:val="22"/>
        </w:rPr>
        <w:t>со</w:t>
      </w:r>
      <w:r w:rsidR="00C32640" w:rsidRPr="00B148E8">
        <w:rPr>
          <w:sz w:val="22"/>
        </w:rPr>
        <w:t xml:space="preserve"> </w:t>
      </w:r>
      <w:r w:rsidRPr="00B148E8">
        <w:rPr>
          <w:sz w:val="22"/>
        </w:rPr>
        <w:t>Законот.</w:t>
      </w:r>
    </w:p>
    <w:p w14:paraId="22A29F7F" w14:textId="77777777" w:rsidR="00006880" w:rsidRPr="00B148E8" w:rsidRDefault="00006880" w:rsidP="00861108">
      <w:pPr>
        <w:ind w:firstLine="0"/>
        <w:rPr>
          <w:sz w:val="22"/>
        </w:rPr>
      </w:pPr>
    </w:p>
    <w:p w14:paraId="53CD910B" w14:textId="77777777" w:rsidR="00006880" w:rsidRPr="00B148E8" w:rsidRDefault="00931B2F" w:rsidP="00E94FAA">
      <w:pPr>
        <w:pStyle w:val="ListParagraph"/>
        <w:numPr>
          <w:ilvl w:val="3"/>
          <w:numId w:val="68"/>
        </w:numPr>
        <w:spacing w:after="0"/>
        <w:jc w:val="center"/>
        <w:rPr>
          <w:b/>
          <w:bCs/>
          <w:sz w:val="22"/>
        </w:rPr>
      </w:pPr>
      <w:bookmarkStart w:id="58" w:name="_Hlk52017802"/>
      <w:r w:rsidRPr="00B148E8">
        <w:rPr>
          <w:b/>
          <w:bCs/>
          <w:sz w:val="22"/>
        </w:rPr>
        <w:t xml:space="preserve"> </w:t>
      </w:r>
      <w:r w:rsidR="00D73B60" w:rsidRPr="00B148E8">
        <w:rPr>
          <w:b/>
          <w:bCs/>
          <w:sz w:val="22"/>
        </w:rPr>
        <w:t>Реосигурување и актуарски</w:t>
      </w:r>
      <w:r w:rsidR="00C32640" w:rsidRPr="00B148E8">
        <w:rPr>
          <w:b/>
          <w:bCs/>
          <w:sz w:val="22"/>
        </w:rPr>
        <w:t xml:space="preserve"> </w:t>
      </w:r>
      <w:r w:rsidR="00D73B60" w:rsidRPr="00B148E8">
        <w:rPr>
          <w:b/>
          <w:bCs/>
          <w:sz w:val="22"/>
        </w:rPr>
        <w:t>позиции</w:t>
      </w:r>
      <w:r w:rsidR="00C32640" w:rsidRPr="00B148E8">
        <w:rPr>
          <w:b/>
          <w:bCs/>
          <w:sz w:val="22"/>
        </w:rPr>
        <w:t xml:space="preserve"> </w:t>
      </w:r>
      <w:r w:rsidR="00D73B60" w:rsidRPr="00B148E8">
        <w:rPr>
          <w:b/>
          <w:bCs/>
          <w:sz w:val="22"/>
        </w:rPr>
        <w:t>на</w:t>
      </w:r>
      <w:r w:rsidR="00C32640" w:rsidRPr="00B148E8">
        <w:rPr>
          <w:b/>
          <w:bCs/>
          <w:sz w:val="22"/>
        </w:rPr>
        <w:t xml:space="preserve"> </w:t>
      </w:r>
      <w:r w:rsidR="00D73B60" w:rsidRPr="00B148E8">
        <w:rPr>
          <w:b/>
          <w:bCs/>
          <w:sz w:val="22"/>
        </w:rPr>
        <w:t>осигурителните</w:t>
      </w:r>
      <w:r w:rsidR="00C32640" w:rsidRPr="00B148E8">
        <w:rPr>
          <w:b/>
          <w:bCs/>
          <w:sz w:val="22"/>
        </w:rPr>
        <w:t xml:space="preserve"> </w:t>
      </w:r>
      <w:r w:rsidR="00D73B60" w:rsidRPr="00B148E8">
        <w:rPr>
          <w:b/>
          <w:bCs/>
          <w:sz w:val="22"/>
        </w:rPr>
        <w:t>компании</w:t>
      </w:r>
      <w:bookmarkEnd w:id="58"/>
    </w:p>
    <w:p w14:paraId="10423EE5" w14:textId="77777777" w:rsidR="00D73B60" w:rsidRPr="00B148E8" w:rsidRDefault="00D73B60" w:rsidP="00861108">
      <w:pPr>
        <w:ind w:firstLine="0"/>
        <w:rPr>
          <w:sz w:val="22"/>
        </w:rPr>
      </w:pPr>
      <w:r w:rsidRPr="00B148E8">
        <w:rPr>
          <w:sz w:val="22"/>
        </w:rPr>
        <w:t>III. Основни 3 CARMEL показатели</w:t>
      </w:r>
      <w:r w:rsidR="00C32640" w:rsidRPr="00B148E8">
        <w:rPr>
          <w:sz w:val="22"/>
        </w:rPr>
        <w:t xml:space="preserve"> </w:t>
      </w:r>
      <w:r w:rsidRPr="00B148E8">
        <w:rPr>
          <w:sz w:val="22"/>
        </w:rPr>
        <w:t>на</w:t>
      </w:r>
      <w:r w:rsidR="00C32640" w:rsidRPr="00B148E8">
        <w:rPr>
          <w:sz w:val="22"/>
        </w:rPr>
        <w:t xml:space="preserve"> </w:t>
      </w:r>
      <w:r w:rsidRPr="00B148E8">
        <w:rPr>
          <w:sz w:val="22"/>
        </w:rPr>
        <w:t>реосигурување и актуарски</w:t>
      </w:r>
      <w:r w:rsidR="00C32640" w:rsidRPr="00B148E8">
        <w:rPr>
          <w:sz w:val="22"/>
        </w:rPr>
        <w:t xml:space="preserve"> </w:t>
      </w:r>
      <w:r w:rsidRPr="00B148E8">
        <w:rPr>
          <w:sz w:val="22"/>
        </w:rPr>
        <w:t>позиции</w:t>
      </w:r>
      <w:r w:rsidR="00C32640" w:rsidRPr="00B148E8">
        <w:rPr>
          <w:sz w:val="22"/>
        </w:rPr>
        <w:t xml:space="preserve"> </w:t>
      </w:r>
      <w:r w:rsidRPr="00B148E8">
        <w:rPr>
          <w:sz w:val="22"/>
        </w:rPr>
        <w:t>се:</w:t>
      </w:r>
    </w:p>
    <w:p w14:paraId="5873A03F" w14:textId="77777777" w:rsidR="00D73B60" w:rsidRPr="00B148E8" w:rsidRDefault="00D73B60" w:rsidP="00861108">
      <w:pPr>
        <w:ind w:firstLine="0"/>
        <w:rPr>
          <w:sz w:val="22"/>
        </w:rPr>
      </w:pPr>
      <w:r w:rsidRPr="00B148E8">
        <w:rPr>
          <w:sz w:val="22"/>
        </w:rPr>
        <w:t>R1: Меродавна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 Меродавна</w:t>
      </w:r>
      <w:r w:rsidR="00C32640" w:rsidRPr="00B148E8">
        <w:rPr>
          <w:sz w:val="22"/>
        </w:rPr>
        <w:t xml:space="preserve"> </w:t>
      </w:r>
      <w:r w:rsidRPr="00B148E8">
        <w:rPr>
          <w:sz w:val="22"/>
        </w:rPr>
        <w:t>вкупна</w:t>
      </w:r>
      <w:r w:rsidR="00C32640" w:rsidRPr="00B148E8">
        <w:rPr>
          <w:sz w:val="22"/>
        </w:rPr>
        <w:t xml:space="preserve"> </w:t>
      </w:r>
      <w:r w:rsidRPr="00B148E8">
        <w:rPr>
          <w:sz w:val="22"/>
        </w:rPr>
        <w:t>премија</w:t>
      </w:r>
      <w:commentRangeStart w:id="59"/>
      <w:r w:rsidR="00631724" w:rsidRPr="00B148E8">
        <w:rPr>
          <w:sz w:val="22"/>
        </w:rPr>
        <w:t>:</w:t>
      </w:r>
      <w:r w:rsidR="005556DD" w:rsidRPr="00B148E8">
        <w:rPr>
          <w:sz w:val="22"/>
        </w:rPr>
        <w:t>(5844-380)/5844 = 93.50%</w:t>
      </w:r>
      <w:commentRangeEnd w:id="59"/>
      <w:r w:rsidR="00E14948" w:rsidRPr="00B148E8">
        <w:rPr>
          <w:rStyle w:val="CommentReference"/>
          <w:rFonts w:eastAsia="Times New Roman"/>
          <w:noProof/>
          <w:sz w:val="22"/>
          <w:szCs w:val="22"/>
        </w:rPr>
        <w:commentReference w:id="59"/>
      </w:r>
    </w:p>
    <w:p w14:paraId="66D76E8C" w14:textId="77777777" w:rsidR="00D73B60" w:rsidRPr="00B148E8" w:rsidRDefault="00D73B60" w:rsidP="00861108">
      <w:pPr>
        <w:ind w:firstLine="0"/>
        <w:rPr>
          <w:sz w:val="22"/>
        </w:rPr>
      </w:pPr>
      <w:r w:rsidRPr="00B148E8">
        <w:rPr>
          <w:sz w:val="22"/>
        </w:rPr>
        <w:t>R2: Технички</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 Просечно</w:t>
      </w:r>
      <w:r w:rsidR="00C32640" w:rsidRPr="00B148E8">
        <w:rPr>
          <w:sz w:val="22"/>
        </w:rPr>
        <w:t xml:space="preserve"> </w:t>
      </w:r>
      <w:r w:rsidRPr="00B148E8">
        <w:rPr>
          <w:sz w:val="22"/>
        </w:rPr>
        <w:t>решени</w:t>
      </w:r>
      <w:r w:rsidR="00C32640" w:rsidRPr="00B148E8">
        <w:rPr>
          <w:sz w:val="22"/>
        </w:rPr>
        <w:t xml:space="preserve"> </w:t>
      </w:r>
      <w:r w:rsidRPr="00B148E8">
        <w:rPr>
          <w:sz w:val="22"/>
        </w:rPr>
        <w:t>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C32640" w:rsidRPr="00B148E8">
        <w:rPr>
          <w:sz w:val="22"/>
        </w:rPr>
        <w:t xml:space="preserve"> </w:t>
      </w:r>
      <w:r w:rsidRPr="00B148E8">
        <w:rPr>
          <w:sz w:val="22"/>
        </w:rPr>
        <w:t>во</w:t>
      </w:r>
      <w:r w:rsidR="00C32640" w:rsidRPr="00B148E8">
        <w:rPr>
          <w:sz w:val="22"/>
        </w:rPr>
        <w:t xml:space="preserve"> </w:t>
      </w:r>
      <w:r w:rsidRPr="00B148E8">
        <w:rPr>
          <w:sz w:val="22"/>
        </w:rPr>
        <w:t>последните</w:t>
      </w:r>
      <w:r w:rsidR="00C32640" w:rsidRPr="00B148E8">
        <w:rPr>
          <w:sz w:val="22"/>
        </w:rPr>
        <w:t xml:space="preserve"> </w:t>
      </w:r>
      <w:r w:rsidR="005556DD" w:rsidRPr="00B148E8">
        <w:rPr>
          <w:sz w:val="22"/>
        </w:rPr>
        <w:t>3</w:t>
      </w:r>
      <w:r w:rsidR="00C32640" w:rsidRPr="00B148E8">
        <w:rPr>
          <w:sz w:val="22"/>
        </w:rPr>
        <w:t xml:space="preserve"> </w:t>
      </w:r>
      <w:r w:rsidRPr="00B148E8">
        <w:rPr>
          <w:sz w:val="22"/>
        </w:rPr>
        <w:t>години</w:t>
      </w:r>
      <w:r w:rsidR="00631724" w:rsidRPr="00B148E8">
        <w:rPr>
          <w:sz w:val="22"/>
        </w:rPr>
        <w:t>:</w:t>
      </w:r>
      <w:r w:rsidR="005556DD" w:rsidRPr="00B148E8">
        <w:rPr>
          <w:sz w:val="22"/>
        </w:rPr>
        <w:t>7554/3639 = 207.58% години 2019</w:t>
      </w:r>
    </w:p>
    <w:p w14:paraId="71B8CCA5" w14:textId="77777777" w:rsidR="00D73B60" w:rsidRPr="00B148E8" w:rsidRDefault="00D73B60" w:rsidP="00861108">
      <w:pPr>
        <w:ind w:firstLine="0"/>
        <w:rPr>
          <w:sz w:val="22"/>
        </w:rPr>
      </w:pPr>
      <w:r w:rsidRPr="00B148E8">
        <w:rPr>
          <w:sz w:val="22"/>
        </w:rPr>
        <w:t>R3: Технички</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 Просечна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C32640" w:rsidRPr="00B148E8">
        <w:rPr>
          <w:sz w:val="22"/>
        </w:rPr>
        <w:t xml:space="preserve"> </w:t>
      </w:r>
      <w:r w:rsidRPr="00B148E8">
        <w:rPr>
          <w:sz w:val="22"/>
        </w:rPr>
        <w:t>во</w:t>
      </w:r>
      <w:r w:rsidR="00C32640" w:rsidRPr="00B148E8">
        <w:rPr>
          <w:sz w:val="22"/>
        </w:rPr>
        <w:t xml:space="preserve"> </w:t>
      </w:r>
      <w:r w:rsidRPr="00B148E8">
        <w:rPr>
          <w:sz w:val="22"/>
        </w:rPr>
        <w:t>последните 3 години</w:t>
      </w:r>
      <w:r w:rsidR="00631724" w:rsidRPr="00B148E8">
        <w:rPr>
          <w:sz w:val="22"/>
        </w:rPr>
        <w:t>:</w:t>
      </w:r>
      <w:r w:rsidR="005556DD" w:rsidRPr="00B148E8">
        <w:rPr>
          <w:sz w:val="22"/>
        </w:rPr>
        <w:t>2802/5844 = 47.95% години 2019</w:t>
      </w:r>
    </w:p>
    <w:p w14:paraId="598FC356" w14:textId="3DA2B7E9" w:rsidR="00D73B60" w:rsidRPr="00B148E8" w:rsidRDefault="00D73B60" w:rsidP="00861108">
      <w:pPr>
        <w:ind w:firstLine="0"/>
        <w:rPr>
          <w:sz w:val="22"/>
        </w:rPr>
      </w:pPr>
      <w:r w:rsidRPr="00B148E8">
        <w:rPr>
          <w:sz w:val="22"/>
        </w:rPr>
        <w:t>1. Меродавна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 xml:space="preserve">самопридржајот / </w:t>
      </w:r>
      <w:r w:rsidRPr="00CC0CBC">
        <w:rPr>
          <w:sz w:val="22"/>
        </w:rPr>
        <w:t>Меродавна</w:t>
      </w:r>
      <w:r w:rsidR="00CC0CBC" w:rsidRPr="00CC0CBC">
        <w:rPr>
          <w:sz w:val="22"/>
        </w:rPr>
        <w:t xml:space="preserve"> </w:t>
      </w:r>
      <w:r w:rsidRPr="00CC0CBC">
        <w:rPr>
          <w:sz w:val="22"/>
        </w:rPr>
        <w:t>вкупна</w:t>
      </w:r>
      <w:r w:rsidR="00C32640" w:rsidRPr="00B148E8">
        <w:rPr>
          <w:sz w:val="22"/>
        </w:rPr>
        <w:t xml:space="preserve"> </w:t>
      </w:r>
      <w:r w:rsidRPr="00B148E8">
        <w:rPr>
          <w:sz w:val="22"/>
        </w:rPr>
        <w:t>премија(R1)</w:t>
      </w:r>
    </w:p>
    <w:p w14:paraId="7B459B92" w14:textId="77777777" w:rsidR="00D73B60" w:rsidRPr="00B148E8" w:rsidRDefault="00D73B60" w:rsidP="00861108">
      <w:pPr>
        <w:ind w:firstLine="0"/>
        <w:rPr>
          <w:sz w:val="22"/>
        </w:rPr>
      </w:pPr>
      <w:r w:rsidRPr="00B148E8">
        <w:rPr>
          <w:sz w:val="22"/>
        </w:rPr>
        <w:t>Овој</w:t>
      </w:r>
      <w:r w:rsidR="00C32640" w:rsidRPr="00B148E8">
        <w:rPr>
          <w:sz w:val="22"/>
        </w:rPr>
        <w:t xml:space="preserve"> </w:t>
      </w:r>
      <w:r w:rsidRPr="00B148E8">
        <w:rPr>
          <w:sz w:val="22"/>
        </w:rPr>
        <w:t>показател</w:t>
      </w:r>
      <w:r w:rsidR="00C32640" w:rsidRPr="00B148E8">
        <w:rPr>
          <w:sz w:val="22"/>
        </w:rPr>
        <w:t xml:space="preserve"> </w:t>
      </w:r>
      <w:r w:rsidRPr="00B148E8">
        <w:rPr>
          <w:sz w:val="22"/>
        </w:rPr>
        <w:t>го</w:t>
      </w:r>
      <w:r w:rsidR="00C32640" w:rsidRPr="00B148E8">
        <w:rPr>
          <w:sz w:val="22"/>
        </w:rPr>
        <w:t xml:space="preserve"> </w:t>
      </w:r>
      <w:r w:rsidRPr="00B148E8">
        <w:rPr>
          <w:sz w:val="22"/>
        </w:rPr>
        <w:t>мери</w:t>
      </w:r>
      <w:r w:rsidR="00C32640" w:rsidRPr="00B148E8">
        <w:rPr>
          <w:sz w:val="22"/>
        </w:rPr>
        <w:t xml:space="preserve"> </w:t>
      </w:r>
      <w:r w:rsidRPr="00B148E8">
        <w:rPr>
          <w:sz w:val="22"/>
        </w:rPr>
        <w:t>односот</w:t>
      </w:r>
      <w:r w:rsidR="00C32640" w:rsidRPr="00B148E8">
        <w:rPr>
          <w:sz w:val="22"/>
        </w:rPr>
        <w:t xml:space="preserve"> </w:t>
      </w:r>
      <w:r w:rsidRPr="00B148E8">
        <w:rPr>
          <w:sz w:val="22"/>
        </w:rPr>
        <w:t>на</w:t>
      </w:r>
      <w:r w:rsidR="00C32640" w:rsidRPr="00B148E8">
        <w:rPr>
          <w:sz w:val="22"/>
        </w:rPr>
        <w:t xml:space="preserve"> </w:t>
      </w:r>
      <w:r w:rsidRPr="00B148E8">
        <w:rPr>
          <w:sz w:val="22"/>
        </w:rPr>
        <w:t>меродавни</w:t>
      </w:r>
      <w:r w:rsidR="00C32640" w:rsidRPr="00B148E8">
        <w:rPr>
          <w:sz w:val="22"/>
        </w:rPr>
        <w:t xml:space="preserve"> </w:t>
      </w:r>
      <w:r w:rsidRPr="00B148E8">
        <w:rPr>
          <w:sz w:val="22"/>
        </w:rPr>
        <w:t>премии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и</w:t>
      </w:r>
      <w:r w:rsidR="00C32640" w:rsidRPr="00B148E8">
        <w:rPr>
          <w:sz w:val="22"/>
        </w:rPr>
        <w:t xml:space="preserve"> </w:t>
      </w:r>
      <w:r w:rsidRPr="00B148E8">
        <w:rPr>
          <w:sz w:val="22"/>
        </w:rPr>
        <w:t>меродавна</w:t>
      </w:r>
      <w:r w:rsidR="00C32640" w:rsidRPr="00B148E8">
        <w:rPr>
          <w:sz w:val="22"/>
        </w:rPr>
        <w:t xml:space="preserve"> </w:t>
      </w:r>
      <w:r w:rsidRPr="00B148E8">
        <w:rPr>
          <w:sz w:val="22"/>
        </w:rPr>
        <w:t>вкупна</w:t>
      </w:r>
      <w:r w:rsidR="00C32640" w:rsidRPr="00B148E8">
        <w:rPr>
          <w:sz w:val="22"/>
        </w:rPr>
        <w:t xml:space="preserve"> </w:t>
      </w:r>
      <w:r w:rsidRPr="00B148E8">
        <w:rPr>
          <w:sz w:val="22"/>
        </w:rPr>
        <w:t>премија ДО.</w:t>
      </w:r>
    </w:p>
    <w:p w14:paraId="386E2E5E" w14:textId="77777777" w:rsidR="00D73B60" w:rsidRPr="00B148E8" w:rsidRDefault="00D73B60" w:rsidP="00861108">
      <w:pPr>
        <w:ind w:firstLine="0"/>
        <w:rPr>
          <w:sz w:val="22"/>
        </w:rPr>
      </w:pPr>
      <w:r w:rsidRPr="00B148E8">
        <w:rPr>
          <w:sz w:val="22"/>
        </w:rPr>
        <w:t>2. Технички</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 Просечно</w:t>
      </w:r>
      <w:r w:rsidR="00C32640" w:rsidRPr="00B148E8">
        <w:rPr>
          <w:sz w:val="22"/>
        </w:rPr>
        <w:t xml:space="preserve"> </w:t>
      </w:r>
      <w:r w:rsidRPr="00B148E8">
        <w:rPr>
          <w:sz w:val="22"/>
        </w:rPr>
        <w:t>решени</w:t>
      </w:r>
      <w:r w:rsidR="00C32640" w:rsidRPr="00B148E8">
        <w:rPr>
          <w:sz w:val="22"/>
        </w:rPr>
        <w:t xml:space="preserve"> </w:t>
      </w:r>
      <w:r w:rsidRPr="00B148E8">
        <w:rPr>
          <w:sz w:val="22"/>
        </w:rPr>
        <w:t>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C32640" w:rsidRPr="00B148E8">
        <w:rPr>
          <w:sz w:val="22"/>
        </w:rPr>
        <w:t xml:space="preserve"> </w:t>
      </w:r>
      <w:r w:rsidRPr="00B148E8">
        <w:rPr>
          <w:sz w:val="22"/>
        </w:rPr>
        <w:t>во</w:t>
      </w:r>
      <w:r w:rsidR="00C32640" w:rsidRPr="00B148E8">
        <w:rPr>
          <w:sz w:val="22"/>
        </w:rPr>
        <w:t xml:space="preserve"> </w:t>
      </w:r>
      <w:r w:rsidRPr="00B148E8">
        <w:rPr>
          <w:sz w:val="22"/>
        </w:rPr>
        <w:t>последните 3 години (R2)</w:t>
      </w:r>
    </w:p>
    <w:p w14:paraId="75F5AF93" w14:textId="77777777" w:rsidR="00D73B60" w:rsidRPr="00B148E8" w:rsidRDefault="00D73B60" w:rsidP="00861108">
      <w:pPr>
        <w:ind w:firstLine="0"/>
        <w:rPr>
          <w:sz w:val="22"/>
        </w:rPr>
      </w:pPr>
      <w:r w:rsidRPr="00B148E8">
        <w:rPr>
          <w:sz w:val="22"/>
        </w:rPr>
        <w:t>Овој</w:t>
      </w:r>
      <w:r w:rsidR="00C32640" w:rsidRPr="00B148E8">
        <w:rPr>
          <w:sz w:val="22"/>
        </w:rPr>
        <w:t xml:space="preserve"> </w:t>
      </w:r>
      <w:r w:rsidRPr="00B148E8">
        <w:rPr>
          <w:sz w:val="22"/>
        </w:rPr>
        <w:t>показател</w:t>
      </w:r>
      <w:r w:rsidR="00C32640" w:rsidRPr="00B148E8">
        <w:rPr>
          <w:sz w:val="22"/>
        </w:rPr>
        <w:t xml:space="preserve"> </w:t>
      </w:r>
      <w:r w:rsidRPr="00B148E8">
        <w:rPr>
          <w:sz w:val="22"/>
        </w:rPr>
        <w:t>го</w:t>
      </w:r>
      <w:r w:rsidR="00C32640" w:rsidRPr="00B148E8">
        <w:rPr>
          <w:sz w:val="22"/>
        </w:rPr>
        <w:t xml:space="preserve"> </w:t>
      </w:r>
      <w:r w:rsidRPr="00B148E8">
        <w:rPr>
          <w:sz w:val="22"/>
        </w:rPr>
        <w:t>мери</w:t>
      </w:r>
      <w:r w:rsidR="00C32640" w:rsidRPr="00B148E8">
        <w:rPr>
          <w:sz w:val="22"/>
        </w:rPr>
        <w:t xml:space="preserve"> </w:t>
      </w:r>
      <w:r w:rsidRPr="00B148E8">
        <w:rPr>
          <w:sz w:val="22"/>
        </w:rPr>
        <w:t>односот</w:t>
      </w:r>
      <w:r w:rsidR="00C32640" w:rsidRPr="00B148E8">
        <w:rPr>
          <w:sz w:val="22"/>
        </w:rPr>
        <w:t xml:space="preserve"> </w:t>
      </w:r>
      <w:r w:rsidRPr="00B148E8">
        <w:rPr>
          <w:sz w:val="22"/>
        </w:rPr>
        <w:t>на</w:t>
      </w:r>
      <w:r w:rsidR="00C32640" w:rsidRPr="00B148E8">
        <w:rPr>
          <w:sz w:val="22"/>
        </w:rPr>
        <w:t xml:space="preserve"> </w:t>
      </w:r>
      <w:r w:rsidRPr="00B148E8">
        <w:rPr>
          <w:sz w:val="22"/>
        </w:rPr>
        <w:t>техничките</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и</w:t>
      </w:r>
      <w:r w:rsidR="00C32640" w:rsidRPr="00B148E8">
        <w:rPr>
          <w:sz w:val="22"/>
        </w:rPr>
        <w:t xml:space="preserve"> </w:t>
      </w:r>
      <w:r w:rsidRPr="00B148E8">
        <w:rPr>
          <w:sz w:val="22"/>
        </w:rPr>
        <w:t>просечно</w:t>
      </w:r>
      <w:r w:rsidR="00C32640" w:rsidRPr="00B148E8">
        <w:rPr>
          <w:sz w:val="22"/>
        </w:rPr>
        <w:t xml:space="preserve"> </w:t>
      </w:r>
      <w:r w:rsidRPr="00B148E8">
        <w:rPr>
          <w:sz w:val="22"/>
        </w:rPr>
        <w:t>решени</w:t>
      </w:r>
      <w:r w:rsidR="00C32640" w:rsidRPr="00B148E8">
        <w:rPr>
          <w:sz w:val="22"/>
        </w:rPr>
        <w:t xml:space="preserve"> </w:t>
      </w:r>
      <w:r w:rsidRPr="00B148E8">
        <w:rPr>
          <w:sz w:val="22"/>
        </w:rPr>
        <w:t>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C32640" w:rsidRPr="00B148E8">
        <w:rPr>
          <w:sz w:val="22"/>
        </w:rPr>
        <w:t xml:space="preserve"> </w:t>
      </w:r>
      <w:r w:rsidRPr="00B148E8">
        <w:rPr>
          <w:sz w:val="22"/>
        </w:rPr>
        <w:t>во</w:t>
      </w:r>
      <w:r w:rsidR="00C32640" w:rsidRPr="00B148E8">
        <w:rPr>
          <w:sz w:val="22"/>
        </w:rPr>
        <w:t xml:space="preserve"> </w:t>
      </w:r>
      <w:r w:rsidRPr="00B148E8">
        <w:rPr>
          <w:sz w:val="22"/>
        </w:rPr>
        <w:t>последните 3 години.</w:t>
      </w:r>
    </w:p>
    <w:p w14:paraId="6D5D9C07" w14:textId="77777777" w:rsidR="00D73B60" w:rsidRPr="00B148E8" w:rsidRDefault="00D73B60" w:rsidP="00861108">
      <w:pPr>
        <w:ind w:firstLine="0"/>
        <w:rPr>
          <w:sz w:val="22"/>
        </w:rPr>
      </w:pPr>
      <w:r w:rsidRPr="00B148E8">
        <w:rPr>
          <w:sz w:val="22"/>
        </w:rPr>
        <w:t>3. Технички</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 Просечна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C32640" w:rsidRPr="00B148E8">
        <w:rPr>
          <w:sz w:val="22"/>
        </w:rPr>
        <w:t xml:space="preserve"> </w:t>
      </w:r>
      <w:r w:rsidRPr="00B148E8">
        <w:rPr>
          <w:sz w:val="22"/>
        </w:rPr>
        <w:t>во</w:t>
      </w:r>
      <w:r w:rsidR="00C32640" w:rsidRPr="00B148E8">
        <w:rPr>
          <w:sz w:val="22"/>
        </w:rPr>
        <w:t xml:space="preserve"> </w:t>
      </w:r>
      <w:r w:rsidRPr="00B148E8">
        <w:rPr>
          <w:sz w:val="22"/>
        </w:rPr>
        <w:t>последните 3 години (R3)</w:t>
      </w:r>
    </w:p>
    <w:p w14:paraId="3B379BAC" w14:textId="209F5308" w:rsidR="00D73B60" w:rsidRPr="00B148E8" w:rsidRDefault="00D73B60" w:rsidP="00861108">
      <w:pPr>
        <w:ind w:firstLine="0"/>
        <w:rPr>
          <w:sz w:val="22"/>
        </w:rPr>
      </w:pPr>
      <w:r w:rsidRPr="00B148E8">
        <w:rPr>
          <w:sz w:val="22"/>
        </w:rPr>
        <w:t>Овој</w:t>
      </w:r>
      <w:r w:rsidR="00C32640" w:rsidRPr="00B148E8">
        <w:rPr>
          <w:sz w:val="22"/>
        </w:rPr>
        <w:t xml:space="preserve"> </w:t>
      </w:r>
      <w:r w:rsidRPr="00B148E8">
        <w:rPr>
          <w:sz w:val="22"/>
        </w:rPr>
        <w:t>показател</w:t>
      </w:r>
      <w:r w:rsidR="00C32640" w:rsidRPr="00B148E8">
        <w:rPr>
          <w:sz w:val="22"/>
        </w:rPr>
        <w:t xml:space="preserve"> </w:t>
      </w:r>
      <w:r w:rsidRPr="00B148E8">
        <w:rPr>
          <w:sz w:val="22"/>
        </w:rPr>
        <w:t>го</w:t>
      </w:r>
      <w:r w:rsidR="00C32640" w:rsidRPr="00B148E8">
        <w:rPr>
          <w:sz w:val="22"/>
        </w:rPr>
        <w:t xml:space="preserve"> </w:t>
      </w:r>
      <w:r w:rsidRPr="00B148E8">
        <w:rPr>
          <w:sz w:val="22"/>
        </w:rPr>
        <w:t>мери</w:t>
      </w:r>
      <w:r w:rsidR="00C32640" w:rsidRPr="00B148E8">
        <w:rPr>
          <w:sz w:val="22"/>
        </w:rPr>
        <w:t xml:space="preserve"> </w:t>
      </w:r>
      <w:r w:rsidRPr="00B148E8">
        <w:rPr>
          <w:sz w:val="22"/>
        </w:rPr>
        <w:t>односот</w:t>
      </w:r>
      <w:r w:rsidR="00C32640" w:rsidRPr="00B148E8">
        <w:rPr>
          <w:sz w:val="22"/>
        </w:rPr>
        <w:t xml:space="preserve"> </w:t>
      </w:r>
      <w:r w:rsidRPr="00B148E8">
        <w:rPr>
          <w:sz w:val="22"/>
        </w:rPr>
        <w:t>на</w:t>
      </w:r>
      <w:r w:rsidR="00C32640" w:rsidRPr="00B148E8">
        <w:rPr>
          <w:sz w:val="22"/>
        </w:rPr>
        <w:t xml:space="preserve"> </w:t>
      </w:r>
      <w:r w:rsidRPr="00B148E8">
        <w:rPr>
          <w:sz w:val="22"/>
        </w:rPr>
        <w:t>техничките</w:t>
      </w:r>
      <w:r w:rsidR="00C32640" w:rsidRPr="00B148E8">
        <w:rPr>
          <w:sz w:val="22"/>
        </w:rPr>
        <w:t xml:space="preserve"> </w:t>
      </w:r>
      <w:r w:rsidRPr="00B148E8">
        <w:rPr>
          <w:sz w:val="22"/>
        </w:rPr>
        <w:t>резерви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и</w:t>
      </w:r>
      <w:r w:rsidR="00C32640" w:rsidRPr="00B148E8">
        <w:rPr>
          <w:sz w:val="22"/>
        </w:rPr>
        <w:t xml:space="preserve"> </w:t>
      </w:r>
      <w:r w:rsidRPr="00CC0CBC">
        <w:rPr>
          <w:sz w:val="22"/>
        </w:rPr>
        <w:t>просечна</w:t>
      </w:r>
      <w:r w:rsidR="00CC0CBC">
        <w:rPr>
          <w:sz w:val="22"/>
        </w:rPr>
        <w:t xml:space="preserve"> </w:t>
      </w:r>
      <w:r w:rsidRPr="00CC0CBC">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C32640" w:rsidRPr="00B148E8">
        <w:rPr>
          <w:sz w:val="22"/>
        </w:rPr>
        <w:t xml:space="preserve"> </w:t>
      </w:r>
      <w:r w:rsidRPr="00B148E8">
        <w:rPr>
          <w:sz w:val="22"/>
        </w:rPr>
        <w:t>во</w:t>
      </w:r>
      <w:r w:rsidR="00C32640" w:rsidRPr="00B148E8">
        <w:rPr>
          <w:sz w:val="22"/>
        </w:rPr>
        <w:t xml:space="preserve"> </w:t>
      </w:r>
      <w:r w:rsidRPr="00B148E8">
        <w:rPr>
          <w:sz w:val="22"/>
        </w:rPr>
        <w:t>последните 3 години.</w:t>
      </w:r>
    </w:p>
    <w:p w14:paraId="5F5BFB4F" w14:textId="27081055" w:rsidR="00D73B60" w:rsidRPr="00B148E8" w:rsidRDefault="00D73B60" w:rsidP="00861108">
      <w:pPr>
        <w:rPr>
          <w:sz w:val="22"/>
        </w:rPr>
      </w:pPr>
    </w:p>
    <w:p w14:paraId="7B674838" w14:textId="77777777" w:rsidR="00615B3C" w:rsidRPr="00B148E8" w:rsidRDefault="00615B3C" w:rsidP="00861108">
      <w:pPr>
        <w:rPr>
          <w:sz w:val="22"/>
        </w:rPr>
      </w:pPr>
    </w:p>
    <w:p w14:paraId="66C50021" w14:textId="77777777" w:rsidR="00006880" w:rsidRPr="00B148E8" w:rsidRDefault="00931B2F" w:rsidP="00E94FAA">
      <w:pPr>
        <w:pStyle w:val="ListParagraph"/>
        <w:numPr>
          <w:ilvl w:val="3"/>
          <w:numId w:val="68"/>
        </w:numPr>
        <w:spacing w:after="0"/>
        <w:jc w:val="center"/>
        <w:rPr>
          <w:b/>
          <w:bCs/>
          <w:sz w:val="22"/>
        </w:rPr>
      </w:pPr>
      <w:bookmarkStart w:id="60" w:name="_Hlk52017817"/>
      <w:r w:rsidRPr="00B148E8">
        <w:rPr>
          <w:b/>
          <w:bCs/>
          <w:sz w:val="22"/>
        </w:rPr>
        <w:t xml:space="preserve"> </w:t>
      </w:r>
      <w:r w:rsidR="00D73B60" w:rsidRPr="00B148E8">
        <w:rPr>
          <w:b/>
          <w:bCs/>
          <w:sz w:val="22"/>
        </w:rPr>
        <w:t>Квалитет</w:t>
      </w:r>
      <w:r w:rsidR="00C32640" w:rsidRPr="00B148E8">
        <w:rPr>
          <w:b/>
          <w:bCs/>
          <w:sz w:val="22"/>
        </w:rPr>
        <w:t xml:space="preserve"> </w:t>
      </w:r>
      <w:r w:rsidR="00D73B60" w:rsidRPr="00B148E8">
        <w:rPr>
          <w:b/>
          <w:bCs/>
          <w:sz w:val="22"/>
        </w:rPr>
        <w:t>на</w:t>
      </w:r>
      <w:r w:rsidR="00C32640" w:rsidRPr="00B148E8">
        <w:rPr>
          <w:b/>
          <w:bCs/>
          <w:sz w:val="22"/>
        </w:rPr>
        <w:t xml:space="preserve"> </w:t>
      </w:r>
      <w:r w:rsidR="00D73B60" w:rsidRPr="00B148E8">
        <w:rPr>
          <w:b/>
          <w:bCs/>
          <w:sz w:val="22"/>
        </w:rPr>
        <w:t>управувачката</w:t>
      </w:r>
      <w:r w:rsidR="00C32640" w:rsidRPr="00B148E8">
        <w:rPr>
          <w:b/>
          <w:bCs/>
          <w:sz w:val="22"/>
        </w:rPr>
        <w:t xml:space="preserve"> </w:t>
      </w:r>
      <w:r w:rsidR="00D73B60" w:rsidRPr="00B148E8">
        <w:rPr>
          <w:b/>
          <w:bCs/>
          <w:sz w:val="22"/>
        </w:rPr>
        <w:t>структура</w:t>
      </w:r>
      <w:r w:rsidR="00C32640" w:rsidRPr="00B148E8">
        <w:rPr>
          <w:b/>
          <w:bCs/>
          <w:sz w:val="22"/>
        </w:rPr>
        <w:t xml:space="preserve"> </w:t>
      </w:r>
      <w:r w:rsidR="00D73B60" w:rsidRPr="00B148E8">
        <w:rPr>
          <w:b/>
          <w:bCs/>
          <w:sz w:val="22"/>
        </w:rPr>
        <w:t>на</w:t>
      </w:r>
      <w:r w:rsidR="00C32640" w:rsidRPr="00B148E8">
        <w:rPr>
          <w:b/>
          <w:bCs/>
          <w:sz w:val="22"/>
        </w:rPr>
        <w:t xml:space="preserve"> </w:t>
      </w:r>
      <w:r w:rsidR="00D73B60" w:rsidRPr="00B148E8">
        <w:rPr>
          <w:b/>
          <w:bCs/>
          <w:sz w:val="22"/>
        </w:rPr>
        <w:t>осигурителните</w:t>
      </w:r>
      <w:r w:rsidR="00C32640" w:rsidRPr="00B148E8">
        <w:rPr>
          <w:b/>
          <w:bCs/>
          <w:sz w:val="22"/>
        </w:rPr>
        <w:t xml:space="preserve"> </w:t>
      </w:r>
      <w:r w:rsidR="00D73B60" w:rsidRPr="00B148E8">
        <w:rPr>
          <w:b/>
          <w:bCs/>
          <w:sz w:val="22"/>
        </w:rPr>
        <w:t>компании</w:t>
      </w:r>
      <w:bookmarkEnd w:id="60"/>
    </w:p>
    <w:p w14:paraId="2EA2EA8D" w14:textId="77777777" w:rsidR="00F061DA" w:rsidRPr="00B148E8" w:rsidRDefault="00F061DA" w:rsidP="00E94FAA">
      <w:pPr>
        <w:pStyle w:val="ListParagraph"/>
        <w:numPr>
          <w:ilvl w:val="3"/>
          <w:numId w:val="68"/>
        </w:numPr>
        <w:spacing w:after="0"/>
        <w:jc w:val="center"/>
        <w:rPr>
          <w:b/>
          <w:bCs/>
          <w:sz w:val="22"/>
        </w:rPr>
      </w:pPr>
    </w:p>
    <w:p w14:paraId="3B0CE0AA" w14:textId="77777777" w:rsidR="00D73B60" w:rsidRPr="00B148E8" w:rsidRDefault="00D73B60" w:rsidP="00861108">
      <w:pPr>
        <w:ind w:firstLine="0"/>
        <w:rPr>
          <w:sz w:val="22"/>
        </w:rPr>
      </w:pPr>
      <w:r w:rsidRPr="00B148E8">
        <w:rPr>
          <w:sz w:val="22"/>
        </w:rPr>
        <w:t>IV. КВАЛИТЕТ  НА УПРАВУВАЧКАТА СТРУКТУРА</w:t>
      </w:r>
    </w:p>
    <w:p w14:paraId="7813B17F" w14:textId="2E89F03C" w:rsidR="00D73B60" w:rsidRPr="00B148E8" w:rsidRDefault="00D73B60" w:rsidP="00861108">
      <w:pPr>
        <w:ind w:firstLine="0"/>
        <w:rPr>
          <w:sz w:val="22"/>
        </w:rPr>
      </w:pPr>
      <w:r w:rsidRPr="00B148E8">
        <w:rPr>
          <w:sz w:val="22"/>
        </w:rPr>
        <w:lastRenderedPageBreak/>
        <w:t>Показатели</w:t>
      </w:r>
      <w:r w:rsidR="00C32640" w:rsidRPr="00B148E8">
        <w:rPr>
          <w:sz w:val="22"/>
        </w:rPr>
        <w:t xml:space="preserve"> </w:t>
      </w:r>
      <w:r w:rsidRPr="00B148E8">
        <w:rPr>
          <w:sz w:val="22"/>
        </w:rPr>
        <w:t>за</w:t>
      </w:r>
      <w:r w:rsidR="00C32640" w:rsidRPr="00B148E8">
        <w:rPr>
          <w:sz w:val="22"/>
        </w:rPr>
        <w:t xml:space="preserve"> </w:t>
      </w:r>
      <w:r w:rsidRPr="00B148E8">
        <w:rPr>
          <w:sz w:val="22"/>
        </w:rPr>
        <w:t>квалитетот</w:t>
      </w:r>
      <w:r w:rsidR="00C32640" w:rsidRPr="00B148E8">
        <w:rPr>
          <w:sz w:val="22"/>
        </w:rPr>
        <w:t xml:space="preserve"> </w:t>
      </w:r>
      <w:r w:rsidRPr="00B148E8">
        <w:rPr>
          <w:sz w:val="22"/>
        </w:rPr>
        <w:t>на</w:t>
      </w:r>
      <w:r w:rsidR="00C32640" w:rsidRPr="00B148E8">
        <w:rPr>
          <w:sz w:val="22"/>
        </w:rPr>
        <w:t xml:space="preserve"> </w:t>
      </w:r>
      <w:r w:rsidRPr="00B148E8">
        <w:rPr>
          <w:sz w:val="22"/>
        </w:rPr>
        <w:t>управувачката</w:t>
      </w:r>
      <w:r w:rsidR="00C32640" w:rsidRPr="00B148E8">
        <w:rPr>
          <w:sz w:val="22"/>
        </w:rPr>
        <w:t xml:space="preserve"> </w:t>
      </w:r>
      <w:r w:rsidRPr="00B148E8">
        <w:rPr>
          <w:sz w:val="22"/>
        </w:rPr>
        <w:t>структура</w:t>
      </w:r>
      <w:r w:rsidR="00C32640" w:rsidRPr="00B148E8">
        <w:rPr>
          <w:sz w:val="22"/>
        </w:rPr>
        <w:t xml:space="preserve"> </w:t>
      </w:r>
      <w:r w:rsidRPr="00B148E8">
        <w:rPr>
          <w:sz w:val="22"/>
        </w:rPr>
        <w:t>воглавно</w:t>
      </w:r>
      <w:r w:rsidR="00C32640" w:rsidRPr="00B148E8">
        <w:rPr>
          <w:sz w:val="22"/>
        </w:rPr>
        <w:t xml:space="preserve"> </w:t>
      </w:r>
      <w:r w:rsidRPr="00B148E8">
        <w:rPr>
          <w:sz w:val="22"/>
        </w:rPr>
        <w:t>се</w:t>
      </w:r>
      <w:r w:rsidR="00C32640" w:rsidRPr="00B148E8">
        <w:rPr>
          <w:sz w:val="22"/>
        </w:rPr>
        <w:t xml:space="preserve"> </w:t>
      </w:r>
      <w:r w:rsidRPr="00B148E8">
        <w:rPr>
          <w:sz w:val="22"/>
        </w:rPr>
        <w:t>базираат</w:t>
      </w:r>
      <w:r w:rsidR="00C32640" w:rsidRPr="00B148E8">
        <w:rPr>
          <w:sz w:val="22"/>
        </w:rPr>
        <w:t xml:space="preserve"> </w:t>
      </w:r>
      <w:r w:rsidRPr="00B148E8">
        <w:rPr>
          <w:sz w:val="22"/>
        </w:rPr>
        <w:t>на</w:t>
      </w:r>
      <w:r w:rsidR="00C32640" w:rsidRPr="00B148E8">
        <w:rPr>
          <w:sz w:val="22"/>
        </w:rPr>
        <w:t xml:space="preserve"> </w:t>
      </w:r>
      <w:r w:rsidR="00CC0CBC">
        <w:rPr>
          <w:sz w:val="22"/>
        </w:rPr>
        <w:t>след</w:t>
      </w:r>
      <w:r w:rsidRPr="00CC0CBC">
        <w:rPr>
          <w:sz w:val="22"/>
        </w:rPr>
        <w:t>ење</w:t>
      </w:r>
      <w:r w:rsidR="00C32640" w:rsidRPr="00B148E8">
        <w:rPr>
          <w:sz w:val="22"/>
        </w:rPr>
        <w:t xml:space="preserve"> </w:t>
      </w:r>
      <w:r w:rsidRPr="00B148E8">
        <w:rPr>
          <w:sz w:val="22"/>
        </w:rPr>
        <w:t>на</w:t>
      </w:r>
      <w:r w:rsidR="00C32640" w:rsidRPr="00B148E8">
        <w:rPr>
          <w:sz w:val="22"/>
        </w:rPr>
        <w:t xml:space="preserve"> </w:t>
      </w:r>
      <w:r w:rsidRPr="00B148E8">
        <w:rPr>
          <w:sz w:val="22"/>
        </w:rPr>
        <w:t>меѓусебните</w:t>
      </w:r>
      <w:r w:rsidR="00C32640" w:rsidRPr="00B148E8">
        <w:rPr>
          <w:sz w:val="22"/>
        </w:rPr>
        <w:t xml:space="preserve"> </w:t>
      </w:r>
      <w:r w:rsidRPr="00B148E8">
        <w:rPr>
          <w:sz w:val="22"/>
        </w:rPr>
        <w:t>односи</w:t>
      </w:r>
      <w:r w:rsidR="00C32640" w:rsidRPr="00B148E8">
        <w:rPr>
          <w:sz w:val="22"/>
        </w:rPr>
        <w:t xml:space="preserve"> </w:t>
      </w:r>
      <w:r w:rsidRPr="00B148E8">
        <w:rPr>
          <w:sz w:val="22"/>
        </w:rPr>
        <w:t>на</w:t>
      </w:r>
      <w:r w:rsidR="00C32640" w:rsidRPr="00B148E8">
        <w:rPr>
          <w:sz w:val="22"/>
        </w:rPr>
        <w:t xml:space="preserve"> </w:t>
      </w:r>
      <w:r w:rsidRPr="00B148E8">
        <w:rPr>
          <w:sz w:val="22"/>
        </w:rPr>
        <w:t>премија, број</w:t>
      </w:r>
      <w:r w:rsidR="00C32640" w:rsidRPr="00B148E8">
        <w:rPr>
          <w:sz w:val="22"/>
        </w:rPr>
        <w:t xml:space="preserve"> </w:t>
      </w:r>
      <w:r w:rsidRPr="00B148E8">
        <w:rPr>
          <w:sz w:val="22"/>
        </w:rPr>
        <w:t>вработени, трошоци</w:t>
      </w:r>
      <w:r w:rsidR="00C32640" w:rsidRPr="00B148E8">
        <w:rPr>
          <w:sz w:val="22"/>
        </w:rPr>
        <w:t xml:space="preserve"> </w:t>
      </w:r>
      <w:r w:rsidRPr="00B148E8">
        <w:rPr>
          <w:sz w:val="22"/>
        </w:rPr>
        <w:t>на</w:t>
      </w:r>
      <w:r w:rsidR="00C32640" w:rsidRPr="00B148E8">
        <w:rPr>
          <w:sz w:val="22"/>
        </w:rPr>
        <w:t xml:space="preserve"> </w:t>
      </w:r>
      <w:r w:rsidRPr="00B148E8">
        <w:rPr>
          <w:sz w:val="22"/>
        </w:rPr>
        <w:t>заработка и</w:t>
      </w:r>
      <w:r w:rsidR="00C32640" w:rsidRPr="00B148E8">
        <w:rPr>
          <w:sz w:val="22"/>
        </w:rPr>
        <w:t xml:space="preserve"> </w:t>
      </w:r>
      <w:r w:rsidRPr="00B148E8">
        <w:rPr>
          <w:sz w:val="22"/>
        </w:rPr>
        <w:t>актива ДО, а 3 основни CARMEL показатели</w:t>
      </w:r>
      <w:r w:rsidR="00C32640" w:rsidRPr="00B148E8">
        <w:rPr>
          <w:sz w:val="22"/>
        </w:rPr>
        <w:t xml:space="preserve"> </w:t>
      </w:r>
      <w:r w:rsidRPr="00B148E8">
        <w:rPr>
          <w:sz w:val="22"/>
        </w:rPr>
        <w:t>во</w:t>
      </w:r>
      <w:r w:rsidR="00C32640" w:rsidRPr="00B148E8">
        <w:rPr>
          <w:sz w:val="22"/>
        </w:rPr>
        <w:t xml:space="preserve"> </w:t>
      </w:r>
      <w:r w:rsidRPr="00B148E8">
        <w:rPr>
          <w:sz w:val="22"/>
        </w:rPr>
        <w:t>оваа</w:t>
      </w:r>
      <w:r w:rsidR="00C32640" w:rsidRPr="00B148E8">
        <w:rPr>
          <w:sz w:val="22"/>
        </w:rPr>
        <w:t xml:space="preserve"> </w:t>
      </w:r>
      <w:r w:rsidRPr="00B148E8">
        <w:rPr>
          <w:sz w:val="22"/>
        </w:rPr>
        <w:t>група</w:t>
      </w:r>
      <w:r w:rsidR="00C32640" w:rsidRPr="00B148E8">
        <w:rPr>
          <w:sz w:val="22"/>
        </w:rPr>
        <w:t xml:space="preserve"> </w:t>
      </w:r>
      <w:r w:rsidRPr="00B148E8">
        <w:rPr>
          <w:sz w:val="22"/>
        </w:rPr>
        <w:t>се:</w:t>
      </w:r>
    </w:p>
    <w:p w14:paraId="268D49E0" w14:textId="77777777" w:rsidR="00D73B60" w:rsidRPr="00B148E8" w:rsidRDefault="00D73B60" w:rsidP="00861108">
      <w:pPr>
        <w:spacing w:after="0"/>
        <w:ind w:firstLine="0"/>
        <w:rPr>
          <w:sz w:val="22"/>
        </w:rPr>
      </w:pPr>
      <w:r w:rsidRPr="00B148E8">
        <w:rPr>
          <w:sz w:val="22"/>
        </w:rPr>
        <w:t>М1: Вкупна</w:t>
      </w:r>
      <w:r w:rsidR="00C32640" w:rsidRPr="00B148E8">
        <w:rPr>
          <w:sz w:val="22"/>
        </w:rPr>
        <w:t xml:space="preserve"> </w:t>
      </w:r>
      <w:r w:rsidRPr="00B148E8">
        <w:rPr>
          <w:sz w:val="22"/>
        </w:rPr>
        <w:t>договорена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илјада</w:t>
      </w:r>
      <w:r w:rsidR="00C32640" w:rsidRPr="00B148E8">
        <w:rPr>
          <w:sz w:val="22"/>
        </w:rPr>
        <w:t xml:space="preserve"> </w:t>
      </w:r>
      <w:r w:rsidRPr="00B148E8">
        <w:rPr>
          <w:sz w:val="22"/>
        </w:rPr>
        <w:t>п.е. / Број</w:t>
      </w:r>
      <w:r w:rsidR="00C32640" w:rsidRPr="00B148E8">
        <w:rPr>
          <w:sz w:val="22"/>
        </w:rPr>
        <w:t xml:space="preserve"> </w:t>
      </w:r>
      <w:r w:rsidRPr="00B148E8">
        <w:rPr>
          <w:sz w:val="22"/>
        </w:rPr>
        <w:t>вработени</w:t>
      </w:r>
      <w:r w:rsidR="00631724" w:rsidRPr="00B148E8">
        <w:rPr>
          <w:sz w:val="22"/>
        </w:rPr>
        <w:t>:</w:t>
      </w:r>
      <w:r w:rsidR="005556DD" w:rsidRPr="00B148E8">
        <w:rPr>
          <w:sz w:val="22"/>
        </w:rPr>
        <w:t>(5884)/160 = 3677.50%</w:t>
      </w:r>
    </w:p>
    <w:p w14:paraId="1557F038" w14:textId="7CD2041C" w:rsidR="00D73B60" w:rsidRPr="00B148E8" w:rsidRDefault="00D73B60" w:rsidP="00861108">
      <w:pPr>
        <w:spacing w:after="0"/>
        <w:ind w:firstLine="0"/>
        <w:rPr>
          <w:sz w:val="22"/>
        </w:rPr>
      </w:pPr>
      <w:r w:rsidRPr="00B148E8">
        <w:rPr>
          <w:sz w:val="22"/>
        </w:rPr>
        <w:t>М2: Вкупна</w:t>
      </w:r>
      <w:r w:rsidR="00C32640" w:rsidRPr="00B148E8">
        <w:rPr>
          <w:sz w:val="22"/>
        </w:rPr>
        <w:t xml:space="preserve"> </w:t>
      </w:r>
      <w:r w:rsidRPr="00B148E8">
        <w:rPr>
          <w:sz w:val="22"/>
        </w:rPr>
        <w:t>актива</w:t>
      </w:r>
      <w:r w:rsidR="00C32640" w:rsidRPr="00B148E8">
        <w:rPr>
          <w:sz w:val="22"/>
        </w:rPr>
        <w:t xml:space="preserve"> </w:t>
      </w:r>
      <w:r w:rsidRPr="00B148E8">
        <w:rPr>
          <w:sz w:val="22"/>
        </w:rPr>
        <w:t>во</w:t>
      </w:r>
      <w:r w:rsidR="00C32640" w:rsidRPr="00B148E8">
        <w:rPr>
          <w:sz w:val="22"/>
        </w:rPr>
        <w:t xml:space="preserve"> </w:t>
      </w:r>
      <w:r w:rsidRPr="00CC0CBC">
        <w:rPr>
          <w:sz w:val="22"/>
        </w:rPr>
        <w:t>илјада</w:t>
      </w:r>
      <w:r w:rsidR="00CC0CBC">
        <w:rPr>
          <w:sz w:val="22"/>
        </w:rPr>
        <w:t xml:space="preserve"> </w:t>
      </w:r>
      <w:r w:rsidRPr="00CC0CBC">
        <w:rPr>
          <w:sz w:val="22"/>
        </w:rPr>
        <w:t>п.е</w:t>
      </w:r>
      <w:r w:rsidRPr="00B148E8">
        <w:rPr>
          <w:sz w:val="22"/>
        </w:rPr>
        <w:t>. / Број</w:t>
      </w:r>
      <w:r w:rsidR="00C32640" w:rsidRPr="00B148E8">
        <w:rPr>
          <w:sz w:val="22"/>
        </w:rPr>
        <w:t xml:space="preserve"> </w:t>
      </w:r>
      <w:r w:rsidRPr="00B148E8">
        <w:rPr>
          <w:sz w:val="22"/>
        </w:rPr>
        <w:t>вработени</w:t>
      </w:r>
      <w:r w:rsidR="00631724" w:rsidRPr="00B148E8">
        <w:rPr>
          <w:sz w:val="22"/>
        </w:rPr>
        <w:t>:</w:t>
      </w:r>
      <w:r w:rsidR="005556DD" w:rsidRPr="00B148E8">
        <w:rPr>
          <w:sz w:val="22"/>
        </w:rPr>
        <w:t>12338/160 = 7711.25%</w:t>
      </w:r>
    </w:p>
    <w:p w14:paraId="69A73FA6" w14:textId="77777777" w:rsidR="00386705" w:rsidRPr="00B148E8" w:rsidRDefault="00D73B60" w:rsidP="005D2DE6">
      <w:pPr>
        <w:spacing w:after="0"/>
        <w:ind w:firstLine="0"/>
        <w:rPr>
          <w:sz w:val="22"/>
        </w:rPr>
      </w:pPr>
      <w:r w:rsidRPr="00B148E8">
        <w:rPr>
          <w:sz w:val="22"/>
        </w:rPr>
        <w:t>М3: Трошоци</w:t>
      </w:r>
      <w:r w:rsidR="00C32640" w:rsidRPr="00B148E8">
        <w:rPr>
          <w:sz w:val="22"/>
        </w:rPr>
        <w:t xml:space="preserve"> </w:t>
      </w:r>
      <w:r w:rsidRPr="00B148E8">
        <w:rPr>
          <w:sz w:val="22"/>
        </w:rPr>
        <w:t>на</w:t>
      </w:r>
      <w:r w:rsidR="00C32640" w:rsidRPr="00B148E8">
        <w:rPr>
          <w:sz w:val="22"/>
        </w:rPr>
        <w:t xml:space="preserve"> </w:t>
      </w:r>
      <w:r w:rsidRPr="00B148E8">
        <w:rPr>
          <w:sz w:val="22"/>
        </w:rPr>
        <w:t>заработка / 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631724" w:rsidRPr="00B148E8">
        <w:rPr>
          <w:sz w:val="22"/>
        </w:rPr>
        <w:t>:</w:t>
      </w:r>
      <w:r w:rsidR="005556DD" w:rsidRPr="00B148E8">
        <w:rPr>
          <w:sz w:val="22"/>
        </w:rPr>
        <w:t>5844/509 = 1148.13%</w:t>
      </w:r>
    </w:p>
    <w:p w14:paraId="5041C30F" w14:textId="77777777" w:rsidR="00023705" w:rsidRPr="00B148E8" w:rsidRDefault="00023705" w:rsidP="005D2DE6">
      <w:pPr>
        <w:rPr>
          <w:b/>
          <w:bCs/>
          <w:sz w:val="22"/>
        </w:rPr>
      </w:pPr>
      <w:bookmarkStart w:id="61" w:name="_Hlk52017835"/>
    </w:p>
    <w:p w14:paraId="05E4E4AE" w14:textId="77777777" w:rsidR="00006880" w:rsidRPr="00B148E8" w:rsidRDefault="00D73B60" w:rsidP="00E95353">
      <w:pPr>
        <w:spacing w:after="0"/>
        <w:jc w:val="center"/>
        <w:rPr>
          <w:b/>
          <w:bCs/>
          <w:sz w:val="22"/>
        </w:rPr>
      </w:pPr>
      <w:r w:rsidRPr="00B148E8">
        <w:rPr>
          <w:b/>
          <w:bCs/>
          <w:sz w:val="22"/>
        </w:rPr>
        <w:t>4.2.2.5. Заработка и профитабилност</w:t>
      </w:r>
      <w:r w:rsidR="00C32640" w:rsidRPr="00B148E8">
        <w:rPr>
          <w:b/>
          <w:bCs/>
          <w:sz w:val="22"/>
        </w:rPr>
        <w:t xml:space="preserve"> </w:t>
      </w:r>
      <w:r w:rsidRPr="00B148E8">
        <w:rPr>
          <w:b/>
          <w:bCs/>
          <w:sz w:val="22"/>
        </w:rPr>
        <w:t>на</w:t>
      </w:r>
      <w:r w:rsidR="00C32640" w:rsidRPr="00B148E8">
        <w:rPr>
          <w:b/>
          <w:bCs/>
          <w:sz w:val="22"/>
        </w:rPr>
        <w:t xml:space="preserve"> </w:t>
      </w:r>
      <w:r w:rsidRPr="00B148E8">
        <w:rPr>
          <w:b/>
          <w:bCs/>
          <w:sz w:val="22"/>
        </w:rPr>
        <w:t>осигурителните</w:t>
      </w:r>
      <w:r w:rsidR="00C32640" w:rsidRPr="00B148E8">
        <w:rPr>
          <w:b/>
          <w:bCs/>
          <w:sz w:val="22"/>
        </w:rPr>
        <w:t xml:space="preserve">  </w:t>
      </w:r>
      <w:r w:rsidRPr="00B148E8">
        <w:rPr>
          <w:b/>
          <w:bCs/>
          <w:sz w:val="22"/>
        </w:rPr>
        <w:t>компании</w:t>
      </w:r>
      <w:bookmarkEnd w:id="61"/>
    </w:p>
    <w:p w14:paraId="39258C9A" w14:textId="77777777" w:rsidR="00023705" w:rsidRPr="00B148E8" w:rsidRDefault="00023705" w:rsidP="00861108">
      <w:pPr>
        <w:ind w:firstLine="0"/>
        <w:rPr>
          <w:sz w:val="22"/>
        </w:rPr>
      </w:pPr>
    </w:p>
    <w:p w14:paraId="708FBBEC" w14:textId="77777777" w:rsidR="00D73B60" w:rsidRPr="00B148E8" w:rsidRDefault="00D73B60" w:rsidP="00861108">
      <w:pPr>
        <w:ind w:firstLine="0"/>
        <w:rPr>
          <w:sz w:val="22"/>
        </w:rPr>
      </w:pPr>
      <w:r w:rsidRPr="00B148E8">
        <w:rPr>
          <w:sz w:val="22"/>
        </w:rPr>
        <w:t>V. ЗАРАБОТКА И ПРОФИТАБИЛНОСТ</w:t>
      </w:r>
    </w:p>
    <w:p w14:paraId="55292D9E" w14:textId="1FF4AFF8" w:rsidR="00D73B60" w:rsidRPr="00B148E8" w:rsidRDefault="00D73B60" w:rsidP="00861108">
      <w:pPr>
        <w:spacing w:after="0"/>
        <w:ind w:firstLine="0"/>
        <w:rPr>
          <w:sz w:val="22"/>
        </w:rPr>
      </w:pPr>
      <w:r w:rsidRPr="00B148E8">
        <w:rPr>
          <w:sz w:val="22"/>
        </w:rPr>
        <w:t>Основни CARMEL показатели</w:t>
      </w:r>
      <w:r w:rsidR="00C32640" w:rsidRPr="00B148E8">
        <w:rPr>
          <w:sz w:val="22"/>
        </w:rPr>
        <w:t xml:space="preserve"> </w:t>
      </w:r>
      <w:r w:rsidRPr="00B148E8">
        <w:rPr>
          <w:sz w:val="22"/>
        </w:rPr>
        <w:t>за</w:t>
      </w:r>
      <w:r w:rsidR="00C32640" w:rsidRPr="00B148E8">
        <w:rPr>
          <w:sz w:val="22"/>
        </w:rPr>
        <w:t xml:space="preserve"> </w:t>
      </w:r>
      <w:r w:rsidRPr="00CC0CBC">
        <w:rPr>
          <w:sz w:val="22"/>
        </w:rPr>
        <w:t>работа</w:t>
      </w:r>
      <w:r w:rsidRPr="00B148E8">
        <w:rPr>
          <w:sz w:val="22"/>
        </w:rPr>
        <w:t xml:space="preserve"> и профитабилност</w:t>
      </w:r>
      <w:r w:rsidR="00C32640" w:rsidRPr="00B148E8">
        <w:rPr>
          <w:sz w:val="22"/>
        </w:rPr>
        <w:t xml:space="preserve">  </w:t>
      </w:r>
      <w:r w:rsidRPr="00B148E8">
        <w:rPr>
          <w:sz w:val="22"/>
        </w:rPr>
        <w:t>се:</w:t>
      </w:r>
    </w:p>
    <w:p w14:paraId="27C7DAFF" w14:textId="77777777" w:rsidR="00D73B60" w:rsidRPr="00B148E8" w:rsidRDefault="00D73B60" w:rsidP="00861108">
      <w:pPr>
        <w:spacing w:after="0"/>
        <w:ind w:firstLine="0"/>
        <w:rPr>
          <w:sz w:val="22"/>
        </w:rPr>
      </w:pPr>
      <w:r w:rsidRPr="00B148E8">
        <w:rPr>
          <w:sz w:val="22"/>
        </w:rPr>
        <w:t>Е1: Меродавни</w:t>
      </w:r>
      <w:r w:rsidR="00C32640" w:rsidRPr="00B148E8">
        <w:rPr>
          <w:sz w:val="22"/>
        </w:rPr>
        <w:t xml:space="preserve"> </w:t>
      </w:r>
      <w:r w:rsidRPr="00B148E8">
        <w:rPr>
          <w:sz w:val="22"/>
        </w:rPr>
        <w:t>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самопридржајот/Меродавна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631724" w:rsidRPr="00B148E8">
        <w:rPr>
          <w:sz w:val="22"/>
        </w:rPr>
        <w:t>:</w:t>
      </w:r>
      <w:r w:rsidR="00A7603C" w:rsidRPr="00B148E8">
        <w:rPr>
          <w:sz w:val="22"/>
        </w:rPr>
        <w:t xml:space="preserve"> 38.78%</w:t>
      </w:r>
    </w:p>
    <w:p w14:paraId="39291EE3" w14:textId="090F7212" w:rsidR="00D73B60" w:rsidRPr="00B148E8" w:rsidRDefault="00D73B60" w:rsidP="00861108">
      <w:pPr>
        <w:spacing w:after="0"/>
        <w:ind w:firstLine="0"/>
        <w:rPr>
          <w:sz w:val="22"/>
        </w:rPr>
      </w:pPr>
      <w:r w:rsidRPr="00B148E8">
        <w:rPr>
          <w:sz w:val="22"/>
        </w:rPr>
        <w:t xml:space="preserve">Е2: </w:t>
      </w:r>
      <w:r w:rsidRPr="00CC0CBC">
        <w:rPr>
          <w:sz w:val="22"/>
        </w:rPr>
        <w:t>Трошоци</w:t>
      </w:r>
      <w:r w:rsidR="00CC0CBC">
        <w:rPr>
          <w:sz w:val="22"/>
        </w:rPr>
        <w:t xml:space="preserve"> </w:t>
      </w:r>
      <w:r w:rsidRPr="00CC0CBC">
        <w:rPr>
          <w:sz w:val="22"/>
        </w:rPr>
        <w:t>за</w:t>
      </w:r>
      <w:r w:rsidRPr="00B148E8">
        <w:rPr>
          <w:sz w:val="22"/>
        </w:rPr>
        <w:t xml:space="preserve"> спроведување на осигурувања / Меродавна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631724" w:rsidRPr="00B148E8">
        <w:rPr>
          <w:sz w:val="22"/>
        </w:rPr>
        <w:t>:</w:t>
      </w:r>
      <w:r w:rsidR="00A7603C" w:rsidRPr="00B148E8">
        <w:rPr>
          <w:sz w:val="22"/>
        </w:rPr>
        <w:t xml:space="preserve"> 52.8%</w:t>
      </w:r>
    </w:p>
    <w:p w14:paraId="7992B16B" w14:textId="77777777" w:rsidR="00D73B60" w:rsidRPr="00B148E8" w:rsidRDefault="00D73B60" w:rsidP="00861108">
      <w:pPr>
        <w:spacing w:after="0"/>
        <w:ind w:firstLine="0"/>
        <w:rPr>
          <w:sz w:val="22"/>
        </w:rPr>
      </w:pPr>
      <w:r w:rsidRPr="00B148E8">
        <w:rPr>
          <w:sz w:val="22"/>
        </w:rPr>
        <w:t>Е3: Инвестициона</w:t>
      </w:r>
      <w:r w:rsidR="00C32640" w:rsidRPr="00B148E8">
        <w:rPr>
          <w:sz w:val="22"/>
        </w:rPr>
        <w:t xml:space="preserve"> </w:t>
      </w:r>
      <w:r w:rsidRPr="00B148E8">
        <w:rPr>
          <w:sz w:val="22"/>
        </w:rPr>
        <w:t>добивка / Меродавна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w:t>
      </w:r>
      <w:r w:rsidR="00C32640" w:rsidRPr="00B148E8">
        <w:rPr>
          <w:sz w:val="22"/>
        </w:rPr>
        <w:t xml:space="preserve"> </w:t>
      </w:r>
      <w:r w:rsidRPr="00B148E8">
        <w:rPr>
          <w:sz w:val="22"/>
        </w:rPr>
        <w:t>осамопридржајот</w:t>
      </w:r>
      <w:r w:rsidR="00631724" w:rsidRPr="00B148E8">
        <w:rPr>
          <w:sz w:val="22"/>
        </w:rPr>
        <w:t>:</w:t>
      </w:r>
      <w:r w:rsidR="00A7603C" w:rsidRPr="00B148E8">
        <w:rPr>
          <w:sz w:val="22"/>
        </w:rPr>
        <w:t xml:space="preserve"> -47.65%</w:t>
      </w:r>
    </w:p>
    <w:p w14:paraId="0BAD569A" w14:textId="77777777" w:rsidR="00D73B60" w:rsidRPr="00B148E8" w:rsidRDefault="00D73B60" w:rsidP="00861108">
      <w:pPr>
        <w:spacing w:after="0"/>
        <w:ind w:firstLine="0"/>
        <w:rPr>
          <w:sz w:val="22"/>
        </w:rPr>
      </w:pPr>
      <w:r w:rsidRPr="00B148E8">
        <w:rPr>
          <w:sz w:val="22"/>
        </w:rPr>
        <w:t xml:space="preserve">Е4: Комбинирани 1 </w:t>
      </w:r>
      <w:r w:rsidR="00A7603C" w:rsidRPr="00B148E8">
        <w:rPr>
          <w:sz w:val="22"/>
        </w:rPr>
        <w:t>показател</w:t>
      </w:r>
      <w:r w:rsidR="00631724" w:rsidRPr="00B148E8">
        <w:rPr>
          <w:sz w:val="22"/>
        </w:rPr>
        <w:t>:</w:t>
      </w:r>
      <w:r w:rsidRPr="00B148E8">
        <w:rPr>
          <w:sz w:val="22"/>
        </w:rPr>
        <w:t xml:space="preserve"> Е1</w:t>
      </w:r>
      <w:r w:rsidR="00A7603C" w:rsidRPr="00B148E8">
        <w:rPr>
          <w:sz w:val="22"/>
        </w:rPr>
        <w:t xml:space="preserve"> 38.78%</w:t>
      </w:r>
      <w:r w:rsidRPr="00B148E8">
        <w:rPr>
          <w:sz w:val="22"/>
        </w:rPr>
        <w:t xml:space="preserve"> + Е2</w:t>
      </w:r>
      <w:r w:rsidR="00A7603C" w:rsidRPr="00B148E8">
        <w:rPr>
          <w:sz w:val="22"/>
        </w:rPr>
        <w:t xml:space="preserve"> 52.8%= 91.58% </w:t>
      </w:r>
    </w:p>
    <w:p w14:paraId="13E007D2" w14:textId="77777777" w:rsidR="00D73B60" w:rsidRPr="00B148E8" w:rsidRDefault="00D73B60" w:rsidP="00861108">
      <w:pPr>
        <w:spacing w:after="0"/>
        <w:ind w:firstLine="0"/>
        <w:rPr>
          <w:sz w:val="22"/>
        </w:rPr>
      </w:pPr>
      <w:r w:rsidRPr="00B148E8">
        <w:rPr>
          <w:sz w:val="22"/>
        </w:rPr>
        <w:t xml:space="preserve">Е5: Комбинирани 2 </w:t>
      </w:r>
      <w:r w:rsidR="00A7603C" w:rsidRPr="00B148E8">
        <w:rPr>
          <w:sz w:val="22"/>
        </w:rPr>
        <w:t>показател</w:t>
      </w:r>
      <w:r w:rsidR="00631724" w:rsidRPr="00B148E8">
        <w:rPr>
          <w:sz w:val="22"/>
        </w:rPr>
        <w:t>:</w:t>
      </w:r>
      <w:r w:rsidRPr="00B148E8">
        <w:rPr>
          <w:sz w:val="22"/>
        </w:rPr>
        <w:t xml:space="preserve"> Е1</w:t>
      </w:r>
      <w:r w:rsidR="00A7603C" w:rsidRPr="00B148E8">
        <w:rPr>
          <w:sz w:val="22"/>
        </w:rPr>
        <w:t xml:space="preserve"> 38.78%</w:t>
      </w:r>
      <w:r w:rsidRPr="00B148E8">
        <w:rPr>
          <w:sz w:val="22"/>
        </w:rPr>
        <w:t xml:space="preserve"> + Е2</w:t>
      </w:r>
      <w:r w:rsidR="00A7603C" w:rsidRPr="00B148E8">
        <w:rPr>
          <w:sz w:val="22"/>
        </w:rPr>
        <w:t xml:space="preserve"> 52.8%</w:t>
      </w:r>
      <w:r w:rsidRPr="00B148E8">
        <w:rPr>
          <w:sz w:val="22"/>
        </w:rPr>
        <w:t xml:space="preserve"> – Е3</w:t>
      </w:r>
      <w:r w:rsidR="00A7603C" w:rsidRPr="00B148E8">
        <w:rPr>
          <w:sz w:val="22"/>
        </w:rPr>
        <w:t xml:space="preserve"> 47.65% = 43.93%</w:t>
      </w:r>
    </w:p>
    <w:p w14:paraId="1498CDC5" w14:textId="77777777" w:rsidR="00D73B60" w:rsidRPr="00B148E8" w:rsidRDefault="00D73B60" w:rsidP="00861108">
      <w:pPr>
        <w:spacing w:after="0"/>
        <w:ind w:firstLine="0"/>
        <w:rPr>
          <w:sz w:val="22"/>
        </w:rPr>
      </w:pPr>
      <w:r w:rsidRPr="00B148E8">
        <w:rPr>
          <w:sz w:val="22"/>
        </w:rPr>
        <w:t>Е6: Трошоци</w:t>
      </w:r>
      <w:r w:rsidR="00C32640" w:rsidRPr="00B148E8">
        <w:rPr>
          <w:sz w:val="22"/>
        </w:rPr>
        <w:t xml:space="preserve"> </w:t>
      </w:r>
      <w:r w:rsidRPr="00B148E8">
        <w:rPr>
          <w:sz w:val="22"/>
        </w:rPr>
        <w:t>за</w:t>
      </w:r>
      <w:r w:rsidR="00C32640" w:rsidRPr="00B148E8">
        <w:rPr>
          <w:sz w:val="22"/>
        </w:rPr>
        <w:t xml:space="preserve"> </w:t>
      </w:r>
      <w:r w:rsidRPr="00B148E8">
        <w:rPr>
          <w:sz w:val="22"/>
        </w:rPr>
        <w:t>извидување, процена, ликвидација и исплатени штети / 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w:t>
      </w:r>
      <w:r w:rsidR="00631724" w:rsidRPr="00B148E8">
        <w:rPr>
          <w:sz w:val="22"/>
        </w:rPr>
        <w:t>:</w:t>
      </w:r>
      <w:r w:rsidR="00783DA4" w:rsidRPr="00B148E8">
        <w:rPr>
          <w:sz w:val="22"/>
        </w:rPr>
        <w:t>3639/7554 = 48.17%</w:t>
      </w:r>
    </w:p>
    <w:p w14:paraId="451AC72C" w14:textId="0E6A19F1" w:rsidR="00D73B60" w:rsidRPr="00B148E8" w:rsidRDefault="00D73B60" w:rsidP="00861108">
      <w:pPr>
        <w:spacing w:after="0"/>
        <w:ind w:firstLine="0"/>
        <w:rPr>
          <w:sz w:val="22"/>
        </w:rPr>
      </w:pPr>
      <w:r w:rsidRPr="00B148E8">
        <w:rPr>
          <w:sz w:val="22"/>
        </w:rPr>
        <w:t>Е7: Инвестициона</w:t>
      </w:r>
      <w:r w:rsidR="00C32640" w:rsidRPr="00B148E8">
        <w:rPr>
          <w:sz w:val="22"/>
        </w:rPr>
        <w:t xml:space="preserve"> </w:t>
      </w:r>
      <w:r w:rsidRPr="00B148E8">
        <w:rPr>
          <w:sz w:val="22"/>
        </w:rPr>
        <w:t>добивка / Просечно</w:t>
      </w:r>
      <w:r w:rsidR="00C32640" w:rsidRPr="00B148E8">
        <w:rPr>
          <w:sz w:val="22"/>
        </w:rPr>
        <w:t xml:space="preserve"> </w:t>
      </w:r>
      <w:r w:rsidRPr="00B148E8">
        <w:rPr>
          <w:sz w:val="22"/>
        </w:rPr>
        <w:t>инвестирани</w:t>
      </w:r>
      <w:r w:rsidR="00C32640" w:rsidRPr="00B148E8">
        <w:rPr>
          <w:sz w:val="22"/>
        </w:rPr>
        <w:t xml:space="preserve"> </w:t>
      </w:r>
      <w:r w:rsidRPr="00B148E8">
        <w:rPr>
          <w:sz w:val="22"/>
        </w:rPr>
        <w:t>средства</w:t>
      </w:r>
      <w:r w:rsidR="00631724" w:rsidRPr="00B148E8">
        <w:rPr>
          <w:sz w:val="22"/>
        </w:rPr>
        <w:t>:</w:t>
      </w:r>
      <w:r w:rsidR="002C3C47">
        <w:rPr>
          <w:sz w:val="22"/>
        </w:rPr>
        <w:t xml:space="preserve"> </w:t>
      </w:r>
      <w:r w:rsidR="00783DA4" w:rsidRPr="00B148E8">
        <w:rPr>
          <w:sz w:val="22"/>
        </w:rPr>
        <w:t>200/(8445+359) = 2.27%</w:t>
      </w:r>
    </w:p>
    <w:p w14:paraId="2F57BD33" w14:textId="744ECF0D" w:rsidR="00D73B60" w:rsidRPr="00B148E8" w:rsidRDefault="00D73B60" w:rsidP="00861108">
      <w:pPr>
        <w:spacing w:after="0"/>
        <w:ind w:firstLine="0"/>
        <w:rPr>
          <w:sz w:val="22"/>
        </w:rPr>
      </w:pPr>
      <w:r w:rsidRPr="00B148E8">
        <w:rPr>
          <w:sz w:val="22"/>
        </w:rPr>
        <w:t>Е8: Нето</w:t>
      </w:r>
      <w:r w:rsidR="00C32640" w:rsidRPr="00B148E8">
        <w:rPr>
          <w:sz w:val="22"/>
        </w:rPr>
        <w:t xml:space="preserve"> </w:t>
      </w:r>
      <w:r w:rsidRPr="00B148E8">
        <w:rPr>
          <w:sz w:val="22"/>
        </w:rPr>
        <w:t>резултат / Просечен</w:t>
      </w:r>
      <w:r w:rsidR="00C32640" w:rsidRPr="00B148E8">
        <w:rPr>
          <w:sz w:val="22"/>
        </w:rPr>
        <w:t xml:space="preserve"> </w:t>
      </w:r>
      <w:r w:rsidRPr="00B148E8">
        <w:rPr>
          <w:sz w:val="22"/>
        </w:rPr>
        <w:t>вкупен</w:t>
      </w:r>
      <w:r w:rsidR="00C32640" w:rsidRPr="00B148E8">
        <w:rPr>
          <w:sz w:val="22"/>
        </w:rPr>
        <w:t xml:space="preserve"> </w:t>
      </w:r>
      <w:r w:rsidRPr="00B148E8">
        <w:rPr>
          <w:sz w:val="22"/>
        </w:rPr>
        <w:t>капитал</w:t>
      </w:r>
      <w:r w:rsidR="00631724" w:rsidRPr="00B148E8">
        <w:rPr>
          <w:sz w:val="22"/>
        </w:rPr>
        <w:t>:</w:t>
      </w:r>
      <w:r w:rsidR="002C3C47">
        <w:rPr>
          <w:sz w:val="22"/>
        </w:rPr>
        <w:t xml:space="preserve"> </w:t>
      </w:r>
      <w:r w:rsidR="00783DA4" w:rsidRPr="00B148E8">
        <w:rPr>
          <w:sz w:val="22"/>
        </w:rPr>
        <w:t xml:space="preserve">200/3200 </w:t>
      </w:r>
      <w:r w:rsidR="00631724" w:rsidRPr="00B148E8">
        <w:rPr>
          <w:sz w:val="22"/>
        </w:rPr>
        <w:t>=</w:t>
      </w:r>
      <w:r w:rsidR="00783DA4" w:rsidRPr="00B148E8">
        <w:rPr>
          <w:sz w:val="22"/>
        </w:rPr>
        <w:t>6.25%</w:t>
      </w:r>
    </w:p>
    <w:p w14:paraId="54021BAD" w14:textId="35CC2907" w:rsidR="00D73B60" w:rsidRPr="00B148E8" w:rsidRDefault="00D73B60" w:rsidP="00861108">
      <w:pPr>
        <w:spacing w:after="0"/>
        <w:ind w:firstLine="0"/>
        <w:rPr>
          <w:sz w:val="22"/>
        </w:rPr>
      </w:pPr>
      <w:r w:rsidRPr="00B148E8">
        <w:rPr>
          <w:sz w:val="22"/>
        </w:rPr>
        <w:t>Е9: Нето</w:t>
      </w:r>
      <w:r w:rsidR="00C32640" w:rsidRPr="00B148E8">
        <w:rPr>
          <w:sz w:val="22"/>
        </w:rPr>
        <w:t xml:space="preserve"> </w:t>
      </w:r>
      <w:r w:rsidRPr="00B148E8">
        <w:rPr>
          <w:sz w:val="22"/>
        </w:rPr>
        <w:t>резултат</w:t>
      </w:r>
      <w:r w:rsidR="00C32640" w:rsidRPr="00B148E8">
        <w:rPr>
          <w:sz w:val="22"/>
        </w:rPr>
        <w:t xml:space="preserve"> </w:t>
      </w:r>
      <w:r w:rsidRPr="00B148E8">
        <w:rPr>
          <w:sz w:val="22"/>
        </w:rPr>
        <w:t>во</w:t>
      </w:r>
      <w:r w:rsidR="00C32640" w:rsidRPr="00B148E8">
        <w:rPr>
          <w:sz w:val="22"/>
        </w:rPr>
        <w:t xml:space="preserve"> </w:t>
      </w:r>
      <w:r w:rsidRPr="00CC0CBC">
        <w:rPr>
          <w:sz w:val="22"/>
        </w:rPr>
        <w:t>илјада.</w:t>
      </w:r>
      <w:r w:rsidR="00CC0CBC">
        <w:rPr>
          <w:sz w:val="22"/>
        </w:rPr>
        <w:t xml:space="preserve"> </w:t>
      </w:r>
      <w:r w:rsidRPr="00CC0CBC">
        <w:rPr>
          <w:sz w:val="22"/>
        </w:rPr>
        <w:t>п.е</w:t>
      </w:r>
      <w:r w:rsidRPr="00B148E8">
        <w:rPr>
          <w:sz w:val="22"/>
        </w:rPr>
        <w:t>. / Број</w:t>
      </w:r>
      <w:r w:rsidR="00C32640" w:rsidRPr="00B148E8">
        <w:rPr>
          <w:sz w:val="22"/>
        </w:rPr>
        <w:t xml:space="preserve"> </w:t>
      </w:r>
      <w:r w:rsidRPr="00B148E8">
        <w:rPr>
          <w:sz w:val="22"/>
        </w:rPr>
        <w:t>вработени</w:t>
      </w:r>
      <w:r w:rsidR="00631724" w:rsidRPr="00B148E8">
        <w:rPr>
          <w:sz w:val="22"/>
        </w:rPr>
        <w:t>:</w:t>
      </w:r>
      <w:r w:rsidR="002C3C47">
        <w:rPr>
          <w:sz w:val="22"/>
        </w:rPr>
        <w:t xml:space="preserve"> </w:t>
      </w:r>
      <w:r w:rsidR="00783DA4" w:rsidRPr="00B148E8">
        <w:rPr>
          <w:sz w:val="22"/>
        </w:rPr>
        <w:t>200/160 125.00%</w:t>
      </w:r>
    </w:p>
    <w:p w14:paraId="6FECA6FE" w14:textId="1D85EC6F" w:rsidR="00D73B60" w:rsidRPr="00B148E8" w:rsidRDefault="00D73B60" w:rsidP="00861108">
      <w:pPr>
        <w:spacing w:after="0"/>
        <w:ind w:firstLine="0"/>
        <w:rPr>
          <w:sz w:val="22"/>
        </w:rPr>
      </w:pPr>
      <w:r w:rsidRPr="00B148E8">
        <w:rPr>
          <w:sz w:val="22"/>
        </w:rPr>
        <w:t>Е10: Нето</w:t>
      </w:r>
      <w:r w:rsidR="00C32640" w:rsidRPr="00B148E8">
        <w:rPr>
          <w:sz w:val="22"/>
        </w:rPr>
        <w:t xml:space="preserve"> </w:t>
      </w:r>
      <w:r w:rsidRPr="00B148E8">
        <w:rPr>
          <w:sz w:val="22"/>
        </w:rPr>
        <w:t>резултат / Вкупна</w:t>
      </w:r>
      <w:r w:rsidR="00C32640" w:rsidRPr="00B148E8">
        <w:rPr>
          <w:sz w:val="22"/>
        </w:rPr>
        <w:t xml:space="preserve"> </w:t>
      </w:r>
      <w:r w:rsidRPr="00B148E8">
        <w:rPr>
          <w:sz w:val="22"/>
        </w:rPr>
        <w:t>актива</w:t>
      </w:r>
      <w:r w:rsidR="00631724" w:rsidRPr="00B148E8">
        <w:rPr>
          <w:sz w:val="22"/>
        </w:rPr>
        <w:t>:</w:t>
      </w:r>
      <w:r w:rsidR="002C3C47">
        <w:rPr>
          <w:sz w:val="22"/>
        </w:rPr>
        <w:t xml:space="preserve"> </w:t>
      </w:r>
      <w:r w:rsidR="00783DA4" w:rsidRPr="00B148E8">
        <w:rPr>
          <w:sz w:val="22"/>
        </w:rPr>
        <w:t xml:space="preserve">200/12338 </w:t>
      </w:r>
      <w:r w:rsidR="00631724" w:rsidRPr="00B148E8">
        <w:rPr>
          <w:sz w:val="22"/>
        </w:rPr>
        <w:t xml:space="preserve">= </w:t>
      </w:r>
      <w:r w:rsidR="00783DA4" w:rsidRPr="00B148E8">
        <w:rPr>
          <w:rFonts w:eastAsia="Times New Roman"/>
          <w:sz w:val="22"/>
        </w:rPr>
        <w:t>1.62%</w:t>
      </w:r>
    </w:p>
    <w:p w14:paraId="64CF54BC" w14:textId="77777777" w:rsidR="00D73B60" w:rsidRPr="00B148E8" w:rsidRDefault="00D73B60" w:rsidP="00861108">
      <w:pPr>
        <w:spacing w:after="0"/>
        <w:ind w:firstLine="0"/>
        <w:rPr>
          <w:sz w:val="22"/>
        </w:rPr>
      </w:pPr>
      <w:r w:rsidRPr="00B148E8">
        <w:rPr>
          <w:sz w:val="22"/>
        </w:rPr>
        <w:t>Е11: Нето</w:t>
      </w:r>
      <w:r w:rsidR="00C32640" w:rsidRPr="00B148E8">
        <w:rPr>
          <w:sz w:val="22"/>
        </w:rPr>
        <w:t xml:space="preserve"> </w:t>
      </w:r>
      <w:r w:rsidRPr="00B148E8">
        <w:rPr>
          <w:sz w:val="22"/>
        </w:rPr>
        <w:t>резултат / Вкупни</w:t>
      </w:r>
      <w:r w:rsidR="00C32640" w:rsidRPr="00B148E8">
        <w:rPr>
          <w:sz w:val="22"/>
        </w:rPr>
        <w:t xml:space="preserve"> </w:t>
      </w:r>
      <w:r w:rsidRPr="00B148E8">
        <w:rPr>
          <w:sz w:val="22"/>
        </w:rPr>
        <w:t>приходи</w:t>
      </w:r>
      <w:r w:rsidR="00631724" w:rsidRPr="00B148E8">
        <w:rPr>
          <w:sz w:val="22"/>
        </w:rPr>
        <w:t>: 200/5884 = 3.40%</w:t>
      </w:r>
    </w:p>
    <w:p w14:paraId="00F290E2" w14:textId="77777777" w:rsidR="00D73B60" w:rsidRPr="00B148E8" w:rsidRDefault="00D73B60" w:rsidP="00861108">
      <w:pPr>
        <w:spacing w:after="0"/>
        <w:ind w:firstLine="0"/>
        <w:rPr>
          <w:sz w:val="22"/>
        </w:rPr>
      </w:pPr>
      <w:r w:rsidRPr="00B148E8">
        <w:rPr>
          <w:sz w:val="22"/>
        </w:rPr>
        <w:t>1. Меродавни</w:t>
      </w:r>
      <w:r w:rsidR="00C32640" w:rsidRPr="00B148E8">
        <w:rPr>
          <w:sz w:val="22"/>
        </w:rPr>
        <w:t xml:space="preserve"> </w:t>
      </w:r>
      <w:r w:rsidRPr="00B148E8">
        <w:rPr>
          <w:sz w:val="22"/>
        </w:rPr>
        <w:t>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 Меродавна</w:t>
      </w:r>
      <w:r w:rsidR="00C32640" w:rsidRPr="00B148E8">
        <w:rPr>
          <w:sz w:val="22"/>
        </w:rPr>
        <w:t xml:space="preserve"> </w:t>
      </w:r>
      <w:r w:rsidRPr="00B148E8">
        <w:rPr>
          <w:sz w:val="22"/>
        </w:rPr>
        <w:t>премија</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(Е1)</w:t>
      </w:r>
    </w:p>
    <w:p w14:paraId="74ACE6BF" w14:textId="77777777" w:rsidR="00D73B60" w:rsidRPr="00B148E8" w:rsidRDefault="00D73B60" w:rsidP="00861108">
      <w:pPr>
        <w:spacing w:after="0"/>
        <w:ind w:firstLine="0"/>
        <w:rPr>
          <w:sz w:val="22"/>
        </w:rPr>
      </w:pPr>
      <w:r w:rsidRPr="00B148E8">
        <w:rPr>
          <w:sz w:val="22"/>
        </w:rPr>
        <w:t>Овој</w:t>
      </w:r>
      <w:r w:rsidR="00C32640" w:rsidRPr="00B148E8">
        <w:rPr>
          <w:sz w:val="22"/>
        </w:rPr>
        <w:t xml:space="preserve"> </w:t>
      </w:r>
      <w:r w:rsidRPr="00B148E8">
        <w:rPr>
          <w:sz w:val="22"/>
        </w:rPr>
        <w:t>показател (loss ratio) го</w:t>
      </w:r>
      <w:r w:rsidR="00C32640" w:rsidRPr="00B148E8">
        <w:rPr>
          <w:sz w:val="22"/>
        </w:rPr>
        <w:t xml:space="preserve"> </w:t>
      </w:r>
      <w:r w:rsidRPr="00B148E8">
        <w:rPr>
          <w:sz w:val="22"/>
        </w:rPr>
        <w:t>мери</w:t>
      </w:r>
      <w:r w:rsidR="00C32640" w:rsidRPr="00B148E8">
        <w:rPr>
          <w:sz w:val="22"/>
        </w:rPr>
        <w:t xml:space="preserve"> </w:t>
      </w:r>
      <w:r w:rsidRPr="00B148E8">
        <w:rPr>
          <w:sz w:val="22"/>
        </w:rPr>
        <w:t>односот</w:t>
      </w:r>
      <w:r w:rsidR="00C32640" w:rsidRPr="00B148E8">
        <w:rPr>
          <w:sz w:val="22"/>
        </w:rPr>
        <w:t xml:space="preserve"> </w:t>
      </w:r>
      <w:r w:rsidRPr="00B148E8">
        <w:rPr>
          <w:sz w:val="22"/>
        </w:rPr>
        <w:t>меѓу</w:t>
      </w:r>
      <w:r w:rsidR="00C32640" w:rsidRPr="00B148E8">
        <w:rPr>
          <w:sz w:val="22"/>
        </w:rPr>
        <w:t xml:space="preserve"> </w:t>
      </w:r>
      <w:r w:rsidRPr="00B148E8">
        <w:rPr>
          <w:sz w:val="22"/>
        </w:rPr>
        <w:t>меродавни</w:t>
      </w:r>
      <w:r w:rsidR="00C32640" w:rsidRPr="00B148E8">
        <w:rPr>
          <w:sz w:val="22"/>
        </w:rPr>
        <w:t xml:space="preserve"> </w:t>
      </w:r>
      <w:r w:rsidRPr="00B148E8">
        <w:rPr>
          <w:sz w:val="22"/>
        </w:rPr>
        <w:t>штети</w:t>
      </w:r>
      <w:r w:rsidR="00C32640" w:rsidRPr="00B148E8">
        <w:rPr>
          <w:sz w:val="22"/>
        </w:rPr>
        <w:t xml:space="preserve"> </w:t>
      </w:r>
      <w:r w:rsidRPr="00B148E8">
        <w:rPr>
          <w:sz w:val="22"/>
        </w:rPr>
        <w:t>во</w:t>
      </w:r>
      <w:r w:rsidR="00C32640" w:rsidRPr="00B148E8">
        <w:rPr>
          <w:sz w:val="22"/>
        </w:rPr>
        <w:t xml:space="preserve"> </w:t>
      </w:r>
      <w:r w:rsidRPr="00B148E8">
        <w:rPr>
          <w:sz w:val="22"/>
        </w:rPr>
        <w:t>самопридржајот и меродавна</w:t>
      </w:r>
      <w:r w:rsidR="009668B5" w:rsidRPr="00B148E8">
        <w:rPr>
          <w:sz w:val="22"/>
        </w:rPr>
        <w:t xml:space="preserve"> </w:t>
      </w:r>
      <w:r w:rsidRPr="00B148E8">
        <w:rPr>
          <w:sz w:val="22"/>
        </w:rPr>
        <w:t>премија</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самопридржајот.</w:t>
      </w:r>
    </w:p>
    <w:p w14:paraId="281D1384" w14:textId="05FFFE53" w:rsidR="00D73B60" w:rsidRPr="00B148E8" w:rsidRDefault="00D73B60" w:rsidP="00861108">
      <w:pPr>
        <w:spacing w:after="0"/>
        <w:ind w:firstLine="0"/>
        <w:rPr>
          <w:sz w:val="22"/>
        </w:rPr>
      </w:pPr>
      <w:r w:rsidRPr="00B148E8">
        <w:rPr>
          <w:sz w:val="22"/>
        </w:rPr>
        <w:t>2. Трошоци</w:t>
      </w:r>
      <w:r w:rsidR="009668B5" w:rsidRPr="00B148E8">
        <w:rPr>
          <w:sz w:val="22"/>
        </w:rPr>
        <w:t xml:space="preserve"> </w:t>
      </w:r>
      <w:r w:rsidRPr="00B148E8">
        <w:rPr>
          <w:sz w:val="22"/>
        </w:rPr>
        <w:t>за</w:t>
      </w:r>
      <w:r w:rsidR="009668B5" w:rsidRPr="00B148E8">
        <w:rPr>
          <w:sz w:val="22"/>
        </w:rPr>
        <w:t xml:space="preserve"> </w:t>
      </w:r>
      <w:r w:rsidRPr="002C3C47">
        <w:rPr>
          <w:sz w:val="22"/>
        </w:rPr>
        <w:t>спров</w:t>
      </w:r>
      <w:r w:rsidR="002C3C47" w:rsidRPr="002C3C47">
        <w:rPr>
          <w:sz w:val="22"/>
        </w:rPr>
        <w:t>е</w:t>
      </w:r>
      <w:r w:rsidRPr="002C3C47">
        <w:rPr>
          <w:sz w:val="22"/>
        </w:rPr>
        <w:t>дување</w:t>
      </w:r>
      <w:r w:rsidR="009668B5" w:rsidRPr="00B148E8">
        <w:rPr>
          <w:sz w:val="22"/>
        </w:rPr>
        <w:t xml:space="preserve"> </w:t>
      </w:r>
      <w:r w:rsidRPr="00B148E8">
        <w:rPr>
          <w:sz w:val="22"/>
        </w:rPr>
        <w:t>осигурување / Меродавна</w:t>
      </w:r>
      <w:r w:rsidR="009668B5" w:rsidRPr="00B148E8">
        <w:rPr>
          <w:sz w:val="22"/>
        </w:rPr>
        <w:t xml:space="preserve"> </w:t>
      </w:r>
      <w:r w:rsidRPr="00B148E8">
        <w:rPr>
          <w:sz w:val="22"/>
        </w:rPr>
        <w:t>премија</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самопридржајот (Е2)</w:t>
      </w:r>
    </w:p>
    <w:p w14:paraId="7E828425" w14:textId="77777777" w:rsidR="00D73B60" w:rsidRPr="00B148E8" w:rsidRDefault="00D73B60" w:rsidP="00861108">
      <w:pPr>
        <w:spacing w:after="0"/>
        <w:ind w:firstLine="0"/>
        <w:rPr>
          <w:sz w:val="22"/>
        </w:rPr>
      </w:pPr>
      <w:r w:rsidRPr="00B148E8">
        <w:rPr>
          <w:sz w:val="22"/>
        </w:rPr>
        <w:t>Овој</w:t>
      </w:r>
      <w:r w:rsidR="009668B5" w:rsidRPr="00B148E8">
        <w:rPr>
          <w:sz w:val="22"/>
        </w:rPr>
        <w:t xml:space="preserve"> </w:t>
      </w:r>
      <w:r w:rsidRPr="00B148E8">
        <w:rPr>
          <w:sz w:val="22"/>
        </w:rPr>
        <w:t>показател (expense ratio) 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на</w:t>
      </w:r>
      <w:r w:rsidR="009668B5" w:rsidRPr="00B148E8">
        <w:rPr>
          <w:sz w:val="22"/>
        </w:rPr>
        <w:t xml:space="preserve"> </w:t>
      </w:r>
      <w:r w:rsidRPr="00B148E8">
        <w:rPr>
          <w:sz w:val="22"/>
        </w:rPr>
        <w:t>трошоци</w:t>
      </w:r>
      <w:r w:rsidR="009668B5" w:rsidRPr="00B148E8">
        <w:rPr>
          <w:sz w:val="22"/>
        </w:rPr>
        <w:t xml:space="preserve"> </w:t>
      </w:r>
      <w:r w:rsidRPr="00B148E8">
        <w:rPr>
          <w:sz w:val="22"/>
        </w:rPr>
        <w:t>за</w:t>
      </w:r>
      <w:r w:rsidR="009668B5" w:rsidRPr="00B148E8">
        <w:rPr>
          <w:sz w:val="22"/>
        </w:rPr>
        <w:t xml:space="preserve"> </w:t>
      </w:r>
      <w:r w:rsidRPr="00B148E8">
        <w:rPr>
          <w:sz w:val="22"/>
        </w:rPr>
        <w:t>спроведување</w:t>
      </w:r>
      <w:r w:rsidR="009668B5" w:rsidRPr="00B148E8">
        <w:rPr>
          <w:sz w:val="22"/>
        </w:rPr>
        <w:t xml:space="preserve"> </w:t>
      </w:r>
      <w:r w:rsidRPr="00B148E8">
        <w:rPr>
          <w:sz w:val="22"/>
        </w:rPr>
        <w:t>осигурување и меродавна</w:t>
      </w:r>
      <w:r w:rsidR="009668B5" w:rsidRPr="00B148E8">
        <w:rPr>
          <w:sz w:val="22"/>
        </w:rPr>
        <w:t xml:space="preserve"> </w:t>
      </w:r>
      <w:r w:rsidRPr="00B148E8">
        <w:rPr>
          <w:sz w:val="22"/>
        </w:rPr>
        <w:t>премија</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самопридржајот.</w:t>
      </w:r>
    </w:p>
    <w:p w14:paraId="70146D6F" w14:textId="77777777" w:rsidR="00D73B60" w:rsidRPr="00B148E8" w:rsidRDefault="00D73B60" w:rsidP="00861108">
      <w:pPr>
        <w:spacing w:after="0"/>
        <w:ind w:firstLine="0"/>
        <w:rPr>
          <w:sz w:val="22"/>
        </w:rPr>
      </w:pPr>
      <w:r w:rsidRPr="00B148E8">
        <w:rPr>
          <w:sz w:val="22"/>
        </w:rPr>
        <w:t>3. Инвестициона</w:t>
      </w:r>
      <w:r w:rsidR="009668B5" w:rsidRPr="00B148E8">
        <w:rPr>
          <w:sz w:val="22"/>
        </w:rPr>
        <w:t xml:space="preserve"> </w:t>
      </w:r>
      <w:r w:rsidRPr="00B148E8">
        <w:rPr>
          <w:sz w:val="22"/>
        </w:rPr>
        <w:t>добивка / Меродавна</w:t>
      </w:r>
      <w:r w:rsidR="009668B5" w:rsidRPr="00B148E8">
        <w:rPr>
          <w:sz w:val="22"/>
        </w:rPr>
        <w:t xml:space="preserve"> </w:t>
      </w:r>
      <w:r w:rsidRPr="00B148E8">
        <w:rPr>
          <w:sz w:val="22"/>
        </w:rPr>
        <w:t>премија</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самопридржајот (Е3)</w:t>
      </w:r>
    </w:p>
    <w:p w14:paraId="5AB72E0A" w14:textId="77777777" w:rsidR="00D73B60" w:rsidRPr="00B148E8" w:rsidRDefault="00D73B60" w:rsidP="00861108">
      <w:pPr>
        <w:spacing w:after="0"/>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на</w:t>
      </w:r>
      <w:r w:rsidR="009668B5" w:rsidRPr="00B148E8">
        <w:rPr>
          <w:sz w:val="22"/>
        </w:rPr>
        <w:t xml:space="preserve"> </w:t>
      </w:r>
      <w:r w:rsidRPr="00B148E8">
        <w:rPr>
          <w:sz w:val="22"/>
        </w:rPr>
        <w:t>инвестиционата</w:t>
      </w:r>
      <w:r w:rsidR="009668B5" w:rsidRPr="00B148E8">
        <w:rPr>
          <w:sz w:val="22"/>
        </w:rPr>
        <w:t xml:space="preserve"> </w:t>
      </w:r>
      <w:r w:rsidRPr="00B148E8">
        <w:rPr>
          <w:sz w:val="22"/>
        </w:rPr>
        <w:t>добивка и меродавна</w:t>
      </w:r>
      <w:r w:rsidR="009668B5" w:rsidRPr="00B148E8">
        <w:rPr>
          <w:sz w:val="22"/>
        </w:rPr>
        <w:t xml:space="preserve"> </w:t>
      </w:r>
      <w:r w:rsidRPr="00B148E8">
        <w:rPr>
          <w:sz w:val="22"/>
        </w:rPr>
        <w:t>премија</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самопридржајот.</w:t>
      </w:r>
    </w:p>
    <w:p w14:paraId="406E1312" w14:textId="77777777" w:rsidR="00D73B60" w:rsidRPr="00B148E8" w:rsidRDefault="00D73B60" w:rsidP="00861108">
      <w:pPr>
        <w:spacing w:after="0"/>
        <w:ind w:firstLine="0"/>
        <w:rPr>
          <w:sz w:val="22"/>
        </w:rPr>
      </w:pPr>
      <w:r w:rsidRPr="00B148E8">
        <w:rPr>
          <w:sz w:val="22"/>
        </w:rPr>
        <w:t>4. Комбиниран 1 показател (Е4 = Е1 + Е2)</w:t>
      </w:r>
    </w:p>
    <w:p w14:paraId="59DE606C" w14:textId="77777777" w:rsidR="00D73B60" w:rsidRPr="00B148E8" w:rsidRDefault="00D73B60" w:rsidP="00861108">
      <w:pPr>
        <w:spacing w:after="0"/>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претставува</w:t>
      </w:r>
      <w:r w:rsidR="009668B5" w:rsidRPr="00B148E8">
        <w:rPr>
          <w:sz w:val="22"/>
        </w:rPr>
        <w:t xml:space="preserve"> </w:t>
      </w:r>
      <w:r w:rsidRPr="00B148E8">
        <w:rPr>
          <w:sz w:val="22"/>
        </w:rPr>
        <w:t>збир Е1 и Е2 показатели.</w:t>
      </w:r>
    </w:p>
    <w:p w14:paraId="4325E2A1" w14:textId="77777777" w:rsidR="00D73B60" w:rsidRPr="00B148E8" w:rsidRDefault="00D73B60" w:rsidP="00861108">
      <w:pPr>
        <w:spacing w:after="0"/>
        <w:ind w:firstLine="0"/>
        <w:rPr>
          <w:sz w:val="22"/>
        </w:rPr>
      </w:pPr>
      <w:r w:rsidRPr="00B148E8">
        <w:rPr>
          <w:sz w:val="22"/>
        </w:rPr>
        <w:lastRenderedPageBreak/>
        <w:t>5. Комбиниран 2 показател (Е5 = Е1 + Е2 – Е3)</w:t>
      </w:r>
    </w:p>
    <w:p w14:paraId="1F741AB3" w14:textId="77777777" w:rsidR="00D73B60" w:rsidRPr="00B148E8" w:rsidRDefault="00D73B60" w:rsidP="00861108">
      <w:pPr>
        <w:spacing w:after="0"/>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претставува</w:t>
      </w:r>
      <w:r w:rsidR="009668B5" w:rsidRPr="00B148E8">
        <w:rPr>
          <w:sz w:val="22"/>
        </w:rPr>
        <w:t xml:space="preserve"> </w:t>
      </w:r>
      <w:r w:rsidRPr="00B148E8">
        <w:rPr>
          <w:sz w:val="22"/>
        </w:rPr>
        <w:t>разлика</w:t>
      </w:r>
      <w:r w:rsidR="009668B5" w:rsidRPr="00B148E8">
        <w:rPr>
          <w:sz w:val="22"/>
        </w:rPr>
        <w:t xml:space="preserve"> </w:t>
      </w:r>
      <w:r w:rsidRPr="00B148E8">
        <w:rPr>
          <w:sz w:val="22"/>
        </w:rPr>
        <w:t>на</w:t>
      </w:r>
      <w:r w:rsidR="009668B5" w:rsidRPr="00B148E8">
        <w:rPr>
          <w:sz w:val="22"/>
        </w:rPr>
        <w:t xml:space="preserve"> </w:t>
      </w:r>
      <w:r w:rsidRPr="00B148E8">
        <w:rPr>
          <w:sz w:val="22"/>
        </w:rPr>
        <w:t>збирот Е1 и Е2 показателите и</w:t>
      </w:r>
      <w:r w:rsidR="009668B5" w:rsidRPr="00B148E8">
        <w:rPr>
          <w:sz w:val="22"/>
        </w:rPr>
        <w:t xml:space="preserve"> </w:t>
      </w:r>
      <w:r w:rsidRPr="00B148E8">
        <w:rPr>
          <w:sz w:val="22"/>
        </w:rPr>
        <w:t>показателот Е3</w:t>
      </w:r>
    </w:p>
    <w:p w14:paraId="44310132" w14:textId="65255559" w:rsidR="00D73B60" w:rsidRPr="00B148E8" w:rsidRDefault="00D73B60" w:rsidP="00861108">
      <w:pPr>
        <w:spacing w:after="0"/>
        <w:ind w:firstLine="0"/>
        <w:rPr>
          <w:sz w:val="22"/>
        </w:rPr>
      </w:pPr>
      <w:r w:rsidRPr="00B148E8">
        <w:rPr>
          <w:sz w:val="22"/>
        </w:rPr>
        <w:t>6.</w:t>
      </w:r>
      <w:r w:rsidR="00A832A3" w:rsidRPr="00B148E8">
        <w:rPr>
          <w:sz w:val="22"/>
        </w:rPr>
        <w:t xml:space="preserve"> </w:t>
      </w:r>
      <w:r w:rsidRPr="00B148E8">
        <w:rPr>
          <w:sz w:val="22"/>
        </w:rPr>
        <w:t>Трошоци</w:t>
      </w:r>
      <w:r w:rsidR="009668B5" w:rsidRPr="00B148E8">
        <w:rPr>
          <w:sz w:val="22"/>
        </w:rPr>
        <w:t xml:space="preserve"> </w:t>
      </w:r>
      <w:r w:rsidRPr="00B148E8">
        <w:rPr>
          <w:sz w:val="22"/>
        </w:rPr>
        <w:t>за</w:t>
      </w:r>
      <w:r w:rsidR="009668B5" w:rsidRPr="00B148E8">
        <w:rPr>
          <w:sz w:val="22"/>
        </w:rPr>
        <w:t xml:space="preserve"> </w:t>
      </w:r>
      <w:r w:rsidR="002C3C47">
        <w:rPr>
          <w:sz w:val="22"/>
        </w:rPr>
        <w:t>у</w:t>
      </w:r>
      <w:r w:rsidRPr="002C3C47">
        <w:rPr>
          <w:sz w:val="22"/>
        </w:rPr>
        <w:t>вид</w:t>
      </w:r>
      <w:r w:rsidRPr="00B148E8">
        <w:rPr>
          <w:sz w:val="22"/>
        </w:rPr>
        <w:t>, процена, ликвидација и исплата</w:t>
      </w:r>
      <w:r w:rsidR="009668B5" w:rsidRPr="00B148E8">
        <w:rPr>
          <w:sz w:val="22"/>
        </w:rPr>
        <w:t xml:space="preserve"> </w:t>
      </w:r>
      <w:r w:rsidRPr="00B148E8">
        <w:rPr>
          <w:sz w:val="22"/>
        </w:rPr>
        <w:t>на</w:t>
      </w:r>
      <w:r w:rsidR="009668B5" w:rsidRPr="00B148E8">
        <w:rPr>
          <w:sz w:val="22"/>
        </w:rPr>
        <w:t xml:space="preserve"> </w:t>
      </w:r>
      <w:r w:rsidRPr="00B148E8">
        <w:rPr>
          <w:sz w:val="22"/>
        </w:rPr>
        <w:t>штети/Штети</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самопридржајот (Е6)</w:t>
      </w:r>
    </w:p>
    <w:p w14:paraId="2707AF89" w14:textId="3E907695" w:rsidR="00D73B60" w:rsidRPr="00B148E8" w:rsidRDefault="00D73B60" w:rsidP="00861108">
      <w:pPr>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на</w:t>
      </w:r>
      <w:r w:rsidR="009668B5" w:rsidRPr="00B148E8">
        <w:rPr>
          <w:sz w:val="22"/>
        </w:rPr>
        <w:t xml:space="preserve"> </w:t>
      </w:r>
      <w:r w:rsidRPr="00B148E8">
        <w:rPr>
          <w:sz w:val="22"/>
        </w:rPr>
        <w:t>трошоците</w:t>
      </w:r>
      <w:r w:rsidR="009668B5" w:rsidRPr="00B148E8">
        <w:rPr>
          <w:sz w:val="22"/>
        </w:rPr>
        <w:t xml:space="preserve"> </w:t>
      </w:r>
      <w:r w:rsidRPr="00B148E8">
        <w:rPr>
          <w:sz w:val="22"/>
        </w:rPr>
        <w:t>за</w:t>
      </w:r>
      <w:r w:rsidR="009668B5" w:rsidRPr="00B148E8">
        <w:rPr>
          <w:sz w:val="22"/>
        </w:rPr>
        <w:t xml:space="preserve"> </w:t>
      </w:r>
      <w:r w:rsidR="002C3C47">
        <w:rPr>
          <w:sz w:val="22"/>
        </w:rPr>
        <w:t>у</w:t>
      </w:r>
      <w:r w:rsidRPr="002C3C47">
        <w:rPr>
          <w:sz w:val="22"/>
        </w:rPr>
        <w:t>вид</w:t>
      </w:r>
      <w:r w:rsidRPr="00B148E8">
        <w:rPr>
          <w:sz w:val="22"/>
        </w:rPr>
        <w:t>, процена, ликвидација и</w:t>
      </w:r>
      <w:r w:rsidR="009668B5" w:rsidRPr="00B148E8">
        <w:rPr>
          <w:sz w:val="22"/>
        </w:rPr>
        <w:t xml:space="preserve"> </w:t>
      </w:r>
      <w:r w:rsidRPr="00B148E8">
        <w:rPr>
          <w:sz w:val="22"/>
        </w:rPr>
        <w:t>исплата на</w:t>
      </w:r>
      <w:r w:rsidR="009668B5" w:rsidRPr="00B148E8">
        <w:rPr>
          <w:sz w:val="22"/>
        </w:rPr>
        <w:t xml:space="preserve"> </w:t>
      </w:r>
      <w:r w:rsidRPr="00B148E8">
        <w:rPr>
          <w:sz w:val="22"/>
        </w:rPr>
        <w:t>штета и штети</w:t>
      </w:r>
      <w:r w:rsidR="009668B5" w:rsidRPr="00B148E8">
        <w:rPr>
          <w:sz w:val="22"/>
        </w:rPr>
        <w:t xml:space="preserve"> </w:t>
      </w:r>
      <w:r w:rsidRPr="00B148E8">
        <w:rPr>
          <w:sz w:val="22"/>
        </w:rPr>
        <w:t>во</w:t>
      </w:r>
      <w:r w:rsidR="009668B5" w:rsidRPr="00B148E8">
        <w:rPr>
          <w:sz w:val="22"/>
        </w:rPr>
        <w:t xml:space="preserve"> </w:t>
      </w:r>
      <w:r w:rsidRPr="00B148E8">
        <w:rPr>
          <w:sz w:val="22"/>
        </w:rPr>
        <w:t>самопридржај.</w:t>
      </w:r>
    </w:p>
    <w:p w14:paraId="6CE5E279" w14:textId="77777777" w:rsidR="00D73B60" w:rsidRPr="00B148E8" w:rsidRDefault="00D73B60" w:rsidP="00861108">
      <w:pPr>
        <w:ind w:firstLine="0"/>
        <w:rPr>
          <w:sz w:val="22"/>
        </w:rPr>
      </w:pPr>
      <w:r w:rsidRPr="00B148E8">
        <w:rPr>
          <w:sz w:val="22"/>
        </w:rPr>
        <w:t>7. Инвестициона</w:t>
      </w:r>
      <w:r w:rsidR="009668B5" w:rsidRPr="00B148E8">
        <w:rPr>
          <w:sz w:val="22"/>
        </w:rPr>
        <w:t xml:space="preserve"> </w:t>
      </w:r>
      <w:r w:rsidRPr="00B148E8">
        <w:rPr>
          <w:sz w:val="22"/>
        </w:rPr>
        <w:t>добивка/ Просечно</w:t>
      </w:r>
      <w:r w:rsidR="009668B5" w:rsidRPr="00B148E8">
        <w:rPr>
          <w:sz w:val="22"/>
        </w:rPr>
        <w:t xml:space="preserve"> </w:t>
      </w:r>
      <w:r w:rsidRPr="00B148E8">
        <w:rPr>
          <w:sz w:val="22"/>
        </w:rPr>
        <w:t>инвестирани</w:t>
      </w:r>
      <w:r w:rsidR="009668B5" w:rsidRPr="00B148E8">
        <w:rPr>
          <w:sz w:val="22"/>
        </w:rPr>
        <w:t xml:space="preserve"> </w:t>
      </w:r>
      <w:r w:rsidRPr="00B148E8">
        <w:rPr>
          <w:sz w:val="22"/>
        </w:rPr>
        <w:t>средства (Е7)</w:t>
      </w:r>
    </w:p>
    <w:p w14:paraId="4A2E35A4" w14:textId="77777777" w:rsidR="00D73B60" w:rsidRPr="00B148E8" w:rsidRDefault="00D73B60" w:rsidP="00861108">
      <w:pPr>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на</w:t>
      </w:r>
      <w:r w:rsidR="009668B5" w:rsidRPr="00B148E8">
        <w:rPr>
          <w:sz w:val="22"/>
        </w:rPr>
        <w:t xml:space="preserve"> </w:t>
      </w:r>
      <w:r w:rsidRPr="00B148E8">
        <w:rPr>
          <w:sz w:val="22"/>
        </w:rPr>
        <w:t>инвестиционата</w:t>
      </w:r>
      <w:r w:rsidR="009668B5" w:rsidRPr="00B148E8">
        <w:rPr>
          <w:sz w:val="22"/>
        </w:rPr>
        <w:t xml:space="preserve"> </w:t>
      </w:r>
      <w:r w:rsidRPr="00B148E8">
        <w:rPr>
          <w:sz w:val="22"/>
        </w:rPr>
        <w:t>добивка и просечно</w:t>
      </w:r>
      <w:r w:rsidR="009668B5" w:rsidRPr="00B148E8">
        <w:rPr>
          <w:sz w:val="22"/>
        </w:rPr>
        <w:t xml:space="preserve"> </w:t>
      </w:r>
      <w:r w:rsidRPr="00B148E8">
        <w:rPr>
          <w:sz w:val="22"/>
        </w:rPr>
        <w:t>инвестираните</w:t>
      </w:r>
      <w:r w:rsidR="009668B5" w:rsidRPr="00B148E8">
        <w:rPr>
          <w:sz w:val="22"/>
        </w:rPr>
        <w:t xml:space="preserve"> </w:t>
      </w:r>
      <w:r w:rsidRPr="00B148E8">
        <w:rPr>
          <w:sz w:val="22"/>
        </w:rPr>
        <w:t>средства, и ги</w:t>
      </w:r>
      <w:r w:rsidR="009668B5" w:rsidRPr="00B148E8">
        <w:rPr>
          <w:sz w:val="22"/>
        </w:rPr>
        <w:t xml:space="preserve"> </w:t>
      </w:r>
      <w:r w:rsidRPr="00B148E8">
        <w:rPr>
          <w:sz w:val="22"/>
        </w:rPr>
        <w:t>зема</w:t>
      </w:r>
      <w:r w:rsidR="009668B5" w:rsidRPr="00B148E8">
        <w:rPr>
          <w:sz w:val="22"/>
        </w:rPr>
        <w:t xml:space="preserve"> </w:t>
      </w:r>
      <w:r w:rsidRPr="00B148E8">
        <w:rPr>
          <w:sz w:val="22"/>
        </w:rPr>
        <w:t>предвид</w:t>
      </w:r>
      <w:r w:rsidR="009668B5" w:rsidRPr="00B148E8">
        <w:rPr>
          <w:sz w:val="22"/>
        </w:rPr>
        <w:t xml:space="preserve"> </w:t>
      </w:r>
      <w:r w:rsidRPr="00B148E8">
        <w:rPr>
          <w:sz w:val="22"/>
        </w:rPr>
        <w:t>инвестициони</w:t>
      </w:r>
      <w:r w:rsidR="009668B5" w:rsidRPr="00B148E8">
        <w:rPr>
          <w:sz w:val="22"/>
        </w:rPr>
        <w:t xml:space="preserve"> </w:t>
      </w:r>
      <w:r w:rsidRPr="00B148E8">
        <w:rPr>
          <w:sz w:val="22"/>
        </w:rPr>
        <w:t>недвижнини и сите</w:t>
      </w:r>
      <w:r w:rsidR="009668B5" w:rsidRPr="00B148E8">
        <w:rPr>
          <w:sz w:val="22"/>
        </w:rPr>
        <w:t xml:space="preserve"> </w:t>
      </w:r>
      <w:r w:rsidRPr="00B148E8">
        <w:rPr>
          <w:sz w:val="22"/>
        </w:rPr>
        <w:t>долгорочни и краткорочни</w:t>
      </w:r>
      <w:r w:rsidR="009668B5" w:rsidRPr="00B148E8">
        <w:rPr>
          <w:sz w:val="22"/>
        </w:rPr>
        <w:t xml:space="preserve"> </w:t>
      </w:r>
      <w:r w:rsidRPr="00B148E8">
        <w:rPr>
          <w:sz w:val="22"/>
        </w:rPr>
        <w:t>финансиски</w:t>
      </w:r>
      <w:r w:rsidR="009668B5" w:rsidRPr="00B148E8">
        <w:rPr>
          <w:sz w:val="22"/>
        </w:rPr>
        <w:t xml:space="preserve"> </w:t>
      </w:r>
      <w:r w:rsidRPr="00B148E8">
        <w:rPr>
          <w:sz w:val="22"/>
        </w:rPr>
        <w:t>пласмани.</w:t>
      </w:r>
    </w:p>
    <w:p w14:paraId="69CCADD1" w14:textId="77777777" w:rsidR="00D73B60" w:rsidRPr="00B148E8" w:rsidRDefault="00D73B60" w:rsidP="00861108">
      <w:pPr>
        <w:ind w:firstLine="0"/>
        <w:rPr>
          <w:sz w:val="22"/>
        </w:rPr>
      </w:pPr>
      <w:r w:rsidRPr="00B148E8">
        <w:rPr>
          <w:sz w:val="22"/>
        </w:rPr>
        <w:t>8. Нето</w:t>
      </w:r>
      <w:r w:rsidR="009668B5" w:rsidRPr="00B148E8">
        <w:rPr>
          <w:sz w:val="22"/>
        </w:rPr>
        <w:t xml:space="preserve"> </w:t>
      </w:r>
      <w:r w:rsidRPr="00B148E8">
        <w:rPr>
          <w:sz w:val="22"/>
        </w:rPr>
        <w:t>резултат / Просечен</w:t>
      </w:r>
      <w:r w:rsidR="009668B5" w:rsidRPr="00B148E8">
        <w:rPr>
          <w:sz w:val="22"/>
        </w:rPr>
        <w:t xml:space="preserve"> </w:t>
      </w:r>
      <w:r w:rsidRPr="00B148E8">
        <w:rPr>
          <w:sz w:val="22"/>
        </w:rPr>
        <w:t>вкупен</w:t>
      </w:r>
      <w:r w:rsidR="009668B5" w:rsidRPr="00B148E8">
        <w:rPr>
          <w:sz w:val="22"/>
        </w:rPr>
        <w:t xml:space="preserve"> </w:t>
      </w:r>
      <w:r w:rsidRPr="00B148E8">
        <w:rPr>
          <w:sz w:val="22"/>
        </w:rPr>
        <w:t>капитал (Е8)</w:t>
      </w:r>
    </w:p>
    <w:p w14:paraId="6C351193" w14:textId="72964B63" w:rsidR="00D73B60" w:rsidRPr="00B148E8" w:rsidRDefault="00D73B60" w:rsidP="00861108">
      <w:pPr>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нето</w:t>
      </w:r>
      <w:r w:rsidR="009668B5" w:rsidRPr="00B148E8">
        <w:rPr>
          <w:sz w:val="22"/>
        </w:rPr>
        <w:t xml:space="preserve"> </w:t>
      </w:r>
      <w:r w:rsidRPr="00B148E8">
        <w:rPr>
          <w:sz w:val="22"/>
        </w:rPr>
        <w:t>резултат и просечен</w:t>
      </w:r>
      <w:r w:rsidR="009668B5" w:rsidRPr="00B148E8">
        <w:rPr>
          <w:sz w:val="22"/>
        </w:rPr>
        <w:t xml:space="preserve"> </w:t>
      </w:r>
      <w:r w:rsidRPr="00B148E8">
        <w:rPr>
          <w:sz w:val="22"/>
        </w:rPr>
        <w:t>вкупен</w:t>
      </w:r>
      <w:r w:rsidR="009668B5" w:rsidRPr="00B148E8">
        <w:rPr>
          <w:sz w:val="22"/>
        </w:rPr>
        <w:t xml:space="preserve"> </w:t>
      </w:r>
      <w:r w:rsidRPr="00B148E8">
        <w:rPr>
          <w:sz w:val="22"/>
        </w:rPr>
        <w:t>капитал.</w:t>
      </w:r>
      <w:r w:rsidR="009668B5" w:rsidRPr="00B148E8">
        <w:rPr>
          <w:sz w:val="22"/>
        </w:rPr>
        <w:t xml:space="preserve"> </w:t>
      </w: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покажува</w:t>
      </w:r>
      <w:r w:rsidR="009668B5" w:rsidRPr="00B148E8">
        <w:rPr>
          <w:sz w:val="22"/>
        </w:rPr>
        <w:t xml:space="preserve"> </w:t>
      </w:r>
      <w:r w:rsidRPr="00B148E8">
        <w:rPr>
          <w:sz w:val="22"/>
        </w:rPr>
        <w:t>колку</w:t>
      </w:r>
      <w:r w:rsidR="009668B5" w:rsidRPr="00B148E8">
        <w:rPr>
          <w:sz w:val="22"/>
        </w:rPr>
        <w:t xml:space="preserve"> </w:t>
      </w:r>
      <w:r w:rsidRPr="00B148E8">
        <w:rPr>
          <w:sz w:val="22"/>
        </w:rPr>
        <w:t>профит</w:t>
      </w:r>
      <w:r w:rsidR="009668B5" w:rsidRPr="00B148E8">
        <w:rPr>
          <w:sz w:val="22"/>
        </w:rPr>
        <w:t xml:space="preserve"> </w:t>
      </w:r>
      <w:r w:rsidRPr="00B148E8">
        <w:rPr>
          <w:sz w:val="22"/>
        </w:rPr>
        <w:t>генерира</w:t>
      </w:r>
      <w:r w:rsidR="009668B5" w:rsidRPr="00B148E8">
        <w:rPr>
          <w:sz w:val="22"/>
        </w:rPr>
        <w:t xml:space="preserve"> </w:t>
      </w:r>
      <w:r w:rsidRPr="00B148E8">
        <w:rPr>
          <w:sz w:val="22"/>
        </w:rPr>
        <w:t>друштвото</w:t>
      </w:r>
      <w:r w:rsidR="009668B5" w:rsidRPr="00B148E8">
        <w:rPr>
          <w:sz w:val="22"/>
        </w:rPr>
        <w:t xml:space="preserve"> </w:t>
      </w:r>
      <w:r w:rsidRPr="00B148E8">
        <w:rPr>
          <w:sz w:val="22"/>
        </w:rPr>
        <w:t>во</w:t>
      </w:r>
      <w:r w:rsidR="009668B5" w:rsidRPr="00B148E8">
        <w:rPr>
          <w:sz w:val="22"/>
        </w:rPr>
        <w:t xml:space="preserve"> </w:t>
      </w:r>
      <w:r w:rsidRPr="002C3C47">
        <w:rPr>
          <w:sz w:val="22"/>
        </w:rPr>
        <w:t>однос</w:t>
      </w:r>
      <w:r w:rsidR="002C3C47">
        <w:rPr>
          <w:sz w:val="22"/>
        </w:rPr>
        <w:t xml:space="preserve"> </w:t>
      </w:r>
      <w:r w:rsidRPr="002C3C47">
        <w:rPr>
          <w:sz w:val="22"/>
        </w:rPr>
        <w:t>на:</w:t>
      </w:r>
      <w:r w:rsidR="002C3C47">
        <w:rPr>
          <w:sz w:val="22"/>
        </w:rPr>
        <w:t xml:space="preserve"> </w:t>
      </w:r>
      <w:r w:rsidRPr="002C3C47">
        <w:rPr>
          <w:sz w:val="22"/>
        </w:rPr>
        <w:t>пари</w:t>
      </w:r>
      <w:r w:rsidR="009668B5" w:rsidRPr="00B148E8">
        <w:rPr>
          <w:sz w:val="22"/>
        </w:rPr>
        <w:t xml:space="preserve"> </w:t>
      </w:r>
      <w:r w:rsidRPr="00B148E8">
        <w:rPr>
          <w:sz w:val="22"/>
        </w:rPr>
        <w:t>кои</w:t>
      </w:r>
      <w:r w:rsidR="009668B5" w:rsidRPr="00B148E8">
        <w:rPr>
          <w:sz w:val="22"/>
        </w:rPr>
        <w:t xml:space="preserve"> </w:t>
      </w:r>
      <w:r w:rsidRPr="00B148E8">
        <w:rPr>
          <w:sz w:val="22"/>
        </w:rPr>
        <w:t>ги</w:t>
      </w:r>
      <w:r w:rsidR="009668B5" w:rsidRPr="00B148E8">
        <w:rPr>
          <w:sz w:val="22"/>
        </w:rPr>
        <w:t xml:space="preserve"> </w:t>
      </w:r>
      <w:r w:rsidRPr="00B148E8">
        <w:rPr>
          <w:sz w:val="22"/>
        </w:rPr>
        <w:t>имаат</w:t>
      </w:r>
      <w:r w:rsidR="009668B5" w:rsidRPr="00B148E8">
        <w:rPr>
          <w:sz w:val="22"/>
        </w:rPr>
        <w:t xml:space="preserve"> </w:t>
      </w:r>
      <w:r w:rsidRPr="00B148E8">
        <w:rPr>
          <w:sz w:val="22"/>
        </w:rPr>
        <w:t>инвестирано</w:t>
      </w:r>
      <w:r w:rsidR="009668B5" w:rsidRPr="00B148E8">
        <w:rPr>
          <w:sz w:val="22"/>
        </w:rPr>
        <w:t xml:space="preserve"> </w:t>
      </w:r>
      <w:r w:rsidRPr="00B148E8">
        <w:rPr>
          <w:sz w:val="22"/>
        </w:rPr>
        <w:t>сопствениците</w:t>
      </w:r>
      <w:r w:rsidR="009668B5" w:rsidRPr="00B148E8">
        <w:rPr>
          <w:sz w:val="22"/>
        </w:rPr>
        <w:t xml:space="preserve"> </w:t>
      </w:r>
      <w:r w:rsidRPr="00B148E8">
        <w:rPr>
          <w:sz w:val="22"/>
        </w:rPr>
        <w:t>на</w:t>
      </w:r>
      <w:r w:rsidR="009668B5" w:rsidRPr="00B148E8">
        <w:rPr>
          <w:sz w:val="22"/>
        </w:rPr>
        <w:t xml:space="preserve"> </w:t>
      </w:r>
      <w:r w:rsidRPr="00B148E8">
        <w:rPr>
          <w:sz w:val="22"/>
        </w:rPr>
        <w:t>друштвото, резерви, ревалоризациони</w:t>
      </w:r>
      <w:r w:rsidR="009668B5" w:rsidRPr="00B148E8">
        <w:rPr>
          <w:sz w:val="22"/>
        </w:rPr>
        <w:t xml:space="preserve"> </w:t>
      </w:r>
      <w:r w:rsidRPr="00B148E8">
        <w:rPr>
          <w:sz w:val="22"/>
        </w:rPr>
        <w:t>резерви и нераспоредена</w:t>
      </w:r>
      <w:r w:rsidR="009668B5" w:rsidRPr="00B148E8">
        <w:rPr>
          <w:sz w:val="22"/>
        </w:rPr>
        <w:t xml:space="preserve"> </w:t>
      </w:r>
      <w:r w:rsidRPr="00B148E8">
        <w:rPr>
          <w:sz w:val="22"/>
        </w:rPr>
        <w:t>добивка.</w:t>
      </w:r>
    </w:p>
    <w:p w14:paraId="4AF02EC3" w14:textId="0AD71B51" w:rsidR="00D73B60" w:rsidRPr="00B148E8" w:rsidRDefault="00D73B60" w:rsidP="00861108">
      <w:pPr>
        <w:ind w:firstLine="0"/>
        <w:rPr>
          <w:sz w:val="22"/>
        </w:rPr>
      </w:pPr>
      <w:r w:rsidRPr="00B148E8">
        <w:rPr>
          <w:sz w:val="22"/>
        </w:rPr>
        <w:t>9. Нето</w:t>
      </w:r>
      <w:r w:rsidR="009668B5" w:rsidRPr="00B148E8">
        <w:rPr>
          <w:sz w:val="22"/>
        </w:rPr>
        <w:t xml:space="preserve"> </w:t>
      </w:r>
      <w:r w:rsidRPr="00B148E8">
        <w:rPr>
          <w:sz w:val="22"/>
        </w:rPr>
        <w:t>резултат</w:t>
      </w:r>
      <w:r w:rsidR="009668B5" w:rsidRPr="00B148E8">
        <w:rPr>
          <w:sz w:val="22"/>
        </w:rPr>
        <w:t xml:space="preserve"> </w:t>
      </w:r>
      <w:r w:rsidRPr="00B148E8">
        <w:rPr>
          <w:sz w:val="22"/>
        </w:rPr>
        <w:t>во</w:t>
      </w:r>
      <w:r w:rsidR="009668B5" w:rsidRPr="00B148E8">
        <w:rPr>
          <w:sz w:val="22"/>
        </w:rPr>
        <w:t xml:space="preserve"> </w:t>
      </w:r>
      <w:r w:rsidRPr="002C3C47">
        <w:rPr>
          <w:sz w:val="22"/>
        </w:rPr>
        <w:t>илјада</w:t>
      </w:r>
      <w:r w:rsidR="002C3C47">
        <w:rPr>
          <w:sz w:val="22"/>
        </w:rPr>
        <w:t xml:space="preserve"> </w:t>
      </w:r>
      <w:r w:rsidRPr="002C3C47">
        <w:rPr>
          <w:sz w:val="22"/>
        </w:rPr>
        <w:t>п.е</w:t>
      </w:r>
      <w:r w:rsidRPr="00B148E8">
        <w:rPr>
          <w:sz w:val="22"/>
        </w:rPr>
        <w:t>. / Број</w:t>
      </w:r>
      <w:r w:rsidR="009668B5" w:rsidRPr="00B148E8">
        <w:rPr>
          <w:sz w:val="22"/>
        </w:rPr>
        <w:t xml:space="preserve"> </w:t>
      </w:r>
      <w:r w:rsidRPr="00B148E8">
        <w:rPr>
          <w:sz w:val="22"/>
        </w:rPr>
        <w:t>на</w:t>
      </w:r>
      <w:r w:rsidR="009668B5" w:rsidRPr="00B148E8">
        <w:rPr>
          <w:sz w:val="22"/>
        </w:rPr>
        <w:t xml:space="preserve"> </w:t>
      </w:r>
      <w:r w:rsidRPr="00B148E8">
        <w:rPr>
          <w:sz w:val="22"/>
        </w:rPr>
        <w:t>вработени (Е9)</w:t>
      </w:r>
    </w:p>
    <w:p w14:paraId="7B3EBA24" w14:textId="77777777" w:rsidR="00D73B60" w:rsidRPr="00B148E8" w:rsidRDefault="00D73B60" w:rsidP="00861108">
      <w:pPr>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нето</w:t>
      </w:r>
      <w:r w:rsidR="009668B5" w:rsidRPr="00B148E8">
        <w:rPr>
          <w:sz w:val="22"/>
        </w:rPr>
        <w:t xml:space="preserve"> </w:t>
      </w:r>
      <w:r w:rsidRPr="00B148E8">
        <w:rPr>
          <w:sz w:val="22"/>
        </w:rPr>
        <w:t>резултат и број на вработени.</w:t>
      </w:r>
    </w:p>
    <w:p w14:paraId="3077E5F9" w14:textId="77777777" w:rsidR="00D73B60" w:rsidRPr="00B148E8" w:rsidRDefault="00D73B60" w:rsidP="00861108">
      <w:pPr>
        <w:ind w:firstLine="0"/>
        <w:rPr>
          <w:sz w:val="22"/>
        </w:rPr>
      </w:pPr>
      <w:r w:rsidRPr="00B148E8">
        <w:rPr>
          <w:sz w:val="22"/>
        </w:rPr>
        <w:t>10. Нето</w:t>
      </w:r>
      <w:r w:rsidR="009668B5" w:rsidRPr="00B148E8">
        <w:rPr>
          <w:sz w:val="22"/>
        </w:rPr>
        <w:t xml:space="preserve"> </w:t>
      </w:r>
      <w:r w:rsidRPr="00B148E8">
        <w:rPr>
          <w:sz w:val="22"/>
        </w:rPr>
        <w:t>резултат / Вкупна</w:t>
      </w:r>
      <w:r w:rsidR="009668B5" w:rsidRPr="00B148E8">
        <w:rPr>
          <w:sz w:val="22"/>
        </w:rPr>
        <w:t xml:space="preserve"> </w:t>
      </w:r>
      <w:r w:rsidRPr="00B148E8">
        <w:rPr>
          <w:sz w:val="22"/>
        </w:rPr>
        <w:t>актива (Е10)</w:t>
      </w:r>
    </w:p>
    <w:p w14:paraId="02BE54B5" w14:textId="77777777" w:rsidR="00D73B60" w:rsidRPr="00B148E8" w:rsidRDefault="00D73B60" w:rsidP="00861108">
      <w:pPr>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помеѓу</w:t>
      </w:r>
      <w:r w:rsidR="009668B5" w:rsidRPr="00B148E8">
        <w:rPr>
          <w:sz w:val="22"/>
        </w:rPr>
        <w:t xml:space="preserve"> </w:t>
      </w:r>
      <w:r w:rsidRPr="00B148E8">
        <w:rPr>
          <w:sz w:val="22"/>
        </w:rPr>
        <w:t>нето</w:t>
      </w:r>
      <w:r w:rsidR="009668B5" w:rsidRPr="00B148E8">
        <w:rPr>
          <w:sz w:val="22"/>
        </w:rPr>
        <w:t xml:space="preserve"> </w:t>
      </w:r>
      <w:r w:rsidRPr="00B148E8">
        <w:rPr>
          <w:sz w:val="22"/>
        </w:rPr>
        <w:t>резултатот и вкупната</w:t>
      </w:r>
      <w:r w:rsidR="009668B5" w:rsidRPr="00B148E8">
        <w:rPr>
          <w:sz w:val="22"/>
        </w:rPr>
        <w:t xml:space="preserve"> </w:t>
      </w:r>
      <w:r w:rsidRPr="00B148E8">
        <w:rPr>
          <w:sz w:val="22"/>
        </w:rPr>
        <w:t>актива.</w:t>
      </w:r>
    </w:p>
    <w:p w14:paraId="5AC44FA9" w14:textId="77777777" w:rsidR="00D73B60" w:rsidRPr="00B148E8" w:rsidRDefault="00D73B60" w:rsidP="00861108">
      <w:pPr>
        <w:ind w:firstLine="0"/>
        <w:rPr>
          <w:sz w:val="22"/>
        </w:rPr>
      </w:pPr>
      <w:r w:rsidRPr="00B148E8">
        <w:rPr>
          <w:sz w:val="22"/>
        </w:rPr>
        <w:t>11. Нето</w:t>
      </w:r>
      <w:r w:rsidR="009668B5" w:rsidRPr="00B148E8">
        <w:rPr>
          <w:sz w:val="22"/>
        </w:rPr>
        <w:t xml:space="preserve"> </w:t>
      </w:r>
      <w:r w:rsidRPr="00B148E8">
        <w:rPr>
          <w:sz w:val="22"/>
        </w:rPr>
        <w:t>резултат / Вкупни</w:t>
      </w:r>
      <w:r w:rsidR="009668B5" w:rsidRPr="00B148E8">
        <w:rPr>
          <w:sz w:val="22"/>
        </w:rPr>
        <w:t xml:space="preserve"> </w:t>
      </w:r>
      <w:r w:rsidRPr="00B148E8">
        <w:rPr>
          <w:sz w:val="22"/>
        </w:rPr>
        <w:t>приходи (Е11)</w:t>
      </w:r>
    </w:p>
    <w:p w14:paraId="3830F12C" w14:textId="77777777" w:rsidR="00D73B60" w:rsidRPr="00B148E8" w:rsidRDefault="00D73B60" w:rsidP="00861108">
      <w:pPr>
        <w:ind w:firstLine="0"/>
        <w:rPr>
          <w:sz w:val="22"/>
        </w:rPr>
      </w:pPr>
      <w:r w:rsidRPr="00B148E8">
        <w:rPr>
          <w:sz w:val="22"/>
        </w:rPr>
        <w:t>Овој</w:t>
      </w:r>
      <w:r w:rsidR="009668B5" w:rsidRPr="00B148E8">
        <w:rPr>
          <w:sz w:val="22"/>
        </w:rPr>
        <w:t xml:space="preserve"> </w:t>
      </w:r>
      <w:r w:rsidRPr="00B148E8">
        <w:rPr>
          <w:sz w:val="22"/>
        </w:rPr>
        <w:t>показател</w:t>
      </w:r>
      <w:r w:rsidR="009668B5" w:rsidRPr="00B148E8">
        <w:rPr>
          <w:sz w:val="22"/>
        </w:rPr>
        <w:t xml:space="preserve"> </w:t>
      </w:r>
      <w:r w:rsidRPr="00B148E8">
        <w:rPr>
          <w:sz w:val="22"/>
        </w:rPr>
        <w:t>го</w:t>
      </w:r>
      <w:r w:rsidR="009668B5" w:rsidRPr="00B148E8">
        <w:rPr>
          <w:sz w:val="22"/>
        </w:rPr>
        <w:t xml:space="preserve"> </w:t>
      </w:r>
      <w:r w:rsidRPr="00B148E8">
        <w:rPr>
          <w:sz w:val="22"/>
        </w:rPr>
        <w:t>мери</w:t>
      </w:r>
      <w:r w:rsidR="009668B5" w:rsidRPr="00B148E8">
        <w:rPr>
          <w:sz w:val="22"/>
        </w:rPr>
        <w:t xml:space="preserve"> </w:t>
      </w:r>
      <w:r w:rsidRPr="00B148E8">
        <w:rPr>
          <w:sz w:val="22"/>
        </w:rPr>
        <w:t>односот</w:t>
      </w:r>
      <w:r w:rsidR="009668B5" w:rsidRPr="00B148E8">
        <w:rPr>
          <w:sz w:val="22"/>
        </w:rPr>
        <w:t xml:space="preserve"> </w:t>
      </w:r>
      <w:r w:rsidRPr="00B148E8">
        <w:rPr>
          <w:sz w:val="22"/>
        </w:rPr>
        <w:t>помеѓу</w:t>
      </w:r>
      <w:r w:rsidR="009668B5" w:rsidRPr="00B148E8">
        <w:rPr>
          <w:sz w:val="22"/>
        </w:rPr>
        <w:t xml:space="preserve"> </w:t>
      </w:r>
      <w:r w:rsidRPr="00B148E8">
        <w:rPr>
          <w:sz w:val="22"/>
        </w:rPr>
        <w:t>нето</w:t>
      </w:r>
      <w:r w:rsidR="009668B5" w:rsidRPr="00B148E8">
        <w:rPr>
          <w:sz w:val="22"/>
        </w:rPr>
        <w:t xml:space="preserve"> </w:t>
      </w:r>
      <w:r w:rsidRPr="00B148E8">
        <w:rPr>
          <w:sz w:val="22"/>
        </w:rPr>
        <w:t>резултатот и вкупните приходи.</w:t>
      </w:r>
    </w:p>
    <w:p w14:paraId="48A0E93E" w14:textId="77777777" w:rsidR="00D73B60" w:rsidRPr="00B148E8" w:rsidRDefault="00D73B60" w:rsidP="000C2835">
      <w:pPr>
        <w:spacing w:after="0"/>
        <w:rPr>
          <w:sz w:val="22"/>
        </w:rPr>
      </w:pPr>
    </w:p>
    <w:p w14:paraId="6020DB92" w14:textId="77777777" w:rsidR="00D73B60" w:rsidRPr="00B148E8" w:rsidRDefault="009E5829" w:rsidP="00E95353">
      <w:pPr>
        <w:pStyle w:val="ListParagraph"/>
        <w:spacing w:after="0"/>
        <w:ind w:left="0" w:firstLine="0"/>
        <w:jc w:val="center"/>
        <w:rPr>
          <w:b/>
          <w:bCs/>
          <w:sz w:val="22"/>
        </w:rPr>
      </w:pPr>
      <w:r w:rsidRPr="00B148E8">
        <w:rPr>
          <w:b/>
          <w:bCs/>
          <w:sz w:val="22"/>
        </w:rPr>
        <w:t>4.2.2</w:t>
      </w:r>
      <w:r w:rsidR="000671F2" w:rsidRPr="00B148E8">
        <w:rPr>
          <w:b/>
          <w:bCs/>
          <w:sz w:val="22"/>
        </w:rPr>
        <w:t>.</w:t>
      </w:r>
      <w:r w:rsidRPr="00B148E8">
        <w:rPr>
          <w:b/>
          <w:bCs/>
          <w:sz w:val="22"/>
        </w:rPr>
        <w:t xml:space="preserve">6. </w:t>
      </w:r>
      <w:bookmarkStart w:id="62" w:name="_Hlk52017856"/>
      <w:r w:rsidR="00D73B60" w:rsidRPr="00B148E8">
        <w:rPr>
          <w:b/>
          <w:bCs/>
          <w:sz w:val="22"/>
        </w:rPr>
        <w:t>Ликвидност</w:t>
      </w:r>
      <w:r w:rsidR="009668B5" w:rsidRPr="00B148E8">
        <w:rPr>
          <w:b/>
          <w:bCs/>
          <w:sz w:val="22"/>
        </w:rPr>
        <w:t xml:space="preserve"> </w:t>
      </w:r>
      <w:r w:rsidR="00D73B60" w:rsidRPr="00B148E8">
        <w:rPr>
          <w:b/>
          <w:bCs/>
          <w:sz w:val="22"/>
        </w:rPr>
        <w:t>на</w:t>
      </w:r>
      <w:r w:rsidR="009668B5" w:rsidRPr="00B148E8">
        <w:rPr>
          <w:b/>
          <w:bCs/>
          <w:sz w:val="22"/>
        </w:rPr>
        <w:t xml:space="preserve"> </w:t>
      </w:r>
      <w:r w:rsidR="00D73B60" w:rsidRPr="00B148E8">
        <w:rPr>
          <w:b/>
          <w:bCs/>
          <w:sz w:val="22"/>
        </w:rPr>
        <w:t>осигурителните</w:t>
      </w:r>
      <w:r w:rsidR="009668B5" w:rsidRPr="00B148E8">
        <w:rPr>
          <w:b/>
          <w:bCs/>
          <w:sz w:val="22"/>
        </w:rPr>
        <w:t xml:space="preserve"> </w:t>
      </w:r>
      <w:r w:rsidR="00D73B60" w:rsidRPr="00B148E8">
        <w:rPr>
          <w:b/>
          <w:bCs/>
          <w:sz w:val="22"/>
        </w:rPr>
        <w:t>компании</w:t>
      </w:r>
    </w:p>
    <w:bookmarkEnd w:id="62"/>
    <w:p w14:paraId="67944707" w14:textId="77777777" w:rsidR="00D73B60" w:rsidRPr="00B148E8" w:rsidRDefault="00D73B60" w:rsidP="00E95353">
      <w:pPr>
        <w:pStyle w:val="ListParagraph"/>
        <w:spacing w:after="0"/>
        <w:ind w:left="0" w:firstLine="0"/>
        <w:rPr>
          <w:sz w:val="22"/>
        </w:rPr>
      </w:pPr>
    </w:p>
    <w:p w14:paraId="3E75D353" w14:textId="77777777" w:rsidR="00D73B60" w:rsidRPr="00B148E8" w:rsidRDefault="00D73B60" w:rsidP="00861108">
      <w:pPr>
        <w:rPr>
          <w:sz w:val="22"/>
        </w:rPr>
      </w:pPr>
      <w:r w:rsidRPr="00B148E8">
        <w:rPr>
          <w:sz w:val="22"/>
        </w:rPr>
        <w:t>VI. ЛИКВИДНОСТ</w:t>
      </w:r>
    </w:p>
    <w:p w14:paraId="4938F3B0" w14:textId="1FFBAF58" w:rsidR="00A02B0B" w:rsidRPr="00B148E8" w:rsidRDefault="00A02B0B" w:rsidP="00A02B0B">
      <w:pPr>
        <w:ind w:firstLine="0"/>
        <w:rPr>
          <w:sz w:val="22"/>
        </w:rPr>
      </w:pPr>
      <w:r w:rsidRPr="00B148E8">
        <w:rPr>
          <w:sz w:val="22"/>
        </w:rPr>
        <w:t>Ликвидноста најчесто се разгледува како платежна способност во определен рок да ги намирува своите</w:t>
      </w:r>
      <w:r w:rsidR="00B650E0">
        <w:rPr>
          <w:sz w:val="22"/>
        </w:rPr>
        <w:t xml:space="preserve"> </w:t>
      </w:r>
      <w:r w:rsidRPr="00B148E8">
        <w:rPr>
          <w:sz w:val="22"/>
        </w:rPr>
        <w:t>обврски,</w:t>
      </w:r>
      <w:r w:rsidR="00B650E0">
        <w:rPr>
          <w:sz w:val="22"/>
        </w:rPr>
        <w:t xml:space="preserve"> </w:t>
      </w:r>
      <w:r w:rsidRPr="00B148E8">
        <w:rPr>
          <w:sz w:val="22"/>
        </w:rPr>
        <w:t>а таа</w:t>
      </w:r>
      <w:r w:rsidR="00B650E0">
        <w:rPr>
          <w:sz w:val="22"/>
        </w:rPr>
        <w:t xml:space="preserve"> </w:t>
      </w:r>
      <w:r w:rsidRPr="00B148E8">
        <w:rPr>
          <w:sz w:val="22"/>
        </w:rPr>
        <w:t>способност зависи од</w:t>
      </w:r>
      <w:r w:rsidR="00B650E0">
        <w:rPr>
          <w:sz w:val="22"/>
        </w:rPr>
        <w:t xml:space="preserve"> </w:t>
      </w:r>
      <w:r w:rsidRPr="002C3C47">
        <w:rPr>
          <w:sz w:val="22"/>
        </w:rPr>
        <w:t>располож</w:t>
      </w:r>
      <w:r w:rsidR="002C3C47" w:rsidRPr="002C3C47">
        <w:rPr>
          <w:sz w:val="22"/>
        </w:rPr>
        <w:t>л</w:t>
      </w:r>
      <w:r w:rsidRPr="002C3C47">
        <w:rPr>
          <w:sz w:val="22"/>
        </w:rPr>
        <w:t>иви</w:t>
      </w:r>
      <w:r w:rsidR="00B650E0">
        <w:rPr>
          <w:sz w:val="22"/>
        </w:rPr>
        <w:t xml:space="preserve"> </w:t>
      </w:r>
      <w:r w:rsidRPr="00B148E8">
        <w:rPr>
          <w:sz w:val="22"/>
        </w:rPr>
        <w:t>ликвидни средства на деловниот субјект. За да се одржува дневната платежна способност економско-правниот субјект неопходно е да</w:t>
      </w:r>
      <w:r w:rsidR="00BB104B" w:rsidRPr="00B148E8">
        <w:rPr>
          <w:sz w:val="22"/>
        </w:rPr>
        <w:t xml:space="preserve"> </w:t>
      </w:r>
      <w:r w:rsidRPr="00B148E8">
        <w:rPr>
          <w:sz w:val="22"/>
        </w:rPr>
        <w:t xml:space="preserve">постои синхронизација помеѓу приливите и одливите на </w:t>
      </w:r>
      <w:r w:rsidR="00990646" w:rsidRPr="00B148E8">
        <w:rPr>
          <w:sz w:val="22"/>
        </w:rPr>
        <w:t xml:space="preserve">паричните </w:t>
      </w:r>
      <w:r w:rsidR="00BB104B" w:rsidRPr="00B148E8">
        <w:rPr>
          <w:sz w:val="22"/>
        </w:rPr>
        <w:t>с</w:t>
      </w:r>
      <w:r w:rsidRPr="00B148E8">
        <w:rPr>
          <w:sz w:val="22"/>
        </w:rPr>
        <w:t>редства што е</w:t>
      </w:r>
      <w:r w:rsidR="00BB104B" w:rsidRPr="00B148E8">
        <w:rPr>
          <w:sz w:val="22"/>
        </w:rPr>
        <w:t xml:space="preserve"> </w:t>
      </w:r>
      <w:r w:rsidRPr="00B148E8">
        <w:rPr>
          <w:sz w:val="22"/>
        </w:rPr>
        <w:t xml:space="preserve">условено </w:t>
      </w:r>
      <w:r w:rsidR="00BB104B" w:rsidRPr="00B148E8">
        <w:rPr>
          <w:sz w:val="22"/>
        </w:rPr>
        <w:t xml:space="preserve">од </w:t>
      </w:r>
      <w:r w:rsidRPr="00B148E8">
        <w:rPr>
          <w:sz w:val="22"/>
        </w:rPr>
        <w:t>ра</w:t>
      </w:r>
      <w:r w:rsidR="00BB104B" w:rsidRPr="00B148E8">
        <w:rPr>
          <w:sz w:val="22"/>
        </w:rPr>
        <w:t>м</w:t>
      </w:r>
      <w:r w:rsidRPr="00B148E8">
        <w:rPr>
          <w:sz w:val="22"/>
        </w:rPr>
        <w:t>нотеж</w:t>
      </w:r>
      <w:r w:rsidR="00BB104B" w:rsidRPr="00B148E8">
        <w:rPr>
          <w:sz w:val="22"/>
        </w:rPr>
        <w:t>ата на</w:t>
      </w:r>
      <w:r w:rsidRPr="00B148E8">
        <w:rPr>
          <w:sz w:val="22"/>
        </w:rPr>
        <w:t xml:space="preserve"> </w:t>
      </w:r>
      <w:r w:rsidRPr="00B650E0">
        <w:rPr>
          <w:sz w:val="22"/>
        </w:rPr>
        <w:t>обв</w:t>
      </w:r>
      <w:r w:rsidR="00BB104B" w:rsidRPr="00B650E0">
        <w:rPr>
          <w:sz w:val="22"/>
        </w:rPr>
        <w:t>рските</w:t>
      </w:r>
      <w:r w:rsidRPr="00B148E8">
        <w:rPr>
          <w:sz w:val="22"/>
        </w:rPr>
        <w:t xml:space="preserve"> и средства</w:t>
      </w:r>
      <w:r w:rsidR="00BB104B" w:rsidRPr="00B148E8">
        <w:rPr>
          <w:sz w:val="22"/>
        </w:rPr>
        <w:t>та</w:t>
      </w:r>
      <w:r w:rsidRPr="00B148E8">
        <w:rPr>
          <w:sz w:val="22"/>
        </w:rPr>
        <w:t xml:space="preserve"> </w:t>
      </w:r>
      <w:r w:rsidR="00BB104B" w:rsidRPr="00B148E8">
        <w:rPr>
          <w:sz w:val="22"/>
        </w:rPr>
        <w:t>на деловниот субјект</w:t>
      </w:r>
      <w:r w:rsidRPr="00B148E8">
        <w:rPr>
          <w:sz w:val="22"/>
        </w:rPr>
        <w:t xml:space="preserve"> по свој</w:t>
      </w:r>
      <w:r w:rsidR="00BB104B" w:rsidRPr="00B148E8">
        <w:rPr>
          <w:sz w:val="22"/>
        </w:rPr>
        <w:t xml:space="preserve">ата </w:t>
      </w:r>
      <w:r w:rsidRPr="00B148E8">
        <w:rPr>
          <w:sz w:val="22"/>
        </w:rPr>
        <w:t xml:space="preserve"> рочност.</w:t>
      </w:r>
      <w:r w:rsidR="00BB104B" w:rsidRPr="00B148E8">
        <w:rPr>
          <w:sz w:val="22"/>
        </w:rPr>
        <w:t xml:space="preserve"> </w:t>
      </w:r>
      <w:r w:rsidRPr="00431234">
        <w:rPr>
          <w:sz w:val="22"/>
        </w:rPr>
        <w:t>Висок</w:t>
      </w:r>
      <w:r w:rsidR="00BB104B" w:rsidRPr="00431234">
        <w:rPr>
          <w:sz w:val="22"/>
        </w:rPr>
        <w:t>ит</w:t>
      </w:r>
      <w:r w:rsidRPr="00431234">
        <w:rPr>
          <w:sz w:val="22"/>
        </w:rPr>
        <w:t>е вредности</w:t>
      </w:r>
      <w:r w:rsidR="00BB104B" w:rsidRPr="00431234">
        <w:rPr>
          <w:sz w:val="22"/>
        </w:rPr>
        <w:t xml:space="preserve"> на</w:t>
      </w:r>
      <w:r w:rsidRPr="00431234">
        <w:rPr>
          <w:sz w:val="22"/>
        </w:rPr>
        <w:t xml:space="preserve"> показате</w:t>
      </w:r>
      <w:r w:rsidR="00BB104B" w:rsidRPr="00431234">
        <w:rPr>
          <w:sz w:val="22"/>
        </w:rPr>
        <w:t>лите за</w:t>
      </w:r>
      <w:r w:rsidRPr="00431234">
        <w:rPr>
          <w:sz w:val="22"/>
        </w:rPr>
        <w:t xml:space="preserve"> ликвидност</w:t>
      </w:r>
      <w:r w:rsidR="00BB104B" w:rsidRPr="00431234">
        <w:rPr>
          <w:sz w:val="22"/>
        </w:rPr>
        <w:t>а</w:t>
      </w:r>
      <w:r w:rsidRPr="00431234">
        <w:rPr>
          <w:sz w:val="22"/>
        </w:rPr>
        <w:t xml:space="preserve"> ука</w:t>
      </w:r>
      <w:r w:rsidR="00BB104B" w:rsidRPr="00431234">
        <w:rPr>
          <w:sz w:val="22"/>
        </w:rPr>
        <w:t>ж</w:t>
      </w:r>
      <w:r w:rsidRPr="00431234">
        <w:rPr>
          <w:sz w:val="22"/>
        </w:rPr>
        <w:t>у</w:t>
      </w:r>
      <w:r w:rsidR="00BB104B" w:rsidRPr="00431234">
        <w:rPr>
          <w:sz w:val="22"/>
        </w:rPr>
        <w:t>ваат</w:t>
      </w:r>
      <w:r w:rsidRPr="00431234">
        <w:rPr>
          <w:sz w:val="22"/>
        </w:rPr>
        <w:t xml:space="preserve"> на мо</w:t>
      </w:r>
      <w:r w:rsidR="00BB104B" w:rsidRPr="00431234">
        <w:rPr>
          <w:sz w:val="22"/>
        </w:rPr>
        <w:t>ж</w:t>
      </w:r>
      <w:r w:rsidRPr="00431234">
        <w:rPr>
          <w:sz w:val="22"/>
        </w:rPr>
        <w:t>ност</w:t>
      </w:r>
      <w:r w:rsidR="00BB104B" w:rsidRPr="00431234">
        <w:rPr>
          <w:sz w:val="22"/>
        </w:rPr>
        <w:t>а</w:t>
      </w:r>
      <w:r w:rsidRPr="00431234">
        <w:rPr>
          <w:sz w:val="22"/>
        </w:rPr>
        <w:t xml:space="preserve"> </w:t>
      </w:r>
      <w:r w:rsidR="00BB104B" w:rsidRPr="00431234">
        <w:rPr>
          <w:sz w:val="22"/>
        </w:rPr>
        <w:t xml:space="preserve">на деловниот субјект </w:t>
      </w:r>
      <w:r w:rsidRPr="00431234">
        <w:rPr>
          <w:sz w:val="22"/>
        </w:rPr>
        <w:t>да</w:t>
      </w:r>
      <w:r w:rsidR="00BB104B" w:rsidRPr="00431234">
        <w:rPr>
          <w:sz w:val="22"/>
        </w:rPr>
        <w:t xml:space="preserve"> </w:t>
      </w:r>
      <w:r w:rsidRPr="00431234">
        <w:rPr>
          <w:sz w:val="22"/>
        </w:rPr>
        <w:t>одгов</w:t>
      </w:r>
      <w:r w:rsidR="00BB104B" w:rsidRPr="00431234">
        <w:rPr>
          <w:sz w:val="22"/>
        </w:rPr>
        <w:t>ара</w:t>
      </w:r>
      <w:r w:rsidRPr="00431234">
        <w:rPr>
          <w:sz w:val="22"/>
        </w:rPr>
        <w:t xml:space="preserve"> на неочек</w:t>
      </w:r>
      <w:r w:rsidR="00BB104B" w:rsidRPr="00431234">
        <w:rPr>
          <w:sz w:val="22"/>
        </w:rPr>
        <w:t>у</w:t>
      </w:r>
      <w:r w:rsidRPr="00431234">
        <w:rPr>
          <w:sz w:val="22"/>
        </w:rPr>
        <w:t>ван</w:t>
      </w:r>
      <w:r w:rsidR="00BB104B" w:rsidRPr="00431234">
        <w:rPr>
          <w:sz w:val="22"/>
        </w:rPr>
        <w:t>ит</w:t>
      </w:r>
      <w:r w:rsidRPr="00431234">
        <w:rPr>
          <w:sz w:val="22"/>
        </w:rPr>
        <w:t>е потреб</w:t>
      </w:r>
      <w:r w:rsidR="00BB104B" w:rsidRPr="00431234">
        <w:rPr>
          <w:sz w:val="22"/>
        </w:rPr>
        <w:t>и</w:t>
      </w:r>
      <w:r w:rsidRPr="00431234">
        <w:rPr>
          <w:sz w:val="22"/>
        </w:rPr>
        <w:t xml:space="preserve"> за готовин</w:t>
      </w:r>
      <w:r w:rsidR="00BB104B" w:rsidRPr="00431234">
        <w:rPr>
          <w:sz w:val="22"/>
        </w:rPr>
        <w:t>а</w:t>
      </w:r>
      <w:r w:rsidRPr="00431234">
        <w:rPr>
          <w:sz w:val="22"/>
        </w:rPr>
        <w:t xml:space="preserve"> без потреб</w:t>
      </w:r>
      <w:r w:rsidR="00BB104B" w:rsidRPr="00431234">
        <w:rPr>
          <w:sz w:val="22"/>
        </w:rPr>
        <w:t>а</w:t>
      </w:r>
      <w:r w:rsidRPr="00431234">
        <w:rPr>
          <w:sz w:val="22"/>
        </w:rPr>
        <w:t xml:space="preserve"> </w:t>
      </w:r>
      <w:r w:rsidR="00BB104B" w:rsidRPr="00431234">
        <w:rPr>
          <w:sz w:val="22"/>
        </w:rPr>
        <w:t xml:space="preserve">од </w:t>
      </w:r>
      <w:r w:rsidR="00195B9E">
        <w:rPr>
          <w:sz w:val="22"/>
        </w:rPr>
        <w:t xml:space="preserve">претворање во пари </w:t>
      </w:r>
      <w:r w:rsidR="00BB104B" w:rsidRPr="00431234">
        <w:rPr>
          <w:sz w:val="22"/>
        </w:rPr>
        <w:t xml:space="preserve">на </w:t>
      </w:r>
      <w:r w:rsidRPr="00431234">
        <w:rPr>
          <w:sz w:val="22"/>
        </w:rPr>
        <w:t>сво</w:t>
      </w:r>
      <w:r w:rsidR="00BB104B" w:rsidRPr="00431234">
        <w:rPr>
          <w:sz w:val="22"/>
        </w:rPr>
        <w:t>ите</w:t>
      </w:r>
      <w:r w:rsidR="00B05BC2" w:rsidRPr="00431234">
        <w:rPr>
          <w:sz w:val="22"/>
        </w:rPr>
        <w:t xml:space="preserve"> </w:t>
      </w:r>
      <w:r w:rsidRPr="00B650E0">
        <w:rPr>
          <w:sz w:val="22"/>
        </w:rPr>
        <w:lastRenderedPageBreak/>
        <w:t>д</w:t>
      </w:r>
      <w:r w:rsidR="00BB104B" w:rsidRPr="00B650E0">
        <w:rPr>
          <w:sz w:val="22"/>
        </w:rPr>
        <w:t>ол</w:t>
      </w:r>
      <w:r w:rsidRPr="00B650E0">
        <w:rPr>
          <w:sz w:val="22"/>
        </w:rPr>
        <w:t>горочн</w:t>
      </w:r>
      <w:r w:rsidR="00BB104B" w:rsidRPr="00B650E0">
        <w:rPr>
          <w:sz w:val="22"/>
        </w:rPr>
        <w:t>и</w:t>
      </w:r>
      <w:r w:rsidRPr="00431234">
        <w:rPr>
          <w:sz w:val="22"/>
        </w:rPr>
        <w:t xml:space="preserve"> пласман</w:t>
      </w:r>
      <w:r w:rsidR="00BB104B" w:rsidRPr="00431234">
        <w:rPr>
          <w:sz w:val="22"/>
        </w:rPr>
        <w:t>и.</w:t>
      </w:r>
      <w:r w:rsidR="00BB104B" w:rsidRPr="00B148E8">
        <w:rPr>
          <w:sz w:val="22"/>
        </w:rPr>
        <w:t xml:space="preserve"> Од друга страна, пак,  </w:t>
      </w:r>
      <w:r w:rsidRPr="00B148E8">
        <w:rPr>
          <w:sz w:val="22"/>
        </w:rPr>
        <w:t>претерано висок</w:t>
      </w:r>
      <w:r w:rsidR="00BB104B" w:rsidRPr="00B148E8">
        <w:rPr>
          <w:sz w:val="22"/>
        </w:rPr>
        <w:t>ите</w:t>
      </w:r>
      <w:r w:rsidRPr="00B148E8">
        <w:rPr>
          <w:sz w:val="22"/>
        </w:rPr>
        <w:t xml:space="preserve"> вредности </w:t>
      </w:r>
      <w:r w:rsidR="00BB104B" w:rsidRPr="00B148E8">
        <w:rPr>
          <w:sz w:val="22"/>
        </w:rPr>
        <w:t>на овој</w:t>
      </w:r>
      <w:r w:rsidRPr="00B148E8">
        <w:rPr>
          <w:sz w:val="22"/>
        </w:rPr>
        <w:t xml:space="preserve"> показате</w:t>
      </w:r>
      <w:r w:rsidR="00BB104B" w:rsidRPr="00B148E8">
        <w:rPr>
          <w:sz w:val="22"/>
        </w:rPr>
        <w:t>л</w:t>
      </w:r>
      <w:r w:rsidRPr="00B148E8">
        <w:rPr>
          <w:sz w:val="22"/>
        </w:rPr>
        <w:t xml:space="preserve"> мо</w:t>
      </w:r>
      <w:r w:rsidR="00BB104B" w:rsidRPr="00B148E8">
        <w:rPr>
          <w:sz w:val="22"/>
        </w:rPr>
        <w:t>же да</w:t>
      </w:r>
      <w:r w:rsidRPr="00B148E8">
        <w:rPr>
          <w:sz w:val="22"/>
        </w:rPr>
        <w:t xml:space="preserve"> </w:t>
      </w:r>
      <w:r w:rsidR="00BB104B" w:rsidRPr="00B148E8">
        <w:rPr>
          <w:sz w:val="22"/>
        </w:rPr>
        <w:t>укажува и упатува</w:t>
      </w:r>
      <w:r w:rsidRPr="00B148E8">
        <w:rPr>
          <w:sz w:val="22"/>
        </w:rPr>
        <w:t xml:space="preserve"> на</w:t>
      </w:r>
      <w:r w:rsidR="00B05BC2" w:rsidRPr="00B148E8">
        <w:rPr>
          <w:sz w:val="22"/>
        </w:rPr>
        <w:t xml:space="preserve"> </w:t>
      </w:r>
      <w:r w:rsidRPr="00B148E8">
        <w:rPr>
          <w:sz w:val="22"/>
        </w:rPr>
        <w:t>неадекватн</w:t>
      </w:r>
      <w:r w:rsidR="00BB104B" w:rsidRPr="00B148E8">
        <w:rPr>
          <w:sz w:val="22"/>
        </w:rPr>
        <w:t>ост во</w:t>
      </w:r>
      <w:r w:rsidRPr="00B148E8">
        <w:rPr>
          <w:sz w:val="22"/>
        </w:rPr>
        <w:t xml:space="preserve"> политик</w:t>
      </w:r>
      <w:r w:rsidR="00BB104B" w:rsidRPr="00B148E8">
        <w:rPr>
          <w:sz w:val="22"/>
        </w:rPr>
        <w:t>ата на</w:t>
      </w:r>
      <w:r w:rsidRPr="00B148E8">
        <w:rPr>
          <w:sz w:val="22"/>
        </w:rPr>
        <w:t xml:space="preserve"> пласман</w:t>
      </w:r>
      <w:r w:rsidR="00BB104B" w:rsidRPr="00B148E8">
        <w:rPr>
          <w:sz w:val="22"/>
        </w:rPr>
        <w:t>и</w:t>
      </w:r>
      <w:r w:rsidRPr="00B148E8">
        <w:rPr>
          <w:sz w:val="22"/>
        </w:rPr>
        <w:t xml:space="preserve"> и на </w:t>
      </w:r>
      <w:r w:rsidR="00BB104B" w:rsidRPr="00B148E8">
        <w:rPr>
          <w:sz w:val="22"/>
        </w:rPr>
        <w:t>на</w:t>
      </w:r>
      <w:r w:rsidRPr="00B148E8">
        <w:rPr>
          <w:sz w:val="22"/>
        </w:rPr>
        <w:t>ма</w:t>
      </w:r>
      <w:r w:rsidR="00BB104B" w:rsidRPr="00B148E8">
        <w:rPr>
          <w:sz w:val="22"/>
        </w:rPr>
        <w:t>л</w:t>
      </w:r>
      <w:r w:rsidRPr="00B148E8">
        <w:rPr>
          <w:sz w:val="22"/>
        </w:rPr>
        <w:t>ен</w:t>
      </w:r>
      <w:r w:rsidR="00BB104B" w:rsidRPr="00B148E8">
        <w:rPr>
          <w:sz w:val="22"/>
        </w:rPr>
        <w:t>а</w:t>
      </w:r>
      <w:r w:rsidRPr="00B148E8">
        <w:rPr>
          <w:sz w:val="22"/>
        </w:rPr>
        <w:t xml:space="preserve"> мо</w:t>
      </w:r>
      <w:r w:rsidR="00BB104B" w:rsidRPr="00B148E8">
        <w:rPr>
          <w:sz w:val="22"/>
        </w:rPr>
        <w:t>ж</w:t>
      </w:r>
      <w:r w:rsidRPr="00B148E8">
        <w:rPr>
          <w:sz w:val="22"/>
        </w:rPr>
        <w:t xml:space="preserve">ност </w:t>
      </w:r>
      <w:r w:rsidR="00BB104B" w:rsidRPr="00B148E8">
        <w:rPr>
          <w:sz w:val="22"/>
        </w:rPr>
        <w:t xml:space="preserve">за </w:t>
      </w:r>
      <w:r w:rsidRPr="00B148E8">
        <w:rPr>
          <w:sz w:val="22"/>
        </w:rPr>
        <w:t>генери</w:t>
      </w:r>
      <w:r w:rsidR="00BB104B" w:rsidRPr="00B148E8">
        <w:rPr>
          <w:sz w:val="22"/>
        </w:rPr>
        <w:t>р</w:t>
      </w:r>
      <w:r w:rsidRPr="00B148E8">
        <w:rPr>
          <w:sz w:val="22"/>
        </w:rPr>
        <w:t>ањ</w:t>
      </w:r>
      <w:r w:rsidR="00BB104B" w:rsidRPr="00B148E8">
        <w:rPr>
          <w:sz w:val="22"/>
        </w:rPr>
        <w:t xml:space="preserve">е </w:t>
      </w:r>
      <w:r w:rsidRPr="00B148E8">
        <w:rPr>
          <w:sz w:val="22"/>
        </w:rPr>
        <w:t>профит по основ пласман</w:t>
      </w:r>
      <w:r w:rsidR="00BB104B" w:rsidRPr="00B148E8">
        <w:rPr>
          <w:sz w:val="22"/>
        </w:rPr>
        <w:t>и на</w:t>
      </w:r>
      <w:r w:rsidRPr="00B148E8">
        <w:rPr>
          <w:sz w:val="22"/>
        </w:rPr>
        <w:t xml:space="preserve"> средства </w:t>
      </w:r>
      <w:r w:rsidR="00BB104B" w:rsidRPr="00B148E8">
        <w:rPr>
          <w:sz w:val="22"/>
        </w:rPr>
        <w:t>од страна на деловниот субјект</w:t>
      </w:r>
      <w:r w:rsidRPr="00B148E8">
        <w:rPr>
          <w:sz w:val="22"/>
        </w:rPr>
        <w:t>.</w:t>
      </w:r>
    </w:p>
    <w:p w14:paraId="28E98D4B" w14:textId="77777777" w:rsidR="00D73B60" w:rsidRPr="00B148E8" w:rsidRDefault="00D73B60" w:rsidP="00861108">
      <w:pPr>
        <w:ind w:firstLine="0"/>
        <w:rPr>
          <w:sz w:val="22"/>
        </w:rPr>
      </w:pPr>
      <w:r w:rsidRPr="00B148E8">
        <w:rPr>
          <w:sz w:val="22"/>
        </w:rPr>
        <w:t>Основни CARMEL показатели</w:t>
      </w:r>
      <w:r w:rsidR="00A02B0B" w:rsidRPr="00B148E8">
        <w:rPr>
          <w:sz w:val="22"/>
        </w:rPr>
        <w:t xml:space="preserve"> </w:t>
      </w:r>
      <w:r w:rsidRPr="00B148E8">
        <w:rPr>
          <w:sz w:val="22"/>
        </w:rPr>
        <w:t>на</w:t>
      </w:r>
      <w:r w:rsidR="00A02B0B" w:rsidRPr="00B148E8">
        <w:rPr>
          <w:sz w:val="22"/>
        </w:rPr>
        <w:t xml:space="preserve"> </w:t>
      </w:r>
      <w:r w:rsidRPr="00B148E8">
        <w:rPr>
          <w:sz w:val="22"/>
        </w:rPr>
        <w:t>оваа</w:t>
      </w:r>
      <w:r w:rsidR="00A02B0B" w:rsidRPr="00B148E8">
        <w:rPr>
          <w:sz w:val="22"/>
        </w:rPr>
        <w:t xml:space="preserve"> </w:t>
      </w:r>
      <w:r w:rsidRPr="00B148E8">
        <w:rPr>
          <w:sz w:val="22"/>
        </w:rPr>
        <w:t>група</w:t>
      </w:r>
      <w:r w:rsidR="00A02B0B" w:rsidRPr="00B148E8">
        <w:rPr>
          <w:sz w:val="22"/>
        </w:rPr>
        <w:t xml:space="preserve"> </w:t>
      </w:r>
      <w:r w:rsidRPr="00B148E8">
        <w:rPr>
          <w:sz w:val="22"/>
        </w:rPr>
        <w:t>се:</w:t>
      </w:r>
    </w:p>
    <w:p w14:paraId="22DE2E5F" w14:textId="77777777" w:rsidR="00D73B60" w:rsidRPr="00B148E8" w:rsidRDefault="00D73B60" w:rsidP="00861108">
      <w:pPr>
        <w:spacing w:after="0"/>
        <w:ind w:firstLine="0"/>
        <w:rPr>
          <w:sz w:val="22"/>
        </w:rPr>
      </w:pPr>
      <w:r w:rsidRPr="00B148E8">
        <w:rPr>
          <w:sz w:val="22"/>
        </w:rPr>
        <w:t>L1: Ликвидност</w:t>
      </w:r>
      <w:r w:rsidR="00A02B0B" w:rsidRPr="00B148E8">
        <w:rPr>
          <w:sz w:val="22"/>
        </w:rPr>
        <w:t xml:space="preserve"> </w:t>
      </w:r>
      <w:r w:rsidRPr="00B148E8">
        <w:rPr>
          <w:sz w:val="22"/>
        </w:rPr>
        <w:t>прв</w:t>
      </w:r>
      <w:r w:rsidR="00A02B0B" w:rsidRPr="00B148E8">
        <w:rPr>
          <w:sz w:val="22"/>
        </w:rPr>
        <w:t xml:space="preserve"> </w:t>
      </w:r>
      <w:r w:rsidRPr="00B148E8">
        <w:rPr>
          <w:sz w:val="22"/>
        </w:rPr>
        <w:t>степен: Готовина и готовински</w:t>
      </w:r>
      <w:r w:rsidR="00A02B0B" w:rsidRPr="00B148E8">
        <w:rPr>
          <w:sz w:val="22"/>
        </w:rPr>
        <w:t xml:space="preserve"> </w:t>
      </w:r>
      <w:r w:rsidRPr="00B148E8">
        <w:rPr>
          <w:sz w:val="22"/>
        </w:rPr>
        <w:t>еквиваленти /Краткорочни</w:t>
      </w:r>
      <w:r w:rsidR="00A02B0B" w:rsidRPr="00B148E8">
        <w:rPr>
          <w:sz w:val="22"/>
        </w:rPr>
        <w:t xml:space="preserve"> </w:t>
      </w:r>
      <w:r w:rsidRPr="00B148E8">
        <w:rPr>
          <w:sz w:val="22"/>
        </w:rPr>
        <w:t>обврски</w:t>
      </w:r>
      <w:r w:rsidR="00631724" w:rsidRPr="00B148E8">
        <w:rPr>
          <w:sz w:val="22"/>
        </w:rPr>
        <w:t>: (73+6629)/(650+1132) = 376.09%</w:t>
      </w:r>
    </w:p>
    <w:p w14:paraId="40A5A7DC" w14:textId="77777777" w:rsidR="00D73B60" w:rsidRPr="00B148E8" w:rsidRDefault="00D73B60" w:rsidP="00861108">
      <w:pPr>
        <w:spacing w:after="0"/>
        <w:ind w:firstLine="0"/>
        <w:rPr>
          <w:sz w:val="22"/>
        </w:rPr>
      </w:pPr>
      <w:r w:rsidRPr="00B148E8">
        <w:rPr>
          <w:sz w:val="22"/>
        </w:rPr>
        <w:t>L2: Ликвидност</w:t>
      </w:r>
      <w:r w:rsidR="00A02B0B" w:rsidRPr="00B148E8">
        <w:rPr>
          <w:sz w:val="22"/>
        </w:rPr>
        <w:t xml:space="preserve"> </w:t>
      </w:r>
      <w:r w:rsidRPr="00B148E8">
        <w:rPr>
          <w:sz w:val="22"/>
        </w:rPr>
        <w:t>втор</w:t>
      </w:r>
      <w:r w:rsidR="00A02B0B" w:rsidRPr="00B148E8">
        <w:rPr>
          <w:sz w:val="22"/>
        </w:rPr>
        <w:t xml:space="preserve"> </w:t>
      </w:r>
      <w:r w:rsidRPr="00B148E8">
        <w:rPr>
          <w:sz w:val="22"/>
        </w:rPr>
        <w:t>степен: (Обртен</w:t>
      </w:r>
      <w:r w:rsidR="00A02B0B" w:rsidRPr="00B148E8">
        <w:rPr>
          <w:sz w:val="22"/>
        </w:rPr>
        <w:t xml:space="preserve"> </w:t>
      </w:r>
      <w:r w:rsidRPr="00B148E8">
        <w:rPr>
          <w:sz w:val="22"/>
        </w:rPr>
        <w:t>имот – залихи) /Краткорочни</w:t>
      </w:r>
      <w:r w:rsidR="00A02B0B" w:rsidRPr="00B148E8">
        <w:rPr>
          <w:sz w:val="22"/>
        </w:rPr>
        <w:t xml:space="preserve"> </w:t>
      </w:r>
      <w:r w:rsidRPr="00B148E8">
        <w:rPr>
          <w:sz w:val="22"/>
        </w:rPr>
        <w:t>обврски</w:t>
      </w:r>
      <w:r w:rsidR="00631724" w:rsidRPr="00B148E8">
        <w:rPr>
          <w:sz w:val="22"/>
        </w:rPr>
        <w:t>: (930+3639)/(650+1132) = 256.40%</w:t>
      </w:r>
    </w:p>
    <w:p w14:paraId="2E25895A" w14:textId="77777777" w:rsidR="00D73B60" w:rsidRPr="00B148E8" w:rsidRDefault="00D73B60" w:rsidP="00861108">
      <w:pPr>
        <w:spacing w:after="0"/>
        <w:ind w:firstLine="0"/>
        <w:rPr>
          <w:sz w:val="22"/>
        </w:rPr>
      </w:pPr>
      <w:r w:rsidRPr="00B148E8">
        <w:rPr>
          <w:sz w:val="22"/>
        </w:rPr>
        <w:t>L3: Ликвидна</w:t>
      </w:r>
      <w:r w:rsidR="00A02B0B" w:rsidRPr="00B148E8">
        <w:rPr>
          <w:sz w:val="22"/>
        </w:rPr>
        <w:t xml:space="preserve"> </w:t>
      </w:r>
      <w:r w:rsidRPr="00B148E8">
        <w:rPr>
          <w:sz w:val="22"/>
        </w:rPr>
        <w:t>актива / Краткорочни</w:t>
      </w:r>
      <w:r w:rsidR="00A02B0B" w:rsidRPr="00B148E8">
        <w:rPr>
          <w:sz w:val="22"/>
        </w:rPr>
        <w:t xml:space="preserve"> </w:t>
      </w:r>
      <w:r w:rsidRPr="00B148E8">
        <w:rPr>
          <w:sz w:val="22"/>
        </w:rPr>
        <w:t>обврски</w:t>
      </w:r>
      <w:r w:rsidR="00631724" w:rsidRPr="00B148E8">
        <w:rPr>
          <w:sz w:val="22"/>
        </w:rPr>
        <w:t>: (73)/(650+1132) = 4.10%</w:t>
      </w:r>
    </w:p>
    <w:p w14:paraId="711300C8" w14:textId="77777777" w:rsidR="00D73B60" w:rsidRPr="00B148E8" w:rsidRDefault="00D73B60" w:rsidP="00861108">
      <w:pPr>
        <w:spacing w:after="0"/>
        <w:ind w:firstLine="0"/>
        <w:rPr>
          <w:sz w:val="22"/>
        </w:rPr>
      </w:pPr>
      <w:r w:rsidRPr="00B148E8">
        <w:rPr>
          <w:sz w:val="22"/>
        </w:rPr>
        <w:t>L4: Ликвидна</w:t>
      </w:r>
      <w:r w:rsidR="00A02B0B" w:rsidRPr="00B148E8">
        <w:rPr>
          <w:sz w:val="22"/>
        </w:rPr>
        <w:t xml:space="preserve"> </w:t>
      </w:r>
      <w:r w:rsidRPr="00B148E8">
        <w:rPr>
          <w:sz w:val="22"/>
        </w:rPr>
        <w:t>актива 1 / Краткорочни</w:t>
      </w:r>
      <w:r w:rsidR="00A02B0B" w:rsidRPr="00B148E8">
        <w:rPr>
          <w:sz w:val="22"/>
        </w:rPr>
        <w:t xml:space="preserve"> </w:t>
      </w:r>
      <w:r w:rsidRPr="00B148E8">
        <w:rPr>
          <w:sz w:val="22"/>
        </w:rPr>
        <w:t>обврски</w:t>
      </w:r>
      <w:r w:rsidR="00631724" w:rsidRPr="00B148E8">
        <w:rPr>
          <w:sz w:val="22"/>
        </w:rPr>
        <w:t>: (6629)/(650+1132) = 372.00%</w:t>
      </w:r>
    </w:p>
    <w:p w14:paraId="0111F69D" w14:textId="094C2018" w:rsidR="009E5829" w:rsidRPr="00B148E8" w:rsidRDefault="00A02B0B" w:rsidP="00861108">
      <w:pPr>
        <w:rPr>
          <w:sz w:val="22"/>
        </w:rPr>
      </w:pPr>
      <w:r w:rsidRPr="00B148E8">
        <w:rPr>
          <w:sz w:val="22"/>
        </w:rPr>
        <w:t xml:space="preserve">Показателот L3 (ликвидна актива / краткорочни </w:t>
      </w:r>
      <w:r w:rsidRPr="003A3342">
        <w:rPr>
          <w:sz w:val="22"/>
        </w:rPr>
        <w:t>обв</w:t>
      </w:r>
      <w:r w:rsidR="00040D12" w:rsidRPr="003A3342">
        <w:rPr>
          <w:sz w:val="22"/>
        </w:rPr>
        <w:t>рски</w:t>
      </w:r>
      <w:r w:rsidRPr="00B148E8">
        <w:rPr>
          <w:sz w:val="22"/>
        </w:rPr>
        <w:t xml:space="preserve">) </w:t>
      </w:r>
      <w:r w:rsidR="00B31A70" w:rsidRPr="00B148E8">
        <w:rPr>
          <w:sz w:val="22"/>
        </w:rPr>
        <w:t xml:space="preserve">го </w:t>
      </w:r>
      <w:r w:rsidRPr="00B148E8">
        <w:rPr>
          <w:sz w:val="22"/>
        </w:rPr>
        <w:t>мери однос</w:t>
      </w:r>
      <w:r w:rsidR="00B31A70" w:rsidRPr="00B148E8">
        <w:rPr>
          <w:sz w:val="22"/>
        </w:rPr>
        <w:t>от</w:t>
      </w:r>
      <w:r w:rsidRPr="00B148E8">
        <w:rPr>
          <w:sz w:val="22"/>
        </w:rPr>
        <w:br/>
      </w:r>
      <w:r w:rsidR="00B31A70" w:rsidRPr="00B148E8">
        <w:rPr>
          <w:sz w:val="22"/>
        </w:rPr>
        <w:t xml:space="preserve">на </w:t>
      </w:r>
      <w:r w:rsidRPr="00B148E8">
        <w:rPr>
          <w:sz w:val="22"/>
        </w:rPr>
        <w:t>ликвидн</w:t>
      </w:r>
      <w:r w:rsidR="00B31A70" w:rsidRPr="00B148E8">
        <w:rPr>
          <w:sz w:val="22"/>
        </w:rPr>
        <w:t>ата</w:t>
      </w:r>
      <w:r w:rsidRPr="00B148E8">
        <w:rPr>
          <w:sz w:val="22"/>
        </w:rPr>
        <w:t xml:space="preserve"> актив</w:t>
      </w:r>
      <w:r w:rsidR="00B31A70" w:rsidRPr="00B148E8">
        <w:rPr>
          <w:sz w:val="22"/>
        </w:rPr>
        <w:t>а</w:t>
      </w:r>
      <w:r w:rsidRPr="00B148E8">
        <w:rPr>
          <w:sz w:val="22"/>
        </w:rPr>
        <w:t xml:space="preserve"> и краткорочни</w:t>
      </w:r>
      <w:r w:rsidR="00B31A70" w:rsidRPr="00B148E8">
        <w:rPr>
          <w:sz w:val="22"/>
        </w:rPr>
        <w:t>те</w:t>
      </w:r>
      <w:r w:rsidRPr="00B148E8">
        <w:rPr>
          <w:sz w:val="22"/>
        </w:rPr>
        <w:t xml:space="preserve"> об</w:t>
      </w:r>
      <w:r w:rsidR="00B31A70" w:rsidRPr="00B148E8">
        <w:rPr>
          <w:sz w:val="22"/>
        </w:rPr>
        <w:t>врски</w:t>
      </w:r>
      <w:r w:rsidRPr="00B148E8">
        <w:rPr>
          <w:sz w:val="22"/>
        </w:rPr>
        <w:t xml:space="preserve"> </w:t>
      </w:r>
      <w:r w:rsidRPr="003A3342">
        <w:rPr>
          <w:sz w:val="22"/>
        </w:rPr>
        <w:t>при</w:t>
      </w:r>
      <w:r w:rsidR="003A3342">
        <w:rPr>
          <w:sz w:val="22"/>
        </w:rPr>
        <w:t xml:space="preserve"> </w:t>
      </w:r>
      <w:r w:rsidR="00B31A70" w:rsidRPr="003A3342">
        <w:rPr>
          <w:sz w:val="22"/>
        </w:rPr>
        <w:t>што</w:t>
      </w:r>
      <w:r w:rsidR="00B31A70" w:rsidRPr="00B148E8">
        <w:rPr>
          <w:sz w:val="22"/>
        </w:rPr>
        <w:t xml:space="preserve"> </w:t>
      </w:r>
      <w:r w:rsidRPr="00B148E8">
        <w:rPr>
          <w:sz w:val="22"/>
        </w:rPr>
        <w:t>ликвидн</w:t>
      </w:r>
      <w:r w:rsidR="00B31A70" w:rsidRPr="00B148E8">
        <w:rPr>
          <w:sz w:val="22"/>
        </w:rPr>
        <w:t>ата</w:t>
      </w:r>
      <w:r w:rsidRPr="00B148E8">
        <w:rPr>
          <w:sz w:val="22"/>
        </w:rPr>
        <w:t xml:space="preserve"> актив</w:t>
      </w:r>
      <w:r w:rsidR="00B31A70" w:rsidRPr="00B148E8">
        <w:rPr>
          <w:sz w:val="22"/>
        </w:rPr>
        <w:t xml:space="preserve">а ја </w:t>
      </w:r>
      <w:r w:rsidRPr="00B148E8">
        <w:rPr>
          <w:sz w:val="22"/>
        </w:rPr>
        <w:t xml:space="preserve"> </w:t>
      </w:r>
      <w:r w:rsidR="00B31A70" w:rsidRPr="00B148E8">
        <w:rPr>
          <w:sz w:val="22"/>
        </w:rPr>
        <w:t>со</w:t>
      </w:r>
      <w:r w:rsidRPr="00B148E8">
        <w:rPr>
          <w:sz w:val="22"/>
        </w:rPr>
        <w:t>чин</w:t>
      </w:r>
      <w:r w:rsidR="00B31A70" w:rsidRPr="00B148E8">
        <w:rPr>
          <w:sz w:val="22"/>
        </w:rPr>
        <w:t>уваат</w:t>
      </w:r>
      <w:r w:rsidRPr="00B148E8">
        <w:rPr>
          <w:sz w:val="22"/>
        </w:rPr>
        <w:t xml:space="preserve"> акци</w:t>
      </w:r>
      <w:r w:rsidR="00B31A70" w:rsidRPr="00B148E8">
        <w:rPr>
          <w:sz w:val="22"/>
        </w:rPr>
        <w:t xml:space="preserve">и со </w:t>
      </w:r>
      <w:r w:rsidRPr="00B148E8">
        <w:rPr>
          <w:sz w:val="22"/>
        </w:rPr>
        <w:t>ко</w:t>
      </w:r>
      <w:r w:rsidR="00B31A70" w:rsidRPr="00B148E8">
        <w:rPr>
          <w:sz w:val="22"/>
        </w:rPr>
        <w:t>и</w:t>
      </w:r>
      <w:r w:rsidRPr="00B148E8">
        <w:rPr>
          <w:sz w:val="22"/>
        </w:rPr>
        <w:t xml:space="preserve"> се тргу</w:t>
      </w:r>
      <w:r w:rsidR="00B31A70" w:rsidRPr="00B148E8">
        <w:rPr>
          <w:sz w:val="22"/>
        </w:rPr>
        <w:t>ва</w:t>
      </w:r>
      <w:r w:rsidRPr="00B148E8">
        <w:rPr>
          <w:sz w:val="22"/>
        </w:rPr>
        <w:t xml:space="preserve"> на организ</w:t>
      </w:r>
      <w:r w:rsidR="00B31A70" w:rsidRPr="00B148E8">
        <w:rPr>
          <w:sz w:val="22"/>
        </w:rPr>
        <w:t>ир</w:t>
      </w:r>
      <w:r w:rsidRPr="00B148E8">
        <w:rPr>
          <w:sz w:val="22"/>
        </w:rPr>
        <w:t>ан</w:t>
      </w:r>
      <w:r w:rsidR="00B31A70" w:rsidRPr="00B148E8">
        <w:rPr>
          <w:sz w:val="22"/>
        </w:rPr>
        <w:t>иот пазар</w:t>
      </w:r>
      <w:r w:rsidRPr="00B148E8">
        <w:rPr>
          <w:sz w:val="22"/>
        </w:rPr>
        <w:t>, друг</w:t>
      </w:r>
      <w:r w:rsidR="00B31A70" w:rsidRPr="00B148E8">
        <w:rPr>
          <w:sz w:val="22"/>
        </w:rPr>
        <w:t>и</w:t>
      </w:r>
      <w:r w:rsidRPr="00B148E8">
        <w:rPr>
          <w:sz w:val="22"/>
        </w:rPr>
        <w:t xml:space="preserve"> ХВ </w:t>
      </w:r>
      <w:r w:rsidRPr="003A3342">
        <w:rPr>
          <w:sz w:val="22"/>
        </w:rPr>
        <w:t>располож</w:t>
      </w:r>
      <w:r w:rsidR="003A3342" w:rsidRPr="003A3342">
        <w:rPr>
          <w:sz w:val="22"/>
        </w:rPr>
        <w:t>л</w:t>
      </w:r>
      <w:r w:rsidRPr="003A3342">
        <w:rPr>
          <w:sz w:val="22"/>
        </w:rPr>
        <w:t>ив</w:t>
      </w:r>
      <w:r w:rsidR="00B31A70" w:rsidRPr="003A3342">
        <w:rPr>
          <w:sz w:val="22"/>
        </w:rPr>
        <w:t>и</w:t>
      </w:r>
      <w:r w:rsidRPr="00B148E8">
        <w:rPr>
          <w:sz w:val="22"/>
        </w:rPr>
        <w:t xml:space="preserve"> за прода</w:t>
      </w:r>
      <w:r w:rsidR="00B31A70" w:rsidRPr="00B148E8">
        <w:rPr>
          <w:sz w:val="22"/>
        </w:rPr>
        <w:t>жба</w:t>
      </w:r>
      <w:r w:rsidRPr="00B148E8">
        <w:rPr>
          <w:sz w:val="22"/>
        </w:rPr>
        <w:t xml:space="preserve"> </w:t>
      </w:r>
      <w:r w:rsidR="00B31A70" w:rsidRPr="00B148E8">
        <w:rPr>
          <w:sz w:val="22"/>
        </w:rPr>
        <w:t>со кои</w:t>
      </w:r>
      <w:r w:rsidRPr="00B148E8">
        <w:rPr>
          <w:sz w:val="22"/>
        </w:rPr>
        <w:t xml:space="preserve"> се тргу</w:t>
      </w:r>
      <w:r w:rsidR="00B31A70" w:rsidRPr="00B148E8">
        <w:rPr>
          <w:sz w:val="22"/>
        </w:rPr>
        <w:t>ва</w:t>
      </w:r>
      <w:r w:rsidRPr="00B148E8">
        <w:rPr>
          <w:sz w:val="22"/>
        </w:rPr>
        <w:t xml:space="preserve"> на организ</w:t>
      </w:r>
      <w:r w:rsidR="00705558" w:rsidRPr="00B148E8">
        <w:rPr>
          <w:sz w:val="22"/>
        </w:rPr>
        <w:t>ираниот пазар</w:t>
      </w:r>
      <w:r w:rsidRPr="00B148E8">
        <w:rPr>
          <w:sz w:val="22"/>
        </w:rPr>
        <w:t>, ХВ изда</w:t>
      </w:r>
      <w:r w:rsidR="00705558" w:rsidRPr="00B148E8">
        <w:rPr>
          <w:sz w:val="22"/>
        </w:rPr>
        <w:t>дени</w:t>
      </w:r>
      <w:r w:rsidRPr="00B148E8">
        <w:rPr>
          <w:sz w:val="22"/>
        </w:rPr>
        <w:t xml:space="preserve"> од стран</w:t>
      </w:r>
      <w:r w:rsidR="00705558" w:rsidRPr="00B148E8">
        <w:rPr>
          <w:sz w:val="22"/>
        </w:rPr>
        <w:t>а на</w:t>
      </w:r>
      <w:r w:rsidRPr="00B148E8">
        <w:rPr>
          <w:sz w:val="22"/>
        </w:rPr>
        <w:t xml:space="preserve"> држав</w:t>
      </w:r>
      <w:r w:rsidR="00705558" w:rsidRPr="00B148E8">
        <w:rPr>
          <w:sz w:val="22"/>
        </w:rPr>
        <w:t>ата</w:t>
      </w:r>
      <w:r w:rsidRPr="00B148E8">
        <w:rPr>
          <w:sz w:val="22"/>
        </w:rPr>
        <w:t>, централн</w:t>
      </w:r>
      <w:r w:rsidR="00705558" w:rsidRPr="00B148E8">
        <w:rPr>
          <w:sz w:val="22"/>
        </w:rPr>
        <w:t>ата</w:t>
      </w:r>
      <w:r w:rsidRPr="00B148E8">
        <w:rPr>
          <w:sz w:val="22"/>
        </w:rPr>
        <w:t xml:space="preserve"> банк</w:t>
      </w:r>
      <w:r w:rsidR="00705558" w:rsidRPr="00B148E8">
        <w:rPr>
          <w:sz w:val="22"/>
        </w:rPr>
        <w:t>а</w:t>
      </w:r>
      <w:r w:rsidRPr="00B148E8">
        <w:rPr>
          <w:sz w:val="22"/>
        </w:rPr>
        <w:t>, ме</w:t>
      </w:r>
      <w:r w:rsidR="00705558" w:rsidRPr="00B148E8">
        <w:rPr>
          <w:sz w:val="22"/>
        </w:rPr>
        <w:t>ѓ</w:t>
      </w:r>
      <w:r w:rsidRPr="00B148E8">
        <w:rPr>
          <w:sz w:val="22"/>
        </w:rPr>
        <w:t>ународни</w:t>
      </w:r>
      <w:r w:rsidR="00705558" w:rsidRPr="00B148E8">
        <w:rPr>
          <w:sz w:val="22"/>
        </w:rPr>
        <w:t>те</w:t>
      </w:r>
      <w:r w:rsidR="00B31A70" w:rsidRPr="00B148E8">
        <w:rPr>
          <w:sz w:val="22"/>
        </w:rPr>
        <w:t xml:space="preserve"> </w:t>
      </w:r>
      <w:r w:rsidRPr="00B148E8">
        <w:rPr>
          <w:sz w:val="22"/>
        </w:rPr>
        <w:t>финансиски институци</w:t>
      </w:r>
      <w:r w:rsidR="00705558" w:rsidRPr="00B148E8">
        <w:rPr>
          <w:sz w:val="22"/>
        </w:rPr>
        <w:t>и</w:t>
      </w:r>
      <w:r w:rsidRPr="00B148E8">
        <w:rPr>
          <w:sz w:val="22"/>
        </w:rPr>
        <w:t>, ка</w:t>
      </w:r>
      <w:r w:rsidR="00705558" w:rsidRPr="00B148E8">
        <w:rPr>
          <w:sz w:val="22"/>
        </w:rPr>
        <w:t>к</w:t>
      </w:r>
      <w:r w:rsidRPr="00B148E8">
        <w:rPr>
          <w:sz w:val="22"/>
        </w:rPr>
        <w:t>о и ХВ за ко</w:t>
      </w:r>
      <w:r w:rsidR="00705558" w:rsidRPr="00B148E8">
        <w:rPr>
          <w:sz w:val="22"/>
        </w:rPr>
        <w:t>и</w:t>
      </w:r>
      <w:r w:rsidRPr="00B148E8">
        <w:rPr>
          <w:sz w:val="22"/>
        </w:rPr>
        <w:t xml:space="preserve"> гарант</w:t>
      </w:r>
      <w:r w:rsidR="00705558" w:rsidRPr="00B148E8">
        <w:rPr>
          <w:sz w:val="22"/>
        </w:rPr>
        <w:t>ира</w:t>
      </w:r>
      <w:r w:rsidRPr="00B148E8">
        <w:rPr>
          <w:sz w:val="22"/>
        </w:rPr>
        <w:t xml:space="preserve"> нек</w:t>
      </w:r>
      <w:r w:rsidR="00705558" w:rsidRPr="00B148E8">
        <w:rPr>
          <w:sz w:val="22"/>
        </w:rPr>
        <w:t>ои</w:t>
      </w:r>
      <w:r w:rsidRPr="00B148E8">
        <w:rPr>
          <w:sz w:val="22"/>
        </w:rPr>
        <w:t xml:space="preserve"> од наведени</w:t>
      </w:r>
      <w:r w:rsidR="00B31A70" w:rsidRPr="00B148E8">
        <w:rPr>
          <w:sz w:val="22"/>
        </w:rPr>
        <w:t xml:space="preserve"> </w:t>
      </w:r>
      <w:r w:rsidRPr="00B148E8">
        <w:rPr>
          <w:sz w:val="22"/>
        </w:rPr>
        <w:t>субјек</w:t>
      </w:r>
      <w:r w:rsidR="00705558" w:rsidRPr="00B148E8">
        <w:rPr>
          <w:sz w:val="22"/>
        </w:rPr>
        <w:t>ти</w:t>
      </w:r>
      <w:r w:rsidRPr="00B148E8">
        <w:rPr>
          <w:sz w:val="22"/>
        </w:rPr>
        <w:t xml:space="preserve"> и готовински еквиваленти и готовина.</w:t>
      </w:r>
      <w:r w:rsidR="00B05BC2" w:rsidRPr="00B148E8">
        <w:rPr>
          <w:sz w:val="22"/>
        </w:rPr>
        <w:t xml:space="preserve"> </w:t>
      </w:r>
      <w:r w:rsidRPr="00B148E8">
        <w:rPr>
          <w:sz w:val="22"/>
        </w:rPr>
        <w:t>Показате</w:t>
      </w:r>
      <w:r w:rsidR="00705558" w:rsidRPr="00B148E8">
        <w:rPr>
          <w:sz w:val="22"/>
        </w:rPr>
        <w:t>лот</w:t>
      </w:r>
      <w:r w:rsidRPr="00B148E8">
        <w:rPr>
          <w:sz w:val="22"/>
        </w:rPr>
        <w:t xml:space="preserve"> L4 (ликвидна актива 1 / краткорочн</w:t>
      </w:r>
      <w:r w:rsidR="00705558" w:rsidRPr="00B148E8">
        <w:rPr>
          <w:sz w:val="22"/>
        </w:rPr>
        <w:t>и</w:t>
      </w:r>
      <w:r w:rsidRPr="00B148E8">
        <w:rPr>
          <w:sz w:val="22"/>
        </w:rPr>
        <w:t xml:space="preserve"> об</w:t>
      </w:r>
      <w:r w:rsidR="00705558" w:rsidRPr="00B148E8">
        <w:rPr>
          <w:sz w:val="22"/>
        </w:rPr>
        <w:t>врски</w:t>
      </w:r>
      <w:r w:rsidRPr="00B148E8">
        <w:rPr>
          <w:sz w:val="22"/>
        </w:rPr>
        <w:t xml:space="preserve">) </w:t>
      </w:r>
      <w:r w:rsidR="00705558" w:rsidRPr="00B148E8">
        <w:rPr>
          <w:sz w:val="22"/>
        </w:rPr>
        <w:t xml:space="preserve">го </w:t>
      </w:r>
      <w:r w:rsidRPr="00B148E8">
        <w:rPr>
          <w:sz w:val="22"/>
        </w:rPr>
        <w:t>мери однос</w:t>
      </w:r>
      <w:r w:rsidR="00705558" w:rsidRPr="00B148E8">
        <w:rPr>
          <w:sz w:val="22"/>
        </w:rPr>
        <w:t>от меѓу</w:t>
      </w:r>
      <w:r w:rsidR="00B05BC2" w:rsidRPr="00B148E8">
        <w:rPr>
          <w:sz w:val="22"/>
        </w:rPr>
        <w:t xml:space="preserve"> </w:t>
      </w:r>
      <w:r w:rsidRPr="00B148E8">
        <w:rPr>
          <w:sz w:val="22"/>
        </w:rPr>
        <w:t>ликвидн</w:t>
      </w:r>
      <w:r w:rsidR="00705558" w:rsidRPr="00B148E8">
        <w:rPr>
          <w:sz w:val="22"/>
        </w:rPr>
        <w:t>а</w:t>
      </w:r>
      <w:r w:rsidRPr="00B148E8">
        <w:rPr>
          <w:sz w:val="22"/>
        </w:rPr>
        <w:t xml:space="preserve"> актив</w:t>
      </w:r>
      <w:r w:rsidR="00705558" w:rsidRPr="00B148E8">
        <w:rPr>
          <w:sz w:val="22"/>
        </w:rPr>
        <w:t>а</w:t>
      </w:r>
      <w:r w:rsidRPr="00B148E8">
        <w:rPr>
          <w:sz w:val="22"/>
        </w:rPr>
        <w:t xml:space="preserve"> и краткорочни</w:t>
      </w:r>
      <w:r w:rsidR="00705558" w:rsidRPr="00B148E8">
        <w:rPr>
          <w:sz w:val="22"/>
        </w:rPr>
        <w:t>те</w:t>
      </w:r>
      <w:r w:rsidRPr="00B148E8">
        <w:rPr>
          <w:sz w:val="22"/>
        </w:rPr>
        <w:t xml:space="preserve"> об</w:t>
      </w:r>
      <w:r w:rsidR="00705558" w:rsidRPr="00B148E8">
        <w:rPr>
          <w:sz w:val="22"/>
        </w:rPr>
        <w:t>врски</w:t>
      </w:r>
      <w:r w:rsidRPr="00B148E8">
        <w:rPr>
          <w:sz w:val="22"/>
        </w:rPr>
        <w:t xml:space="preserve"> </w:t>
      </w:r>
      <w:r w:rsidRPr="003A3342">
        <w:rPr>
          <w:sz w:val="22"/>
        </w:rPr>
        <w:t>при</w:t>
      </w:r>
      <w:r w:rsidR="003A3342">
        <w:rPr>
          <w:sz w:val="22"/>
        </w:rPr>
        <w:t xml:space="preserve"> </w:t>
      </w:r>
      <w:r w:rsidR="00705558" w:rsidRPr="003A3342">
        <w:rPr>
          <w:sz w:val="22"/>
        </w:rPr>
        <w:t>што</w:t>
      </w:r>
      <w:r w:rsidR="00705558" w:rsidRPr="00B148E8">
        <w:rPr>
          <w:sz w:val="22"/>
        </w:rPr>
        <w:t xml:space="preserve"> </w:t>
      </w:r>
      <w:r w:rsidRPr="00B148E8">
        <w:rPr>
          <w:sz w:val="22"/>
        </w:rPr>
        <w:t>ликвидн</w:t>
      </w:r>
      <w:r w:rsidR="00705558" w:rsidRPr="00B148E8">
        <w:rPr>
          <w:sz w:val="22"/>
        </w:rPr>
        <w:t>ата</w:t>
      </w:r>
      <w:r w:rsidRPr="00B148E8">
        <w:rPr>
          <w:sz w:val="22"/>
        </w:rPr>
        <w:t xml:space="preserve"> актив</w:t>
      </w:r>
      <w:r w:rsidR="00705558" w:rsidRPr="00B148E8">
        <w:rPr>
          <w:sz w:val="22"/>
        </w:rPr>
        <w:t>а</w:t>
      </w:r>
      <w:r w:rsidRPr="00B148E8">
        <w:rPr>
          <w:sz w:val="22"/>
        </w:rPr>
        <w:t>, по</w:t>
      </w:r>
      <w:r w:rsidR="00705558" w:rsidRPr="00B148E8">
        <w:rPr>
          <w:sz w:val="22"/>
        </w:rPr>
        <w:t>крај</w:t>
      </w:r>
      <w:r w:rsidRPr="00B148E8">
        <w:rPr>
          <w:sz w:val="22"/>
        </w:rPr>
        <w:t xml:space="preserve"> средст</w:t>
      </w:r>
      <w:r w:rsidR="00705558" w:rsidRPr="00B148E8">
        <w:rPr>
          <w:sz w:val="22"/>
        </w:rPr>
        <w:t>вата на</w:t>
      </w:r>
      <w:r w:rsidRPr="00B148E8">
        <w:rPr>
          <w:sz w:val="22"/>
        </w:rPr>
        <w:t xml:space="preserve"> ликвидн</w:t>
      </w:r>
      <w:r w:rsidR="00705558" w:rsidRPr="00B148E8">
        <w:rPr>
          <w:sz w:val="22"/>
        </w:rPr>
        <w:t>ата</w:t>
      </w:r>
      <w:r w:rsidRPr="00B148E8">
        <w:rPr>
          <w:sz w:val="22"/>
        </w:rPr>
        <w:t xml:space="preserve"> актив</w:t>
      </w:r>
      <w:r w:rsidR="00705558" w:rsidRPr="00B148E8">
        <w:rPr>
          <w:sz w:val="22"/>
        </w:rPr>
        <w:t>а</w:t>
      </w:r>
      <w:r w:rsidRPr="00B148E8">
        <w:rPr>
          <w:sz w:val="22"/>
        </w:rPr>
        <w:t xml:space="preserve"> показате</w:t>
      </w:r>
      <w:r w:rsidR="00705558" w:rsidRPr="00B148E8">
        <w:rPr>
          <w:sz w:val="22"/>
        </w:rPr>
        <w:t>лот</w:t>
      </w:r>
      <w:r w:rsidRPr="00B148E8">
        <w:rPr>
          <w:sz w:val="22"/>
        </w:rPr>
        <w:t xml:space="preserve"> L3, </w:t>
      </w:r>
      <w:r w:rsidR="00705558" w:rsidRPr="00B148E8">
        <w:rPr>
          <w:sz w:val="22"/>
        </w:rPr>
        <w:t>преставува</w:t>
      </w:r>
      <w:r w:rsidRPr="00B148E8">
        <w:rPr>
          <w:sz w:val="22"/>
        </w:rPr>
        <w:t xml:space="preserve"> и де</w:t>
      </w:r>
      <w:r w:rsidR="00705558" w:rsidRPr="00B148E8">
        <w:rPr>
          <w:sz w:val="22"/>
        </w:rPr>
        <w:t>л од</w:t>
      </w:r>
      <w:r w:rsidRPr="00B148E8">
        <w:rPr>
          <w:sz w:val="22"/>
        </w:rPr>
        <w:t xml:space="preserve"> </w:t>
      </w:r>
      <w:r w:rsidRPr="003A3342">
        <w:rPr>
          <w:sz w:val="22"/>
        </w:rPr>
        <w:t>д</w:t>
      </w:r>
      <w:r w:rsidR="003A3342" w:rsidRPr="003A3342">
        <w:rPr>
          <w:sz w:val="22"/>
        </w:rPr>
        <w:t>ол</w:t>
      </w:r>
      <w:r w:rsidRPr="003A3342">
        <w:rPr>
          <w:sz w:val="22"/>
        </w:rPr>
        <w:t>горочни</w:t>
      </w:r>
      <w:r w:rsidR="00705558" w:rsidRPr="003A3342">
        <w:rPr>
          <w:sz w:val="22"/>
        </w:rPr>
        <w:t>те</w:t>
      </w:r>
      <w:r w:rsidRPr="00B148E8">
        <w:rPr>
          <w:sz w:val="22"/>
        </w:rPr>
        <w:t xml:space="preserve"> депон</w:t>
      </w:r>
      <w:r w:rsidR="00705558" w:rsidRPr="00B148E8">
        <w:rPr>
          <w:sz w:val="22"/>
        </w:rPr>
        <w:t>ир</w:t>
      </w:r>
      <w:r w:rsidRPr="00B148E8">
        <w:rPr>
          <w:sz w:val="22"/>
        </w:rPr>
        <w:t>ања</w:t>
      </w:r>
      <w:r w:rsidR="00B05BC2" w:rsidRPr="00B148E8">
        <w:rPr>
          <w:sz w:val="22"/>
        </w:rPr>
        <w:t xml:space="preserve"> </w:t>
      </w:r>
      <w:r w:rsidRPr="00B148E8">
        <w:rPr>
          <w:sz w:val="22"/>
        </w:rPr>
        <w:t xml:space="preserve">и </w:t>
      </w:r>
      <w:r w:rsidR="00705558" w:rsidRPr="00B148E8">
        <w:rPr>
          <w:sz w:val="22"/>
        </w:rPr>
        <w:t>в</w:t>
      </w:r>
      <w:r w:rsidRPr="00B148E8">
        <w:rPr>
          <w:sz w:val="22"/>
        </w:rPr>
        <w:t>л</w:t>
      </w:r>
      <w:r w:rsidR="00705558" w:rsidRPr="00B148E8">
        <w:rPr>
          <w:sz w:val="22"/>
        </w:rPr>
        <w:t>ожува</w:t>
      </w:r>
      <w:r w:rsidRPr="00B148E8">
        <w:rPr>
          <w:sz w:val="22"/>
        </w:rPr>
        <w:t xml:space="preserve">ња </w:t>
      </w:r>
      <w:r w:rsidR="00705558" w:rsidRPr="00B148E8">
        <w:rPr>
          <w:sz w:val="22"/>
        </w:rPr>
        <w:t>што</w:t>
      </w:r>
      <w:r w:rsidRPr="00B148E8">
        <w:rPr>
          <w:sz w:val="22"/>
        </w:rPr>
        <w:t xml:space="preserve"> доспева</w:t>
      </w:r>
      <w:r w:rsidR="00705558" w:rsidRPr="00B148E8">
        <w:rPr>
          <w:sz w:val="22"/>
        </w:rPr>
        <w:t>ат</w:t>
      </w:r>
      <w:r w:rsidRPr="00B148E8">
        <w:rPr>
          <w:sz w:val="22"/>
        </w:rPr>
        <w:t xml:space="preserve"> до едн</w:t>
      </w:r>
      <w:r w:rsidR="00705558" w:rsidRPr="00B148E8">
        <w:rPr>
          <w:sz w:val="22"/>
        </w:rPr>
        <w:t>а</w:t>
      </w:r>
      <w:r w:rsidRPr="00B148E8">
        <w:rPr>
          <w:sz w:val="22"/>
        </w:rPr>
        <w:t xml:space="preserve"> годин</w:t>
      </w:r>
      <w:r w:rsidR="00705558" w:rsidRPr="00B148E8">
        <w:rPr>
          <w:sz w:val="22"/>
        </w:rPr>
        <w:t>а</w:t>
      </w:r>
      <w:r w:rsidRPr="00B148E8">
        <w:rPr>
          <w:sz w:val="22"/>
        </w:rPr>
        <w:t xml:space="preserve">, ХВ </w:t>
      </w:r>
      <w:r w:rsidR="00705558" w:rsidRPr="00B148E8">
        <w:rPr>
          <w:sz w:val="22"/>
        </w:rPr>
        <w:t>што</w:t>
      </w:r>
      <w:r w:rsidRPr="00B148E8">
        <w:rPr>
          <w:sz w:val="22"/>
        </w:rPr>
        <w:t xml:space="preserve"> се држ</w:t>
      </w:r>
      <w:r w:rsidR="00705558" w:rsidRPr="00B148E8">
        <w:rPr>
          <w:sz w:val="22"/>
        </w:rPr>
        <w:t>ат</w:t>
      </w:r>
      <w:r w:rsidRPr="00B148E8">
        <w:rPr>
          <w:sz w:val="22"/>
        </w:rPr>
        <w:t xml:space="preserve"> до дос</w:t>
      </w:r>
      <w:r w:rsidR="00705558" w:rsidRPr="00B148E8">
        <w:rPr>
          <w:sz w:val="22"/>
        </w:rPr>
        <w:t>тасување</w:t>
      </w:r>
      <w:r w:rsidRPr="00B148E8">
        <w:rPr>
          <w:sz w:val="22"/>
        </w:rPr>
        <w:t xml:space="preserve"> (де</w:t>
      </w:r>
      <w:r w:rsidR="00705558" w:rsidRPr="00B148E8">
        <w:rPr>
          <w:sz w:val="22"/>
        </w:rPr>
        <w:t>л</w:t>
      </w:r>
      <w:r w:rsidRPr="00B148E8">
        <w:rPr>
          <w:sz w:val="22"/>
        </w:rPr>
        <w:t xml:space="preserve"> кој</w:t>
      </w:r>
      <w:r w:rsidR="00B05BC2" w:rsidRPr="00B148E8">
        <w:rPr>
          <w:sz w:val="22"/>
        </w:rPr>
        <w:t xml:space="preserve"> </w:t>
      </w:r>
      <w:r w:rsidRPr="00B148E8">
        <w:rPr>
          <w:sz w:val="22"/>
        </w:rPr>
        <w:t>дос</w:t>
      </w:r>
      <w:r w:rsidR="00705558" w:rsidRPr="00B148E8">
        <w:rPr>
          <w:sz w:val="22"/>
        </w:rPr>
        <w:t>тасув</w:t>
      </w:r>
      <w:r w:rsidRPr="00B148E8">
        <w:rPr>
          <w:sz w:val="22"/>
        </w:rPr>
        <w:t>а до едн</w:t>
      </w:r>
      <w:r w:rsidR="00705558" w:rsidRPr="00B148E8">
        <w:rPr>
          <w:sz w:val="22"/>
        </w:rPr>
        <w:t>а</w:t>
      </w:r>
      <w:r w:rsidRPr="00B148E8">
        <w:rPr>
          <w:sz w:val="22"/>
        </w:rPr>
        <w:t xml:space="preserve"> годин</w:t>
      </w:r>
      <w:r w:rsidR="00705558" w:rsidRPr="00B148E8">
        <w:rPr>
          <w:sz w:val="22"/>
        </w:rPr>
        <w:t>а</w:t>
      </w:r>
      <w:r w:rsidRPr="00B148E8">
        <w:rPr>
          <w:sz w:val="22"/>
        </w:rPr>
        <w:t>) и оста</w:t>
      </w:r>
      <w:r w:rsidR="00705558" w:rsidRPr="00B148E8">
        <w:rPr>
          <w:sz w:val="22"/>
        </w:rPr>
        <w:t>натите</w:t>
      </w:r>
      <w:r w:rsidRPr="00B148E8">
        <w:rPr>
          <w:sz w:val="22"/>
        </w:rPr>
        <w:t xml:space="preserve"> краткорочни финансиски пласмани.</w:t>
      </w:r>
      <w:r w:rsidR="00B05BC2" w:rsidRPr="00B148E8">
        <w:rPr>
          <w:sz w:val="22"/>
        </w:rPr>
        <w:t xml:space="preserve"> </w:t>
      </w:r>
      <w:r w:rsidRPr="00B148E8">
        <w:rPr>
          <w:sz w:val="22"/>
        </w:rPr>
        <w:t>Показате</w:t>
      </w:r>
      <w:r w:rsidR="00705558" w:rsidRPr="00B148E8">
        <w:rPr>
          <w:sz w:val="22"/>
        </w:rPr>
        <w:t>лит</w:t>
      </w:r>
      <w:r w:rsidRPr="00B148E8">
        <w:rPr>
          <w:sz w:val="22"/>
        </w:rPr>
        <w:t xml:space="preserve">е L3 и L4 треба </w:t>
      </w:r>
      <w:r w:rsidR="00705558" w:rsidRPr="00B148E8">
        <w:rPr>
          <w:sz w:val="22"/>
        </w:rPr>
        <w:t xml:space="preserve">да се разгледуваат </w:t>
      </w:r>
      <w:r w:rsidRPr="00B148E8">
        <w:rPr>
          <w:sz w:val="22"/>
        </w:rPr>
        <w:t xml:space="preserve">условно и </w:t>
      </w:r>
      <w:r w:rsidR="003B1669" w:rsidRPr="00B148E8">
        <w:rPr>
          <w:sz w:val="22"/>
        </w:rPr>
        <w:t>од</w:t>
      </w:r>
      <w:r w:rsidRPr="00B148E8">
        <w:rPr>
          <w:sz w:val="22"/>
        </w:rPr>
        <w:t xml:space="preserve"> ликвидни</w:t>
      </w:r>
      <w:r w:rsidR="003B1669" w:rsidRPr="00B148E8">
        <w:rPr>
          <w:sz w:val="22"/>
        </w:rPr>
        <w:t>те</w:t>
      </w:r>
      <w:r w:rsidRPr="00B148E8">
        <w:rPr>
          <w:sz w:val="22"/>
        </w:rPr>
        <w:t xml:space="preserve"> средства</w:t>
      </w:r>
      <w:r w:rsidR="00B05BC2" w:rsidRPr="00B148E8">
        <w:rPr>
          <w:sz w:val="22"/>
        </w:rPr>
        <w:t xml:space="preserve"> </w:t>
      </w:r>
      <w:r w:rsidR="003B1669" w:rsidRPr="00B148E8">
        <w:rPr>
          <w:sz w:val="22"/>
        </w:rPr>
        <w:t xml:space="preserve">да се </w:t>
      </w:r>
      <w:r w:rsidRPr="00B148E8">
        <w:rPr>
          <w:sz w:val="22"/>
        </w:rPr>
        <w:t>иск</w:t>
      </w:r>
      <w:r w:rsidR="003B1669" w:rsidRPr="00B148E8">
        <w:rPr>
          <w:sz w:val="22"/>
        </w:rPr>
        <w:t>л</w:t>
      </w:r>
      <w:r w:rsidRPr="00B148E8">
        <w:rPr>
          <w:sz w:val="22"/>
        </w:rPr>
        <w:t>уч</w:t>
      </w:r>
      <w:r w:rsidR="003B1669" w:rsidRPr="00B148E8">
        <w:rPr>
          <w:sz w:val="22"/>
        </w:rPr>
        <w:t>а</w:t>
      </w:r>
      <w:r w:rsidRPr="00B148E8">
        <w:rPr>
          <w:sz w:val="22"/>
        </w:rPr>
        <w:t>т</w:t>
      </w:r>
      <w:r w:rsidR="003B1669" w:rsidRPr="00B148E8">
        <w:rPr>
          <w:sz w:val="22"/>
        </w:rPr>
        <w:t xml:space="preserve"> </w:t>
      </w:r>
      <w:r w:rsidRPr="00B148E8">
        <w:rPr>
          <w:sz w:val="22"/>
        </w:rPr>
        <w:t>обв</w:t>
      </w:r>
      <w:r w:rsidR="003B1669" w:rsidRPr="00B148E8">
        <w:rPr>
          <w:sz w:val="22"/>
        </w:rPr>
        <w:t>р</w:t>
      </w:r>
      <w:r w:rsidRPr="00B148E8">
        <w:rPr>
          <w:sz w:val="22"/>
        </w:rPr>
        <w:t>зниц</w:t>
      </w:r>
      <w:r w:rsidR="003B1669" w:rsidRPr="00B148E8">
        <w:rPr>
          <w:sz w:val="22"/>
        </w:rPr>
        <w:t>ит</w:t>
      </w:r>
      <w:r w:rsidRPr="00B148E8">
        <w:rPr>
          <w:sz w:val="22"/>
        </w:rPr>
        <w:t>е и акци</w:t>
      </w:r>
      <w:r w:rsidR="003B1669" w:rsidRPr="00B148E8">
        <w:rPr>
          <w:sz w:val="22"/>
        </w:rPr>
        <w:t>ите на</w:t>
      </w:r>
      <w:r w:rsidRPr="00B148E8">
        <w:rPr>
          <w:sz w:val="22"/>
        </w:rPr>
        <w:t xml:space="preserve"> правни</w:t>
      </w:r>
      <w:r w:rsidR="003B1669" w:rsidRPr="00B148E8">
        <w:rPr>
          <w:sz w:val="22"/>
        </w:rPr>
        <w:t>те</w:t>
      </w:r>
      <w:r w:rsidRPr="00B148E8">
        <w:rPr>
          <w:sz w:val="22"/>
        </w:rPr>
        <w:t xml:space="preserve"> лица </w:t>
      </w:r>
      <w:r w:rsidR="003B1669" w:rsidRPr="00B148E8">
        <w:rPr>
          <w:sz w:val="22"/>
        </w:rPr>
        <w:t xml:space="preserve">со </w:t>
      </w:r>
      <w:r w:rsidRPr="00B148E8">
        <w:rPr>
          <w:sz w:val="22"/>
        </w:rPr>
        <w:t>ко</w:t>
      </w:r>
      <w:r w:rsidR="003B1669" w:rsidRPr="00B148E8">
        <w:rPr>
          <w:sz w:val="22"/>
        </w:rPr>
        <w:t>и</w:t>
      </w:r>
      <w:r w:rsidRPr="00B148E8">
        <w:rPr>
          <w:sz w:val="22"/>
        </w:rPr>
        <w:t xml:space="preserve"> се тргу</w:t>
      </w:r>
      <w:r w:rsidR="003B1669" w:rsidRPr="00B148E8">
        <w:rPr>
          <w:sz w:val="22"/>
        </w:rPr>
        <w:t>ва</w:t>
      </w:r>
      <w:r w:rsidRPr="00B148E8">
        <w:rPr>
          <w:sz w:val="22"/>
        </w:rPr>
        <w:t xml:space="preserve"> на </w:t>
      </w:r>
      <w:r w:rsidR="003B1669" w:rsidRPr="00B148E8">
        <w:rPr>
          <w:sz w:val="22"/>
        </w:rPr>
        <w:t>пазарот</w:t>
      </w:r>
      <w:r w:rsidRPr="00B148E8">
        <w:rPr>
          <w:sz w:val="22"/>
        </w:rPr>
        <w:t xml:space="preserve"> </w:t>
      </w:r>
      <w:r w:rsidR="003B1669" w:rsidRPr="00B148E8">
        <w:rPr>
          <w:sz w:val="22"/>
        </w:rPr>
        <w:t xml:space="preserve">на </w:t>
      </w:r>
      <w:r w:rsidRPr="00B148E8">
        <w:rPr>
          <w:sz w:val="22"/>
        </w:rPr>
        <w:t>харти</w:t>
      </w:r>
      <w:r w:rsidR="003B1669" w:rsidRPr="00B148E8">
        <w:rPr>
          <w:sz w:val="22"/>
        </w:rPr>
        <w:t>и</w:t>
      </w:r>
      <w:r w:rsidR="00B05BC2" w:rsidRPr="00B148E8">
        <w:rPr>
          <w:sz w:val="22"/>
        </w:rPr>
        <w:t xml:space="preserve"> </w:t>
      </w:r>
      <w:r w:rsidRPr="00B148E8">
        <w:rPr>
          <w:sz w:val="22"/>
        </w:rPr>
        <w:t>од вредност за ко</w:t>
      </w:r>
      <w:r w:rsidR="003B1669" w:rsidRPr="00B148E8">
        <w:rPr>
          <w:sz w:val="22"/>
        </w:rPr>
        <w:t>и</w:t>
      </w:r>
      <w:r w:rsidRPr="00B148E8">
        <w:rPr>
          <w:sz w:val="22"/>
        </w:rPr>
        <w:t xml:space="preserve"> не</w:t>
      </w:r>
      <w:r w:rsidR="003B1669" w:rsidRPr="00B148E8">
        <w:rPr>
          <w:sz w:val="22"/>
        </w:rPr>
        <w:t xml:space="preserve"> се</w:t>
      </w:r>
      <w:r w:rsidRPr="00B148E8">
        <w:rPr>
          <w:sz w:val="22"/>
        </w:rPr>
        <w:t xml:space="preserve"> распола</w:t>
      </w:r>
      <w:r w:rsidR="003B1669" w:rsidRPr="00B148E8">
        <w:rPr>
          <w:sz w:val="22"/>
        </w:rPr>
        <w:t>га</w:t>
      </w:r>
      <w:r w:rsidRPr="00B148E8">
        <w:rPr>
          <w:sz w:val="22"/>
        </w:rPr>
        <w:t xml:space="preserve"> </w:t>
      </w:r>
      <w:r w:rsidR="003A3342">
        <w:rPr>
          <w:sz w:val="22"/>
        </w:rPr>
        <w:t xml:space="preserve">со </w:t>
      </w:r>
      <w:r w:rsidRPr="00B148E8">
        <w:rPr>
          <w:sz w:val="22"/>
        </w:rPr>
        <w:t>дово</w:t>
      </w:r>
      <w:r w:rsidR="003B1669" w:rsidRPr="00B148E8">
        <w:rPr>
          <w:sz w:val="22"/>
        </w:rPr>
        <w:t>л</w:t>
      </w:r>
      <w:r w:rsidRPr="00B148E8">
        <w:rPr>
          <w:sz w:val="22"/>
        </w:rPr>
        <w:t>ни пода</w:t>
      </w:r>
      <w:r w:rsidR="003B1669" w:rsidRPr="00B148E8">
        <w:rPr>
          <w:sz w:val="22"/>
        </w:rPr>
        <w:t>тоци</w:t>
      </w:r>
      <w:r w:rsidRPr="00B148E8">
        <w:rPr>
          <w:sz w:val="22"/>
        </w:rPr>
        <w:t xml:space="preserve"> за </w:t>
      </w:r>
      <w:r w:rsidRPr="003A3342">
        <w:rPr>
          <w:sz w:val="22"/>
        </w:rPr>
        <w:t>об</w:t>
      </w:r>
      <w:r w:rsidR="003A3342" w:rsidRPr="003A3342">
        <w:rPr>
          <w:sz w:val="22"/>
        </w:rPr>
        <w:t>ј</w:t>
      </w:r>
      <w:r w:rsidRPr="003A3342">
        <w:rPr>
          <w:sz w:val="22"/>
        </w:rPr>
        <w:t>ективн</w:t>
      </w:r>
      <w:r w:rsidR="003B1669" w:rsidRPr="003A3342">
        <w:rPr>
          <w:sz w:val="22"/>
        </w:rPr>
        <w:t>а</w:t>
      </w:r>
      <w:r w:rsidR="00B05BC2" w:rsidRPr="00B148E8">
        <w:rPr>
          <w:sz w:val="22"/>
        </w:rPr>
        <w:t xml:space="preserve"> </w:t>
      </w:r>
      <w:r w:rsidRPr="00B148E8">
        <w:rPr>
          <w:sz w:val="22"/>
        </w:rPr>
        <w:t>процен</w:t>
      </w:r>
      <w:r w:rsidR="003B1669" w:rsidRPr="00B148E8">
        <w:rPr>
          <w:sz w:val="22"/>
        </w:rPr>
        <w:t>ка за</w:t>
      </w:r>
      <w:r w:rsidRPr="00B148E8">
        <w:rPr>
          <w:sz w:val="22"/>
        </w:rPr>
        <w:t xml:space="preserve"> ликвидност</w:t>
      </w:r>
      <w:r w:rsidR="003B1669" w:rsidRPr="00B148E8">
        <w:rPr>
          <w:sz w:val="22"/>
        </w:rPr>
        <w:t>а на</w:t>
      </w:r>
      <w:r w:rsidRPr="00B148E8">
        <w:rPr>
          <w:sz w:val="22"/>
        </w:rPr>
        <w:t xml:space="preserve"> ти</w:t>
      </w:r>
      <w:r w:rsidR="003B1669" w:rsidRPr="00B148E8">
        <w:rPr>
          <w:sz w:val="22"/>
        </w:rPr>
        <w:t>е</w:t>
      </w:r>
      <w:r w:rsidRPr="00B148E8">
        <w:rPr>
          <w:sz w:val="22"/>
        </w:rPr>
        <w:t xml:space="preserve"> средства. К</w:t>
      </w:r>
      <w:r w:rsidR="00EA22CA" w:rsidRPr="00B148E8">
        <w:rPr>
          <w:sz w:val="22"/>
        </w:rPr>
        <w:t>ај</w:t>
      </w:r>
      <w:r w:rsidRPr="00B148E8">
        <w:rPr>
          <w:sz w:val="22"/>
        </w:rPr>
        <w:t xml:space="preserve"> показате</w:t>
      </w:r>
      <w:r w:rsidR="00EA22CA" w:rsidRPr="00B148E8">
        <w:rPr>
          <w:sz w:val="22"/>
        </w:rPr>
        <w:t>лот</w:t>
      </w:r>
      <w:r w:rsidRPr="00B148E8">
        <w:rPr>
          <w:sz w:val="22"/>
        </w:rPr>
        <w:t xml:space="preserve"> L4, потребно е до</w:t>
      </w:r>
      <w:r w:rsidR="001E09C1" w:rsidRPr="00B148E8">
        <w:rPr>
          <w:sz w:val="22"/>
        </w:rPr>
        <w:t>пол</w:t>
      </w:r>
      <w:r w:rsidRPr="00B148E8">
        <w:rPr>
          <w:sz w:val="22"/>
        </w:rPr>
        <w:t>н</w:t>
      </w:r>
      <w:r w:rsidR="001E09C1" w:rsidRPr="00B148E8">
        <w:rPr>
          <w:sz w:val="22"/>
        </w:rPr>
        <w:t>ителн</w:t>
      </w:r>
      <w:r w:rsidRPr="00B148E8">
        <w:rPr>
          <w:sz w:val="22"/>
        </w:rPr>
        <w:t xml:space="preserve">о </w:t>
      </w:r>
      <w:r w:rsidR="001E09C1" w:rsidRPr="00B148E8">
        <w:rPr>
          <w:sz w:val="22"/>
        </w:rPr>
        <w:t xml:space="preserve">да се </w:t>
      </w:r>
      <w:r w:rsidRPr="00F844B6">
        <w:rPr>
          <w:sz w:val="22"/>
        </w:rPr>
        <w:t>испитат</w:t>
      </w:r>
      <w:r w:rsidRPr="00B148E8">
        <w:rPr>
          <w:sz w:val="22"/>
        </w:rPr>
        <w:t xml:space="preserve"> средств</w:t>
      </w:r>
      <w:r w:rsidR="001E09C1" w:rsidRPr="00B148E8">
        <w:rPr>
          <w:sz w:val="22"/>
        </w:rPr>
        <w:t>ат</w:t>
      </w:r>
      <w:r w:rsidRPr="00B148E8">
        <w:rPr>
          <w:sz w:val="22"/>
        </w:rPr>
        <w:t xml:space="preserve">а </w:t>
      </w:r>
      <w:r w:rsidR="001E09C1" w:rsidRPr="00B148E8">
        <w:rPr>
          <w:sz w:val="22"/>
        </w:rPr>
        <w:t xml:space="preserve">од </w:t>
      </w:r>
      <w:r w:rsidRPr="00B148E8">
        <w:rPr>
          <w:sz w:val="22"/>
        </w:rPr>
        <w:t>ликвидн</w:t>
      </w:r>
      <w:r w:rsidR="001E09C1" w:rsidRPr="00B148E8">
        <w:rPr>
          <w:sz w:val="22"/>
        </w:rPr>
        <w:t>а</w:t>
      </w:r>
      <w:r w:rsidR="00B05BC2" w:rsidRPr="00B148E8">
        <w:rPr>
          <w:sz w:val="22"/>
        </w:rPr>
        <w:t xml:space="preserve"> </w:t>
      </w:r>
      <w:r w:rsidRPr="00B148E8">
        <w:rPr>
          <w:sz w:val="22"/>
        </w:rPr>
        <w:t>актив</w:t>
      </w:r>
      <w:r w:rsidR="001E09C1" w:rsidRPr="00B148E8">
        <w:rPr>
          <w:sz w:val="22"/>
        </w:rPr>
        <w:t>а</w:t>
      </w:r>
      <w:r w:rsidRPr="00B148E8">
        <w:rPr>
          <w:sz w:val="22"/>
        </w:rPr>
        <w:t xml:space="preserve">, </w:t>
      </w:r>
      <w:r w:rsidR="001E09C1" w:rsidRPr="00B148E8">
        <w:rPr>
          <w:sz w:val="22"/>
        </w:rPr>
        <w:t>во</w:t>
      </w:r>
      <w:r w:rsidRPr="00B148E8">
        <w:rPr>
          <w:sz w:val="22"/>
        </w:rPr>
        <w:t xml:space="preserve"> дел</w:t>
      </w:r>
      <w:r w:rsidR="001E09C1" w:rsidRPr="00B148E8">
        <w:rPr>
          <w:sz w:val="22"/>
        </w:rPr>
        <w:t xml:space="preserve">от во </w:t>
      </w:r>
      <w:r w:rsidRPr="00B148E8">
        <w:rPr>
          <w:sz w:val="22"/>
        </w:rPr>
        <w:t>ко</w:t>
      </w:r>
      <w:r w:rsidR="001E09C1" w:rsidRPr="00B148E8">
        <w:rPr>
          <w:sz w:val="22"/>
        </w:rPr>
        <w:t>ј</w:t>
      </w:r>
      <w:r w:rsidRPr="00B148E8">
        <w:rPr>
          <w:sz w:val="22"/>
        </w:rPr>
        <w:t xml:space="preserve"> се разлику</w:t>
      </w:r>
      <w:r w:rsidR="001E09C1" w:rsidRPr="00B148E8">
        <w:rPr>
          <w:sz w:val="22"/>
        </w:rPr>
        <w:t>ваат</w:t>
      </w:r>
      <w:r w:rsidRPr="00B148E8">
        <w:rPr>
          <w:sz w:val="22"/>
        </w:rPr>
        <w:t xml:space="preserve"> од средств</w:t>
      </w:r>
      <w:r w:rsidR="001E09C1" w:rsidRPr="00B148E8">
        <w:rPr>
          <w:sz w:val="22"/>
        </w:rPr>
        <w:t>ат</w:t>
      </w:r>
      <w:r w:rsidRPr="00B148E8">
        <w:rPr>
          <w:sz w:val="22"/>
        </w:rPr>
        <w:t xml:space="preserve">а </w:t>
      </w:r>
      <w:r w:rsidR="001E09C1" w:rsidRPr="00B148E8">
        <w:rPr>
          <w:sz w:val="22"/>
        </w:rPr>
        <w:t xml:space="preserve">на </w:t>
      </w:r>
      <w:r w:rsidRPr="00B148E8">
        <w:rPr>
          <w:sz w:val="22"/>
        </w:rPr>
        <w:t>ликвидн</w:t>
      </w:r>
      <w:r w:rsidR="001E09C1" w:rsidRPr="00B148E8">
        <w:rPr>
          <w:sz w:val="22"/>
        </w:rPr>
        <w:t>ата</w:t>
      </w:r>
      <w:r w:rsidRPr="00B148E8">
        <w:rPr>
          <w:sz w:val="22"/>
        </w:rPr>
        <w:t xml:space="preserve"> актив</w:t>
      </w:r>
      <w:r w:rsidR="001E09C1" w:rsidRPr="00B148E8">
        <w:rPr>
          <w:sz w:val="22"/>
        </w:rPr>
        <w:t>а на</w:t>
      </w:r>
      <w:r w:rsidRPr="00B148E8">
        <w:rPr>
          <w:sz w:val="22"/>
        </w:rPr>
        <w:t xml:space="preserve"> показате</w:t>
      </w:r>
      <w:r w:rsidR="001E09C1" w:rsidRPr="00B148E8">
        <w:rPr>
          <w:sz w:val="22"/>
        </w:rPr>
        <w:t>лот</w:t>
      </w:r>
      <w:r w:rsidRPr="00B148E8">
        <w:rPr>
          <w:sz w:val="22"/>
        </w:rPr>
        <w:t xml:space="preserve"> L3,</w:t>
      </w:r>
      <w:r w:rsidR="00B05BC2" w:rsidRPr="00B148E8">
        <w:rPr>
          <w:sz w:val="22"/>
        </w:rPr>
        <w:t xml:space="preserve"> </w:t>
      </w:r>
      <w:r w:rsidR="001E09C1" w:rsidRPr="00F844B6">
        <w:rPr>
          <w:sz w:val="22"/>
        </w:rPr>
        <w:t>со</w:t>
      </w:r>
      <w:r w:rsidR="00F844B6">
        <w:rPr>
          <w:sz w:val="22"/>
        </w:rPr>
        <w:t xml:space="preserve"> </w:t>
      </w:r>
      <w:r w:rsidR="001E09C1" w:rsidRPr="00F844B6">
        <w:rPr>
          <w:sz w:val="22"/>
        </w:rPr>
        <w:t>оглед</w:t>
      </w:r>
      <w:r w:rsidR="001E09C1" w:rsidRPr="00B148E8">
        <w:rPr>
          <w:sz w:val="22"/>
        </w:rPr>
        <w:t xml:space="preserve"> на можните проблеми при пазарноста на тие средства во краток временски рок</w:t>
      </w:r>
      <w:r w:rsidRPr="00B148E8">
        <w:rPr>
          <w:sz w:val="22"/>
        </w:rPr>
        <w:t>.</w:t>
      </w:r>
    </w:p>
    <w:p w14:paraId="6D462631" w14:textId="77777777" w:rsidR="000849EA" w:rsidRPr="00B148E8" w:rsidRDefault="000849EA" w:rsidP="00861108">
      <w:pPr>
        <w:rPr>
          <w:sz w:val="22"/>
        </w:rPr>
      </w:pPr>
    </w:p>
    <w:p w14:paraId="292EA58D" w14:textId="77777777" w:rsidR="00006880" w:rsidRPr="00B148E8" w:rsidRDefault="00D73B60" w:rsidP="00E95353">
      <w:pPr>
        <w:spacing w:after="0"/>
        <w:jc w:val="center"/>
        <w:rPr>
          <w:b/>
          <w:bCs/>
          <w:sz w:val="22"/>
        </w:rPr>
      </w:pPr>
      <w:bookmarkStart w:id="63" w:name="_Hlk52017924"/>
      <w:r w:rsidRPr="00B148E8">
        <w:rPr>
          <w:b/>
          <w:bCs/>
          <w:sz w:val="22"/>
        </w:rPr>
        <w:t>4.2.2.7.</w:t>
      </w:r>
      <w:bookmarkStart w:id="64" w:name="_Hlk49964349"/>
      <w:r w:rsidR="001236E7" w:rsidRPr="00B148E8">
        <w:rPr>
          <w:b/>
          <w:bCs/>
          <w:sz w:val="22"/>
        </w:rPr>
        <w:t xml:space="preserve"> </w:t>
      </w:r>
      <w:r w:rsidRPr="00B148E8">
        <w:rPr>
          <w:b/>
          <w:bCs/>
          <w:sz w:val="22"/>
        </w:rPr>
        <w:t>Oснови на концептот за управување со капиталот на развиените пазари за осигурување</w:t>
      </w:r>
      <w:bookmarkEnd w:id="63"/>
      <w:bookmarkEnd w:id="64"/>
    </w:p>
    <w:p w14:paraId="7D91D4C2" w14:textId="77777777" w:rsidR="00023705" w:rsidRPr="00B148E8" w:rsidRDefault="00023705" w:rsidP="00E95353">
      <w:pPr>
        <w:spacing w:after="0"/>
        <w:rPr>
          <w:sz w:val="22"/>
        </w:rPr>
      </w:pPr>
    </w:p>
    <w:p w14:paraId="5E9C0734" w14:textId="4877F8A2" w:rsidR="00D73B60" w:rsidRPr="00B148E8" w:rsidRDefault="00D73B60" w:rsidP="00861108">
      <w:pPr>
        <w:rPr>
          <w:sz w:val="22"/>
        </w:rPr>
      </w:pPr>
      <w:r w:rsidRPr="00B148E8">
        <w:rPr>
          <w:sz w:val="22"/>
        </w:rPr>
        <w:t xml:space="preserve">Солвентноста е најзначајниот индикатор на безбедноста и сигурноста на осигурителните компании. Солвентноста претставува способност на осигурителот да ги подмири сите свои обврски со расположливи и ликвидни средства во даден рок. Законодавството наметнува обврска за да се обезбеди и одржи доволност на средствата за исполнување на обврските, со што </w:t>
      </w:r>
      <w:r w:rsidRPr="00B148E8">
        <w:rPr>
          <w:sz w:val="22"/>
        </w:rPr>
        <w:lastRenderedPageBreak/>
        <w:t xml:space="preserve">се </w:t>
      </w:r>
      <w:r w:rsidRPr="00F844B6">
        <w:rPr>
          <w:sz w:val="22"/>
        </w:rPr>
        <w:t>намалуваат</w:t>
      </w:r>
      <w:r w:rsidRPr="00B148E8">
        <w:rPr>
          <w:sz w:val="22"/>
        </w:rPr>
        <w:t xml:space="preserve"> шансите осигурителот да се најде во ситуација да не ги исполни обврските односно осигурителната сума на осигуреникот. Ова обезбедува навремено предупредување до надзорниците  да преземат соодветно и навремено дејство и ја промовира довербата на јавноста во финансиската сигурност на осигурителната институција.</w:t>
      </w:r>
    </w:p>
    <w:p w14:paraId="22CD4DB4" w14:textId="7684D81F" w:rsidR="00D73B60" w:rsidRPr="00B148E8" w:rsidRDefault="00D73B60" w:rsidP="00861108">
      <w:pPr>
        <w:rPr>
          <w:sz w:val="22"/>
        </w:rPr>
      </w:pPr>
      <w:r w:rsidRPr="00B148E8">
        <w:rPr>
          <w:sz w:val="22"/>
        </w:rPr>
        <w:t xml:space="preserve">Односот на солвентноста </w:t>
      </w:r>
      <w:r w:rsidR="001508F9">
        <w:rPr>
          <w:sz w:val="22"/>
        </w:rPr>
        <w:t>п</w:t>
      </w:r>
      <w:r w:rsidRPr="00F844B6">
        <w:rPr>
          <w:sz w:val="22"/>
        </w:rPr>
        <w:t>ретставува</w:t>
      </w:r>
      <w:r w:rsidRPr="00B148E8">
        <w:rPr>
          <w:sz w:val="22"/>
        </w:rPr>
        <w:t xml:space="preserve"> индикатор за процена на солвентноста и обично се дефинира како вишок на ликвидни средства над обврските на осигурителите. Во светската практика, постои голем број на модели за пресметување на солвентноста на осигурителните компании, кои поради промените на осигурителниот и финансискиот пазар постојано вршат разгледување и модифицирање со цел да се најде најадекватниот модел за процена на солвентноста.</w:t>
      </w:r>
    </w:p>
    <w:p w14:paraId="392AB6E0" w14:textId="7544E67F" w:rsidR="00D73B60" w:rsidRPr="00B148E8" w:rsidRDefault="00D73B60" w:rsidP="00861108">
      <w:pPr>
        <w:rPr>
          <w:sz w:val="22"/>
        </w:rPr>
      </w:pPr>
      <w:r w:rsidRPr="00B148E8">
        <w:rPr>
          <w:sz w:val="22"/>
        </w:rPr>
        <w:t xml:space="preserve">Од нив може да се издвојат: Солвентност II во ЕУ, “SST Model” (Швајцарија), “NAIC Model” (САД) и други применети модели од агенциите за процена. Клучните разлики помеѓу овие модели се рефлектираат во основата на концептите врз кои тие се засноваат, кои можат да се групираат во Модели на адекватност на капиталот врз основа на ризик, </w:t>
      </w:r>
      <w:r w:rsidRPr="001508F9">
        <w:rPr>
          <w:sz w:val="22"/>
        </w:rPr>
        <w:t>с</w:t>
      </w:r>
      <w:r w:rsidR="001508F9">
        <w:rPr>
          <w:sz w:val="22"/>
        </w:rPr>
        <w:t>ц</w:t>
      </w:r>
      <w:r w:rsidRPr="001508F9">
        <w:rPr>
          <w:sz w:val="22"/>
        </w:rPr>
        <w:t>енаријо</w:t>
      </w:r>
      <w:r w:rsidRPr="00B148E8">
        <w:rPr>
          <w:sz w:val="22"/>
        </w:rPr>
        <w:t xml:space="preserve"> или веројатност, но сите имаат заедничка цел подобро да се разбере потребата за капитал во однос на профилот на ризикот на осигурителот.</w:t>
      </w:r>
    </w:p>
    <w:p w14:paraId="36B689F7" w14:textId="34CDC791" w:rsidR="00D73B60" w:rsidRPr="00B148E8" w:rsidRDefault="00D73B60" w:rsidP="00861108">
      <w:pPr>
        <w:rPr>
          <w:sz w:val="22"/>
        </w:rPr>
      </w:pPr>
      <w:r w:rsidRPr="00B148E8">
        <w:rPr>
          <w:sz w:val="22"/>
        </w:rPr>
        <w:t xml:space="preserve">Во 2002 година, Меѓународното друштво за супервизија  на осигурувањето усвои начела за адекватност на капиталот и солвентност, чија суштина  се рефлектира на почитување на основните принципи за адекватност, доверба, објективност и споредливост на техничките резерви меѓу осигурителите, реалните средства, помирливост на богатството и пасивата и адекватност на капиталот, засновано на ризиците на кои е изложен осигурителот. За да се согледаат предностите и недостатоците на одредени модели за анализа на солвентноста на осигурителните компании, </w:t>
      </w:r>
      <w:r w:rsidRPr="001508F9">
        <w:rPr>
          <w:sz w:val="22"/>
        </w:rPr>
        <w:t>одн</w:t>
      </w:r>
      <w:r w:rsidR="001508F9" w:rsidRPr="001508F9">
        <w:rPr>
          <w:sz w:val="22"/>
        </w:rPr>
        <w:t>о</w:t>
      </w:r>
      <w:r w:rsidRPr="001508F9">
        <w:rPr>
          <w:sz w:val="22"/>
        </w:rPr>
        <w:t>сно</w:t>
      </w:r>
      <w:r w:rsidRPr="00B148E8">
        <w:rPr>
          <w:sz w:val="22"/>
        </w:rPr>
        <w:t xml:space="preserve"> адекватноста на секоја од нив, подетално ќе се дискутираат моделите кои се применуваат во Европската Унија и во САД.</w:t>
      </w:r>
    </w:p>
    <w:p w14:paraId="13D7935D" w14:textId="556DC909" w:rsidR="00D73B60" w:rsidRPr="00B148E8" w:rsidRDefault="00D73B60" w:rsidP="00861108">
      <w:pPr>
        <w:rPr>
          <w:sz w:val="22"/>
        </w:rPr>
      </w:pPr>
      <w:r w:rsidRPr="00B148E8">
        <w:rPr>
          <w:sz w:val="22"/>
        </w:rPr>
        <w:t xml:space="preserve">Во САД, основниот модел за адекватност на капиталот </w:t>
      </w:r>
      <w:r w:rsidRPr="001508F9">
        <w:rPr>
          <w:sz w:val="22"/>
        </w:rPr>
        <w:t>заснован</w:t>
      </w:r>
      <w:r w:rsidRPr="00B148E8">
        <w:rPr>
          <w:sz w:val="22"/>
        </w:rPr>
        <w:t xml:space="preserve"> на ризик (RBC) се усвои во 1993 година (за животно осигурување) и во 1994 година (за неживотно осигурување) на тој начин што подобро  и навремено ќе се предвидат проблематичните осигурители, односно оние кои се изложени на висок ризик на несолвентност. На воведувањето на овој модел му претходеше колапс на околу 60 осигурителни компании на почетокот на 1990 година поради ураганот Ендру, кој предизвика огромни штети. </w:t>
      </w:r>
    </w:p>
    <w:p w14:paraId="503D06F7" w14:textId="77777777" w:rsidR="00D73B60" w:rsidRPr="00B148E8" w:rsidRDefault="00D73B60" w:rsidP="00861108">
      <w:pPr>
        <w:rPr>
          <w:sz w:val="22"/>
        </w:rPr>
      </w:pPr>
      <w:r w:rsidRPr="00B148E8">
        <w:rPr>
          <w:sz w:val="22"/>
        </w:rPr>
        <w:t xml:space="preserve">Глобалната економска и финансиска криза од 2007 – 2009 година покажа потреба за подобрување на овој модел, кој во пресметката на нивото на бараниот капитал ги вклучува клучните ризици на кои е изложена осигурителната компанија во своето работење. За да се </w:t>
      </w:r>
      <w:r w:rsidRPr="00B148E8">
        <w:rPr>
          <w:sz w:val="22"/>
        </w:rPr>
        <w:lastRenderedPageBreak/>
        <w:t>пресметаат ефектите од корелацијата на различните видови на ризик, се користи и коваријанса кога се пресметува бараното ниво на капиталот. Вака пресметаниот капитал  подоцна се споредува со акционерскиот капитал  изразен во билансот на состојбата.</w:t>
      </w:r>
    </w:p>
    <w:p w14:paraId="504103B4" w14:textId="36928429" w:rsidR="00D73B60" w:rsidRPr="00B148E8" w:rsidRDefault="00D73B60" w:rsidP="00861108">
      <w:pPr>
        <w:rPr>
          <w:sz w:val="22"/>
        </w:rPr>
      </w:pPr>
      <w:r w:rsidRPr="00B148E8">
        <w:rPr>
          <w:sz w:val="22"/>
        </w:rPr>
        <w:t>Резултатите добиени на овој начин обезбедуваат ниво на контрола врз капиталот заснован на ризик, кој подоцна се споредува со генералниот утврден капитал (TAC – вкупен регулиран капитал) и обично се бара да биде 200%.  Причината лежи во фактот дека супервизискиот орган може да го регулира нивото на контролата речиси секоја година, поради состојбата на пазарот за да преземе корективни и соодветни дејствија, но, без да се промени методологијата за пресметка.</w:t>
      </w:r>
    </w:p>
    <w:p w14:paraId="4502D6C8" w14:textId="77777777" w:rsidR="0067701F" w:rsidRPr="00B148E8" w:rsidRDefault="0067701F" w:rsidP="009845A9">
      <w:pPr>
        <w:rPr>
          <w:sz w:val="22"/>
        </w:rPr>
      </w:pPr>
      <w:r w:rsidRPr="00B148E8">
        <w:rPr>
          <w:sz w:val="22"/>
        </w:rPr>
        <w:t>Во САД првиот облик на надзор во секторот осигурување е воведен во 1994 година во облик  на Risk-Based-Capital (RBC) модел, којшто го определува минималниот износ на капиталните фондови што осигурителните компании мора да ги поседуваат. Контролата врз основа на RBC моделот ги имаше следните цели (Klein &amp; Bergstrom &amp; Mast, 1996: 34):</w:t>
      </w:r>
    </w:p>
    <w:p w14:paraId="18F6A34E" w14:textId="77777777" w:rsidR="0067701F" w:rsidRPr="00B148E8" w:rsidRDefault="0067701F" w:rsidP="009845A9">
      <w:pPr>
        <w:pStyle w:val="ListParagraph"/>
        <w:numPr>
          <w:ilvl w:val="0"/>
          <w:numId w:val="103"/>
        </w:numPr>
        <w:jc w:val="left"/>
        <w:rPr>
          <w:sz w:val="22"/>
        </w:rPr>
      </w:pPr>
      <w:r w:rsidRPr="00B148E8">
        <w:rPr>
          <w:sz w:val="22"/>
        </w:rPr>
        <w:t>Подобар однос помеѓу барањата за капиталот и ризикот,</w:t>
      </w:r>
    </w:p>
    <w:p w14:paraId="48E3A959" w14:textId="77777777" w:rsidR="0067701F" w:rsidRPr="00B148E8" w:rsidRDefault="0067701F" w:rsidP="009845A9">
      <w:pPr>
        <w:pStyle w:val="ListParagraph"/>
        <w:numPr>
          <w:ilvl w:val="0"/>
          <w:numId w:val="103"/>
        </w:numPr>
        <w:jc w:val="left"/>
        <w:rPr>
          <w:sz w:val="22"/>
        </w:rPr>
      </w:pPr>
      <w:r w:rsidRPr="00B148E8">
        <w:rPr>
          <w:sz w:val="22"/>
        </w:rPr>
        <w:t>Пораст на капиталните потреби како последица на порастот на бројот на несолвентните компании,</w:t>
      </w:r>
    </w:p>
    <w:p w14:paraId="60E49625" w14:textId="77777777" w:rsidR="0067701F" w:rsidRPr="00B148E8" w:rsidRDefault="0067701F" w:rsidP="009845A9">
      <w:pPr>
        <w:pStyle w:val="ListParagraph"/>
        <w:numPr>
          <w:ilvl w:val="0"/>
          <w:numId w:val="103"/>
        </w:numPr>
        <w:jc w:val="left"/>
        <w:rPr>
          <w:sz w:val="22"/>
        </w:rPr>
      </w:pPr>
      <w:r w:rsidRPr="00B148E8">
        <w:rPr>
          <w:sz w:val="22"/>
        </w:rPr>
        <w:t>Создавање на стандардизирани регулативи,</w:t>
      </w:r>
    </w:p>
    <w:p w14:paraId="3C60E8FA" w14:textId="77777777" w:rsidR="0067701F" w:rsidRPr="00B148E8" w:rsidRDefault="0067701F" w:rsidP="009845A9">
      <w:pPr>
        <w:pStyle w:val="ListParagraph"/>
        <w:numPr>
          <w:ilvl w:val="0"/>
          <w:numId w:val="103"/>
        </w:numPr>
        <w:jc w:val="left"/>
        <w:rPr>
          <w:sz w:val="22"/>
        </w:rPr>
      </w:pPr>
      <w:r w:rsidRPr="00B148E8">
        <w:rPr>
          <w:sz w:val="22"/>
        </w:rPr>
        <w:t>Појасни насоки за интервенција на надлежните органи.</w:t>
      </w:r>
    </w:p>
    <w:p w14:paraId="6CD688FF" w14:textId="31D4E4E8" w:rsidR="0067701F" w:rsidRPr="00B148E8" w:rsidRDefault="0067701F" w:rsidP="009845A9">
      <w:pPr>
        <w:rPr>
          <w:sz w:val="22"/>
        </w:rPr>
      </w:pPr>
      <w:r w:rsidRPr="00B148E8">
        <w:rPr>
          <w:sz w:val="22"/>
        </w:rPr>
        <w:t xml:space="preserve">Според својата основна цел, контролата на солвентноста на осигурителните компании </w:t>
      </w:r>
      <w:r w:rsidR="001508F9">
        <w:rPr>
          <w:sz w:val="22"/>
        </w:rPr>
        <w:t xml:space="preserve">се </w:t>
      </w:r>
      <w:r w:rsidRPr="00B148E8">
        <w:rPr>
          <w:sz w:val="22"/>
        </w:rPr>
        <w:t xml:space="preserve">базира на компарација (целни или остварени вредности) меѓу </w:t>
      </w:r>
      <w:r w:rsidRPr="001508F9">
        <w:rPr>
          <w:sz w:val="22"/>
        </w:rPr>
        <w:t>потре</w:t>
      </w:r>
      <w:r w:rsidR="001508F9" w:rsidRPr="001508F9">
        <w:rPr>
          <w:sz w:val="22"/>
        </w:rPr>
        <w:t>б</w:t>
      </w:r>
      <w:r w:rsidRPr="001508F9">
        <w:rPr>
          <w:sz w:val="22"/>
        </w:rPr>
        <w:t>ниот</w:t>
      </w:r>
      <w:r w:rsidRPr="00B148E8">
        <w:rPr>
          <w:sz w:val="22"/>
        </w:rPr>
        <w:t xml:space="preserve"> расположливиот (adjusted) капитал и бараниот (risk-based) капитал на денот на заклучување на финансиските извештаи.</w:t>
      </w:r>
    </w:p>
    <w:p w14:paraId="7D529818" w14:textId="77777777" w:rsidR="0067701F" w:rsidRPr="00B148E8" w:rsidRDefault="0067701F" w:rsidP="009845A9">
      <w:pPr>
        <w:rPr>
          <w:sz w:val="22"/>
        </w:rPr>
      </w:pPr>
      <w:r w:rsidRPr="00B148E8">
        <w:rPr>
          <w:sz w:val="22"/>
        </w:rPr>
        <w:t>RBC формулата фундира на следните категории на ризици (Holzheu, 2000:25):</w:t>
      </w:r>
    </w:p>
    <w:p w14:paraId="64A1BB7D" w14:textId="77777777" w:rsidR="0067701F" w:rsidRPr="00B148E8" w:rsidRDefault="0067701F" w:rsidP="009845A9">
      <w:pPr>
        <w:rPr>
          <w:sz w:val="22"/>
        </w:rPr>
      </w:pPr>
      <w:r w:rsidRPr="00B148E8">
        <w:rPr>
          <w:sz w:val="22"/>
        </w:rPr>
        <w:t>R0- ризик на имотот (од гаранции и обврски спрема поврзани компании),</w:t>
      </w:r>
    </w:p>
    <w:p w14:paraId="2BA2A478" w14:textId="77777777" w:rsidR="0067701F" w:rsidRPr="00B148E8" w:rsidRDefault="0067701F" w:rsidP="009845A9">
      <w:pPr>
        <w:rPr>
          <w:sz w:val="22"/>
        </w:rPr>
      </w:pPr>
      <w:r w:rsidRPr="00B148E8">
        <w:rPr>
          <w:sz w:val="22"/>
        </w:rPr>
        <w:t>R1- ризик на имот (од обврзници и краткорочни инвестиции),</w:t>
      </w:r>
    </w:p>
    <w:p w14:paraId="198C6550" w14:textId="77777777" w:rsidR="0067701F" w:rsidRPr="00B148E8" w:rsidRDefault="0067701F" w:rsidP="009845A9">
      <w:pPr>
        <w:rPr>
          <w:sz w:val="22"/>
        </w:rPr>
      </w:pPr>
      <w:r w:rsidRPr="00B148E8">
        <w:rPr>
          <w:sz w:val="22"/>
        </w:rPr>
        <w:t>R2- ризик на имот (од акции и поседување на недвижности),</w:t>
      </w:r>
    </w:p>
    <w:p w14:paraId="3A17801C" w14:textId="77777777" w:rsidR="0067701F" w:rsidRPr="00B148E8" w:rsidRDefault="0067701F" w:rsidP="009845A9">
      <w:pPr>
        <w:rPr>
          <w:sz w:val="22"/>
        </w:rPr>
      </w:pPr>
      <w:r w:rsidRPr="00B148E8">
        <w:rPr>
          <w:sz w:val="22"/>
        </w:rPr>
        <w:t>R3- кредитен ризик,</w:t>
      </w:r>
    </w:p>
    <w:p w14:paraId="329A880A" w14:textId="77777777" w:rsidR="0067701F" w:rsidRPr="00B148E8" w:rsidRDefault="0067701F" w:rsidP="009845A9">
      <w:pPr>
        <w:rPr>
          <w:sz w:val="22"/>
        </w:rPr>
      </w:pPr>
      <w:r w:rsidRPr="00B148E8">
        <w:rPr>
          <w:sz w:val="22"/>
        </w:rPr>
        <w:t>R4- ризик на резервирање за загуби,</w:t>
      </w:r>
    </w:p>
    <w:p w14:paraId="6D61C79D" w14:textId="77777777" w:rsidR="0067701F" w:rsidRPr="00B148E8" w:rsidRDefault="0067701F" w:rsidP="009845A9">
      <w:pPr>
        <w:rPr>
          <w:sz w:val="22"/>
        </w:rPr>
      </w:pPr>
      <w:r w:rsidRPr="00B148E8">
        <w:rPr>
          <w:sz w:val="22"/>
        </w:rPr>
        <w:t>R5- премиски ризик,</w:t>
      </w:r>
    </w:p>
    <w:p w14:paraId="5B33C606" w14:textId="77777777" w:rsidR="0067701F" w:rsidRPr="00B148E8" w:rsidRDefault="0067701F" w:rsidP="009845A9">
      <w:pPr>
        <w:rPr>
          <w:sz w:val="22"/>
        </w:rPr>
      </w:pPr>
      <w:r w:rsidRPr="00B148E8">
        <w:rPr>
          <w:sz w:val="22"/>
        </w:rPr>
        <w:lastRenderedPageBreak/>
        <w:t xml:space="preserve">Ризиците кои се однесуваат на вонбилансните позиции се поделени на претходните групи. Речиси близу две третини од потребниот капитал е определен од ризикот на осигурителите (R4, R5). </w:t>
      </w:r>
    </w:p>
    <w:p w14:paraId="6C40B4E9" w14:textId="77777777" w:rsidR="0067701F" w:rsidRPr="00B148E8" w:rsidRDefault="0067701F" w:rsidP="009845A9">
      <w:pPr>
        <w:rPr>
          <w:sz w:val="22"/>
        </w:rPr>
      </w:pPr>
      <w:r w:rsidRPr="00B148E8">
        <w:rPr>
          <w:sz w:val="22"/>
        </w:rPr>
        <w:t>RBC рациото се дефинира како пропорција или однос помеѓу вкупниот adjusted капитал и т.н. подвижниот износ на капитал кој определува дали надлежните органи да интервенираат.</w:t>
      </w:r>
    </w:p>
    <w:p w14:paraId="09693B98" w14:textId="77777777" w:rsidR="0067701F" w:rsidRPr="00B148E8" w:rsidRDefault="0067701F" w:rsidP="009845A9">
      <w:pPr>
        <w:rPr>
          <w:sz w:val="22"/>
        </w:rPr>
      </w:pPr>
      <w:r w:rsidRPr="00B148E8">
        <w:rPr>
          <w:sz w:val="22"/>
        </w:rPr>
        <w:t xml:space="preserve">Можни се следните случаеви во рамките на анализата </w:t>
      </w:r>
      <w:bookmarkStart w:id="65" w:name="_Hlk65830065"/>
      <w:r w:rsidRPr="00B148E8">
        <w:rPr>
          <w:sz w:val="22"/>
        </w:rPr>
        <w:t>RBC</w:t>
      </w:r>
      <w:bookmarkEnd w:id="65"/>
      <w:r w:rsidRPr="00B148E8">
        <w:rPr>
          <w:sz w:val="22"/>
        </w:rPr>
        <w:t xml:space="preserve"> формулата  (Holzheu, 2000:45-46):</w:t>
      </w:r>
    </w:p>
    <w:p w14:paraId="251FEDE4" w14:textId="77777777" w:rsidR="0067701F" w:rsidRPr="00B148E8" w:rsidRDefault="0067701F" w:rsidP="009845A9">
      <w:pPr>
        <w:rPr>
          <w:sz w:val="22"/>
        </w:rPr>
      </w:pPr>
      <w:r w:rsidRPr="00B148E8">
        <w:rPr>
          <w:sz w:val="22"/>
        </w:rPr>
        <w:t>Ако RBC рациото е поголемо од 200% тоа значи дека капиталните потреби се исполнети,</w:t>
      </w:r>
    </w:p>
    <w:p w14:paraId="54F61C18" w14:textId="77777777" w:rsidR="0067701F" w:rsidRPr="00B148E8" w:rsidRDefault="0067701F" w:rsidP="009845A9">
      <w:pPr>
        <w:rPr>
          <w:sz w:val="22"/>
        </w:rPr>
      </w:pPr>
      <w:r w:rsidRPr="00B148E8">
        <w:rPr>
          <w:sz w:val="22"/>
        </w:rPr>
        <w:t xml:space="preserve"> </w:t>
      </w:r>
      <w:bookmarkStart w:id="66" w:name="_Hlk65830519"/>
      <w:r w:rsidRPr="00B148E8">
        <w:rPr>
          <w:sz w:val="22"/>
        </w:rPr>
        <w:t xml:space="preserve">Ако RBC рациото е помало од 200% </w:t>
      </w:r>
      <w:bookmarkEnd w:id="66"/>
      <w:r w:rsidRPr="00B148E8">
        <w:rPr>
          <w:sz w:val="22"/>
        </w:rPr>
        <w:t>во таков случај осигурителната компанија мора да сочини план за отстранување на финансиските проблеми,</w:t>
      </w:r>
    </w:p>
    <w:p w14:paraId="00A09D83" w14:textId="77777777" w:rsidR="0067701F" w:rsidRPr="00B148E8" w:rsidRDefault="0067701F" w:rsidP="009845A9">
      <w:pPr>
        <w:rPr>
          <w:sz w:val="22"/>
        </w:rPr>
      </w:pPr>
      <w:r w:rsidRPr="00B148E8">
        <w:rPr>
          <w:sz w:val="22"/>
        </w:rPr>
        <w:t>Ако RBC рациото е помало од 150% - тоа е знак за надлежниот орган да даде план коректни акции (станува збор за ниво на акција на регулаторните органи),</w:t>
      </w:r>
    </w:p>
    <w:p w14:paraId="2CC7676F" w14:textId="77777777" w:rsidR="0067701F" w:rsidRPr="00B148E8" w:rsidRDefault="0067701F" w:rsidP="009845A9">
      <w:pPr>
        <w:rPr>
          <w:sz w:val="22"/>
        </w:rPr>
      </w:pPr>
      <w:r w:rsidRPr="00B148E8">
        <w:rPr>
          <w:sz w:val="22"/>
        </w:rPr>
        <w:t xml:space="preserve"> Ако RBC рациото е помало од 100% во ваков случај се разгледува опција за консолидација или ликвидација на компанијата,</w:t>
      </w:r>
    </w:p>
    <w:p w14:paraId="2DE4E014" w14:textId="632737BA" w:rsidR="0067701F" w:rsidRPr="00B148E8" w:rsidRDefault="0067701F" w:rsidP="009845A9">
      <w:pPr>
        <w:rPr>
          <w:sz w:val="22"/>
        </w:rPr>
      </w:pPr>
      <w:r w:rsidRPr="00B148E8">
        <w:rPr>
          <w:sz w:val="22"/>
        </w:rPr>
        <w:t xml:space="preserve">Ако RBC рациото е помало од 70% се дава предлог за консолидација или ликвидација. </w:t>
      </w:r>
    </w:p>
    <w:p w14:paraId="6937DF4A" w14:textId="77777777" w:rsidR="00D73B60" w:rsidRPr="00B148E8" w:rsidRDefault="00D73B60" w:rsidP="009845A9">
      <w:pPr>
        <w:jc w:val="left"/>
        <w:rPr>
          <w:sz w:val="22"/>
        </w:rPr>
      </w:pPr>
      <w:r w:rsidRPr="00B148E8">
        <w:rPr>
          <w:sz w:val="22"/>
        </w:rPr>
        <w:t>Барањето за капитал за животно осигурување во согласност со RBC (Risc Based Capital), се пресметува со користење на следнава формула, чии компоненти се базираат на претходно утврдени ризик фактори и мерки за ризик применети во вредностите декларирани во финансиските извештаи на осигурителите:</w:t>
      </w:r>
    </w:p>
    <w:p w14:paraId="1F7DFDFD" w14:textId="77777777" w:rsidR="00D73B60" w:rsidRPr="00B148E8" w:rsidRDefault="00DA5B3C" w:rsidP="00861108">
      <w:pPr>
        <w:rPr>
          <w:sz w:val="22"/>
        </w:rPr>
      </w:pPr>
      <w:r w:rsidRPr="00B148E8">
        <w:rPr>
          <w:sz w:val="22"/>
        </w:rPr>
        <w:t xml:space="preserve"> Минимален капитал</w:t>
      </w:r>
      <w:r w:rsidRPr="00B148E8">
        <w:rPr>
          <w:rStyle w:val="FootnoteReference"/>
          <w:sz w:val="22"/>
        </w:rPr>
        <w:footnoteReference w:id="130"/>
      </w:r>
    </w:p>
    <w:p w14:paraId="3F85A029" w14:textId="77777777" w:rsidR="00D73B60" w:rsidRPr="00B148E8" w:rsidRDefault="00AB4501" w:rsidP="00861108">
      <w:pPr>
        <w:pStyle w:val="BodyText"/>
        <w:spacing w:before="51"/>
        <w:jc w:val="both"/>
        <w:rPr>
          <w:rFonts w:ascii="Times New Roman" w:eastAsia="UKIJ Tughra" w:hAnsi="Times New Roman" w:cs="Times New Roman"/>
          <w:lang w:val="mk-MK"/>
        </w:rPr>
      </w:pPr>
      <w:r w:rsidRPr="00B148E8">
        <w:rPr>
          <w:rFonts w:ascii="Times New Roman" w:hAnsi="Times New Roman" w:cs="Times New Roman"/>
          <w:noProof/>
          <w:lang w:val="mk-MK"/>
        </w:rPr>
        <mc:AlternateContent>
          <mc:Choice Requires="wps">
            <w:drawing>
              <wp:anchor distT="0" distB="0" distL="0" distR="0" simplePos="0" relativeHeight="251646464" behindDoc="1" locked="0" layoutInCell="1" allowOverlap="1" wp14:anchorId="43D29072" wp14:editId="7FFC32C6">
                <wp:simplePos x="0" y="0"/>
                <wp:positionH relativeFrom="page">
                  <wp:posOffset>2440305</wp:posOffset>
                </wp:positionH>
                <wp:positionV relativeFrom="paragraph">
                  <wp:posOffset>258445</wp:posOffset>
                </wp:positionV>
                <wp:extent cx="3856355" cy="10795"/>
                <wp:effectExtent l="0" t="0" r="0" b="0"/>
                <wp:wrapTopAndBottom/>
                <wp:docPr id="47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1079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03BD0" id="Rectangle 397" o:spid="_x0000_s1026" style="position:absolute;margin-left:192.15pt;margin-top:20.35pt;width:303.65pt;height:.8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" fillcolor="black" stroked="f">
                <w10:wrap type="topAndBottom" anchorx="page"/>
              </v:rect>
            </w:pict>
          </mc:Fallback>
        </mc:AlternateContent>
      </w:r>
      <w:r w:rsidR="00D73B60" w:rsidRPr="00B148E8">
        <w:rPr>
          <w:rFonts w:ascii="Times New Roman" w:eastAsia="UKIJ Tughra" w:hAnsi="Times New Roman" w:cs="Times New Roman"/>
          <w:w w:val="85"/>
          <w:lang w:val="mk-MK"/>
        </w:rPr>
        <w:t xml:space="preserve">= </w:t>
      </w:r>
      <w:r w:rsidR="00D73B60" w:rsidRPr="00B148E8">
        <w:rPr>
          <w:rFonts w:ascii="Cambria Math" w:eastAsia="UKIJ Tughra" w:hAnsi="Cambria Math" w:cs="Cambria Math"/>
          <w:w w:val="85"/>
          <w:lang w:val="mk-MK"/>
        </w:rPr>
        <w:t>𝐶</w:t>
      </w:r>
      <w:r w:rsidR="00D73B60" w:rsidRPr="00B148E8">
        <w:rPr>
          <w:rFonts w:ascii="Times New Roman" w:eastAsia="UKIJ Tughra" w:hAnsi="Times New Roman" w:cs="Times New Roman"/>
          <w:w w:val="85"/>
          <w:lang w:val="mk-MK"/>
        </w:rPr>
        <w:t xml:space="preserve">0 + </w:t>
      </w:r>
      <w:r w:rsidR="00D73B60" w:rsidRPr="00B148E8">
        <w:rPr>
          <w:rFonts w:ascii="Cambria Math" w:eastAsia="UKIJ Tughra" w:hAnsi="Cambria Math" w:cs="Cambria Math"/>
          <w:w w:val="85"/>
          <w:lang w:val="mk-MK"/>
        </w:rPr>
        <w:t>𝐶</w:t>
      </w:r>
      <w:r w:rsidR="00D73B60" w:rsidRPr="00B148E8">
        <w:rPr>
          <w:rFonts w:ascii="Times New Roman" w:eastAsia="UKIJ Tughra" w:hAnsi="Times New Roman" w:cs="Times New Roman"/>
          <w:w w:val="85"/>
          <w:lang w:val="mk-MK"/>
        </w:rPr>
        <w:t>4</w:t>
      </w:r>
      <w:r w:rsidR="00D73B60" w:rsidRPr="00B148E8">
        <w:rPr>
          <w:rFonts w:ascii="Cambria Math" w:eastAsia="UKIJ Tughra" w:hAnsi="Cambria Math" w:cs="Cambria Math"/>
          <w:w w:val="85"/>
          <w:lang w:val="mk-MK"/>
        </w:rPr>
        <w:t>𝑎</w:t>
      </w:r>
    </w:p>
    <w:p w14:paraId="045E2927" w14:textId="6EC21A8F" w:rsidR="00D73B60" w:rsidRPr="00B148E8" w:rsidRDefault="00D73B60" w:rsidP="00861108">
      <w:pPr>
        <w:pStyle w:val="BodyText"/>
        <w:jc w:val="both"/>
        <w:rPr>
          <w:rFonts w:ascii="Times New Roman" w:eastAsia="UKIJ Tughra" w:hAnsi="Times New Roman" w:cs="Times New Roman"/>
          <w:lang w:val="mk-MK"/>
        </w:rPr>
      </w:pPr>
      <w:r w:rsidRPr="00B148E8">
        <w:rPr>
          <w:rFonts w:ascii="Times New Roman" w:eastAsia="UKIJ Tughra" w:hAnsi="Times New Roman" w:cs="Times New Roman"/>
          <w:w w:val="80"/>
          <w:lang w:val="mk-MK"/>
        </w:rPr>
        <w:t>+</w:t>
      </w:r>
      <m:oMath>
        <m:rad>
          <m:radPr>
            <m:degHide m:val="1"/>
            <m:ctrlPr>
              <w:rPr>
                <w:rFonts w:ascii="Cambria Math" w:eastAsia="UKIJ Tughra" w:hAnsi="Cambria Math" w:cs="Times New Roman"/>
                <w:i/>
                <w:w w:val="80"/>
                <w:lang w:val="mk-MK"/>
              </w:rPr>
            </m:ctrlPr>
          </m:radPr>
          <m:deg/>
          <m:e>
            <m:r>
              <w:rPr>
                <w:rFonts w:ascii="Cambria Math" w:eastAsia="UKIJ Tughra" w:hAnsi="Cambria Math" w:cs="Times New Roman"/>
                <w:w w:val="80"/>
                <w:lang w:val="mk-MK"/>
              </w:rPr>
              <m:t xml:space="preserve"> </m:t>
            </m:r>
          </m:e>
        </m:rad>
      </m:oMath>
      <w:r w:rsidR="005A7FD1" w:rsidRPr="00B148E8">
        <w:rPr>
          <w:rFonts w:ascii="Times New Roman" w:eastAsia="UKIJ Tughra" w:hAnsi="Times New Roman" w:cs="Times New Roman"/>
          <w:w w:val="80"/>
          <w:lang w:val="mk-MK"/>
        </w:rPr>
        <w:t>(</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1</w:t>
      </w:r>
      <w:r w:rsidRPr="00B148E8">
        <w:rPr>
          <w:rFonts w:ascii="Cambria Math" w:eastAsia="UKIJ Tughra" w:hAnsi="Cambria Math" w:cs="Cambria Math"/>
          <w:w w:val="80"/>
          <w:lang w:val="mk-MK"/>
        </w:rPr>
        <w:t>𝑜</w:t>
      </w:r>
      <w:r w:rsidRPr="00B148E8">
        <w:rPr>
          <w:rFonts w:ascii="Times New Roman" w:eastAsia="UKIJ Tughra" w:hAnsi="Times New Roman" w:cs="Times New Roman"/>
          <w:w w:val="80"/>
          <w:lang w:val="mk-MK"/>
        </w:rPr>
        <w:t xml:space="preserve"> + </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3</w:t>
      </w:r>
      <w:r w:rsidRPr="00B148E8">
        <w:rPr>
          <w:rFonts w:ascii="Cambria Math" w:eastAsia="UKIJ Tughra" w:hAnsi="Cambria Math" w:cs="Cambria Math"/>
          <w:w w:val="80"/>
          <w:lang w:val="mk-MK"/>
        </w:rPr>
        <w:t>𝑎</w:t>
      </w:r>
      <w:r w:rsidR="005A7FD1" w:rsidRPr="00B148E8">
        <w:rPr>
          <w:rFonts w:ascii="Times New Roman" w:eastAsia="UKIJ Tughra" w:hAnsi="Times New Roman" w:cs="Times New Roman"/>
          <w:w w:val="80"/>
          <w:lang w:val="mk-MK"/>
        </w:rPr>
        <w:t>)</w:t>
      </w:r>
      <w:r w:rsidRPr="00B148E8">
        <w:rPr>
          <w:rFonts w:ascii="Times New Roman" w:eastAsia="UKIJ Tughra" w:hAnsi="Times New Roman" w:cs="Times New Roman"/>
          <w:w w:val="80"/>
          <w:position w:val="7"/>
          <w:lang w:val="mk-MK"/>
        </w:rPr>
        <w:t xml:space="preserve">2 </w:t>
      </w:r>
      <w:r w:rsidRPr="00B148E8">
        <w:rPr>
          <w:rFonts w:ascii="Times New Roman" w:eastAsia="UKIJ Tughra" w:hAnsi="Times New Roman" w:cs="Times New Roman"/>
          <w:w w:val="80"/>
          <w:lang w:val="mk-MK"/>
        </w:rPr>
        <w:t>+</w:t>
      </w:r>
      <w:r w:rsidR="005A7FD1" w:rsidRPr="00B148E8">
        <w:rPr>
          <w:rFonts w:ascii="Times New Roman" w:eastAsia="UKIJ Tughra" w:hAnsi="Times New Roman" w:cs="Times New Roman"/>
          <w:w w:val="80"/>
          <w:lang w:val="mk-MK"/>
        </w:rPr>
        <w:t>(</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1</w:t>
      </w:r>
      <w:r w:rsidRPr="00B148E8">
        <w:rPr>
          <w:rFonts w:ascii="Cambria Math" w:eastAsia="UKIJ Tughra" w:hAnsi="Cambria Math" w:cs="Cambria Math"/>
          <w:w w:val="80"/>
          <w:lang w:val="mk-MK"/>
        </w:rPr>
        <w:t>𝑐𝑠</w:t>
      </w:r>
      <w:r w:rsidRPr="00B148E8">
        <w:rPr>
          <w:rFonts w:ascii="Times New Roman" w:eastAsia="UKIJ Tughra" w:hAnsi="Times New Roman" w:cs="Times New Roman"/>
          <w:w w:val="80"/>
          <w:lang w:val="mk-MK"/>
        </w:rPr>
        <w:t xml:space="preserve"> + </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3</w:t>
      </w:r>
      <w:r w:rsidRPr="00B148E8">
        <w:rPr>
          <w:rFonts w:ascii="Cambria Math" w:eastAsia="UKIJ Tughra" w:hAnsi="Cambria Math" w:cs="Cambria Math"/>
          <w:w w:val="80"/>
          <w:lang w:val="mk-MK"/>
        </w:rPr>
        <w:t>𝑐</w:t>
      </w:r>
      <w:r w:rsidR="005A7FD1" w:rsidRPr="00B148E8">
        <w:rPr>
          <w:rFonts w:ascii="Times New Roman" w:eastAsia="UKIJ Tughra" w:hAnsi="Times New Roman" w:cs="Times New Roman"/>
          <w:w w:val="80"/>
          <w:lang w:val="mk-MK"/>
        </w:rPr>
        <w:t>)</w:t>
      </w:r>
      <w:r w:rsidRPr="00B148E8">
        <w:rPr>
          <w:rFonts w:ascii="Times New Roman" w:eastAsia="UKIJ Tughra" w:hAnsi="Times New Roman" w:cs="Times New Roman"/>
          <w:w w:val="80"/>
          <w:position w:val="7"/>
          <w:lang w:val="mk-MK"/>
        </w:rPr>
        <w:t xml:space="preserve">2 </w:t>
      </w:r>
      <w:r w:rsidRPr="00B148E8">
        <w:rPr>
          <w:rFonts w:ascii="Times New Roman" w:eastAsia="UKIJ Tughra" w:hAnsi="Times New Roman" w:cs="Times New Roman"/>
          <w:w w:val="80"/>
          <w:lang w:val="mk-MK"/>
        </w:rPr>
        <w:t>+</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2</w:t>
      </w:r>
      <w:r w:rsidRPr="00B148E8">
        <w:rPr>
          <w:rFonts w:ascii="Times New Roman" w:eastAsia="UKIJ Tughra" w:hAnsi="Times New Roman" w:cs="Times New Roman"/>
          <w:w w:val="80"/>
          <w:position w:val="7"/>
          <w:lang w:val="mk-MK"/>
        </w:rPr>
        <w:t xml:space="preserve">2 </w:t>
      </w:r>
      <w:r w:rsidRPr="00B148E8">
        <w:rPr>
          <w:rFonts w:ascii="Times New Roman" w:eastAsia="UKIJ Tughra" w:hAnsi="Times New Roman" w:cs="Times New Roman"/>
          <w:w w:val="80"/>
          <w:lang w:val="mk-MK"/>
        </w:rPr>
        <w:t>+</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3</w:t>
      </w:r>
      <w:r w:rsidRPr="00B148E8">
        <w:rPr>
          <w:rFonts w:ascii="Cambria Math" w:eastAsia="UKIJ Tughra" w:hAnsi="Cambria Math" w:cs="Cambria Math"/>
          <w:w w:val="80"/>
          <w:lang w:val="mk-MK"/>
        </w:rPr>
        <w:t>𝑏</w:t>
      </w:r>
      <w:r w:rsidRPr="00B148E8">
        <w:rPr>
          <w:rFonts w:ascii="Times New Roman" w:eastAsia="UKIJ Tughra" w:hAnsi="Times New Roman" w:cs="Times New Roman"/>
          <w:w w:val="80"/>
          <w:position w:val="7"/>
          <w:lang w:val="mk-MK"/>
        </w:rPr>
        <w:t xml:space="preserve">2 </w:t>
      </w:r>
      <w:r w:rsidRPr="00B148E8">
        <w:rPr>
          <w:rFonts w:ascii="Times New Roman" w:eastAsia="UKIJ Tughra" w:hAnsi="Times New Roman" w:cs="Times New Roman"/>
          <w:w w:val="80"/>
          <w:lang w:val="mk-MK"/>
        </w:rPr>
        <w:t>+</w:t>
      </w:r>
      <w:r w:rsidRPr="00B148E8">
        <w:rPr>
          <w:rFonts w:ascii="Cambria Math" w:eastAsia="UKIJ Tughra" w:hAnsi="Cambria Math" w:cs="Cambria Math"/>
          <w:w w:val="80"/>
          <w:lang w:val="mk-MK"/>
        </w:rPr>
        <w:t>𝐶</w:t>
      </w:r>
      <w:r w:rsidRPr="00B148E8">
        <w:rPr>
          <w:rFonts w:ascii="Times New Roman" w:eastAsia="UKIJ Tughra" w:hAnsi="Times New Roman" w:cs="Times New Roman"/>
          <w:w w:val="80"/>
          <w:lang w:val="mk-MK"/>
        </w:rPr>
        <w:t>4</w:t>
      </w:r>
      <w:r w:rsidRPr="00B148E8">
        <w:rPr>
          <w:rFonts w:ascii="Cambria Math" w:eastAsia="UKIJ Tughra" w:hAnsi="Cambria Math" w:cs="Cambria Math"/>
          <w:w w:val="80"/>
          <w:lang w:val="mk-MK"/>
        </w:rPr>
        <w:t>𝑏</w:t>
      </w:r>
      <w:r w:rsidRPr="00B148E8">
        <w:rPr>
          <w:rFonts w:ascii="Times New Roman" w:eastAsia="UKIJ Tughra" w:hAnsi="Times New Roman" w:cs="Times New Roman"/>
          <w:w w:val="80"/>
          <w:position w:val="7"/>
          <w:lang w:val="mk-MK"/>
        </w:rPr>
        <w:t>2</w:t>
      </w:r>
    </w:p>
    <w:p w14:paraId="2B5D71FE" w14:textId="77777777" w:rsidR="00D73B60" w:rsidRPr="00B148E8" w:rsidRDefault="00D73B60" w:rsidP="00861108">
      <w:pPr>
        <w:rPr>
          <w:sz w:val="22"/>
        </w:rPr>
      </w:pPr>
      <w:r w:rsidRPr="00B148E8">
        <w:rPr>
          <w:sz w:val="22"/>
        </w:rPr>
        <w:t>каде:</w:t>
      </w:r>
    </w:p>
    <w:p w14:paraId="3AEAF949" w14:textId="77777777" w:rsidR="00D73B60" w:rsidRPr="00B148E8" w:rsidRDefault="00D73B60" w:rsidP="00861108">
      <w:pPr>
        <w:spacing w:after="0"/>
        <w:rPr>
          <w:sz w:val="22"/>
        </w:rPr>
      </w:pPr>
      <w:r w:rsidRPr="00B148E8">
        <w:rPr>
          <w:sz w:val="22"/>
        </w:rPr>
        <w:t>C0 – ризици на средства  / средства на група;</w:t>
      </w:r>
    </w:p>
    <w:p w14:paraId="636A4174" w14:textId="77777777" w:rsidR="00D73B60" w:rsidRPr="00B148E8" w:rsidRDefault="00D73B60" w:rsidP="00861108">
      <w:pPr>
        <w:spacing w:after="0"/>
        <w:rPr>
          <w:sz w:val="22"/>
        </w:rPr>
      </w:pPr>
      <w:r w:rsidRPr="00B148E8">
        <w:rPr>
          <w:sz w:val="22"/>
        </w:rPr>
        <w:t>C1o – ризици на активи / други средства – во врска со обврските и префирани акции;</w:t>
      </w:r>
    </w:p>
    <w:p w14:paraId="7E5DFA78" w14:textId="77777777" w:rsidR="00D73B60" w:rsidRPr="00B148E8" w:rsidRDefault="00D73B60" w:rsidP="00861108">
      <w:pPr>
        <w:spacing w:after="0"/>
        <w:rPr>
          <w:sz w:val="22"/>
        </w:rPr>
      </w:pPr>
      <w:r w:rsidRPr="00B148E8">
        <w:rPr>
          <w:sz w:val="22"/>
        </w:rPr>
        <w:t>C1cs – Други ризици на активите/ средствата – други акции</w:t>
      </w:r>
    </w:p>
    <w:p w14:paraId="765ECD0B" w14:textId="77777777" w:rsidR="00D73B60" w:rsidRPr="00B148E8" w:rsidRDefault="00D73B60" w:rsidP="00861108">
      <w:pPr>
        <w:spacing w:after="0"/>
        <w:rPr>
          <w:sz w:val="22"/>
        </w:rPr>
      </w:pPr>
      <w:r w:rsidRPr="00B148E8">
        <w:rPr>
          <w:sz w:val="22"/>
        </w:rPr>
        <w:t>C2 – ризици на осигурување;</w:t>
      </w:r>
    </w:p>
    <w:p w14:paraId="2DED1E27" w14:textId="77777777" w:rsidR="00D73B60" w:rsidRPr="00B148E8" w:rsidRDefault="00D73B60" w:rsidP="00861108">
      <w:pPr>
        <w:spacing w:after="0"/>
        <w:rPr>
          <w:sz w:val="22"/>
        </w:rPr>
      </w:pPr>
      <w:r w:rsidRPr="00B148E8">
        <w:rPr>
          <w:sz w:val="22"/>
        </w:rPr>
        <w:t>C3a – ризик на нормата на интерес;</w:t>
      </w:r>
    </w:p>
    <w:p w14:paraId="7CAA7B15" w14:textId="77777777" w:rsidR="00D73B60" w:rsidRPr="00B148E8" w:rsidRDefault="00D73B60" w:rsidP="00861108">
      <w:pPr>
        <w:spacing w:after="0"/>
        <w:rPr>
          <w:sz w:val="22"/>
        </w:rPr>
      </w:pPr>
      <w:r w:rsidRPr="00B148E8">
        <w:rPr>
          <w:sz w:val="22"/>
        </w:rPr>
        <w:t>C3b – кредитен ризик и ризик на здравјето,</w:t>
      </w:r>
    </w:p>
    <w:p w14:paraId="3340C852" w14:textId="77777777" w:rsidR="00D73B60" w:rsidRPr="00B148E8" w:rsidRDefault="00D73B60" w:rsidP="00861108">
      <w:pPr>
        <w:spacing w:after="0"/>
        <w:rPr>
          <w:sz w:val="22"/>
        </w:rPr>
      </w:pPr>
      <w:r w:rsidRPr="00B148E8">
        <w:rPr>
          <w:sz w:val="22"/>
        </w:rPr>
        <w:lastRenderedPageBreak/>
        <w:t>C3s – пазарен ризик ;</w:t>
      </w:r>
    </w:p>
    <w:p w14:paraId="5751B6A6" w14:textId="77777777" w:rsidR="00D73B60" w:rsidRPr="00B148E8" w:rsidRDefault="00D73B60" w:rsidP="00861108">
      <w:pPr>
        <w:spacing w:after="0"/>
        <w:rPr>
          <w:sz w:val="22"/>
        </w:rPr>
      </w:pPr>
      <w:r w:rsidRPr="00B148E8">
        <w:rPr>
          <w:sz w:val="22"/>
        </w:rPr>
        <w:t>C4a – ризик на бизнисот  / операционален</w:t>
      </w:r>
    </w:p>
    <w:p w14:paraId="74D8D55E" w14:textId="74C5C702" w:rsidR="00D73B60" w:rsidRPr="00B148E8" w:rsidRDefault="00D73B60" w:rsidP="00861108">
      <w:pPr>
        <w:spacing w:after="0"/>
        <w:rPr>
          <w:sz w:val="22"/>
        </w:rPr>
      </w:pPr>
      <w:r w:rsidRPr="00B148E8">
        <w:rPr>
          <w:sz w:val="22"/>
        </w:rPr>
        <w:t xml:space="preserve">C4b – </w:t>
      </w:r>
      <w:r w:rsidRPr="001508F9">
        <w:rPr>
          <w:sz w:val="22"/>
        </w:rPr>
        <w:t>А</w:t>
      </w:r>
      <w:r w:rsidR="001508F9" w:rsidRPr="001508F9">
        <w:rPr>
          <w:sz w:val="22"/>
        </w:rPr>
        <w:t>д</w:t>
      </w:r>
      <w:r w:rsidRPr="001508F9">
        <w:rPr>
          <w:sz w:val="22"/>
        </w:rPr>
        <w:t>министративни</w:t>
      </w:r>
      <w:r w:rsidRPr="00B148E8">
        <w:rPr>
          <w:sz w:val="22"/>
        </w:rPr>
        <w:t xml:space="preserve"> трошоци за </w:t>
      </w:r>
      <w:r w:rsidRPr="001508F9">
        <w:rPr>
          <w:sz w:val="22"/>
        </w:rPr>
        <w:t>здра</w:t>
      </w:r>
      <w:r w:rsidR="001508F9" w:rsidRPr="001508F9">
        <w:rPr>
          <w:sz w:val="22"/>
        </w:rPr>
        <w:t>в</w:t>
      </w:r>
      <w:r w:rsidRPr="001508F9">
        <w:rPr>
          <w:sz w:val="22"/>
        </w:rPr>
        <w:t>ствено</w:t>
      </w:r>
      <w:r w:rsidRPr="00B148E8">
        <w:rPr>
          <w:sz w:val="22"/>
        </w:rPr>
        <w:t xml:space="preserve"> осигурување. </w:t>
      </w:r>
    </w:p>
    <w:p w14:paraId="3D7E79E6" w14:textId="15FD0E41" w:rsidR="00D73B60" w:rsidRPr="00B148E8" w:rsidRDefault="00D73B60" w:rsidP="00861108">
      <w:pPr>
        <w:rPr>
          <w:sz w:val="22"/>
        </w:rPr>
      </w:pPr>
      <w:r w:rsidRPr="00B148E8">
        <w:rPr>
          <w:sz w:val="22"/>
        </w:rPr>
        <w:t xml:space="preserve">RBC  на компаниите за неживотно осигурување е слично по концепт со она за животно </w:t>
      </w:r>
      <w:r w:rsidRPr="00C45F3B">
        <w:rPr>
          <w:sz w:val="22"/>
        </w:rPr>
        <w:t>осигурување</w:t>
      </w:r>
      <w:r w:rsidRPr="00B148E8">
        <w:rPr>
          <w:sz w:val="22"/>
        </w:rPr>
        <w:t xml:space="preserve"> освен што го нагласува ризикот од добивање на осигурување и ризик факторите се засноваат повеќе на искуството на осигурителните компании одошто на секторските фактори. Пет категории на ризици се земаат во предвид при пресметка на бараниот минимум на RBC за неживотно осигурување:</w:t>
      </w:r>
    </w:p>
    <w:p w14:paraId="3817450C" w14:textId="77777777" w:rsidR="00D73B60" w:rsidRPr="00B148E8" w:rsidRDefault="00D73B60" w:rsidP="00861108">
      <w:pPr>
        <w:rPr>
          <w:sz w:val="22"/>
        </w:rPr>
      </w:pPr>
      <w:r w:rsidRPr="00B148E8">
        <w:rPr>
          <w:sz w:val="22"/>
        </w:rPr>
        <w:t>Ризик на активата (ризик на вредноста на средствата што опфаќа ризик на ликвидност,ризик на цена, ризик на реинвестиција и ризик на несовпаѓање на средства и пасиви);</w:t>
      </w:r>
    </w:p>
    <w:p w14:paraId="6FC0A4B0" w14:textId="77777777" w:rsidR="00D73B60" w:rsidRPr="00B148E8" w:rsidRDefault="00D73B60" w:rsidP="00861108">
      <w:pPr>
        <w:rPr>
          <w:sz w:val="22"/>
        </w:rPr>
      </w:pPr>
      <w:r w:rsidRPr="00B148E8">
        <w:rPr>
          <w:sz w:val="22"/>
        </w:rPr>
        <w:t>Кредитен ризик (ризици кои произлегуваат од односите со реосигурителот и агентите);</w:t>
      </w:r>
    </w:p>
    <w:p w14:paraId="4C7AF124" w14:textId="77777777" w:rsidR="00D73B60" w:rsidRPr="00B148E8" w:rsidRDefault="00D73B60" w:rsidP="00861108">
      <w:pPr>
        <w:rPr>
          <w:sz w:val="22"/>
        </w:rPr>
      </w:pPr>
      <w:r w:rsidRPr="00B148E8">
        <w:rPr>
          <w:sz w:val="22"/>
        </w:rPr>
        <w:t>Ризик од провизиите за претендирања ( процена на концентрацијата на резерви и процена на порастот на резервите);</w:t>
      </w:r>
    </w:p>
    <w:p w14:paraId="2381E000" w14:textId="77777777" w:rsidR="00D73B60" w:rsidRPr="00B148E8" w:rsidRDefault="00D73B60" w:rsidP="00861108">
      <w:pPr>
        <w:rPr>
          <w:sz w:val="22"/>
        </w:rPr>
      </w:pPr>
      <w:r w:rsidRPr="00B148E8">
        <w:rPr>
          <w:sz w:val="22"/>
        </w:rPr>
        <w:t>Ризик на фактурирана премија (ризик од потценување на тарифата на премијата);</w:t>
      </w:r>
    </w:p>
    <w:p w14:paraId="487B2562" w14:textId="77777777" w:rsidR="00D73B60" w:rsidRPr="00B148E8" w:rsidRDefault="00D73B60" w:rsidP="00861108">
      <w:pPr>
        <w:rPr>
          <w:sz w:val="22"/>
        </w:rPr>
      </w:pPr>
      <w:r w:rsidRPr="00B148E8">
        <w:rPr>
          <w:sz w:val="22"/>
        </w:rPr>
        <w:t>Ризици вон билансот на состојбата.</w:t>
      </w:r>
    </w:p>
    <w:p w14:paraId="37560216" w14:textId="7753025B" w:rsidR="00D73B60" w:rsidRPr="00B148E8" w:rsidRDefault="00E272CB" w:rsidP="00861108">
      <w:pPr>
        <w:spacing w:after="0"/>
        <w:rPr>
          <w:sz w:val="22"/>
        </w:rPr>
      </w:pPr>
      <w:r w:rsidRPr="00B148E8">
        <w:rPr>
          <w:sz w:val="22"/>
        </w:rPr>
        <w:t>“</w:t>
      </w:r>
      <w:r w:rsidR="00D73B60" w:rsidRPr="00B148E8">
        <w:rPr>
          <w:sz w:val="22"/>
        </w:rPr>
        <w:t xml:space="preserve">Минимален капитал  = </w:t>
      </w:r>
      <w:r w:rsidR="00D73B60" w:rsidRPr="00B148E8">
        <w:rPr>
          <w:rFonts w:ascii="Cambria Math" w:hAnsi="Cambria Math" w:cs="Cambria Math"/>
          <w:sz w:val="22"/>
        </w:rPr>
        <w:t>𝑅</w:t>
      </w:r>
      <w:r w:rsidR="00D73B60" w:rsidRPr="00B148E8">
        <w:rPr>
          <w:sz w:val="22"/>
        </w:rPr>
        <w:t xml:space="preserve">0 + </w:t>
      </w:r>
      <m:oMath>
        <m:rad>
          <m:radPr>
            <m:degHide m:val="1"/>
            <m:ctrlPr>
              <w:rPr>
                <w:rFonts w:ascii="Cambria Math" w:hAnsi="Cambria Math"/>
                <w:i/>
                <w:sz w:val="22"/>
              </w:rPr>
            </m:ctrlPr>
          </m:radPr>
          <m:deg/>
          <m:e>
            <m:sSup>
              <m:sSupPr>
                <m:ctrlPr>
                  <w:rPr>
                    <w:rFonts w:ascii="Cambria Math" w:hAnsi="Cambria Math"/>
                    <w:i/>
                    <w:sz w:val="22"/>
                  </w:rPr>
                </m:ctrlPr>
              </m:sSupPr>
              <m:e>
                <m:r>
                  <w:rPr>
                    <w:rFonts w:ascii="Cambria Math" w:hAnsi="Cambria Math"/>
                    <w:sz w:val="22"/>
                  </w:rPr>
                  <m:t>(R1)</m:t>
                </m:r>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r>
                  <w:rPr>
                    <w:rFonts w:ascii="Cambria Math" w:hAnsi="Cambria Math"/>
                    <w:sz w:val="22"/>
                  </w:rPr>
                  <m:t>(R2)</m:t>
                </m:r>
              </m:e>
              <m:sup>
                <m:r>
                  <w:rPr>
                    <w:rFonts w:ascii="Cambria Math" w:hAnsi="Cambria Math"/>
                    <w:sz w:val="22"/>
                  </w:rPr>
                  <m:t>2</m:t>
                </m:r>
              </m:sup>
            </m:sSup>
          </m:e>
        </m:rad>
        <m:r>
          <w:rPr>
            <w:rFonts w:ascii="Cambria Math" w:hAnsi="Cambria Math"/>
            <w:sz w:val="22"/>
          </w:rPr>
          <m:t>+(</m:t>
        </m:r>
        <m:sSup>
          <m:sSupPr>
            <m:ctrlPr>
              <w:rPr>
                <w:rFonts w:ascii="Cambria Math" w:hAnsi="Cambria Math"/>
                <w:i/>
                <w:sz w:val="22"/>
              </w:rPr>
            </m:ctrlPr>
          </m:sSupPr>
          <m:e>
            <m:r>
              <w:rPr>
                <w:rFonts w:ascii="Cambria Math" w:hAnsi="Cambria Math"/>
                <w:sz w:val="22"/>
              </w:rPr>
              <m:t>R3)</m:t>
            </m:r>
          </m:e>
          <m:sup>
            <m:r>
              <w:rPr>
                <w:rFonts w:ascii="Cambria Math" w:hAnsi="Cambria Math"/>
                <w:sz w:val="22"/>
              </w:rPr>
              <m:t xml:space="preserve">2 </m:t>
            </m:r>
          </m:sup>
        </m:sSup>
        <m:r>
          <w:rPr>
            <w:rFonts w:ascii="Cambria Math" w:hAnsi="Cambria Math"/>
            <w:sz w:val="22"/>
          </w:rPr>
          <m:t xml:space="preserve">+ </m:t>
        </m:r>
        <m:sSup>
          <m:sSupPr>
            <m:ctrlPr>
              <w:rPr>
                <w:rFonts w:ascii="Cambria Math" w:hAnsi="Cambria Math"/>
                <w:i/>
                <w:sz w:val="22"/>
              </w:rPr>
            </m:ctrlPr>
          </m:sSupPr>
          <m:e>
            <m:d>
              <m:dPr>
                <m:ctrlPr>
                  <w:rPr>
                    <w:rFonts w:ascii="Cambria Math" w:hAnsi="Cambria Math"/>
                    <w:i/>
                    <w:sz w:val="22"/>
                  </w:rPr>
                </m:ctrlPr>
              </m:dPr>
              <m:e>
                <m:r>
                  <w:rPr>
                    <w:rFonts w:ascii="Cambria Math" w:hAnsi="Cambria Math"/>
                    <w:sz w:val="22"/>
                  </w:rPr>
                  <m:t>R4</m:t>
                </m:r>
              </m:e>
            </m:d>
          </m:e>
          <m:sup>
            <m:r>
              <w:rPr>
                <w:rFonts w:ascii="Cambria Math" w:hAnsi="Cambria Math"/>
                <w:sz w:val="22"/>
              </w:rPr>
              <m:t>2</m:t>
            </m:r>
          </m:sup>
        </m:sSup>
        <m:r>
          <w:rPr>
            <w:rFonts w:ascii="Cambria Math" w:hAnsi="Cambria Math"/>
            <w:sz w:val="22"/>
          </w:rPr>
          <m:t>+</m:t>
        </m:r>
        <m:sSup>
          <m:sSupPr>
            <m:ctrlPr>
              <w:rPr>
                <w:rFonts w:ascii="Cambria Math" w:hAnsi="Cambria Math"/>
                <w:i/>
                <w:sz w:val="22"/>
              </w:rPr>
            </m:ctrlPr>
          </m:sSupPr>
          <m:e>
            <m:r>
              <w:rPr>
                <w:rFonts w:ascii="Cambria Math" w:hAnsi="Cambria Math"/>
                <w:sz w:val="22"/>
              </w:rPr>
              <m:t>(R5)</m:t>
            </m:r>
          </m:e>
          <m:sup>
            <m:r>
              <w:rPr>
                <w:rFonts w:ascii="Cambria Math" w:hAnsi="Cambria Math"/>
                <w:sz w:val="22"/>
              </w:rPr>
              <m:t>2</m:t>
            </m:r>
          </m:sup>
        </m:sSup>
      </m:oMath>
      <w:r w:rsidR="00D73B60" w:rsidRPr="00B148E8">
        <w:rPr>
          <w:sz w:val="22"/>
        </w:rPr>
        <w:t xml:space="preserve">  </w:t>
      </w:r>
    </w:p>
    <w:p w14:paraId="799AC587" w14:textId="7F5758B7" w:rsidR="00D73B60" w:rsidRPr="00B148E8" w:rsidRDefault="00D73B60" w:rsidP="00861108">
      <w:pPr>
        <w:spacing w:after="0"/>
        <w:rPr>
          <w:sz w:val="22"/>
        </w:rPr>
      </w:pPr>
      <w:r w:rsidRPr="00B148E8">
        <w:rPr>
          <w:sz w:val="22"/>
        </w:rPr>
        <w:t xml:space="preserve">R0 – Ризик на </w:t>
      </w:r>
      <w:r w:rsidR="00E272CB" w:rsidRPr="00B148E8">
        <w:rPr>
          <w:sz w:val="22"/>
        </w:rPr>
        <w:t>имот</w:t>
      </w:r>
      <w:r w:rsidRPr="00B148E8">
        <w:rPr>
          <w:sz w:val="22"/>
        </w:rPr>
        <w:t xml:space="preserve"> /</w:t>
      </w:r>
      <w:r w:rsidR="00E272CB" w:rsidRPr="00B148E8">
        <w:rPr>
          <w:sz w:val="22"/>
        </w:rPr>
        <w:t>актива</w:t>
      </w:r>
      <w:r w:rsidRPr="00B148E8">
        <w:rPr>
          <w:sz w:val="22"/>
        </w:rPr>
        <w:t xml:space="preserve"> групата;</w:t>
      </w:r>
    </w:p>
    <w:p w14:paraId="4198CD72" w14:textId="02D673B5" w:rsidR="00D73B60" w:rsidRPr="00B148E8" w:rsidRDefault="00D73B60" w:rsidP="00861108">
      <w:pPr>
        <w:spacing w:after="0"/>
        <w:rPr>
          <w:sz w:val="22"/>
        </w:rPr>
      </w:pPr>
      <w:r w:rsidRPr="00B148E8">
        <w:rPr>
          <w:sz w:val="22"/>
        </w:rPr>
        <w:t xml:space="preserve">R1 – Ризик на </w:t>
      </w:r>
      <w:r w:rsidR="00E272CB" w:rsidRPr="00B148E8">
        <w:rPr>
          <w:sz w:val="22"/>
        </w:rPr>
        <w:t>имот</w:t>
      </w:r>
      <w:r w:rsidRPr="00B148E8">
        <w:rPr>
          <w:sz w:val="22"/>
        </w:rPr>
        <w:t xml:space="preserve">  / </w:t>
      </w:r>
      <w:r w:rsidR="00E272CB" w:rsidRPr="00B148E8">
        <w:rPr>
          <w:sz w:val="22"/>
        </w:rPr>
        <w:t>акти</w:t>
      </w:r>
      <w:r w:rsidRPr="00B148E8">
        <w:rPr>
          <w:sz w:val="22"/>
        </w:rPr>
        <w:t>ва - фиксни приноси</w:t>
      </w:r>
    </w:p>
    <w:p w14:paraId="1E0E5C91" w14:textId="173F358D" w:rsidR="00D73B60" w:rsidRPr="00B148E8" w:rsidRDefault="00D73B60" w:rsidP="00861108">
      <w:pPr>
        <w:spacing w:after="0"/>
        <w:rPr>
          <w:sz w:val="22"/>
        </w:rPr>
      </w:pPr>
      <w:r w:rsidRPr="00B148E8">
        <w:rPr>
          <w:sz w:val="22"/>
        </w:rPr>
        <w:t xml:space="preserve">R2 – ризик на </w:t>
      </w:r>
      <w:r w:rsidR="00E272CB" w:rsidRPr="00B148E8">
        <w:rPr>
          <w:sz w:val="22"/>
        </w:rPr>
        <w:t>имот</w:t>
      </w:r>
      <w:r w:rsidRPr="00B148E8">
        <w:rPr>
          <w:sz w:val="22"/>
        </w:rPr>
        <w:t xml:space="preserve"> / актива - акции;</w:t>
      </w:r>
    </w:p>
    <w:p w14:paraId="2801EB76" w14:textId="2C59DC78" w:rsidR="00D73B60" w:rsidRPr="00B148E8" w:rsidRDefault="00D73B60" w:rsidP="00861108">
      <w:pPr>
        <w:spacing w:after="0"/>
        <w:rPr>
          <w:sz w:val="22"/>
        </w:rPr>
      </w:pPr>
      <w:r w:rsidRPr="00B148E8">
        <w:rPr>
          <w:sz w:val="22"/>
        </w:rPr>
        <w:t xml:space="preserve"> R3 – ризик на </w:t>
      </w:r>
      <w:r w:rsidR="00E272CB" w:rsidRPr="00B148E8">
        <w:rPr>
          <w:sz w:val="22"/>
        </w:rPr>
        <w:t>имот</w:t>
      </w:r>
      <w:r w:rsidRPr="00B148E8">
        <w:rPr>
          <w:sz w:val="22"/>
        </w:rPr>
        <w:t xml:space="preserve">  / </w:t>
      </w:r>
      <w:r w:rsidR="00E272CB" w:rsidRPr="00B148E8">
        <w:rPr>
          <w:sz w:val="22"/>
        </w:rPr>
        <w:t>акти</w:t>
      </w:r>
      <w:r w:rsidRPr="00B148E8">
        <w:rPr>
          <w:sz w:val="22"/>
        </w:rPr>
        <w:t>ва – кредитен</w:t>
      </w:r>
      <w:r w:rsidR="009355B2" w:rsidRPr="00B148E8">
        <w:rPr>
          <w:sz w:val="22"/>
        </w:rPr>
        <w:t xml:space="preserve"> </w:t>
      </w:r>
      <w:r w:rsidRPr="00B148E8">
        <w:rPr>
          <w:sz w:val="22"/>
        </w:rPr>
        <w:t>ризик;</w:t>
      </w:r>
    </w:p>
    <w:p w14:paraId="6CB2DDF7" w14:textId="77777777" w:rsidR="00D73B60" w:rsidRPr="00B148E8" w:rsidRDefault="00D73B60" w:rsidP="00861108">
      <w:pPr>
        <w:spacing w:after="0"/>
        <w:rPr>
          <w:sz w:val="22"/>
        </w:rPr>
      </w:pPr>
      <w:r w:rsidRPr="00B148E8">
        <w:rPr>
          <w:sz w:val="22"/>
        </w:rPr>
        <w:t>R4 – ризик на осигурување – резерви;</w:t>
      </w:r>
    </w:p>
    <w:p w14:paraId="24FA2D3D" w14:textId="6FC6436C" w:rsidR="00D73B60" w:rsidRPr="00B148E8" w:rsidRDefault="00D73B60" w:rsidP="00861108">
      <w:pPr>
        <w:spacing w:after="0"/>
        <w:rPr>
          <w:sz w:val="22"/>
        </w:rPr>
      </w:pPr>
      <w:r w:rsidRPr="00B148E8">
        <w:rPr>
          <w:sz w:val="22"/>
        </w:rPr>
        <w:t>R5 – ризик на осигурување – фактурирана премија во самопридржај. (www.naic.org, 01.09.2020.)</w:t>
      </w:r>
    </w:p>
    <w:p w14:paraId="2CA65534" w14:textId="541F5FB1" w:rsidR="00D73B60" w:rsidRPr="00B148E8" w:rsidRDefault="00D73B60" w:rsidP="00861108">
      <w:pPr>
        <w:spacing w:after="0"/>
        <w:rPr>
          <w:sz w:val="22"/>
        </w:rPr>
      </w:pPr>
      <w:r w:rsidRPr="00B148E8">
        <w:rPr>
          <w:sz w:val="22"/>
        </w:rPr>
        <w:t>Во последниве години,</w:t>
      </w:r>
      <w:r w:rsidR="005E362D" w:rsidRPr="00B148E8">
        <w:rPr>
          <w:sz w:val="22"/>
        </w:rPr>
        <w:t xml:space="preserve"> </w:t>
      </w:r>
      <w:r w:rsidRPr="00B148E8">
        <w:rPr>
          <w:sz w:val="22"/>
        </w:rPr>
        <w:t xml:space="preserve">NAIC, со цел да ги изнесе на виделина ризиците кои недостасуваат во формулата RBC,  ја анализира потребата за нејзино проширување со 4 компоненти, како што е запишано </w:t>
      </w:r>
      <w:r w:rsidRPr="00C45F3B">
        <w:rPr>
          <w:sz w:val="22"/>
        </w:rPr>
        <w:t>подол</w:t>
      </w:r>
      <w:r w:rsidR="00C45F3B">
        <w:rPr>
          <w:sz w:val="22"/>
        </w:rPr>
        <w:t>у</w:t>
      </w:r>
      <w:r w:rsidRPr="00B148E8">
        <w:rPr>
          <w:sz w:val="22"/>
        </w:rPr>
        <w:t>:</w:t>
      </w:r>
    </w:p>
    <w:p w14:paraId="041F6FC8" w14:textId="77777777" w:rsidR="00D73B60" w:rsidRPr="00B148E8" w:rsidRDefault="00D73B60" w:rsidP="00861108">
      <w:pPr>
        <w:spacing w:after="0"/>
        <w:rPr>
          <w:sz w:val="22"/>
        </w:rPr>
      </w:pPr>
      <w:r w:rsidRPr="00B148E8">
        <w:rPr>
          <w:sz w:val="22"/>
        </w:rPr>
        <w:t>5 R5a – ризик на осигурување – фактурирана премија во самопридржај (освен несреќите);</w:t>
      </w:r>
    </w:p>
    <w:p w14:paraId="450FEE7F" w14:textId="77777777" w:rsidR="00D73B60" w:rsidRPr="00B148E8" w:rsidRDefault="00D73B60" w:rsidP="00861108">
      <w:pPr>
        <w:spacing w:after="0"/>
        <w:rPr>
          <w:sz w:val="22"/>
        </w:rPr>
      </w:pPr>
      <w:r w:rsidRPr="00B148E8">
        <w:rPr>
          <w:sz w:val="22"/>
        </w:rPr>
        <w:t>R6 – ризик на осигурување – катастрофален  (ураган);</w:t>
      </w:r>
    </w:p>
    <w:p w14:paraId="0F3D69BD" w14:textId="77777777" w:rsidR="00D73B60" w:rsidRPr="00B148E8" w:rsidRDefault="00D73B60" w:rsidP="00861108">
      <w:pPr>
        <w:spacing w:after="0"/>
        <w:rPr>
          <w:sz w:val="22"/>
        </w:rPr>
      </w:pPr>
      <w:r w:rsidRPr="00B148E8">
        <w:rPr>
          <w:sz w:val="22"/>
        </w:rPr>
        <w:t>R7 – ризик на осигурување  - катастрофален (земјотрес);</w:t>
      </w:r>
    </w:p>
    <w:p w14:paraId="420E24D8" w14:textId="77777777" w:rsidR="00D73B60" w:rsidRPr="00B148E8" w:rsidRDefault="00D73B60" w:rsidP="00861108">
      <w:pPr>
        <w:spacing w:after="0"/>
        <w:rPr>
          <w:sz w:val="22"/>
        </w:rPr>
      </w:pPr>
      <w:r w:rsidRPr="00B148E8">
        <w:rPr>
          <w:sz w:val="22"/>
        </w:rPr>
        <w:t>R8 – операционален ризик</w:t>
      </w:r>
    </w:p>
    <w:p w14:paraId="33A83A40" w14:textId="6B418142" w:rsidR="00D73B60" w:rsidRPr="00B148E8" w:rsidRDefault="00D73B60" w:rsidP="00861108">
      <w:pPr>
        <w:rPr>
          <w:sz w:val="22"/>
        </w:rPr>
      </w:pPr>
      <w:r w:rsidRPr="00B148E8">
        <w:rPr>
          <w:sz w:val="22"/>
        </w:rPr>
        <w:t xml:space="preserve">RBC за </w:t>
      </w:r>
      <w:r w:rsidRPr="00C45F3B">
        <w:rPr>
          <w:sz w:val="22"/>
        </w:rPr>
        <w:t>здра</w:t>
      </w:r>
      <w:r w:rsidR="00C45F3B" w:rsidRPr="00C45F3B">
        <w:rPr>
          <w:sz w:val="22"/>
        </w:rPr>
        <w:t>в</w:t>
      </w:r>
      <w:r w:rsidRPr="00C45F3B">
        <w:rPr>
          <w:sz w:val="22"/>
        </w:rPr>
        <w:t>ственото</w:t>
      </w:r>
      <w:r w:rsidRPr="00B148E8">
        <w:rPr>
          <w:sz w:val="22"/>
        </w:rPr>
        <w:t xml:space="preserve"> осигурување е сличен по концепт со оние претходните. Петте категории на ризик кои се земаат во предвид при пресметката на минимален RBC  во </w:t>
      </w:r>
      <w:r w:rsidRPr="00C45F3B">
        <w:rPr>
          <w:sz w:val="22"/>
        </w:rPr>
        <w:t>здра</w:t>
      </w:r>
      <w:r w:rsidR="00C45F3B" w:rsidRPr="00C45F3B">
        <w:rPr>
          <w:sz w:val="22"/>
        </w:rPr>
        <w:t>в</w:t>
      </w:r>
      <w:r w:rsidRPr="00C45F3B">
        <w:rPr>
          <w:sz w:val="22"/>
        </w:rPr>
        <w:t>ственото</w:t>
      </w:r>
      <w:r w:rsidRPr="00B148E8">
        <w:rPr>
          <w:sz w:val="22"/>
        </w:rPr>
        <w:t xml:space="preserve"> осигурување се:</w:t>
      </w:r>
    </w:p>
    <w:p w14:paraId="57CF838A" w14:textId="46A88B81" w:rsidR="00D73B60" w:rsidRPr="00B148E8" w:rsidRDefault="00D73B60" w:rsidP="00861108">
      <w:pPr>
        <w:spacing w:after="0"/>
        <w:rPr>
          <w:sz w:val="22"/>
        </w:rPr>
      </w:pPr>
      <w:r w:rsidRPr="00B148E8">
        <w:rPr>
          <w:sz w:val="22"/>
        </w:rPr>
        <w:lastRenderedPageBreak/>
        <w:t xml:space="preserve">Ризик на </w:t>
      </w:r>
      <w:r w:rsidR="00E272CB" w:rsidRPr="00B148E8">
        <w:rPr>
          <w:sz w:val="22"/>
        </w:rPr>
        <w:t>акти</w:t>
      </w:r>
      <w:r w:rsidRPr="00B148E8">
        <w:rPr>
          <w:sz w:val="22"/>
        </w:rPr>
        <w:t xml:space="preserve">ва / </w:t>
      </w:r>
      <w:r w:rsidR="00E272CB" w:rsidRPr="00B148E8">
        <w:rPr>
          <w:sz w:val="22"/>
        </w:rPr>
        <w:t>група актива</w:t>
      </w:r>
      <w:r w:rsidRPr="00B148E8">
        <w:rPr>
          <w:sz w:val="22"/>
        </w:rPr>
        <w:t xml:space="preserve"> (H0);</w:t>
      </w:r>
    </w:p>
    <w:p w14:paraId="4EF61A40" w14:textId="77777777" w:rsidR="00D73B60" w:rsidRPr="00B148E8" w:rsidRDefault="00D73B60" w:rsidP="00861108">
      <w:pPr>
        <w:spacing w:after="0"/>
        <w:rPr>
          <w:sz w:val="22"/>
        </w:rPr>
      </w:pPr>
      <w:r w:rsidRPr="00B148E8">
        <w:rPr>
          <w:sz w:val="22"/>
        </w:rPr>
        <w:t>Други ризици на активата (H1);</w:t>
      </w:r>
    </w:p>
    <w:p w14:paraId="5259F047" w14:textId="77777777" w:rsidR="00D73B60" w:rsidRPr="00B148E8" w:rsidRDefault="00D73B60" w:rsidP="00861108">
      <w:pPr>
        <w:spacing w:after="0"/>
        <w:rPr>
          <w:sz w:val="22"/>
        </w:rPr>
      </w:pPr>
      <w:r w:rsidRPr="00B148E8">
        <w:rPr>
          <w:sz w:val="22"/>
        </w:rPr>
        <w:t>Осигурителен ризик (H2);</w:t>
      </w:r>
    </w:p>
    <w:p w14:paraId="5F63A444" w14:textId="77777777" w:rsidR="00D73B60" w:rsidRPr="00B148E8" w:rsidRDefault="00D73B60" w:rsidP="00861108">
      <w:pPr>
        <w:spacing w:after="0"/>
        <w:rPr>
          <w:sz w:val="22"/>
        </w:rPr>
      </w:pPr>
      <w:r w:rsidRPr="00B148E8">
        <w:rPr>
          <w:sz w:val="22"/>
        </w:rPr>
        <w:t>Кредитен ризик (H3);</w:t>
      </w:r>
    </w:p>
    <w:p w14:paraId="0CA1A1B1" w14:textId="0075C59B" w:rsidR="00D73B60" w:rsidRPr="00B148E8" w:rsidRDefault="007F1907" w:rsidP="00861108">
      <w:pPr>
        <w:spacing w:after="0"/>
        <w:rPr>
          <w:sz w:val="22"/>
        </w:rPr>
      </w:pPr>
      <w:r w:rsidRPr="00B148E8">
        <w:rPr>
          <w:sz w:val="22"/>
        </w:rPr>
        <w:t>Деловен ризик</w:t>
      </w:r>
      <w:r w:rsidR="00D73B60" w:rsidRPr="00B148E8">
        <w:rPr>
          <w:sz w:val="22"/>
        </w:rPr>
        <w:t xml:space="preserve">  / оперативен (H4).</w:t>
      </w:r>
    </w:p>
    <w:p w14:paraId="412A88C0" w14:textId="4B08C287" w:rsidR="007F1907" w:rsidRPr="00B148E8" w:rsidRDefault="007F1907" w:rsidP="00861108">
      <w:pPr>
        <w:spacing w:after="0"/>
        <w:rPr>
          <w:sz w:val="22"/>
        </w:rPr>
      </w:pPr>
      <w:r w:rsidRPr="00B148E8">
        <w:rPr>
          <w:sz w:val="22"/>
        </w:rPr>
        <w:t xml:space="preserve">„Минималниот капитал во овој случај се </w:t>
      </w:r>
      <w:r w:rsidRPr="00C45F3B">
        <w:rPr>
          <w:sz w:val="22"/>
        </w:rPr>
        <w:t>пресмертува</w:t>
      </w:r>
      <w:r w:rsidRPr="00B148E8">
        <w:rPr>
          <w:sz w:val="22"/>
        </w:rPr>
        <w:t xml:space="preserve"> по следната равенка:</w:t>
      </w:r>
    </w:p>
    <w:p w14:paraId="0851E94D" w14:textId="18957906" w:rsidR="007F1907" w:rsidRPr="00B148E8" w:rsidRDefault="007F1907" w:rsidP="00861108">
      <w:pPr>
        <w:spacing w:after="0"/>
        <w:rPr>
          <w:sz w:val="22"/>
        </w:rPr>
      </w:pPr>
      <w:r w:rsidRPr="00B148E8">
        <w:rPr>
          <w:i/>
          <w:iCs/>
          <w:sz w:val="22"/>
        </w:rPr>
        <w:t xml:space="preserve">Минимални капитал </w:t>
      </w:r>
      <w:r w:rsidRPr="00B148E8">
        <w:rPr>
          <w:sz w:val="22"/>
        </w:rPr>
        <w:t xml:space="preserve">= </w:t>
      </w:r>
      <w:r w:rsidRPr="00B148E8">
        <w:rPr>
          <w:rFonts w:ascii="Cambria Math" w:hAnsi="Cambria Math" w:cs="Cambria Math"/>
          <w:sz w:val="22"/>
        </w:rPr>
        <w:t>𝐻</w:t>
      </w:r>
      <w:r w:rsidRPr="00B148E8">
        <w:rPr>
          <w:sz w:val="22"/>
        </w:rPr>
        <w:t xml:space="preserve">0 + </w:t>
      </w:r>
      <m:oMath>
        <m:rad>
          <m:radPr>
            <m:degHide m:val="1"/>
            <m:ctrlPr>
              <w:rPr>
                <w:rFonts w:ascii="Cambria Math" w:hAnsi="Cambria Math"/>
                <w:i/>
                <w:sz w:val="22"/>
              </w:rPr>
            </m:ctrlPr>
          </m:radPr>
          <m:deg/>
          <m:e>
            <m:sSup>
              <m:sSupPr>
                <m:ctrlPr>
                  <w:rPr>
                    <w:rFonts w:ascii="Cambria Math" w:hAnsi="Cambria Math"/>
                    <w:i/>
                    <w:sz w:val="22"/>
                  </w:rPr>
                </m:ctrlPr>
              </m:sSupPr>
              <m:e>
                <m:r>
                  <w:rPr>
                    <w:rFonts w:ascii="Cambria Math" w:hAnsi="Cambria Math"/>
                    <w:sz w:val="22"/>
                  </w:rPr>
                  <m:t>(H1)</m:t>
                </m:r>
              </m:e>
              <m:sup>
                <m:r>
                  <w:rPr>
                    <w:rFonts w:ascii="Cambria Math" w:hAnsi="Cambria Math"/>
                    <w:sz w:val="22"/>
                  </w:rPr>
                  <m:t xml:space="preserve">2  </m:t>
                </m:r>
              </m:sup>
            </m:sSup>
            <m:r>
              <w:rPr>
                <w:rFonts w:ascii="Cambria Math" w:hAnsi="Cambria Math"/>
                <w:sz w:val="22"/>
              </w:rPr>
              <m:t xml:space="preserve">+ </m:t>
            </m:r>
            <m:sSup>
              <m:sSupPr>
                <m:ctrlPr>
                  <w:rPr>
                    <w:rFonts w:ascii="Cambria Math" w:hAnsi="Cambria Math"/>
                    <w:i/>
                    <w:sz w:val="22"/>
                  </w:rPr>
                </m:ctrlPr>
              </m:sSupPr>
              <m:e>
                <m:r>
                  <w:rPr>
                    <w:rFonts w:ascii="Cambria Math" w:hAnsi="Cambria Math"/>
                    <w:sz w:val="22"/>
                  </w:rPr>
                  <m:t>(H2)</m:t>
                </m:r>
              </m:e>
              <m:sup>
                <m:r>
                  <w:rPr>
                    <w:rFonts w:ascii="Cambria Math" w:hAnsi="Cambria Math"/>
                    <w:sz w:val="22"/>
                  </w:rPr>
                  <m:t xml:space="preserve">2 </m:t>
                </m:r>
              </m:sup>
            </m:sSup>
          </m:e>
        </m:rad>
        <m:r>
          <w:rPr>
            <w:rFonts w:ascii="Cambria Math" w:hAnsi="Cambria Math"/>
            <w:sz w:val="22"/>
          </w:rPr>
          <m:t xml:space="preserve">+ </m:t>
        </m:r>
        <m:sSup>
          <m:sSupPr>
            <m:ctrlPr>
              <w:rPr>
                <w:rFonts w:ascii="Cambria Math" w:hAnsi="Cambria Math"/>
                <w:i/>
                <w:sz w:val="22"/>
              </w:rPr>
            </m:ctrlPr>
          </m:sSupPr>
          <m:e>
            <m:r>
              <w:rPr>
                <w:rFonts w:ascii="Cambria Math" w:hAnsi="Cambria Math"/>
                <w:sz w:val="22"/>
              </w:rPr>
              <m:t>(H3)</m:t>
            </m:r>
          </m:e>
          <m:sup>
            <m:r>
              <w:rPr>
                <w:rFonts w:ascii="Cambria Math" w:hAnsi="Cambria Math"/>
                <w:sz w:val="22"/>
              </w:rPr>
              <m:t xml:space="preserve">2  </m:t>
            </m:r>
          </m:sup>
        </m:sSup>
        <m:r>
          <w:rPr>
            <w:rFonts w:ascii="Cambria Math" w:hAnsi="Cambria Math"/>
            <w:sz w:val="22"/>
          </w:rPr>
          <m:t>+</m:t>
        </m:r>
        <m:sSup>
          <m:sSupPr>
            <m:ctrlPr>
              <w:rPr>
                <w:rFonts w:ascii="Cambria Math" w:hAnsi="Cambria Math"/>
                <w:i/>
                <w:sz w:val="22"/>
              </w:rPr>
            </m:ctrlPr>
          </m:sSupPr>
          <m:e>
            <m:r>
              <w:rPr>
                <w:rFonts w:ascii="Cambria Math" w:hAnsi="Cambria Math"/>
                <w:sz w:val="22"/>
              </w:rPr>
              <m:t>(H4)</m:t>
            </m:r>
          </m:e>
          <m:sup>
            <m:r>
              <w:rPr>
                <w:rFonts w:ascii="Cambria Math" w:hAnsi="Cambria Math"/>
                <w:sz w:val="22"/>
              </w:rPr>
              <m:t>2</m:t>
            </m:r>
          </m:sup>
        </m:sSup>
      </m:oMath>
      <w:r w:rsidRPr="00B148E8">
        <w:rPr>
          <w:sz w:val="22"/>
        </w:rPr>
        <w:t xml:space="preserve"> </w:t>
      </w:r>
    </w:p>
    <w:p w14:paraId="2FC4C6BD" w14:textId="3950A163" w:rsidR="00D73B60" w:rsidRPr="00B148E8" w:rsidRDefault="00D73B60" w:rsidP="00861108">
      <w:pPr>
        <w:spacing w:after="0"/>
        <w:rPr>
          <w:sz w:val="22"/>
        </w:rPr>
      </w:pPr>
      <w:r w:rsidRPr="00B148E8">
        <w:rPr>
          <w:sz w:val="22"/>
        </w:rPr>
        <w:t>Моделот RBC има и свои недостатоци. Прво, не постои корисна дефиниција за капиталот, така што добиените резултати може да бидат предмет на арбитража. Резултатите се тешко разбирливи, оперативниот ризик на бизнисот не се разгледува соодветно,</w:t>
      </w:r>
      <w:r w:rsidR="007F1907" w:rsidRPr="00B148E8">
        <w:rPr>
          <w:sz w:val="22"/>
        </w:rPr>
        <w:t xml:space="preserve"> </w:t>
      </w:r>
      <w:r w:rsidRPr="00B148E8">
        <w:rPr>
          <w:sz w:val="22"/>
        </w:rPr>
        <w:t>и ризикот од реосигурување неадекватно се рефлектира во моделот. Користењето на премии и резерви како мерка за изложување на ризик може да создаде стимул за нивно потценување. Потценувањето на резервите има троен ефект во пресметката на бараниот капитал со зголемување на расположливиот капитал, намалувајќи ја изложеноста на ризик и намалувајќи го специфичниот фактор од органот за супервизија на ризикот на провизиите.</w:t>
      </w:r>
    </w:p>
    <w:p w14:paraId="2B09066C" w14:textId="2A1B9122" w:rsidR="00D73B60" w:rsidRPr="00B148E8" w:rsidRDefault="00D73B60" w:rsidP="00861108">
      <w:pPr>
        <w:rPr>
          <w:sz w:val="22"/>
        </w:rPr>
      </w:pPr>
      <w:r w:rsidRPr="00B148E8">
        <w:rPr>
          <w:sz w:val="22"/>
        </w:rPr>
        <w:t xml:space="preserve">Минималното барање за капиталот претставува ниво на капиталот во кое секоја дополнителна бизнис активност го изложува осигурителот на повисок степен на ризик, значи претставува минимално ниво на сигурност  под кое не треба да паѓа износот на финансиските средства. Доколку износот на познатите основни </w:t>
      </w:r>
      <w:r w:rsidRPr="00C45F3B">
        <w:rPr>
          <w:sz w:val="22"/>
        </w:rPr>
        <w:t>сре</w:t>
      </w:r>
      <w:r w:rsidR="00C45F3B" w:rsidRPr="00C45F3B">
        <w:rPr>
          <w:sz w:val="22"/>
        </w:rPr>
        <w:t>д</w:t>
      </w:r>
      <w:r w:rsidRPr="00C45F3B">
        <w:rPr>
          <w:sz w:val="22"/>
        </w:rPr>
        <w:t>ства</w:t>
      </w:r>
      <w:r w:rsidRPr="00B148E8">
        <w:rPr>
          <w:sz w:val="22"/>
        </w:rPr>
        <w:t xml:space="preserve"> падне под нивото на минималното побарување на капитал, на осигурителот треба да му се одземе лиценцата за работа доколку не е во состојба да  го обезбеди износот на познати средства над нивото на минималниот капитал.</w:t>
      </w:r>
    </w:p>
    <w:p w14:paraId="144814D6" w14:textId="77777777" w:rsidR="00D73B60" w:rsidRPr="00B148E8" w:rsidRDefault="00D73B60" w:rsidP="00861108">
      <w:pPr>
        <w:spacing w:after="0"/>
        <w:rPr>
          <w:sz w:val="22"/>
        </w:rPr>
      </w:pPr>
      <w:r w:rsidRPr="00B148E8">
        <w:rPr>
          <w:sz w:val="22"/>
        </w:rPr>
        <w:t>Минималното барање за капитал (MKK) треба да се пресмета во согласност со следниве начела:</w:t>
      </w:r>
    </w:p>
    <w:p w14:paraId="2C5400AD" w14:textId="77777777" w:rsidR="00D73B60" w:rsidRPr="00B148E8" w:rsidRDefault="00D73B60" w:rsidP="00861108">
      <w:pPr>
        <w:spacing w:after="0"/>
        <w:rPr>
          <w:sz w:val="22"/>
        </w:rPr>
      </w:pPr>
      <w:r w:rsidRPr="00B148E8">
        <w:rPr>
          <w:sz w:val="22"/>
        </w:rPr>
        <w:t xml:space="preserve"> методот за пресметка треба да биде јасен и едноставен, со можност пресметката да биде предмет на ревизија; </w:t>
      </w:r>
    </w:p>
    <w:p w14:paraId="2DAAC9C3" w14:textId="77777777" w:rsidR="00D73B60" w:rsidRPr="00B148E8" w:rsidRDefault="00D73B60" w:rsidP="00861108">
      <w:pPr>
        <w:spacing w:after="0"/>
        <w:rPr>
          <w:sz w:val="22"/>
        </w:rPr>
      </w:pPr>
      <w:r w:rsidRPr="00B148E8">
        <w:rPr>
          <w:sz w:val="22"/>
        </w:rPr>
        <w:t> треба да кореспондира со познатиот износ на основните сопствени средства под кои осигуреникот би бил изложен на неприфатливо ниво на ризик доколку реосигурителот дозволи да продолжи со деловната активност;</w:t>
      </w:r>
    </w:p>
    <w:p w14:paraId="0C0AFA4F" w14:textId="7E9B81E4" w:rsidR="00D73B60" w:rsidRPr="00B148E8" w:rsidRDefault="00D73B60" w:rsidP="00861108">
      <w:pPr>
        <w:spacing w:after="0"/>
        <w:rPr>
          <w:sz w:val="22"/>
        </w:rPr>
      </w:pPr>
      <w:r w:rsidRPr="00B148E8">
        <w:rPr>
          <w:sz w:val="22"/>
        </w:rPr>
        <w:t xml:space="preserve"> нивото на минималните барања на капиталот треба да кореспондираат со VaR </w:t>
      </w:r>
      <w:r w:rsidRPr="00C45F3B">
        <w:rPr>
          <w:sz w:val="22"/>
        </w:rPr>
        <w:t>со</w:t>
      </w:r>
      <w:r w:rsidR="00C45F3B" w:rsidRPr="00C45F3B">
        <w:rPr>
          <w:sz w:val="22"/>
        </w:rPr>
        <w:t>п</w:t>
      </w:r>
      <w:r w:rsidRPr="00C45F3B">
        <w:rPr>
          <w:sz w:val="22"/>
        </w:rPr>
        <w:t>ствените</w:t>
      </w:r>
      <w:r w:rsidRPr="00B148E8">
        <w:rPr>
          <w:sz w:val="22"/>
        </w:rPr>
        <w:t xml:space="preserve"> средства на реосигурителите со степен на доверба од 85% во текот на една година; </w:t>
      </w:r>
    </w:p>
    <w:p w14:paraId="1C317295" w14:textId="77777777" w:rsidR="00D73B60" w:rsidRPr="00B148E8" w:rsidRDefault="00D73B60" w:rsidP="00861108">
      <w:pPr>
        <w:spacing w:after="0"/>
        <w:rPr>
          <w:sz w:val="22"/>
        </w:rPr>
      </w:pPr>
      <w:r w:rsidRPr="00B148E8">
        <w:rPr>
          <w:sz w:val="22"/>
        </w:rPr>
        <w:t> Барањето за минимален капитал треба да има апсолутно утврдено ниво:</w:t>
      </w:r>
    </w:p>
    <w:p w14:paraId="3005755A" w14:textId="2ED2FF0A" w:rsidR="00D73B60" w:rsidRPr="00B148E8" w:rsidRDefault="00D73B60" w:rsidP="00861108">
      <w:pPr>
        <w:spacing w:after="0"/>
        <w:rPr>
          <w:sz w:val="22"/>
        </w:rPr>
      </w:pPr>
      <w:r w:rsidRPr="00B148E8">
        <w:rPr>
          <w:sz w:val="22"/>
        </w:rPr>
        <w:t xml:space="preserve">1) 2,500,000 EUR </w:t>
      </w:r>
      <w:r w:rsidRPr="00C45F3B">
        <w:rPr>
          <w:sz w:val="22"/>
        </w:rPr>
        <w:t>за</w:t>
      </w:r>
      <w:r w:rsidRPr="00B148E8">
        <w:rPr>
          <w:sz w:val="22"/>
        </w:rPr>
        <w:t xml:space="preserve"> компаниите за неживотно осигурување, т.е.</w:t>
      </w:r>
    </w:p>
    <w:p w14:paraId="5C73D283" w14:textId="5B6D0025" w:rsidR="00D73B60" w:rsidRPr="00B148E8" w:rsidRDefault="00D73B60" w:rsidP="00861108">
      <w:pPr>
        <w:spacing w:after="0"/>
        <w:rPr>
          <w:sz w:val="22"/>
        </w:rPr>
      </w:pPr>
      <w:r w:rsidRPr="00B148E8">
        <w:rPr>
          <w:sz w:val="22"/>
        </w:rPr>
        <w:t xml:space="preserve">3,700,000 EUR </w:t>
      </w:r>
      <w:r w:rsidRPr="00C45F3B">
        <w:rPr>
          <w:sz w:val="22"/>
        </w:rPr>
        <w:t>докол</w:t>
      </w:r>
      <w:r w:rsidR="00C45F3B">
        <w:rPr>
          <w:sz w:val="22"/>
        </w:rPr>
        <w:t>к</w:t>
      </w:r>
      <w:r w:rsidRPr="00C45F3B">
        <w:rPr>
          <w:sz w:val="22"/>
        </w:rPr>
        <w:t>у</w:t>
      </w:r>
      <w:r w:rsidRPr="00B148E8">
        <w:rPr>
          <w:sz w:val="22"/>
        </w:rPr>
        <w:t xml:space="preserve"> осигурителната </w:t>
      </w:r>
      <w:r w:rsidRPr="00C45F3B">
        <w:rPr>
          <w:sz w:val="22"/>
        </w:rPr>
        <w:t>компанија</w:t>
      </w:r>
      <w:r w:rsidR="00C45F3B">
        <w:rPr>
          <w:sz w:val="22"/>
        </w:rPr>
        <w:t xml:space="preserve"> </w:t>
      </w:r>
      <w:r w:rsidRPr="00C45F3B">
        <w:rPr>
          <w:sz w:val="22"/>
        </w:rPr>
        <w:t>за</w:t>
      </w:r>
      <w:r w:rsidRPr="00B148E8">
        <w:rPr>
          <w:sz w:val="22"/>
        </w:rPr>
        <w:t xml:space="preserve"> неживотно осигурување врши осигурувања од одговорност ( осигурување на одговорност за користење на возило, авиони, брод, осигурување на кредит и гаранции);</w:t>
      </w:r>
    </w:p>
    <w:p w14:paraId="625FDD1B" w14:textId="77777777" w:rsidR="00D73B60" w:rsidRPr="00B148E8" w:rsidRDefault="00D73B60" w:rsidP="00861108">
      <w:pPr>
        <w:spacing w:after="0"/>
        <w:rPr>
          <w:sz w:val="22"/>
        </w:rPr>
      </w:pPr>
      <w:r w:rsidRPr="00B148E8">
        <w:rPr>
          <w:sz w:val="22"/>
        </w:rPr>
        <w:lastRenderedPageBreak/>
        <w:t xml:space="preserve"> 2) 3,700,000 EUR за осигурителни компании за животно осигурување, за компании за животно осигурување, вклучително и затвореник;</w:t>
      </w:r>
    </w:p>
    <w:p w14:paraId="12B235C5" w14:textId="77777777" w:rsidR="00D73B60" w:rsidRPr="00B148E8" w:rsidRDefault="00D73B60" w:rsidP="00861108">
      <w:pPr>
        <w:spacing w:after="0"/>
        <w:rPr>
          <w:sz w:val="22"/>
        </w:rPr>
      </w:pPr>
      <w:r w:rsidRPr="00B148E8">
        <w:rPr>
          <w:sz w:val="22"/>
        </w:rPr>
        <w:t>3) 3,600,000 EUR за реосигурител, или  1,200,000 EUR доколку се организирани (Direktiva 2009/138 / EC)</w:t>
      </w:r>
    </w:p>
    <w:p w14:paraId="59C57BB0" w14:textId="77777777" w:rsidR="00D73B60" w:rsidRPr="00B148E8" w:rsidRDefault="00D73B60" w:rsidP="00861108">
      <w:pPr>
        <w:spacing w:after="0"/>
        <w:rPr>
          <w:sz w:val="22"/>
        </w:rPr>
      </w:pPr>
      <w:r w:rsidRPr="00B148E8">
        <w:rPr>
          <w:sz w:val="22"/>
        </w:rPr>
        <w:t>Минималното барање за капитал треба да се пресмета како линеарна функција на групата или подгрупа на технички резерви на осигурителни компании, фактурирани премии, ризичен капитал, одложен данок и административни трошоци, измерени во самопридржај, како и врз основа на информацијата за побарувачката пресметан капитал на солвентност и предвидениот  апсолутен минимален капитал. Минималното барање за капитал не треба да паѓа под 25% ниту да надминува 45% од осигурителите на SCR. Реосигурителите мора да го пресметаат минималното барање за капитал на секои три месеци  и да ги пријават резултатите до надзорниот орган. Бараниот минимален капитал на осигурителот се пресметува на следниот начин:</w:t>
      </w:r>
    </w:p>
    <w:p w14:paraId="082706D4" w14:textId="3755AC11" w:rsidR="00D73B60" w:rsidRPr="00B148E8" w:rsidRDefault="00D73B60" w:rsidP="00861108">
      <w:pPr>
        <w:spacing w:after="0"/>
        <w:rPr>
          <w:sz w:val="22"/>
        </w:rPr>
      </w:pPr>
      <w:r w:rsidRPr="00B148E8">
        <w:rPr>
          <w:sz w:val="22"/>
        </w:rPr>
        <w:t xml:space="preserve"> </w:t>
      </w:r>
      <w:r w:rsidRPr="00B148E8">
        <w:rPr>
          <w:rFonts w:ascii="Cambria Math" w:hAnsi="Cambria Math" w:cs="Cambria Math"/>
          <w:sz w:val="22"/>
        </w:rPr>
        <w:t>𝑀𝐶𝑅</w:t>
      </w:r>
      <w:r w:rsidRPr="00B148E8">
        <w:rPr>
          <w:sz w:val="22"/>
        </w:rPr>
        <w:t xml:space="preserve"> = </w:t>
      </w:r>
      <w:r w:rsidRPr="00B148E8">
        <w:rPr>
          <w:rFonts w:ascii="Cambria Math" w:hAnsi="Cambria Math" w:cs="Cambria Math"/>
          <w:sz w:val="22"/>
        </w:rPr>
        <w:t>𝑚𝑎𝑥</w:t>
      </w:r>
      <w:r w:rsidR="000969A3" w:rsidRPr="00B148E8">
        <w:rPr>
          <w:sz w:val="22"/>
        </w:rPr>
        <w:t>{</w:t>
      </w:r>
      <w:r w:rsidRPr="00B148E8">
        <w:rPr>
          <w:rFonts w:ascii="Cambria Math" w:hAnsi="Cambria Math" w:cs="Cambria Math"/>
          <w:sz w:val="22"/>
        </w:rPr>
        <w:t>𝑀𝐶𝑅</w:t>
      </w:r>
      <w:r w:rsidRPr="00B148E8">
        <w:rPr>
          <w:rFonts w:ascii="Cambria Math" w:hAnsi="Cambria Math" w:cs="Cambria Math"/>
          <w:sz w:val="22"/>
          <w:vertAlign w:val="subscript"/>
        </w:rPr>
        <w:t>𝑐𝑜𝑚𝑏𝑖𝑛𝑒𝑑</w:t>
      </w:r>
      <w:r w:rsidRPr="00B148E8">
        <w:rPr>
          <w:sz w:val="22"/>
        </w:rPr>
        <w:t xml:space="preserve">  ; </w:t>
      </w:r>
      <w:r w:rsidRPr="00B148E8">
        <w:rPr>
          <w:rFonts w:ascii="Cambria Math" w:hAnsi="Cambria Math" w:cs="Cambria Math"/>
          <w:sz w:val="22"/>
        </w:rPr>
        <w:t>𝐴𝑀𝐶𝑅</w:t>
      </w:r>
      <m:oMath>
        <m:r>
          <w:rPr>
            <w:rFonts w:ascii="Cambria Math" w:hAnsi="Cambria Math"/>
            <w:sz w:val="22"/>
          </w:rPr>
          <m:t>}</m:t>
        </m:r>
      </m:oMath>
    </w:p>
    <w:p w14:paraId="5C3D981B" w14:textId="77777777" w:rsidR="00D73B60" w:rsidRPr="00B148E8" w:rsidRDefault="00D73B60" w:rsidP="00861108">
      <w:pPr>
        <w:spacing w:after="0"/>
        <w:rPr>
          <w:sz w:val="22"/>
        </w:rPr>
      </w:pPr>
      <w:r w:rsidRPr="00B148E8">
        <w:rPr>
          <w:sz w:val="22"/>
        </w:rPr>
        <w:t>каде:</w:t>
      </w:r>
    </w:p>
    <w:p w14:paraId="42011A47" w14:textId="77777777" w:rsidR="00D73B60" w:rsidRPr="00B148E8" w:rsidRDefault="00D73B60" w:rsidP="00861108">
      <w:pPr>
        <w:spacing w:after="0"/>
        <w:rPr>
          <w:sz w:val="22"/>
        </w:rPr>
      </w:pPr>
      <w:r w:rsidRPr="00B148E8">
        <w:rPr>
          <w:rFonts w:ascii="Cambria Math" w:hAnsi="Cambria Math" w:cs="Cambria Math"/>
          <w:sz w:val="22"/>
        </w:rPr>
        <w:t>𝑀𝐶𝑅𝑐</w:t>
      </w:r>
      <w:r w:rsidRPr="00B148E8">
        <w:rPr>
          <w:rFonts w:ascii="Cambria Math" w:hAnsi="Cambria Math" w:cs="Cambria Math"/>
          <w:sz w:val="22"/>
          <w:vertAlign w:val="subscript"/>
        </w:rPr>
        <w:t>𝑜𝑚𝑏𝑖𝑛𝑒𝑑</w:t>
      </w:r>
      <w:r w:rsidRPr="00B148E8">
        <w:rPr>
          <w:sz w:val="22"/>
        </w:rPr>
        <w:t>–комбинирани осигурувања MCR, на пр. резултат од линеарна</w:t>
      </w:r>
      <w:r w:rsidR="009E2A65" w:rsidRPr="00B148E8">
        <w:rPr>
          <w:sz w:val="22"/>
        </w:rPr>
        <w:t xml:space="preserve"> </w:t>
      </w:r>
      <w:r w:rsidRPr="00B148E8">
        <w:rPr>
          <w:sz w:val="22"/>
        </w:rPr>
        <w:t>формула од рангот   25-45% SCR</w:t>
      </w:r>
    </w:p>
    <w:p w14:paraId="3F59E0CC" w14:textId="6FC630E4" w:rsidR="00D73B60" w:rsidRPr="00B148E8" w:rsidRDefault="00D73B60" w:rsidP="00861108">
      <w:pPr>
        <w:spacing w:after="0"/>
        <w:rPr>
          <w:sz w:val="22"/>
        </w:rPr>
      </w:pPr>
      <w:r w:rsidRPr="00B148E8">
        <w:rPr>
          <w:sz w:val="22"/>
        </w:rPr>
        <w:t xml:space="preserve">AMCR – </w:t>
      </w:r>
      <w:r w:rsidRPr="00C45F3B">
        <w:rPr>
          <w:sz w:val="22"/>
        </w:rPr>
        <w:t>а</w:t>
      </w:r>
      <w:r w:rsidR="00C45F3B" w:rsidRPr="00C45F3B">
        <w:rPr>
          <w:sz w:val="22"/>
        </w:rPr>
        <w:t>п</w:t>
      </w:r>
      <w:r w:rsidRPr="00C45F3B">
        <w:rPr>
          <w:sz w:val="22"/>
        </w:rPr>
        <w:t>солутна</w:t>
      </w:r>
      <w:r w:rsidRPr="00B148E8">
        <w:rPr>
          <w:sz w:val="22"/>
        </w:rPr>
        <w:t xml:space="preserve"> вредност на  MKK опишана  </w:t>
      </w:r>
      <w:r w:rsidR="00BD4080" w:rsidRPr="00B148E8">
        <w:rPr>
          <w:sz w:val="22"/>
        </w:rPr>
        <w:t xml:space="preserve">во </w:t>
      </w:r>
      <w:r w:rsidRPr="00B148E8">
        <w:rPr>
          <w:sz w:val="22"/>
        </w:rPr>
        <w:t>правилникот на ЕУ (EIOPA, 2009)</w:t>
      </w:r>
    </w:p>
    <w:p w14:paraId="7611C520" w14:textId="70B8D0CC" w:rsidR="00D73B60" w:rsidRPr="00B148E8" w:rsidRDefault="00D73B60" w:rsidP="00861108">
      <w:pPr>
        <w:spacing w:after="0"/>
        <w:rPr>
          <w:sz w:val="22"/>
        </w:rPr>
      </w:pPr>
      <w:r w:rsidRPr="00B148E8">
        <w:rPr>
          <w:rFonts w:ascii="Cambria Math" w:hAnsi="Cambria Math" w:cs="Cambria Math"/>
          <w:sz w:val="22"/>
        </w:rPr>
        <w:t>𝑀𝐶𝑅</w:t>
      </w:r>
      <w:r w:rsidRPr="00B148E8">
        <w:rPr>
          <w:rFonts w:ascii="Cambria Math" w:hAnsi="Cambria Math" w:cs="Cambria Math"/>
          <w:sz w:val="22"/>
          <w:vertAlign w:val="subscript"/>
        </w:rPr>
        <w:t>𝑐𝑜𝑚𝑏𝑖𝑛𝑒𝑑</w:t>
      </w:r>
      <w:r w:rsidRPr="00B148E8">
        <w:rPr>
          <w:sz w:val="22"/>
        </w:rPr>
        <w:t xml:space="preserve">   =</w:t>
      </w:r>
      <w:r w:rsidR="000969A3" w:rsidRPr="00B148E8">
        <w:rPr>
          <w:sz w:val="22"/>
        </w:rPr>
        <w:t>{</w:t>
      </w:r>
      <w:r w:rsidRPr="00B148E8">
        <w:rPr>
          <w:rFonts w:ascii="Cambria Math" w:hAnsi="Cambria Math" w:cs="Cambria Math"/>
          <w:sz w:val="22"/>
        </w:rPr>
        <w:t>𝑚𝑖𝑛</w:t>
      </w:r>
      <w:r w:rsidR="000969A3" w:rsidRPr="00B148E8">
        <w:rPr>
          <w:sz w:val="22"/>
        </w:rPr>
        <w:t>⁅</w:t>
      </w:r>
      <w:r w:rsidRPr="00B148E8">
        <w:rPr>
          <w:rFonts w:ascii="Cambria Math" w:hAnsi="Cambria Math" w:cs="Cambria Math"/>
          <w:sz w:val="22"/>
        </w:rPr>
        <w:t>𝑚𝑎𝑥</w:t>
      </w:r>
      <w:r w:rsidR="000969A3" w:rsidRPr="00B148E8">
        <w:rPr>
          <w:sz w:val="22"/>
        </w:rPr>
        <w:t>(</w:t>
      </w:r>
      <w:r w:rsidRPr="00B148E8">
        <w:rPr>
          <w:rFonts w:ascii="Cambria Math" w:hAnsi="Cambria Math" w:cs="Cambria Math"/>
          <w:sz w:val="22"/>
        </w:rPr>
        <w:t>𝑀𝐶𝑅</w:t>
      </w:r>
      <w:r w:rsidRPr="00B148E8">
        <w:rPr>
          <w:rFonts w:ascii="Cambria Math" w:hAnsi="Cambria Math" w:cs="Cambria Math"/>
          <w:sz w:val="22"/>
          <w:vertAlign w:val="subscript"/>
        </w:rPr>
        <w:t>𝑙𝑖𝑛𝑒𝑎𝑟</w:t>
      </w:r>
      <w:r w:rsidRPr="00B148E8">
        <w:rPr>
          <w:sz w:val="22"/>
        </w:rPr>
        <w:t xml:space="preserve"> ; 0,25 ∙ </w:t>
      </w:r>
      <w:r w:rsidRPr="00B148E8">
        <w:rPr>
          <w:rFonts w:ascii="Cambria Math" w:hAnsi="Cambria Math" w:cs="Cambria Math"/>
          <w:sz w:val="22"/>
        </w:rPr>
        <w:t>𝑆𝐶𝑅</w:t>
      </w:r>
      <w:r w:rsidRPr="00B148E8">
        <w:rPr>
          <w:sz w:val="22"/>
        </w:rPr>
        <w:t xml:space="preserve"> ; 0,45 ∙ </w:t>
      </w:r>
      <w:r w:rsidRPr="00B148E8">
        <w:rPr>
          <w:rFonts w:ascii="Cambria Math" w:hAnsi="Cambria Math" w:cs="Cambria Math"/>
          <w:sz w:val="22"/>
        </w:rPr>
        <w:t>𝑆𝐶𝑅</w:t>
      </w:r>
      <w:r w:rsidR="000969A3" w:rsidRPr="00B148E8">
        <w:rPr>
          <w:sz w:val="22"/>
        </w:rPr>
        <w:t>⁆}</w:t>
      </w:r>
    </w:p>
    <w:p w14:paraId="22C466B8" w14:textId="77777777" w:rsidR="00D73B60" w:rsidRPr="00B148E8" w:rsidRDefault="00D73B60" w:rsidP="00861108">
      <w:pPr>
        <w:spacing w:after="0"/>
        <w:rPr>
          <w:sz w:val="22"/>
        </w:rPr>
      </w:pPr>
      <w:r w:rsidRPr="00B148E8">
        <w:rPr>
          <w:sz w:val="22"/>
        </w:rPr>
        <w:t>каде:</w:t>
      </w:r>
    </w:p>
    <w:p w14:paraId="63A571B1" w14:textId="77777777" w:rsidR="00D73B60" w:rsidRPr="00B148E8" w:rsidRDefault="00D73B60" w:rsidP="00861108">
      <w:pPr>
        <w:spacing w:after="0"/>
        <w:rPr>
          <w:sz w:val="22"/>
        </w:rPr>
      </w:pPr>
      <w:r w:rsidRPr="00B148E8">
        <w:rPr>
          <w:rFonts w:ascii="Cambria Math" w:hAnsi="Cambria Math" w:cs="Cambria Math"/>
          <w:sz w:val="22"/>
        </w:rPr>
        <w:t>𝑀𝐶𝑅𝑙𝑖𝑛𝑒𝑎𝑟</w:t>
      </w:r>
      <w:r w:rsidRPr="00B148E8">
        <w:rPr>
          <w:sz w:val="22"/>
        </w:rPr>
        <w:t xml:space="preserve">  – линеарна формула</w:t>
      </w:r>
    </w:p>
    <w:p w14:paraId="5D076CC4" w14:textId="77777777" w:rsidR="00D73B60" w:rsidRPr="00B148E8" w:rsidRDefault="00D73B60" w:rsidP="00861108">
      <w:pPr>
        <w:spacing w:after="0"/>
        <w:rPr>
          <w:sz w:val="22"/>
        </w:rPr>
      </w:pPr>
      <w:r w:rsidRPr="00B148E8">
        <w:rPr>
          <w:sz w:val="22"/>
        </w:rPr>
        <w:t>SCR – стандардна формула или интерен одобрен модел (EIOPA, 2014)</w:t>
      </w:r>
    </w:p>
    <w:p w14:paraId="00E47067" w14:textId="77777777" w:rsidR="00D73B60" w:rsidRPr="00B148E8" w:rsidRDefault="00D73B60" w:rsidP="00861108">
      <w:pPr>
        <w:spacing w:after="0"/>
        <w:rPr>
          <w:sz w:val="22"/>
        </w:rPr>
      </w:pPr>
      <w:r w:rsidRPr="00B148E8">
        <w:rPr>
          <w:sz w:val="22"/>
        </w:rPr>
        <w:t>Линеарната формула на  MCR се пресметува како збир од две компоненти:</w:t>
      </w:r>
    </w:p>
    <w:p w14:paraId="56B8C0AF" w14:textId="77777777" w:rsidR="00D73B60" w:rsidRPr="00B148E8" w:rsidRDefault="00D73B60" w:rsidP="00861108">
      <w:pPr>
        <w:spacing w:after="0"/>
        <w:rPr>
          <w:sz w:val="22"/>
        </w:rPr>
      </w:pPr>
      <w:r w:rsidRPr="00B148E8">
        <w:rPr>
          <w:rFonts w:ascii="Cambria Math" w:hAnsi="Cambria Math" w:cs="Cambria Math"/>
          <w:sz w:val="22"/>
        </w:rPr>
        <w:t>𝑀𝐶𝑅</w:t>
      </w:r>
      <w:r w:rsidRPr="00B148E8">
        <w:rPr>
          <w:rFonts w:ascii="Cambria Math" w:hAnsi="Cambria Math" w:cs="Cambria Math"/>
          <w:sz w:val="22"/>
          <w:vertAlign w:val="subscript"/>
        </w:rPr>
        <w:t>𝑙𝑖𝑛𝑒𝑎𝑟</w:t>
      </w:r>
      <w:r w:rsidRPr="00B148E8">
        <w:rPr>
          <w:sz w:val="22"/>
        </w:rPr>
        <w:t xml:space="preserve">  = </w:t>
      </w:r>
      <w:r w:rsidRPr="00B148E8">
        <w:rPr>
          <w:rFonts w:ascii="Cambria Math" w:hAnsi="Cambria Math" w:cs="Cambria Math"/>
          <w:sz w:val="22"/>
        </w:rPr>
        <w:t>𝑀𝐶𝑅</w:t>
      </w:r>
      <w:r w:rsidRPr="00B148E8">
        <w:rPr>
          <w:rFonts w:ascii="Cambria Math" w:hAnsi="Cambria Math" w:cs="Cambria Math"/>
          <w:sz w:val="22"/>
          <w:vertAlign w:val="subscript"/>
        </w:rPr>
        <w:t>𝐴</w:t>
      </w:r>
      <w:r w:rsidRPr="00B148E8">
        <w:rPr>
          <w:sz w:val="22"/>
        </w:rPr>
        <w:t xml:space="preserve"> + </w:t>
      </w:r>
      <w:r w:rsidRPr="00B148E8">
        <w:rPr>
          <w:rFonts w:ascii="Cambria Math" w:hAnsi="Cambria Math" w:cs="Cambria Math"/>
          <w:sz w:val="22"/>
        </w:rPr>
        <w:t>𝑀𝐶𝑅</w:t>
      </w:r>
      <w:r w:rsidRPr="00B148E8">
        <w:rPr>
          <w:rFonts w:ascii="Cambria Math" w:hAnsi="Cambria Math" w:cs="Cambria Math"/>
          <w:sz w:val="22"/>
          <w:vertAlign w:val="subscript"/>
        </w:rPr>
        <w:t>𝐵</w:t>
      </w:r>
    </w:p>
    <w:p w14:paraId="08C4EC4B" w14:textId="77777777" w:rsidR="00D73B60" w:rsidRPr="00B148E8" w:rsidRDefault="00D73B60" w:rsidP="00861108">
      <w:pPr>
        <w:spacing w:after="0"/>
        <w:rPr>
          <w:sz w:val="22"/>
        </w:rPr>
      </w:pPr>
      <w:r w:rsidRPr="00B148E8">
        <w:rPr>
          <w:sz w:val="22"/>
        </w:rPr>
        <w:t>каде:</w:t>
      </w:r>
    </w:p>
    <w:p w14:paraId="05A9BBB6" w14:textId="77777777" w:rsidR="00D73B60" w:rsidRPr="00B148E8" w:rsidRDefault="00D73B60" w:rsidP="00861108">
      <w:pPr>
        <w:spacing w:after="0"/>
        <w:rPr>
          <w:sz w:val="22"/>
        </w:rPr>
      </w:pPr>
      <w:r w:rsidRPr="00B148E8">
        <w:rPr>
          <w:rFonts w:ascii="Cambria Math" w:hAnsi="Cambria Math" w:cs="Cambria Math"/>
          <w:sz w:val="22"/>
        </w:rPr>
        <w:t>𝑀𝐶𝑅</w:t>
      </w:r>
      <w:r w:rsidRPr="00B148E8">
        <w:rPr>
          <w:rFonts w:ascii="Cambria Math" w:hAnsi="Cambria Math" w:cs="Cambria Math"/>
          <w:sz w:val="22"/>
          <w:vertAlign w:val="subscript"/>
        </w:rPr>
        <w:t>𝐴</w:t>
      </w:r>
      <w:r w:rsidRPr="00B148E8">
        <w:rPr>
          <w:sz w:val="22"/>
        </w:rPr>
        <w:t xml:space="preserve"> – неживотно осигурување – активности на техничка основа на неживотно осигурување,</w:t>
      </w:r>
    </w:p>
    <w:p w14:paraId="5B92ED03" w14:textId="77777777" w:rsidR="00D73B60" w:rsidRPr="00B148E8" w:rsidRDefault="00D73B60" w:rsidP="00861108">
      <w:pPr>
        <w:spacing w:after="0"/>
        <w:rPr>
          <w:sz w:val="22"/>
        </w:rPr>
      </w:pPr>
      <w:r w:rsidRPr="00B148E8">
        <w:rPr>
          <w:rFonts w:ascii="Cambria Math" w:hAnsi="Cambria Math" w:cs="Cambria Math"/>
          <w:sz w:val="22"/>
        </w:rPr>
        <w:t>𝑀𝐶𝑅</w:t>
      </w:r>
      <w:r w:rsidRPr="00B148E8">
        <w:rPr>
          <w:rFonts w:ascii="Cambria Math" w:hAnsi="Cambria Math" w:cs="Cambria Math"/>
          <w:sz w:val="22"/>
          <w:vertAlign w:val="subscript"/>
        </w:rPr>
        <w:t>𝐵</w:t>
      </w:r>
      <w:r w:rsidRPr="00B148E8">
        <w:rPr>
          <w:sz w:val="22"/>
        </w:rPr>
        <w:t xml:space="preserve"> – животно осигурување – активности на техничка основа на животно осигурување.</w:t>
      </w:r>
    </w:p>
    <w:p w14:paraId="2E9B7943" w14:textId="09FCFA09" w:rsidR="00D73B60" w:rsidRPr="00B148E8" w:rsidRDefault="00D73B60" w:rsidP="00861108">
      <w:pPr>
        <w:spacing w:after="0"/>
        <w:rPr>
          <w:sz w:val="22"/>
        </w:rPr>
      </w:pPr>
      <w:r w:rsidRPr="00B148E8">
        <w:rPr>
          <w:sz w:val="22"/>
        </w:rPr>
        <w:t xml:space="preserve">Минималниот потребен капитал за неживотно осигурување за активности засновани на техничката основа на неживотно осигурување се определува со формулата: </w:t>
      </w:r>
      <w:r w:rsidRPr="00B148E8">
        <w:rPr>
          <w:rFonts w:ascii="Cambria Math" w:hAnsi="Cambria Math" w:cs="Cambria Math"/>
          <w:sz w:val="22"/>
        </w:rPr>
        <w:t>𝑀𝐶𝑅</w:t>
      </w:r>
      <w:r w:rsidRPr="00B148E8">
        <w:rPr>
          <w:rFonts w:ascii="Cambria Math" w:hAnsi="Cambria Math" w:cs="Cambria Math"/>
          <w:sz w:val="22"/>
          <w:vertAlign w:val="subscript"/>
        </w:rPr>
        <w:t>𝐴</w:t>
      </w:r>
      <w:r w:rsidRPr="00B148E8">
        <w:rPr>
          <w:sz w:val="22"/>
        </w:rPr>
        <w:t xml:space="preserve"> =</w:t>
      </w:r>
      <w:r w:rsidR="000969A3" w:rsidRPr="00B148E8">
        <w:rPr>
          <w:sz w:val="22"/>
        </w:rPr>
        <w:t>⅀</w:t>
      </w:r>
      <w:r w:rsidR="000969A3" w:rsidRPr="00B148E8">
        <w:rPr>
          <w:sz w:val="22"/>
          <w:vertAlign w:val="subscript"/>
        </w:rPr>
        <w:t>j</w:t>
      </w:r>
      <w:r w:rsidRPr="00B148E8">
        <w:rPr>
          <w:sz w:val="22"/>
        </w:rPr>
        <w:t xml:space="preserve"> </w:t>
      </w:r>
      <w:r w:rsidRPr="00B148E8">
        <w:rPr>
          <w:rFonts w:ascii="Cambria Math" w:hAnsi="Cambria Math" w:cs="Cambria Math"/>
          <w:sz w:val="22"/>
        </w:rPr>
        <w:t>𝑚𝑎𝑥</w:t>
      </w:r>
      <w:r w:rsidR="000969A3" w:rsidRPr="00B148E8">
        <w:rPr>
          <w:sz w:val="22"/>
        </w:rPr>
        <w:t>(</w:t>
      </w:r>
      <w:r w:rsidRPr="00B148E8">
        <w:rPr>
          <w:rFonts w:ascii="Cambria Math" w:hAnsi="Cambria Math" w:cs="Cambria Math"/>
          <w:sz w:val="22"/>
        </w:rPr>
        <w:t>𝛼</w:t>
      </w:r>
      <w:r w:rsidRPr="00B148E8">
        <w:rPr>
          <w:rFonts w:ascii="Cambria Math" w:hAnsi="Cambria Math" w:cs="Cambria Math"/>
          <w:sz w:val="22"/>
          <w:vertAlign w:val="subscript"/>
        </w:rPr>
        <w:t>𝑗</w:t>
      </w:r>
      <w:r w:rsidRPr="00B148E8">
        <w:rPr>
          <w:sz w:val="22"/>
        </w:rPr>
        <w:t xml:space="preserve"> ∙ </w:t>
      </w:r>
      <w:r w:rsidRPr="00B148E8">
        <w:rPr>
          <w:rFonts w:ascii="Cambria Math" w:hAnsi="Cambria Math" w:cs="Cambria Math"/>
          <w:sz w:val="22"/>
        </w:rPr>
        <w:t>𝑇𝑃</w:t>
      </w:r>
      <w:r w:rsidRPr="00B148E8">
        <w:rPr>
          <w:rFonts w:ascii="Cambria Math" w:hAnsi="Cambria Math" w:cs="Cambria Math"/>
          <w:sz w:val="22"/>
          <w:vertAlign w:val="subscript"/>
        </w:rPr>
        <w:t>𝑗</w:t>
      </w:r>
      <w:r w:rsidRPr="00B148E8">
        <w:rPr>
          <w:sz w:val="22"/>
        </w:rPr>
        <w:t xml:space="preserve"> ; </w:t>
      </w:r>
      <w:r w:rsidRPr="00B148E8">
        <w:rPr>
          <w:rFonts w:ascii="Cambria Math" w:hAnsi="Cambria Math" w:cs="Cambria Math"/>
          <w:sz w:val="22"/>
        </w:rPr>
        <w:t>𝛽</w:t>
      </w:r>
      <w:r w:rsidRPr="00B148E8">
        <w:rPr>
          <w:rFonts w:ascii="Cambria Math" w:hAnsi="Cambria Math" w:cs="Cambria Math"/>
          <w:sz w:val="22"/>
          <w:vertAlign w:val="subscript"/>
        </w:rPr>
        <w:t>𝑗</w:t>
      </w:r>
      <w:r w:rsidRPr="00B148E8">
        <w:rPr>
          <w:sz w:val="22"/>
        </w:rPr>
        <w:t xml:space="preserve"> ∙ </w:t>
      </w:r>
      <w:r w:rsidRPr="00B148E8">
        <w:rPr>
          <w:rFonts w:ascii="Cambria Math" w:hAnsi="Cambria Math" w:cs="Cambria Math"/>
          <w:sz w:val="22"/>
        </w:rPr>
        <w:t>𝑃</w:t>
      </w:r>
      <w:r w:rsidRPr="00B148E8">
        <w:rPr>
          <w:rFonts w:ascii="Cambria Math" w:hAnsi="Cambria Math" w:cs="Cambria Math"/>
          <w:sz w:val="22"/>
          <w:vertAlign w:val="subscript"/>
        </w:rPr>
        <w:t>𝑗</w:t>
      </w:r>
      <w:r w:rsidR="000969A3" w:rsidRPr="00B148E8">
        <w:rPr>
          <w:sz w:val="22"/>
        </w:rPr>
        <w:t xml:space="preserve">) </w:t>
      </w:r>
    </w:p>
    <w:p w14:paraId="1D87CBC5" w14:textId="77777777" w:rsidR="00D73B60" w:rsidRPr="00B148E8" w:rsidRDefault="00D73B60" w:rsidP="00861108">
      <w:pPr>
        <w:spacing w:after="0"/>
        <w:rPr>
          <w:sz w:val="22"/>
        </w:rPr>
      </w:pPr>
      <w:r w:rsidRPr="00B148E8">
        <w:rPr>
          <w:sz w:val="22"/>
        </w:rPr>
        <w:t>каде:</w:t>
      </w:r>
    </w:p>
    <w:p w14:paraId="7DA10287" w14:textId="77777777" w:rsidR="00D73B60" w:rsidRPr="00B148E8" w:rsidRDefault="00D73B60" w:rsidP="00861108">
      <w:pPr>
        <w:spacing w:after="0"/>
        <w:rPr>
          <w:sz w:val="22"/>
        </w:rPr>
      </w:pPr>
      <w:r w:rsidRPr="00B148E8">
        <w:rPr>
          <w:rFonts w:ascii="Cambria Math" w:hAnsi="Cambria Math" w:cs="Cambria Math"/>
          <w:sz w:val="22"/>
        </w:rPr>
        <w:t>𝑇𝑃</w:t>
      </w:r>
      <w:r w:rsidRPr="00B148E8">
        <w:rPr>
          <w:rFonts w:ascii="Cambria Math" w:hAnsi="Cambria Math" w:cs="Cambria Math"/>
          <w:sz w:val="22"/>
          <w:vertAlign w:val="subscript"/>
        </w:rPr>
        <w:t>𝑗</w:t>
      </w:r>
      <w:r w:rsidRPr="00B148E8">
        <w:rPr>
          <w:sz w:val="22"/>
        </w:rPr>
        <w:t xml:space="preserve"> – технички резерви во самопридржај (без разлика на ризикот)</w:t>
      </w:r>
    </w:p>
    <w:p w14:paraId="24EAFD90" w14:textId="77777777" w:rsidR="00D73B60" w:rsidRPr="00B148E8" w:rsidRDefault="00D73B60" w:rsidP="00861108">
      <w:pPr>
        <w:spacing w:after="0"/>
        <w:rPr>
          <w:sz w:val="22"/>
        </w:rPr>
      </w:pPr>
      <w:r w:rsidRPr="00B148E8">
        <w:rPr>
          <w:rFonts w:ascii="Cambria Math" w:hAnsi="Cambria Math" w:cs="Cambria Math"/>
          <w:sz w:val="22"/>
        </w:rPr>
        <w:t>𝑃</w:t>
      </w:r>
      <w:r w:rsidRPr="00B148E8">
        <w:rPr>
          <w:rFonts w:ascii="Cambria Math" w:hAnsi="Cambria Math" w:cs="Cambria Math"/>
          <w:sz w:val="22"/>
          <w:vertAlign w:val="subscript"/>
        </w:rPr>
        <w:t>𝑗</w:t>
      </w:r>
      <w:r w:rsidRPr="00B148E8">
        <w:rPr>
          <w:sz w:val="22"/>
        </w:rPr>
        <w:t xml:space="preserve"> – фактурирана премија во самопридржај според видот на осигурувањето за 12 –те последни месеци</w:t>
      </w:r>
    </w:p>
    <w:p w14:paraId="660E555A" w14:textId="77777777" w:rsidR="00D73B60" w:rsidRPr="00B148E8" w:rsidRDefault="00D73B60" w:rsidP="00861108">
      <w:pPr>
        <w:spacing w:after="0"/>
        <w:rPr>
          <w:sz w:val="22"/>
        </w:rPr>
      </w:pPr>
      <w:r w:rsidRPr="00B148E8">
        <w:rPr>
          <w:rFonts w:ascii="Cambria Math" w:hAnsi="Cambria Math" w:cs="Cambria Math"/>
          <w:sz w:val="22"/>
        </w:rPr>
        <w:t>𝛼</w:t>
      </w:r>
      <w:r w:rsidRPr="00B148E8">
        <w:rPr>
          <w:rFonts w:ascii="Cambria Math" w:hAnsi="Cambria Math" w:cs="Cambria Math"/>
          <w:sz w:val="22"/>
          <w:vertAlign w:val="subscript"/>
        </w:rPr>
        <w:t>𝑗</w:t>
      </w:r>
      <w:r w:rsidRPr="00B148E8">
        <w:rPr>
          <w:sz w:val="22"/>
        </w:rPr>
        <w:t xml:space="preserve"> , </w:t>
      </w:r>
      <w:r w:rsidRPr="00B148E8">
        <w:rPr>
          <w:rFonts w:ascii="Cambria Math" w:hAnsi="Cambria Math" w:cs="Cambria Math"/>
          <w:sz w:val="22"/>
        </w:rPr>
        <w:t>𝛽</w:t>
      </w:r>
      <w:r w:rsidRPr="00B148E8">
        <w:rPr>
          <w:rFonts w:ascii="Cambria Math" w:hAnsi="Cambria Math" w:cs="Cambria Math"/>
          <w:sz w:val="22"/>
          <w:vertAlign w:val="subscript"/>
        </w:rPr>
        <w:t>𝑗</w:t>
      </w:r>
      <w:r w:rsidRPr="00B148E8">
        <w:rPr>
          <w:sz w:val="22"/>
        </w:rPr>
        <w:t xml:space="preserve"> – факторите опишани според видовите на осигурување (EIOPA, 2014) 54</w:t>
      </w:r>
    </w:p>
    <w:p w14:paraId="4EED47F1" w14:textId="1888EDFB" w:rsidR="00D73B60" w:rsidRPr="00B148E8" w:rsidRDefault="00D73B60" w:rsidP="00861108">
      <w:pPr>
        <w:spacing w:after="0"/>
        <w:rPr>
          <w:sz w:val="22"/>
        </w:rPr>
      </w:pPr>
      <w:r w:rsidRPr="00B148E8">
        <w:rPr>
          <w:sz w:val="22"/>
        </w:rPr>
        <w:lastRenderedPageBreak/>
        <w:t>Со цел да се поедностави компонентата на линеарната формула за неживотно осигурување, EIOPA, како надлежен орган за подетално утврдување на спецификите и правилниците од Директивата за солвентност II, ги утврди вредностите на поедноставените ризик фактори αj и  β</w:t>
      </w:r>
      <w:r w:rsidRPr="00B148E8">
        <w:rPr>
          <w:sz w:val="22"/>
          <w:vertAlign w:val="subscript"/>
        </w:rPr>
        <w:t>j</w:t>
      </w:r>
      <w:r w:rsidRPr="00B148E8">
        <w:rPr>
          <w:sz w:val="22"/>
        </w:rPr>
        <w:t xml:space="preserve"> сегментирани според видовите на осигурување:</w:t>
      </w:r>
    </w:p>
    <w:p w14:paraId="7FEDD81E" w14:textId="77777777" w:rsidR="00D73B60" w:rsidRPr="00B148E8" w:rsidRDefault="00D73B60" w:rsidP="00861108">
      <w:pPr>
        <w:spacing w:after="0"/>
        <w:rPr>
          <w:sz w:val="22"/>
        </w:rPr>
      </w:pPr>
      <w:r w:rsidRPr="00B148E8">
        <w:rPr>
          <w:sz w:val="22"/>
        </w:rPr>
        <w:t>Врз основа на утврдените фактори, добиваме линеарна формула за пресметка на компонентите за животно осигурување (</w:t>
      </w:r>
      <w:r w:rsidRPr="00B148E8">
        <w:rPr>
          <w:rFonts w:ascii="Cambria Math" w:hAnsi="Cambria Math" w:cs="Cambria Math"/>
          <w:sz w:val="22"/>
        </w:rPr>
        <w:t>𝑀𝐶𝑅</w:t>
      </w:r>
      <w:r w:rsidRPr="00B148E8">
        <w:rPr>
          <w:rFonts w:ascii="Cambria Math" w:hAnsi="Cambria Math" w:cs="Cambria Math"/>
          <w:sz w:val="22"/>
          <w:vertAlign w:val="subscript"/>
        </w:rPr>
        <w:t>𝐵</w:t>
      </w:r>
      <w:r w:rsidRPr="00B148E8">
        <w:rPr>
          <w:sz w:val="22"/>
        </w:rPr>
        <w:t xml:space="preserve">), </w:t>
      </w:r>
    </w:p>
    <w:p w14:paraId="6288E27E" w14:textId="77777777" w:rsidR="00EF6554" w:rsidRPr="00B148E8" w:rsidRDefault="00EF6554" w:rsidP="00EF6554">
      <w:pPr>
        <w:rPr>
          <w:sz w:val="22"/>
        </w:rPr>
      </w:pPr>
      <w:r w:rsidRPr="00B148E8">
        <w:rPr>
          <w:sz w:val="22"/>
        </w:rPr>
        <w:t xml:space="preserve"> И тоа :</w:t>
      </w:r>
    </w:p>
    <w:p w14:paraId="3865F5AF" w14:textId="24C6DD54" w:rsidR="00EF6554" w:rsidRPr="00B148E8" w:rsidRDefault="00EF6554" w:rsidP="00EF6554">
      <w:pPr>
        <w:rPr>
          <w:sz w:val="22"/>
          <w:vertAlign w:val="subscript"/>
        </w:rPr>
      </w:pPr>
      <w:r w:rsidRPr="00B148E8">
        <w:rPr>
          <w:rFonts w:ascii="Cambria Math" w:hAnsi="Cambria Math" w:cs="Cambria Math"/>
          <w:sz w:val="22"/>
        </w:rPr>
        <w:t>𝑀𝐶𝑅</w:t>
      </w:r>
      <w:r w:rsidRPr="00B148E8">
        <w:rPr>
          <w:sz w:val="22"/>
        </w:rPr>
        <w:t xml:space="preserve">в =  </w:t>
      </w:r>
      <w:r w:rsidR="002A745D" w:rsidRPr="00B148E8">
        <w:rPr>
          <w:sz w:val="22"/>
        </w:rPr>
        <w:t>⁅</w:t>
      </w:r>
      <w:r w:rsidRPr="00B148E8">
        <w:rPr>
          <w:sz w:val="22"/>
        </w:rPr>
        <w:t>0,037</w:t>
      </w:r>
      <w:r w:rsidR="002A745D" w:rsidRPr="00B148E8">
        <w:rPr>
          <w:sz w:val="22"/>
        </w:rPr>
        <w:t>⁆</w:t>
      </w:r>
      <w:r w:rsidRPr="00B148E8">
        <w:rPr>
          <w:sz w:val="22"/>
        </w:rPr>
        <w:t xml:space="preserve">  × </w:t>
      </w:r>
      <w:r w:rsidRPr="00B148E8">
        <w:rPr>
          <w:rFonts w:ascii="Cambria Math" w:hAnsi="Cambria Math" w:cs="Cambria Math"/>
          <w:sz w:val="22"/>
        </w:rPr>
        <w:t>𝑇𝑃</w:t>
      </w:r>
      <w:r w:rsidR="002A745D" w:rsidRPr="00B148E8">
        <w:rPr>
          <w:sz w:val="22"/>
        </w:rPr>
        <w:t xml:space="preserve"> </w:t>
      </w:r>
      <w:r w:rsidRPr="00B148E8">
        <w:rPr>
          <w:sz w:val="22"/>
          <w:vertAlign w:val="subscript"/>
        </w:rPr>
        <w:t>В.1</w:t>
      </w:r>
      <w:r w:rsidRPr="00B148E8">
        <w:rPr>
          <w:sz w:val="22"/>
        </w:rPr>
        <w:t xml:space="preserve"> − </w:t>
      </w:r>
      <w:r w:rsidR="002A745D" w:rsidRPr="00B148E8">
        <w:rPr>
          <w:sz w:val="22"/>
        </w:rPr>
        <w:t>⁅</w:t>
      </w:r>
      <w:r w:rsidRPr="00B148E8">
        <w:rPr>
          <w:sz w:val="22"/>
        </w:rPr>
        <w:t xml:space="preserve"> 0,052 </w:t>
      </w:r>
      <w:r w:rsidR="002A745D" w:rsidRPr="00B148E8">
        <w:rPr>
          <w:sz w:val="22"/>
        </w:rPr>
        <w:t>⁆</w:t>
      </w:r>
      <w:r w:rsidRPr="00B148E8">
        <w:rPr>
          <w:sz w:val="22"/>
        </w:rPr>
        <w:t xml:space="preserve"> × </w:t>
      </w:r>
      <w:r w:rsidRPr="00B148E8">
        <w:rPr>
          <w:rFonts w:ascii="Cambria Math" w:hAnsi="Cambria Math" w:cs="Cambria Math"/>
          <w:sz w:val="22"/>
        </w:rPr>
        <w:t>𝑇𝑃</w:t>
      </w:r>
      <w:r w:rsidR="002A745D" w:rsidRPr="00B148E8">
        <w:rPr>
          <w:sz w:val="22"/>
        </w:rPr>
        <w:t xml:space="preserve"> </w:t>
      </w:r>
      <w:r w:rsidRPr="00B148E8">
        <w:rPr>
          <w:sz w:val="22"/>
          <w:vertAlign w:val="subscript"/>
        </w:rPr>
        <w:t>В.2</w:t>
      </w:r>
      <w:r w:rsidRPr="00B148E8">
        <w:rPr>
          <w:sz w:val="22"/>
        </w:rPr>
        <w:t xml:space="preserve"> + </w:t>
      </w:r>
      <w:r w:rsidR="002A745D" w:rsidRPr="00B148E8">
        <w:rPr>
          <w:sz w:val="22"/>
        </w:rPr>
        <w:t>⁅</w:t>
      </w:r>
      <w:r w:rsidRPr="00B148E8">
        <w:rPr>
          <w:sz w:val="22"/>
        </w:rPr>
        <w:t xml:space="preserve"> 0,007</w:t>
      </w:r>
      <w:r w:rsidR="002A745D" w:rsidRPr="00B148E8">
        <w:rPr>
          <w:sz w:val="22"/>
        </w:rPr>
        <w:t>⁆</w:t>
      </w:r>
      <w:r w:rsidRPr="00B148E8">
        <w:rPr>
          <w:sz w:val="22"/>
        </w:rPr>
        <w:t xml:space="preserve">  × </w:t>
      </w:r>
      <w:r w:rsidRPr="00B148E8">
        <w:rPr>
          <w:rFonts w:ascii="Cambria Math" w:hAnsi="Cambria Math" w:cs="Cambria Math"/>
          <w:sz w:val="22"/>
        </w:rPr>
        <w:t>𝑇𝑃</w:t>
      </w:r>
      <w:r w:rsidR="002A745D" w:rsidRPr="00B148E8">
        <w:rPr>
          <w:sz w:val="22"/>
        </w:rPr>
        <w:t xml:space="preserve"> </w:t>
      </w:r>
      <w:r w:rsidRPr="00B148E8">
        <w:rPr>
          <w:sz w:val="22"/>
          <w:vertAlign w:val="subscript"/>
        </w:rPr>
        <w:t>В.3</w:t>
      </w:r>
      <w:r w:rsidRPr="00B148E8">
        <w:rPr>
          <w:sz w:val="22"/>
        </w:rPr>
        <w:t xml:space="preserve"> + </w:t>
      </w:r>
      <w:r w:rsidR="002A745D" w:rsidRPr="00B148E8">
        <w:rPr>
          <w:sz w:val="22"/>
        </w:rPr>
        <w:t>⁅</w:t>
      </w:r>
      <w:r w:rsidRPr="00B148E8">
        <w:rPr>
          <w:sz w:val="22"/>
        </w:rPr>
        <w:t xml:space="preserve"> 0,021</w:t>
      </w:r>
      <w:r w:rsidR="002A745D" w:rsidRPr="00B148E8">
        <w:rPr>
          <w:sz w:val="22"/>
        </w:rPr>
        <w:t>⁆</w:t>
      </w:r>
      <w:r w:rsidRPr="00B148E8">
        <w:rPr>
          <w:sz w:val="22"/>
        </w:rPr>
        <w:t xml:space="preserve">  × </w:t>
      </w:r>
      <w:r w:rsidRPr="00B148E8">
        <w:rPr>
          <w:rFonts w:ascii="Cambria Math" w:hAnsi="Cambria Math" w:cs="Cambria Math"/>
          <w:sz w:val="22"/>
        </w:rPr>
        <w:t>𝑇𝑃</w:t>
      </w:r>
      <w:r w:rsidR="002A745D" w:rsidRPr="00B148E8">
        <w:rPr>
          <w:sz w:val="22"/>
        </w:rPr>
        <w:t xml:space="preserve"> </w:t>
      </w:r>
      <w:r w:rsidRPr="00B148E8">
        <w:rPr>
          <w:sz w:val="22"/>
          <w:vertAlign w:val="subscript"/>
        </w:rPr>
        <w:t>В.4</w:t>
      </w:r>
    </w:p>
    <w:p w14:paraId="55C598EF" w14:textId="49C3FD97" w:rsidR="00EE3C62" w:rsidRPr="00B148E8" w:rsidRDefault="00EF6554" w:rsidP="00EE3C62">
      <w:pPr>
        <w:rPr>
          <w:sz w:val="22"/>
        </w:rPr>
      </w:pPr>
      <w:r w:rsidRPr="00B148E8">
        <w:rPr>
          <w:sz w:val="22"/>
        </w:rPr>
        <w:t xml:space="preserve">           + </w:t>
      </w:r>
      <w:r w:rsidR="002A745D" w:rsidRPr="00B148E8">
        <w:rPr>
          <w:sz w:val="22"/>
        </w:rPr>
        <w:t>⁅</w:t>
      </w:r>
      <w:r w:rsidRPr="00B148E8">
        <w:rPr>
          <w:sz w:val="22"/>
        </w:rPr>
        <w:t xml:space="preserve"> 0,0007</w:t>
      </w:r>
      <w:r w:rsidR="002A745D" w:rsidRPr="00B148E8">
        <w:rPr>
          <w:sz w:val="22"/>
        </w:rPr>
        <w:t>⁆</w:t>
      </w:r>
      <w:r w:rsidRPr="00B148E8">
        <w:rPr>
          <w:sz w:val="22"/>
        </w:rPr>
        <w:t xml:space="preserve">  × </w:t>
      </w:r>
      <w:r w:rsidRPr="00B148E8">
        <w:rPr>
          <w:rFonts w:ascii="Cambria Math" w:hAnsi="Cambria Math" w:cs="Cambria Math"/>
          <w:sz w:val="22"/>
        </w:rPr>
        <w:t>𝐶𝐴𝑅</w:t>
      </w:r>
    </w:p>
    <w:p w14:paraId="1B5A375A" w14:textId="22774CAF" w:rsidR="00EF6554" w:rsidRPr="00B148E8" w:rsidRDefault="00EF6554" w:rsidP="00EE3C62">
      <w:pPr>
        <w:rPr>
          <w:sz w:val="22"/>
        </w:rPr>
      </w:pPr>
      <w:r w:rsidRPr="00B148E8">
        <w:rPr>
          <w:sz w:val="22"/>
        </w:rPr>
        <w:t>каде :</w:t>
      </w:r>
    </w:p>
    <w:p w14:paraId="6F0A2673" w14:textId="7D15843A" w:rsidR="00D73B60" w:rsidRPr="00B148E8" w:rsidRDefault="00D73B60" w:rsidP="00861108">
      <w:pPr>
        <w:spacing w:after="0"/>
        <w:rPr>
          <w:sz w:val="22"/>
        </w:rPr>
      </w:pPr>
      <w:r w:rsidRPr="00B148E8">
        <w:rPr>
          <w:rFonts w:ascii="Cambria Math" w:hAnsi="Cambria Math" w:cs="Cambria Math"/>
          <w:sz w:val="22"/>
        </w:rPr>
        <w:t>𝑇𝑃</w:t>
      </w:r>
      <w:r w:rsidRPr="00B148E8">
        <w:rPr>
          <w:rFonts w:ascii="Cambria Math" w:hAnsi="Cambria Math" w:cs="Cambria Math"/>
          <w:sz w:val="22"/>
          <w:vertAlign w:val="subscript"/>
        </w:rPr>
        <w:t>𝑗</w:t>
      </w:r>
      <w:r w:rsidRPr="00B148E8">
        <w:rPr>
          <w:sz w:val="22"/>
        </w:rPr>
        <w:t xml:space="preserve"> – технички резерви во само</w:t>
      </w:r>
      <w:r w:rsidR="00EE3C62" w:rsidRPr="00B148E8">
        <w:rPr>
          <w:sz w:val="22"/>
        </w:rPr>
        <w:t>придржај</w:t>
      </w:r>
      <w:r w:rsidRPr="00B148E8">
        <w:rPr>
          <w:sz w:val="22"/>
        </w:rPr>
        <w:t xml:space="preserve"> (не ја вклучува маржата на ризикот) </w:t>
      </w:r>
      <w:r w:rsidR="00EE3C62" w:rsidRPr="00B148E8">
        <w:rPr>
          <w:sz w:val="22"/>
        </w:rPr>
        <w:t>по</w:t>
      </w:r>
      <w:r w:rsidRPr="00B148E8">
        <w:rPr>
          <w:sz w:val="22"/>
        </w:rPr>
        <w:t xml:space="preserve"> видо</w:t>
      </w:r>
      <w:r w:rsidR="00EE3C62" w:rsidRPr="00B148E8">
        <w:rPr>
          <w:sz w:val="22"/>
        </w:rPr>
        <w:t>ви</w:t>
      </w:r>
      <w:r w:rsidRPr="00B148E8">
        <w:rPr>
          <w:sz w:val="22"/>
        </w:rPr>
        <w:t xml:space="preserve"> на осигурување.</w:t>
      </w:r>
    </w:p>
    <w:p w14:paraId="7371F0CD" w14:textId="1D127FE8" w:rsidR="00D73B60" w:rsidRPr="00B148E8" w:rsidRDefault="00D73B60" w:rsidP="00861108">
      <w:pPr>
        <w:spacing w:after="0"/>
        <w:rPr>
          <w:sz w:val="22"/>
        </w:rPr>
      </w:pPr>
      <w:r w:rsidRPr="00B148E8">
        <w:rPr>
          <w:sz w:val="22"/>
        </w:rPr>
        <w:t xml:space="preserve">CAR – капитал </w:t>
      </w:r>
      <w:r w:rsidR="00EE3C62" w:rsidRPr="00B148E8">
        <w:rPr>
          <w:sz w:val="22"/>
        </w:rPr>
        <w:t>под</w:t>
      </w:r>
      <w:r w:rsidRPr="00B148E8">
        <w:rPr>
          <w:sz w:val="22"/>
        </w:rPr>
        <w:t xml:space="preserve"> ризик (EIOPA, 2014)</w:t>
      </w:r>
    </w:p>
    <w:p w14:paraId="752FDF62" w14:textId="77777777" w:rsidR="00D73B60" w:rsidRPr="00B148E8" w:rsidRDefault="00D73B60" w:rsidP="00861108">
      <w:pPr>
        <w:rPr>
          <w:sz w:val="22"/>
        </w:rPr>
      </w:pPr>
      <w:r w:rsidRPr="00B148E8">
        <w:rPr>
          <w:sz w:val="22"/>
        </w:rPr>
        <w:t>"Во компаниите кои вршат животно и неживотно осигурување, со цел јасно раздвојување на целта, соодветно исполнување на обврските, и нереципрочни трансфери од животно во неживотно осигурување и обратно, начинот на пресметка на OZHM,т.е. со цел да се разликува од индивидуата дефинирана како NMCR се пресметува на следниов начин:</w:t>
      </w:r>
    </w:p>
    <w:p w14:paraId="489996A1" w14:textId="15E94DEB" w:rsidR="00D73B60" w:rsidRPr="00B148E8" w:rsidRDefault="00D73B60" w:rsidP="00861108">
      <w:pPr>
        <w:spacing w:after="0"/>
        <w:rPr>
          <w:sz w:val="22"/>
        </w:rPr>
      </w:pPr>
      <w:r w:rsidRPr="00B148E8">
        <w:rPr>
          <w:rFonts w:ascii="Cambria Math" w:hAnsi="Cambria Math" w:cs="Cambria Math"/>
          <w:sz w:val="22"/>
        </w:rPr>
        <w:t>𝑁𝑀𝐶𝑅</w:t>
      </w:r>
      <w:r w:rsidRPr="00B148E8">
        <w:rPr>
          <w:rFonts w:ascii="Cambria Math" w:hAnsi="Cambria Math" w:cs="Cambria Math"/>
          <w:sz w:val="22"/>
          <w:vertAlign w:val="subscript"/>
        </w:rPr>
        <w:t>𝐴</w:t>
      </w:r>
      <w:r w:rsidRPr="00B148E8">
        <w:rPr>
          <w:sz w:val="22"/>
        </w:rPr>
        <w:t xml:space="preserve"> = </w:t>
      </w:r>
      <w:r w:rsidRPr="00B148E8">
        <w:rPr>
          <w:rFonts w:ascii="Cambria Math" w:hAnsi="Cambria Math" w:cs="Cambria Math"/>
          <w:sz w:val="22"/>
        </w:rPr>
        <w:t>𝑚𝑎𝑥</w:t>
      </w:r>
      <w:r w:rsidR="002A745D" w:rsidRPr="00B148E8">
        <w:rPr>
          <w:sz w:val="22"/>
        </w:rPr>
        <w:t>(</w:t>
      </w:r>
      <w:r w:rsidRPr="00B148E8">
        <w:rPr>
          <w:rFonts w:ascii="Cambria Math" w:hAnsi="Cambria Math" w:cs="Cambria Math"/>
          <w:sz w:val="22"/>
        </w:rPr>
        <w:t>𝑁𝑀𝐶𝑅</w:t>
      </w:r>
      <w:r w:rsidRPr="00B148E8">
        <w:rPr>
          <w:rFonts w:ascii="Cambria Math" w:hAnsi="Cambria Math" w:cs="Cambria Math"/>
          <w:sz w:val="22"/>
          <w:vertAlign w:val="subscript"/>
        </w:rPr>
        <w:t>𝑐𝑜𝑚𝑏𝑖𝑛𝑒𝑑</w:t>
      </w:r>
      <w:r w:rsidRPr="00B148E8">
        <w:rPr>
          <w:sz w:val="22"/>
        </w:rPr>
        <w:t xml:space="preserve"> ; </w:t>
      </w:r>
      <w:r w:rsidRPr="00B148E8">
        <w:rPr>
          <w:rFonts w:ascii="Cambria Math" w:hAnsi="Cambria Math" w:cs="Cambria Math"/>
          <w:sz w:val="22"/>
        </w:rPr>
        <w:t>𝐴𝑀𝐶𝑅</w:t>
      </w:r>
      <w:r w:rsidRPr="00B148E8">
        <w:rPr>
          <w:rFonts w:ascii="Cambria Math" w:hAnsi="Cambria Math" w:cs="Cambria Math"/>
          <w:sz w:val="22"/>
          <w:vertAlign w:val="subscript"/>
        </w:rPr>
        <w:t>𝐴</w:t>
      </w:r>
      <w:r w:rsidR="002A745D" w:rsidRPr="00B148E8">
        <w:rPr>
          <w:sz w:val="22"/>
          <w:vertAlign w:val="subscript"/>
        </w:rPr>
        <w:t xml:space="preserve"> </w:t>
      </w:r>
      <w:r w:rsidR="002A745D" w:rsidRPr="00B148E8">
        <w:rPr>
          <w:sz w:val="22"/>
        </w:rPr>
        <w:t>)</w:t>
      </w:r>
    </w:p>
    <w:p w14:paraId="47348B36" w14:textId="77777777" w:rsidR="00D73B60" w:rsidRPr="00B148E8" w:rsidRDefault="00D73B60" w:rsidP="00861108">
      <w:pPr>
        <w:spacing w:after="0"/>
        <w:rPr>
          <w:sz w:val="22"/>
        </w:rPr>
      </w:pPr>
      <w:r w:rsidRPr="00B148E8">
        <w:rPr>
          <w:sz w:val="22"/>
        </w:rPr>
        <w:t>каде што:</w:t>
      </w:r>
    </w:p>
    <w:p w14:paraId="45CD5F99" w14:textId="77777777" w:rsidR="00D73B60" w:rsidRPr="00B148E8" w:rsidRDefault="00D73B60" w:rsidP="00861108">
      <w:pPr>
        <w:spacing w:after="0"/>
        <w:rPr>
          <w:sz w:val="22"/>
        </w:rPr>
      </w:pPr>
      <w:r w:rsidRPr="00B148E8">
        <w:rPr>
          <w:rFonts w:ascii="Cambria Math" w:hAnsi="Cambria Math" w:cs="Cambria Math"/>
          <w:sz w:val="22"/>
        </w:rPr>
        <w:t>𝑁𝑀𝐶𝑅</w:t>
      </w:r>
      <w:r w:rsidRPr="00B148E8">
        <w:rPr>
          <w:rFonts w:ascii="Cambria Math" w:hAnsi="Cambria Math" w:cs="Cambria Math"/>
          <w:sz w:val="22"/>
          <w:vertAlign w:val="subscript"/>
        </w:rPr>
        <w:t>𝐴</w:t>
      </w:r>
      <w:r w:rsidRPr="00B148E8">
        <w:rPr>
          <w:sz w:val="22"/>
        </w:rPr>
        <w:t xml:space="preserve"> – NMCR за неживотно осигурување</w:t>
      </w:r>
    </w:p>
    <w:p w14:paraId="72D94745" w14:textId="78DA8FD8" w:rsidR="00D73B60" w:rsidRPr="00B148E8" w:rsidRDefault="00D73B60" w:rsidP="00861108">
      <w:pPr>
        <w:spacing w:after="0"/>
        <w:rPr>
          <w:sz w:val="22"/>
        </w:rPr>
      </w:pPr>
      <w:r w:rsidRPr="00B148E8">
        <w:rPr>
          <w:rFonts w:ascii="Cambria Math" w:hAnsi="Cambria Math" w:cs="Cambria Math"/>
          <w:sz w:val="22"/>
        </w:rPr>
        <w:t>𝐴𝑀𝐶𝑅</w:t>
      </w:r>
      <w:r w:rsidRPr="00B148E8">
        <w:rPr>
          <w:rFonts w:ascii="Cambria Math" w:hAnsi="Cambria Math" w:cs="Cambria Math"/>
          <w:sz w:val="22"/>
          <w:vertAlign w:val="subscript"/>
        </w:rPr>
        <w:t>𝐴</w:t>
      </w:r>
      <w:r w:rsidRPr="00B148E8">
        <w:rPr>
          <w:sz w:val="22"/>
        </w:rPr>
        <w:t xml:space="preserve"> – а</w:t>
      </w:r>
      <w:r w:rsidR="00450474" w:rsidRPr="00B148E8">
        <w:rPr>
          <w:sz w:val="22"/>
        </w:rPr>
        <w:t>п</w:t>
      </w:r>
      <w:r w:rsidRPr="00B148E8">
        <w:rPr>
          <w:sz w:val="22"/>
        </w:rPr>
        <w:t>солутен пр</w:t>
      </w:r>
      <w:r w:rsidR="00EE3C62" w:rsidRPr="00B148E8">
        <w:rPr>
          <w:sz w:val="22"/>
        </w:rPr>
        <w:t>опиша</w:t>
      </w:r>
      <w:r w:rsidRPr="00B148E8">
        <w:rPr>
          <w:sz w:val="22"/>
        </w:rPr>
        <w:t>н износ на OZHM-ve за неживотно осигурување според Директивата за Солвентност  II</w:t>
      </w:r>
    </w:p>
    <w:p w14:paraId="14902857" w14:textId="77777777" w:rsidR="00D73B60" w:rsidRPr="00B148E8" w:rsidRDefault="00D73B60" w:rsidP="00861108">
      <w:pPr>
        <w:spacing w:after="0"/>
        <w:rPr>
          <w:sz w:val="22"/>
        </w:rPr>
      </w:pPr>
      <w:r w:rsidRPr="00B148E8">
        <w:rPr>
          <w:rFonts w:ascii="Cambria Math" w:hAnsi="Cambria Math" w:cs="Cambria Math"/>
          <w:sz w:val="22"/>
        </w:rPr>
        <w:t>𝑁𝑀𝐶𝑅𝑐𝑜𝑚𝑏𝑖𝑛𝑒𝑑</w:t>
      </w:r>
    </w:p>
    <w:p w14:paraId="79685842" w14:textId="610FCBC2" w:rsidR="00D73B60" w:rsidRPr="00B148E8" w:rsidRDefault="00D73B60" w:rsidP="00861108">
      <w:pPr>
        <w:spacing w:after="0"/>
        <w:rPr>
          <w:sz w:val="22"/>
        </w:rPr>
      </w:pPr>
      <w:r w:rsidRPr="00B148E8">
        <w:rPr>
          <w:sz w:val="22"/>
        </w:rPr>
        <w:t xml:space="preserve">                            = min </w:t>
      </w:r>
      <w:r w:rsidR="00EE3C62" w:rsidRPr="00B148E8">
        <w:rPr>
          <w:sz w:val="22"/>
        </w:rPr>
        <w:t>(</w:t>
      </w:r>
      <w:r w:rsidRPr="00B148E8">
        <w:rPr>
          <w:rFonts w:ascii="Cambria Math" w:hAnsi="Cambria Math" w:cs="Cambria Math"/>
          <w:sz w:val="22"/>
        </w:rPr>
        <w:t>𝑚𝑎𝑥</w:t>
      </w:r>
      <w:r w:rsidR="00EE3C62" w:rsidRPr="00B148E8">
        <w:rPr>
          <w:sz w:val="22"/>
        </w:rPr>
        <w:t>(</w:t>
      </w:r>
      <w:r w:rsidRPr="00B148E8">
        <w:rPr>
          <w:rFonts w:ascii="Cambria Math" w:hAnsi="Cambria Math" w:cs="Cambria Math"/>
          <w:sz w:val="22"/>
        </w:rPr>
        <w:t>𝑁𝑀𝐶𝑅</w:t>
      </w:r>
      <w:r w:rsidR="00EE3C62" w:rsidRPr="00B148E8">
        <w:rPr>
          <w:sz w:val="22"/>
          <w:vertAlign w:val="subscript"/>
        </w:rPr>
        <w:t xml:space="preserve"> (linear,A)</w:t>
      </w:r>
      <w:r w:rsidRPr="00B148E8">
        <w:rPr>
          <w:sz w:val="22"/>
        </w:rPr>
        <w:t xml:space="preserve">; 0,25 × </w:t>
      </w:r>
      <w:r w:rsidR="00EE3C62" w:rsidRPr="00B148E8">
        <w:rPr>
          <w:sz w:val="22"/>
        </w:rPr>
        <w:t>(</w:t>
      </w:r>
      <w:r w:rsidRPr="00B148E8">
        <w:rPr>
          <w:sz w:val="22"/>
        </w:rPr>
        <w:t xml:space="preserve"> </w:t>
      </w:r>
      <w:r w:rsidRPr="00B148E8">
        <w:rPr>
          <w:rFonts w:ascii="Cambria Math" w:hAnsi="Cambria Math" w:cs="Cambria Math"/>
          <w:sz w:val="22"/>
        </w:rPr>
        <w:t>𝑁𝑆𝐶𝑅</w:t>
      </w:r>
      <w:r w:rsidRPr="00B148E8">
        <w:rPr>
          <w:rFonts w:ascii="Cambria Math" w:hAnsi="Cambria Math" w:cs="Cambria Math"/>
          <w:sz w:val="22"/>
          <w:vertAlign w:val="subscript"/>
        </w:rPr>
        <w:t>𝐴</w:t>
      </w:r>
      <w:r w:rsidRPr="00B148E8">
        <w:rPr>
          <w:sz w:val="22"/>
        </w:rPr>
        <w:t xml:space="preserve"> + </w:t>
      </w:r>
      <w:r w:rsidRPr="00B148E8">
        <w:rPr>
          <w:rFonts w:ascii="Cambria Math" w:hAnsi="Cambria Math" w:cs="Cambria Math"/>
          <w:sz w:val="22"/>
        </w:rPr>
        <w:t>𝐴𝑑𝑑𝑜𝑛</w:t>
      </w:r>
      <w:r w:rsidRPr="00B148E8">
        <w:rPr>
          <w:rFonts w:ascii="Cambria Math" w:hAnsi="Cambria Math" w:cs="Cambria Math"/>
          <w:sz w:val="22"/>
          <w:vertAlign w:val="subscript"/>
        </w:rPr>
        <w:t>𝐴</w:t>
      </w:r>
      <w:r w:rsidRPr="00B148E8">
        <w:rPr>
          <w:sz w:val="22"/>
        </w:rPr>
        <w:t xml:space="preserve">   ; 0,45</w:t>
      </w:r>
    </w:p>
    <w:p w14:paraId="330EE732" w14:textId="0D792398" w:rsidR="00D73B60" w:rsidRPr="00B148E8" w:rsidRDefault="00D73B60" w:rsidP="00861108">
      <w:pPr>
        <w:spacing w:after="0"/>
        <w:rPr>
          <w:sz w:val="22"/>
        </w:rPr>
      </w:pPr>
      <w:r w:rsidRPr="00B148E8">
        <w:rPr>
          <w:sz w:val="22"/>
        </w:rPr>
        <w:t xml:space="preserve">                            × </w:t>
      </w:r>
      <w:r w:rsidR="00EE3C62" w:rsidRPr="00B148E8">
        <w:rPr>
          <w:sz w:val="22"/>
        </w:rPr>
        <w:t>(</w:t>
      </w:r>
      <w:r w:rsidRPr="00B148E8">
        <w:rPr>
          <w:rFonts w:ascii="Cambria Math" w:hAnsi="Cambria Math" w:cs="Cambria Math"/>
          <w:sz w:val="22"/>
        </w:rPr>
        <w:t>𝑁𝑆𝐶𝑅</w:t>
      </w:r>
      <w:r w:rsidRPr="00B148E8">
        <w:rPr>
          <w:rFonts w:ascii="Cambria Math" w:hAnsi="Cambria Math" w:cs="Cambria Math"/>
          <w:sz w:val="22"/>
          <w:vertAlign w:val="subscript"/>
        </w:rPr>
        <w:t>𝐴</w:t>
      </w:r>
      <w:r w:rsidRPr="00B148E8">
        <w:rPr>
          <w:sz w:val="22"/>
        </w:rPr>
        <w:t xml:space="preserve"> + </w:t>
      </w:r>
      <w:r w:rsidRPr="00B148E8">
        <w:rPr>
          <w:rFonts w:ascii="Cambria Math" w:hAnsi="Cambria Math" w:cs="Cambria Math"/>
          <w:sz w:val="22"/>
        </w:rPr>
        <w:t>𝐴𝑑𝑑𝑜𝑛</w:t>
      </w:r>
      <w:r w:rsidRPr="00B148E8">
        <w:rPr>
          <w:rFonts w:ascii="Cambria Math" w:hAnsi="Cambria Math" w:cs="Cambria Math"/>
          <w:sz w:val="22"/>
          <w:vertAlign w:val="subscript"/>
        </w:rPr>
        <w:t>𝐴</w:t>
      </w:r>
      <w:r w:rsidR="000660D1" w:rsidRPr="00B148E8">
        <w:rPr>
          <w:sz w:val="22"/>
          <w:vertAlign w:val="subscript"/>
        </w:rPr>
        <w:t xml:space="preserve"> </w:t>
      </w:r>
      <w:r w:rsidR="000660D1" w:rsidRPr="00B148E8">
        <w:rPr>
          <w:sz w:val="22"/>
        </w:rPr>
        <w:t>)</w:t>
      </w:r>
    </w:p>
    <w:p w14:paraId="5DC82F85" w14:textId="77777777" w:rsidR="00D73B60" w:rsidRPr="00B148E8" w:rsidRDefault="00D73B60" w:rsidP="00861108">
      <w:pPr>
        <w:spacing w:after="0"/>
        <w:rPr>
          <w:sz w:val="22"/>
        </w:rPr>
      </w:pPr>
      <w:r w:rsidRPr="00B148E8">
        <w:rPr>
          <w:i/>
          <w:sz w:val="22"/>
        </w:rPr>
        <w:t>Addon</w:t>
      </w:r>
      <w:r w:rsidRPr="00B148E8">
        <w:rPr>
          <w:i/>
          <w:sz w:val="22"/>
          <w:vertAlign w:val="subscript"/>
        </w:rPr>
        <w:t>A</w:t>
      </w:r>
      <w:r w:rsidRPr="00B148E8">
        <w:rPr>
          <w:sz w:val="22"/>
        </w:rPr>
        <w:t>– барање за дополнителен капитал претставен кај осигурителот од супервизорскиот авторитет</w:t>
      </w:r>
    </w:p>
    <w:p w14:paraId="63D3F0A8" w14:textId="77777777" w:rsidR="00D73B60" w:rsidRPr="00B148E8" w:rsidRDefault="00D73B60" w:rsidP="00861108">
      <w:pPr>
        <w:spacing w:before="14" w:after="0"/>
        <w:rPr>
          <w:rFonts w:eastAsia="UKIJ Tughra"/>
          <w:sz w:val="22"/>
        </w:rPr>
      </w:pPr>
      <w:r w:rsidRPr="00B148E8">
        <w:rPr>
          <w:rFonts w:ascii="Cambria Math" w:eastAsia="UKIJ Tughra" w:hAnsi="Cambria Math" w:cs="Cambria Math"/>
          <w:spacing w:val="-1"/>
          <w:w w:val="85"/>
          <w:position w:val="5"/>
          <w:sz w:val="22"/>
        </w:rPr>
        <w:t>𝑁</w:t>
      </w:r>
      <w:r w:rsidRPr="00B148E8">
        <w:rPr>
          <w:rFonts w:ascii="Cambria Math" w:eastAsia="UKIJ Tughra" w:hAnsi="Cambria Math" w:cs="Cambria Math"/>
          <w:spacing w:val="-1"/>
          <w:w w:val="99"/>
          <w:position w:val="5"/>
          <w:sz w:val="22"/>
        </w:rPr>
        <w:t>𝑀</w:t>
      </w:r>
      <w:r w:rsidRPr="00B148E8">
        <w:rPr>
          <w:rFonts w:ascii="Cambria Math" w:eastAsia="UKIJ Tughra" w:hAnsi="Cambria Math" w:cs="Cambria Math"/>
          <w:w w:val="69"/>
          <w:position w:val="5"/>
          <w:sz w:val="22"/>
        </w:rPr>
        <w:t>𝐶</w:t>
      </w:r>
      <w:r w:rsidRPr="00B148E8">
        <w:rPr>
          <w:rFonts w:ascii="Cambria Math" w:eastAsia="UKIJ Tughra" w:hAnsi="Cambria Math" w:cs="Cambria Math"/>
          <w:spacing w:val="-5"/>
          <w:w w:val="74"/>
          <w:position w:val="5"/>
          <w:sz w:val="22"/>
        </w:rPr>
        <w:t>𝑅</w:t>
      </w:r>
      <w:r w:rsidRPr="00B148E8">
        <w:rPr>
          <w:rFonts w:ascii="Cambria Math" w:eastAsia="UKIJ Tughra" w:hAnsi="Cambria Math" w:cs="Cambria Math"/>
          <w:spacing w:val="-3"/>
          <w:w w:val="36"/>
          <w:sz w:val="22"/>
        </w:rPr>
        <w:t>𝑙</w:t>
      </w:r>
      <w:r w:rsidRPr="00B148E8">
        <w:rPr>
          <w:rFonts w:ascii="Cambria Math" w:eastAsia="UKIJ Tughra" w:hAnsi="Cambria Math" w:cs="Cambria Math"/>
          <w:w w:val="37"/>
          <w:sz w:val="22"/>
        </w:rPr>
        <w:t>𝑖</w:t>
      </w:r>
      <w:r w:rsidRPr="00B148E8">
        <w:rPr>
          <w:rFonts w:ascii="Cambria Math" w:eastAsia="UKIJ Tughra" w:hAnsi="Cambria Math" w:cs="Cambria Math"/>
          <w:spacing w:val="1"/>
          <w:w w:val="67"/>
          <w:sz w:val="22"/>
        </w:rPr>
        <w:t>𝑛</w:t>
      </w:r>
      <w:r w:rsidRPr="00B148E8">
        <w:rPr>
          <w:rFonts w:ascii="Cambria Math" w:eastAsia="UKIJ Tughra" w:hAnsi="Cambria Math" w:cs="Cambria Math"/>
          <w:spacing w:val="-2"/>
          <w:w w:val="58"/>
          <w:sz w:val="22"/>
        </w:rPr>
        <w:t>𝑒</w:t>
      </w:r>
      <w:r w:rsidRPr="00B148E8">
        <w:rPr>
          <w:rFonts w:ascii="Cambria Math" w:eastAsia="UKIJ Tughra" w:hAnsi="Cambria Math" w:cs="Cambria Math"/>
          <w:w w:val="65"/>
          <w:sz w:val="22"/>
        </w:rPr>
        <w:t>𝑎</w:t>
      </w:r>
      <w:r w:rsidRPr="00B148E8">
        <w:rPr>
          <w:rFonts w:ascii="Cambria Math" w:eastAsia="UKIJ Tughra" w:hAnsi="Cambria Math" w:cs="Cambria Math"/>
          <w:w w:val="55"/>
          <w:sz w:val="22"/>
        </w:rPr>
        <w:t>𝑟</w:t>
      </w:r>
      <w:r w:rsidRPr="00B148E8">
        <w:rPr>
          <w:rFonts w:eastAsia="UKIJ Tughra"/>
          <w:spacing w:val="1"/>
          <w:w w:val="23"/>
          <w:sz w:val="22"/>
        </w:rPr>
        <w:t>,</w:t>
      </w:r>
      <w:r w:rsidRPr="00B148E8">
        <w:rPr>
          <w:rFonts w:ascii="Cambria Math" w:eastAsia="UKIJ Tughra" w:hAnsi="Cambria Math" w:cs="Cambria Math"/>
          <w:spacing w:val="7"/>
          <w:w w:val="74"/>
          <w:sz w:val="22"/>
        </w:rPr>
        <w:t>𝐴</w:t>
      </w:r>
      <w:r w:rsidRPr="00B148E8">
        <w:rPr>
          <w:rFonts w:eastAsia="UKIJ Tughra"/>
          <w:w w:val="87"/>
          <w:position w:val="5"/>
          <w:sz w:val="22"/>
        </w:rPr>
        <w:t>=</w:t>
      </w:r>
      <w:r w:rsidRPr="00B148E8">
        <w:rPr>
          <w:rFonts w:ascii="Cambria Math" w:eastAsia="UKIJ Tughra" w:hAnsi="Cambria Math" w:cs="Cambria Math"/>
          <w:spacing w:val="-1"/>
          <w:w w:val="99"/>
          <w:position w:val="5"/>
          <w:sz w:val="22"/>
        </w:rPr>
        <w:t>𝑀</w:t>
      </w:r>
      <w:r w:rsidRPr="00B148E8">
        <w:rPr>
          <w:rFonts w:ascii="Cambria Math" w:eastAsia="UKIJ Tughra" w:hAnsi="Cambria Math" w:cs="Cambria Math"/>
          <w:w w:val="69"/>
          <w:position w:val="5"/>
          <w:sz w:val="22"/>
        </w:rPr>
        <w:t>𝐶</w:t>
      </w:r>
      <w:r w:rsidRPr="00B148E8">
        <w:rPr>
          <w:rFonts w:ascii="Cambria Math" w:eastAsia="UKIJ Tughra" w:hAnsi="Cambria Math" w:cs="Cambria Math"/>
          <w:spacing w:val="-16"/>
          <w:w w:val="74"/>
          <w:position w:val="5"/>
          <w:sz w:val="22"/>
        </w:rPr>
        <w:t>𝑅</w:t>
      </w:r>
      <w:r w:rsidRPr="00B148E8">
        <w:rPr>
          <w:rFonts w:ascii="Cambria Math" w:eastAsia="UKIJ Tughra" w:hAnsi="Cambria Math" w:cs="Cambria Math"/>
          <w:spacing w:val="4"/>
          <w:w w:val="74"/>
          <w:sz w:val="22"/>
        </w:rPr>
        <w:t>𝐴</w:t>
      </w:r>
      <w:r w:rsidRPr="00B148E8">
        <w:rPr>
          <w:rFonts w:eastAsia="UKIJ Tughra"/>
          <w:spacing w:val="1"/>
          <w:w w:val="23"/>
          <w:sz w:val="22"/>
        </w:rPr>
        <w:t>,</w:t>
      </w:r>
      <w:r w:rsidRPr="00B148E8">
        <w:rPr>
          <w:rFonts w:ascii="Cambria Math" w:eastAsia="UKIJ Tughra" w:hAnsi="Cambria Math" w:cs="Cambria Math"/>
          <w:w w:val="74"/>
          <w:sz w:val="22"/>
        </w:rPr>
        <w:t>𝐴</w:t>
      </w:r>
      <w:r w:rsidRPr="00B148E8">
        <w:rPr>
          <w:rFonts w:eastAsia="UKIJ Tughra"/>
          <w:w w:val="87"/>
          <w:position w:val="5"/>
          <w:sz w:val="22"/>
        </w:rPr>
        <w:t>+</w:t>
      </w:r>
      <w:r w:rsidRPr="00B148E8">
        <w:rPr>
          <w:rFonts w:ascii="Cambria Math" w:eastAsia="UKIJ Tughra" w:hAnsi="Cambria Math" w:cs="Cambria Math"/>
          <w:spacing w:val="-1"/>
          <w:w w:val="99"/>
          <w:position w:val="5"/>
          <w:sz w:val="22"/>
        </w:rPr>
        <w:t>𝑀</w:t>
      </w:r>
      <w:r w:rsidRPr="00B148E8">
        <w:rPr>
          <w:rFonts w:ascii="Cambria Math" w:eastAsia="UKIJ Tughra" w:hAnsi="Cambria Math" w:cs="Cambria Math"/>
          <w:w w:val="69"/>
          <w:position w:val="5"/>
          <w:sz w:val="22"/>
        </w:rPr>
        <w:t>𝐶</w:t>
      </w:r>
      <w:r w:rsidRPr="00B148E8">
        <w:rPr>
          <w:rFonts w:ascii="Cambria Math" w:eastAsia="UKIJ Tughra" w:hAnsi="Cambria Math" w:cs="Cambria Math"/>
          <w:spacing w:val="-5"/>
          <w:w w:val="74"/>
          <w:position w:val="5"/>
          <w:sz w:val="22"/>
        </w:rPr>
        <w:t>𝑅</w:t>
      </w:r>
      <w:r w:rsidRPr="00B148E8">
        <w:rPr>
          <w:rFonts w:ascii="Cambria Math" w:eastAsia="UKIJ Tughra" w:hAnsi="Cambria Math" w:cs="Cambria Math"/>
          <w:spacing w:val="5"/>
          <w:w w:val="76"/>
          <w:sz w:val="22"/>
        </w:rPr>
        <w:t>𝐵</w:t>
      </w:r>
      <w:r w:rsidRPr="00B148E8">
        <w:rPr>
          <w:rFonts w:eastAsia="UKIJ Tughra"/>
          <w:spacing w:val="1"/>
          <w:w w:val="23"/>
          <w:sz w:val="22"/>
        </w:rPr>
        <w:t>,</w:t>
      </w:r>
      <w:r w:rsidRPr="00B148E8">
        <w:rPr>
          <w:rFonts w:ascii="Cambria Math" w:eastAsia="UKIJ Tughra" w:hAnsi="Cambria Math" w:cs="Cambria Math"/>
          <w:w w:val="74"/>
          <w:sz w:val="22"/>
        </w:rPr>
        <w:t>𝐴</w:t>
      </w:r>
    </w:p>
    <w:p w14:paraId="54C45A16" w14:textId="283B4FFD" w:rsidR="00D73B60" w:rsidRPr="00B148E8" w:rsidRDefault="00D73B60" w:rsidP="00861108">
      <w:pPr>
        <w:spacing w:after="0"/>
        <w:rPr>
          <w:sz w:val="22"/>
        </w:rPr>
      </w:pPr>
      <w:r w:rsidRPr="00B148E8">
        <w:rPr>
          <w:rFonts w:ascii="Cambria Math" w:eastAsia="UKIJ Tughra" w:hAnsi="Cambria Math" w:cs="Cambria Math"/>
          <w:spacing w:val="-1"/>
          <w:w w:val="99"/>
          <w:position w:val="5"/>
          <w:sz w:val="22"/>
        </w:rPr>
        <w:t>𝑀</w:t>
      </w:r>
      <w:r w:rsidRPr="00B148E8">
        <w:rPr>
          <w:rFonts w:ascii="Cambria Math" w:eastAsia="UKIJ Tughra" w:hAnsi="Cambria Math" w:cs="Cambria Math"/>
          <w:w w:val="69"/>
          <w:position w:val="5"/>
          <w:sz w:val="22"/>
        </w:rPr>
        <w:t>𝐶</w:t>
      </w:r>
      <w:r w:rsidRPr="00B148E8">
        <w:rPr>
          <w:rFonts w:ascii="Cambria Math" w:eastAsia="UKIJ Tughra" w:hAnsi="Cambria Math" w:cs="Cambria Math"/>
          <w:spacing w:val="-16"/>
          <w:w w:val="74"/>
          <w:position w:val="5"/>
          <w:sz w:val="22"/>
        </w:rPr>
        <w:t>𝑅</w:t>
      </w:r>
      <w:r w:rsidR="00FB5B9F" w:rsidRPr="00B148E8">
        <w:rPr>
          <w:rFonts w:eastAsia="UKIJ Tughra"/>
          <w:spacing w:val="-16"/>
          <w:w w:val="74"/>
          <w:position w:val="5"/>
          <w:sz w:val="22"/>
        </w:rPr>
        <w:t xml:space="preserve"> </w:t>
      </w:r>
      <w:r w:rsidRPr="00B148E8">
        <w:rPr>
          <w:rFonts w:ascii="Cambria Math" w:eastAsia="UKIJ Tughra" w:hAnsi="Cambria Math" w:cs="Cambria Math"/>
          <w:spacing w:val="4"/>
          <w:w w:val="74"/>
          <w:sz w:val="22"/>
          <w:vertAlign w:val="subscript"/>
        </w:rPr>
        <w:t>𝐴</w:t>
      </w:r>
      <w:r w:rsidRPr="00B148E8">
        <w:rPr>
          <w:rFonts w:eastAsia="UKIJ Tughra"/>
          <w:spacing w:val="1"/>
          <w:w w:val="23"/>
          <w:sz w:val="22"/>
          <w:vertAlign w:val="subscript"/>
        </w:rPr>
        <w:t>,</w:t>
      </w:r>
      <w:r w:rsidR="00FB5B9F" w:rsidRPr="00B148E8">
        <w:rPr>
          <w:rFonts w:eastAsia="UKIJ Tughra"/>
          <w:spacing w:val="1"/>
          <w:w w:val="23"/>
          <w:sz w:val="22"/>
          <w:vertAlign w:val="subscript"/>
        </w:rPr>
        <w:t>,</w:t>
      </w:r>
      <w:r w:rsidRPr="00B148E8">
        <w:rPr>
          <w:rFonts w:ascii="Cambria Math" w:eastAsia="UKIJ Tughra" w:hAnsi="Cambria Math" w:cs="Cambria Math"/>
          <w:w w:val="74"/>
          <w:sz w:val="22"/>
          <w:vertAlign w:val="subscript"/>
        </w:rPr>
        <w:t>𝐴</w:t>
      </w:r>
      <w:r w:rsidRPr="00B148E8">
        <w:rPr>
          <w:sz w:val="22"/>
        </w:rPr>
        <w:t xml:space="preserve">  – претставува компонента на линеарната формула за неживотно реосигурување </w:t>
      </w:r>
    </w:p>
    <w:p w14:paraId="0BC0DDE7" w14:textId="7CBD923A" w:rsidR="00D73B60" w:rsidRPr="00B148E8" w:rsidRDefault="00D73B60" w:rsidP="00861108">
      <w:pPr>
        <w:spacing w:after="0"/>
        <w:rPr>
          <w:sz w:val="22"/>
        </w:rPr>
      </w:pPr>
      <w:r w:rsidRPr="00B148E8">
        <w:rPr>
          <w:rFonts w:ascii="Cambria Math" w:eastAsia="UKIJ Tughra" w:hAnsi="Cambria Math" w:cs="Cambria Math"/>
          <w:spacing w:val="-1"/>
          <w:w w:val="99"/>
          <w:position w:val="5"/>
          <w:sz w:val="22"/>
        </w:rPr>
        <w:t>𝑀</w:t>
      </w:r>
      <w:r w:rsidRPr="00B148E8">
        <w:rPr>
          <w:rFonts w:ascii="Cambria Math" w:eastAsia="UKIJ Tughra" w:hAnsi="Cambria Math" w:cs="Cambria Math"/>
          <w:w w:val="69"/>
          <w:position w:val="5"/>
          <w:sz w:val="22"/>
        </w:rPr>
        <w:t>𝐶</w:t>
      </w:r>
      <w:r w:rsidRPr="00B148E8">
        <w:rPr>
          <w:rFonts w:ascii="Cambria Math" w:eastAsia="UKIJ Tughra" w:hAnsi="Cambria Math" w:cs="Cambria Math"/>
          <w:spacing w:val="-5"/>
          <w:w w:val="74"/>
          <w:position w:val="5"/>
          <w:sz w:val="22"/>
        </w:rPr>
        <w:t>𝑅</w:t>
      </w:r>
      <w:r w:rsidR="00FB5B9F" w:rsidRPr="00B148E8">
        <w:rPr>
          <w:rFonts w:eastAsia="UKIJ Tughra"/>
          <w:spacing w:val="-5"/>
          <w:w w:val="74"/>
          <w:position w:val="5"/>
          <w:sz w:val="22"/>
        </w:rPr>
        <w:t xml:space="preserve"> </w:t>
      </w:r>
      <w:r w:rsidRPr="00B148E8">
        <w:rPr>
          <w:rFonts w:ascii="Cambria Math" w:eastAsia="UKIJ Tughra" w:hAnsi="Cambria Math" w:cs="Cambria Math"/>
          <w:spacing w:val="5"/>
          <w:w w:val="76"/>
          <w:sz w:val="22"/>
          <w:vertAlign w:val="subscript"/>
        </w:rPr>
        <w:t>𝐵</w:t>
      </w:r>
      <w:r w:rsidRPr="00B148E8">
        <w:rPr>
          <w:rFonts w:eastAsia="UKIJ Tughra"/>
          <w:spacing w:val="1"/>
          <w:w w:val="23"/>
          <w:sz w:val="22"/>
          <w:vertAlign w:val="subscript"/>
        </w:rPr>
        <w:t>,</w:t>
      </w:r>
      <w:r w:rsidRPr="00B148E8">
        <w:rPr>
          <w:rFonts w:ascii="Cambria Math" w:eastAsia="UKIJ Tughra" w:hAnsi="Cambria Math" w:cs="Cambria Math"/>
          <w:w w:val="74"/>
          <w:sz w:val="22"/>
          <w:vertAlign w:val="subscript"/>
        </w:rPr>
        <w:t>𝐴</w:t>
      </w:r>
      <w:r w:rsidRPr="00B148E8">
        <w:rPr>
          <w:sz w:val="22"/>
        </w:rPr>
        <w:t xml:space="preserve">  –  е компонента на </w:t>
      </w:r>
      <w:r w:rsidRPr="000A1FB4">
        <w:rPr>
          <w:sz w:val="22"/>
        </w:rPr>
        <w:t>линеарната</w:t>
      </w:r>
      <w:r w:rsidRPr="00B148E8">
        <w:rPr>
          <w:sz w:val="22"/>
        </w:rPr>
        <w:t xml:space="preserve"> формула за реосигурување на живот во однос на карактеристиките за неживотно реосигурување (EIOPA, 2014)</w:t>
      </w:r>
    </w:p>
    <w:p w14:paraId="010DAD94" w14:textId="77777777" w:rsidR="00D73B60" w:rsidRPr="00B148E8" w:rsidRDefault="00D73B60" w:rsidP="00861108">
      <w:pPr>
        <w:spacing w:after="0"/>
        <w:rPr>
          <w:sz w:val="22"/>
        </w:rPr>
      </w:pPr>
    </w:p>
    <w:p w14:paraId="04C8C542" w14:textId="1405EF4E" w:rsidR="00D73B60" w:rsidRPr="00B148E8" w:rsidRDefault="00D73B60" w:rsidP="00861108">
      <w:pPr>
        <w:spacing w:after="0"/>
        <w:rPr>
          <w:sz w:val="22"/>
        </w:rPr>
      </w:pPr>
      <w:r w:rsidRPr="00B148E8">
        <w:rPr>
          <w:sz w:val="22"/>
        </w:rPr>
        <w:t xml:space="preserve">Од горенаведеното следува дека  "барањето за капитал за неживотно </w:t>
      </w:r>
    </w:p>
    <w:p w14:paraId="42BA346A" w14:textId="53B45FAB" w:rsidR="001C4A16" w:rsidRPr="00B148E8" w:rsidRDefault="001C4A16" w:rsidP="00861108">
      <w:pPr>
        <w:spacing w:after="0"/>
        <w:rPr>
          <w:i/>
          <w:sz w:val="22"/>
        </w:rPr>
      </w:pPr>
      <w:r w:rsidRPr="00B148E8">
        <w:rPr>
          <w:sz w:val="22"/>
        </w:rPr>
        <w:lastRenderedPageBreak/>
        <w:t>NSCR</w:t>
      </w:r>
      <w:r w:rsidRPr="00B148E8">
        <w:rPr>
          <w:sz w:val="22"/>
          <w:vertAlign w:val="subscript"/>
        </w:rPr>
        <w:t>A</w:t>
      </w:r>
      <w:r w:rsidRPr="00B148E8">
        <w:rPr>
          <w:sz w:val="22"/>
        </w:rPr>
        <w:t xml:space="preserve"> =</w:t>
      </w:r>
      <m:oMath>
        <m:f>
          <m:fPr>
            <m:ctrlPr>
              <w:rPr>
                <w:rFonts w:ascii="Cambria Math" w:hAnsi="Cambria Math"/>
                <w:i/>
                <w:sz w:val="22"/>
              </w:rPr>
            </m:ctrlPr>
          </m:fPr>
          <m:num>
            <m:r>
              <w:rPr>
                <w:rFonts w:ascii="Cambria Math" w:hAnsi="Cambria Math"/>
                <w:sz w:val="22"/>
              </w:rPr>
              <m:t>NMCR(linear,A)</m:t>
            </m:r>
          </m:num>
          <m:den>
            <m:r>
              <w:rPr>
                <w:rFonts w:ascii="Cambria Math" w:hAnsi="Cambria Math"/>
                <w:sz w:val="22"/>
              </w:rPr>
              <m:t>NMCR</m:t>
            </m:r>
            <m:d>
              <m:dPr>
                <m:ctrlPr>
                  <w:rPr>
                    <w:rFonts w:ascii="Cambria Math" w:hAnsi="Cambria Math"/>
                    <w:i/>
                    <w:sz w:val="22"/>
                  </w:rPr>
                </m:ctrlPr>
              </m:dPr>
              <m:e>
                <m:r>
                  <w:rPr>
                    <w:rFonts w:ascii="Cambria Math" w:hAnsi="Cambria Math"/>
                    <w:sz w:val="22"/>
                  </w:rPr>
                  <m:t>linear,A</m:t>
                </m:r>
              </m:e>
            </m:d>
            <m:r>
              <w:rPr>
                <w:rFonts w:ascii="Cambria Math" w:hAnsi="Cambria Math"/>
                <w:sz w:val="22"/>
              </w:rPr>
              <m:t>+NMCR(linear,B)</m:t>
            </m:r>
          </m:den>
        </m:f>
        <m:r>
          <w:rPr>
            <w:rFonts w:ascii="Cambria Math" w:hAnsi="Cambria Math"/>
            <w:sz w:val="22"/>
          </w:rPr>
          <m:t>xSCR</m:t>
        </m:r>
      </m:oMath>
    </w:p>
    <w:p w14:paraId="5833E1D7" w14:textId="77777777" w:rsidR="00D73B60" w:rsidRPr="00B148E8" w:rsidRDefault="00D73B60" w:rsidP="00861108">
      <w:pPr>
        <w:rPr>
          <w:sz w:val="22"/>
        </w:rPr>
      </w:pPr>
      <w:r w:rsidRPr="00B148E8">
        <w:rPr>
          <w:sz w:val="22"/>
        </w:rPr>
        <w:t>каде:</w:t>
      </w:r>
    </w:p>
    <w:p w14:paraId="596BEA98" w14:textId="77777777" w:rsidR="00D73B60" w:rsidRPr="00B148E8" w:rsidRDefault="00D73B60" w:rsidP="00861108">
      <w:pPr>
        <w:spacing w:after="0"/>
        <w:rPr>
          <w:sz w:val="22"/>
        </w:rPr>
      </w:pPr>
      <w:r w:rsidRPr="00B148E8">
        <w:rPr>
          <w:sz w:val="22"/>
        </w:rPr>
        <w:t>SCR – Барање на капитал за солвентност</w:t>
      </w:r>
    </w:p>
    <w:p w14:paraId="1C139BDE" w14:textId="151E66C7" w:rsidR="005D2DE6" w:rsidRPr="00B148E8" w:rsidRDefault="00D73B60" w:rsidP="0031203E">
      <w:pPr>
        <w:spacing w:after="0"/>
        <w:rPr>
          <w:sz w:val="22"/>
        </w:rPr>
      </w:pPr>
      <w:r w:rsidRPr="00B148E8">
        <w:rPr>
          <w:rFonts w:ascii="Cambria Math" w:hAnsi="Cambria Math" w:cs="Cambria Math"/>
          <w:sz w:val="22"/>
        </w:rPr>
        <w:t>𝑁𝑀𝐶𝑅</w:t>
      </w:r>
      <w:r w:rsidR="00DC3E09" w:rsidRPr="00B148E8">
        <w:rPr>
          <w:sz w:val="22"/>
        </w:rPr>
        <w:t xml:space="preserve"> </w:t>
      </w:r>
      <w:r w:rsidR="00DC3E09" w:rsidRPr="00B148E8">
        <w:rPr>
          <w:sz w:val="22"/>
          <w:vertAlign w:val="subscript"/>
        </w:rPr>
        <w:t>(</w:t>
      </w:r>
      <w:r w:rsidRPr="00B148E8">
        <w:rPr>
          <w:rFonts w:ascii="Cambria Math" w:hAnsi="Cambria Math" w:cs="Cambria Math"/>
          <w:sz w:val="22"/>
          <w:vertAlign w:val="subscript"/>
        </w:rPr>
        <w:t>𝑙𝑖𝑛𝑒𝑎𝑟</w:t>
      </w:r>
      <w:r w:rsidRPr="00B148E8">
        <w:rPr>
          <w:sz w:val="22"/>
          <w:vertAlign w:val="subscript"/>
        </w:rPr>
        <w:t>,</w:t>
      </w:r>
      <w:r w:rsidRPr="00B148E8">
        <w:rPr>
          <w:rFonts w:ascii="Cambria Math" w:hAnsi="Cambria Math" w:cs="Cambria Math"/>
          <w:sz w:val="22"/>
          <w:vertAlign w:val="subscript"/>
        </w:rPr>
        <w:t>𝐵</w:t>
      </w:r>
      <w:r w:rsidR="00DC3E09" w:rsidRPr="00B148E8">
        <w:rPr>
          <w:sz w:val="22"/>
        </w:rPr>
        <w:t>)</w:t>
      </w:r>
      <w:r w:rsidRPr="00B148E8">
        <w:rPr>
          <w:sz w:val="22"/>
        </w:rPr>
        <w:t>– компонента на линеарната формула за животно осигурување</w:t>
      </w:r>
      <w:r w:rsidR="001C4A16" w:rsidRPr="00B148E8">
        <w:rPr>
          <w:sz w:val="22"/>
        </w:rPr>
        <w:t xml:space="preserve"> на композитните осигурители</w:t>
      </w:r>
      <w:r w:rsidRPr="00B148E8">
        <w:rPr>
          <w:sz w:val="22"/>
        </w:rPr>
        <w:t>”</w:t>
      </w:r>
      <w:r w:rsidR="005D2DE6" w:rsidRPr="00B148E8">
        <w:rPr>
          <w:sz w:val="22"/>
        </w:rPr>
        <w:t xml:space="preserve"> </w:t>
      </w:r>
      <w:r w:rsidRPr="00B148E8">
        <w:rPr>
          <w:sz w:val="22"/>
        </w:rPr>
        <w:t>(EIOPA, 2014).</w:t>
      </w:r>
    </w:p>
    <w:p w14:paraId="7E006629" w14:textId="705C2A67" w:rsidR="001C4A16" w:rsidRPr="00B148E8" w:rsidRDefault="001C4A16" w:rsidP="001526BD">
      <w:pPr>
        <w:spacing w:after="0"/>
        <w:ind w:firstLine="0"/>
        <w:rPr>
          <w:b/>
          <w:bCs/>
          <w:sz w:val="22"/>
        </w:rPr>
      </w:pPr>
      <w:bookmarkStart w:id="67" w:name="_Hlk52018111"/>
    </w:p>
    <w:p w14:paraId="1AD3A6D5" w14:textId="77777777" w:rsidR="001C4A16" w:rsidRPr="00B148E8" w:rsidRDefault="001C4A16" w:rsidP="00023705">
      <w:pPr>
        <w:spacing w:after="0"/>
        <w:jc w:val="center"/>
        <w:rPr>
          <w:b/>
          <w:bCs/>
          <w:sz w:val="22"/>
        </w:rPr>
      </w:pPr>
    </w:p>
    <w:p w14:paraId="16B20F6E" w14:textId="77777777" w:rsidR="00D73B60" w:rsidRPr="00B148E8" w:rsidRDefault="00D73B60" w:rsidP="00023705">
      <w:pPr>
        <w:spacing w:after="0"/>
        <w:jc w:val="center"/>
        <w:rPr>
          <w:sz w:val="22"/>
        </w:rPr>
      </w:pPr>
      <w:r w:rsidRPr="00B148E8">
        <w:rPr>
          <w:b/>
          <w:bCs/>
          <w:sz w:val="22"/>
        </w:rPr>
        <w:t>4.2.2.7.1. Финансиска анализа за осигурителната компанија "SIGURIA" за периодот 2014 – 2018 година</w:t>
      </w:r>
      <w:bookmarkEnd w:id="67"/>
    </w:p>
    <w:p w14:paraId="4806B385" w14:textId="77777777" w:rsidR="00D73B60" w:rsidRPr="00B148E8" w:rsidRDefault="00D73B60" w:rsidP="00861108">
      <w:pPr>
        <w:pStyle w:val="BodyText"/>
        <w:ind w:firstLine="720"/>
        <w:jc w:val="both"/>
        <w:rPr>
          <w:rFonts w:ascii="Times New Roman" w:hAnsi="Times New Roman" w:cs="Times New Roman"/>
          <w:lang w:val="mk-MK"/>
        </w:rPr>
      </w:pPr>
    </w:p>
    <w:p w14:paraId="4421D6E0" w14:textId="7C9E4CA8" w:rsidR="00D73B60" w:rsidRPr="00B148E8" w:rsidRDefault="00D73B60" w:rsidP="00861108">
      <w:pPr>
        <w:pStyle w:val="BodyText"/>
        <w:spacing w:line="360" w:lineRule="auto"/>
        <w:ind w:firstLine="720"/>
        <w:jc w:val="both"/>
        <w:rPr>
          <w:rFonts w:ascii="Times New Roman" w:hAnsi="Times New Roman" w:cs="Times New Roman"/>
          <w:iCs/>
          <w:lang w:val="mk-MK"/>
        </w:rPr>
      </w:pPr>
      <w:r w:rsidRPr="00B148E8">
        <w:rPr>
          <w:rFonts w:ascii="Times New Roman" w:hAnsi="Times New Roman" w:cs="Times New Roman"/>
          <w:lang w:val="mk-MK"/>
        </w:rPr>
        <w:t xml:space="preserve">Финансиските извештаи кои ќе бидат презентирани во овој однос се состојат од: Биланс на состојбата за периодот од 2014-2018 година, Извештаи за приходи и трошоци 2014-2018 година, Извештаи за административни трошоци 2014-2018 година, Извештај за пресметка на </w:t>
      </w:r>
      <w:r w:rsidRPr="000A1FB4">
        <w:rPr>
          <w:rFonts w:ascii="Times New Roman" w:hAnsi="Times New Roman" w:cs="Times New Roman"/>
          <w:lang w:val="mk-MK"/>
        </w:rPr>
        <w:t>капитало</w:t>
      </w:r>
      <w:r w:rsidR="000A1FB4">
        <w:rPr>
          <w:rFonts w:ascii="Times New Roman" w:hAnsi="Times New Roman" w:cs="Times New Roman"/>
          <w:lang w:val="mk-MK"/>
        </w:rPr>
        <w:t>т</w:t>
      </w:r>
      <w:r w:rsidRPr="00B148E8">
        <w:rPr>
          <w:rFonts w:ascii="Times New Roman" w:hAnsi="Times New Roman" w:cs="Times New Roman"/>
          <w:lang w:val="mk-MK"/>
        </w:rPr>
        <w:t xml:space="preserve"> 31/12/2018 година, Извештај на средства за покривање на техничките </w:t>
      </w:r>
      <w:r w:rsidR="00EF6554" w:rsidRPr="00B148E8">
        <w:rPr>
          <w:rFonts w:ascii="Times New Roman" w:hAnsi="Times New Roman" w:cs="Times New Roman"/>
          <w:lang w:val="mk-MK"/>
        </w:rPr>
        <w:t xml:space="preserve"> </w:t>
      </w:r>
      <w:r w:rsidR="00EF6554" w:rsidRPr="000A1FB4">
        <w:rPr>
          <w:rFonts w:ascii="Times New Roman" w:hAnsi="Times New Roman" w:cs="Times New Roman"/>
          <w:lang w:val="mk-MK"/>
        </w:rPr>
        <w:t>про</w:t>
      </w:r>
      <w:r w:rsidR="000A1FB4" w:rsidRPr="000A1FB4">
        <w:rPr>
          <w:rFonts w:ascii="Times New Roman" w:hAnsi="Times New Roman" w:cs="Times New Roman"/>
          <w:lang w:val="mk-MK"/>
        </w:rPr>
        <w:t>в</w:t>
      </w:r>
      <w:r w:rsidR="00EF6554" w:rsidRPr="000A1FB4">
        <w:rPr>
          <w:rFonts w:ascii="Times New Roman" w:hAnsi="Times New Roman" w:cs="Times New Roman"/>
          <w:lang w:val="mk-MK"/>
        </w:rPr>
        <w:t>изии</w:t>
      </w:r>
      <w:r w:rsidR="00EF6554" w:rsidRPr="00B148E8">
        <w:rPr>
          <w:rFonts w:ascii="Times New Roman" w:hAnsi="Times New Roman" w:cs="Times New Roman"/>
          <w:lang w:val="mk-MK"/>
        </w:rPr>
        <w:t xml:space="preserve"> 31/12/2018 година.</w:t>
      </w:r>
    </w:p>
    <w:p w14:paraId="613D15E1" w14:textId="77777777" w:rsidR="00D73B60" w:rsidRPr="00B148E8" w:rsidRDefault="00D73B60" w:rsidP="00861108">
      <w:pPr>
        <w:pStyle w:val="BodyText"/>
        <w:spacing w:line="360" w:lineRule="auto"/>
        <w:ind w:firstLine="720"/>
        <w:jc w:val="both"/>
        <w:rPr>
          <w:rFonts w:ascii="Times New Roman" w:hAnsi="Times New Roman" w:cs="Times New Roman"/>
          <w:iCs/>
          <w:lang w:val="mk-MK"/>
        </w:rPr>
      </w:pPr>
    </w:p>
    <w:p w14:paraId="7F7D5604" w14:textId="77777777" w:rsidR="00D73B60" w:rsidRPr="00B148E8" w:rsidRDefault="00D73B60" w:rsidP="00023705">
      <w:pPr>
        <w:pStyle w:val="BodyText"/>
        <w:spacing w:line="360" w:lineRule="auto"/>
        <w:jc w:val="center"/>
        <w:rPr>
          <w:rFonts w:ascii="Times New Roman" w:hAnsi="Times New Roman" w:cs="Times New Roman"/>
          <w:iCs/>
          <w:lang w:val="mk-MK"/>
        </w:rPr>
      </w:pPr>
      <w:r w:rsidRPr="00B148E8">
        <w:rPr>
          <w:rFonts w:ascii="Times New Roman" w:hAnsi="Times New Roman" w:cs="Times New Roman"/>
          <w:noProof/>
          <w:lang w:val="mk-MK"/>
        </w:rPr>
        <w:lastRenderedPageBreak/>
        <w:drawing>
          <wp:inline distT="0" distB="0" distL="0" distR="0" wp14:anchorId="0934D7DC" wp14:editId="4B49C533">
            <wp:extent cx="5648325" cy="542925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48325" cy="5429250"/>
                    </a:xfrm>
                    <a:prstGeom prst="rect">
                      <a:avLst/>
                    </a:prstGeom>
                    <a:noFill/>
                    <a:ln>
                      <a:noFill/>
                    </a:ln>
                  </pic:spPr>
                </pic:pic>
              </a:graphicData>
            </a:graphic>
          </wp:inline>
        </w:drawing>
      </w:r>
    </w:p>
    <w:p w14:paraId="0659CC45" w14:textId="77777777" w:rsidR="00006880" w:rsidRPr="00B148E8" w:rsidRDefault="00D73B60" w:rsidP="00E95353">
      <w:pPr>
        <w:spacing w:after="0"/>
        <w:ind w:firstLine="0"/>
        <w:jc w:val="center"/>
        <w:rPr>
          <w:i/>
          <w:sz w:val="22"/>
        </w:rPr>
      </w:pPr>
      <w:r w:rsidRPr="00B148E8">
        <w:rPr>
          <w:i/>
          <w:sz w:val="22"/>
        </w:rPr>
        <w:t xml:space="preserve">Табела </w:t>
      </w:r>
      <w:r w:rsidR="00842C8C" w:rsidRPr="00B148E8">
        <w:rPr>
          <w:i/>
          <w:sz w:val="22"/>
        </w:rPr>
        <w:t>4</w:t>
      </w:r>
      <w:r w:rsidRPr="00B148E8">
        <w:rPr>
          <w:i/>
          <w:sz w:val="22"/>
        </w:rPr>
        <w:t xml:space="preserve">. Финансиски извештаи за осигурителната компанија  "SIGURIA" за периодот 2014 </w:t>
      </w:r>
      <w:r w:rsidR="00006880" w:rsidRPr="00B148E8">
        <w:rPr>
          <w:i/>
          <w:sz w:val="22"/>
        </w:rPr>
        <w:t>–</w:t>
      </w:r>
      <w:r w:rsidRPr="00B148E8">
        <w:rPr>
          <w:i/>
          <w:sz w:val="22"/>
        </w:rPr>
        <w:t xml:space="preserve"> 2018</w:t>
      </w:r>
    </w:p>
    <w:p w14:paraId="3DFE2D70" w14:textId="77777777" w:rsidR="00D73B60" w:rsidRPr="00B148E8" w:rsidRDefault="00D73B60" w:rsidP="00861108">
      <w:pPr>
        <w:rPr>
          <w:i/>
          <w:sz w:val="22"/>
        </w:rPr>
      </w:pPr>
      <w:r w:rsidRPr="00B148E8">
        <w:rPr>
          <w:sz w:val="22"/>
        </w:rPr>
        <w:t>Билансот на состојбата ја претставува состојбата на средствата, обврските и капиталот на компанијата за периодот од 2014 – 2018 година.</w:t>
      </w:r>
    </w:p>
    <w:p w14:paraId="5B21E845" w14:textId="016129F3" w:rsidR="00D73B60" w:rsidRPr="00B148E8" w:rsidRDefault="00D73B60" w:rsidP="00861108">
      <w:pPr>
        <w:rPr>
          <w:sz w:val="22"/>
        </w:rPr>
      </w:pPr>
      <w:r w:rsidRPr="00B148E8">
        <w:rPr>
          <w:sz w:val="22"/>
        </w:rPr>
        <w:t>Вкупно, билансот на состојба е намален за 2015 година во споредба со претходната 2014 година, потоа во 2016 година има мало зголемување додека во 2017 година компанијата има зголемување на билансот на состојба, ова дојде како резултат на зголемување на капиталот од страна на акционерот. Во 2018 година повторно билансот на состојба на компанијата доживеа пад како резултат на загубата во овој период од приближно 1 милион евра.</w:t>
      </w:r>
    </w:p>
    <w:p w14:paraId="07930382" w14:textId="77777777" w:rsidR="004F3FCA" w:rsidRPr="00B148E8" w:rsidRDefault="004F3FCA" w:rsidP="00861108">
      <w:pPr>
        <w:rPr>
          <w:sz w:val="22"/>
        </w:rPr>
      </w:pPr>
    </w:p>
    <w:p w14:paraId="3ED87CF4" w14:textId="77777777" w:rsidR="00D73B60" w:rsidRPr="00B148E8" w:rsidRDefault="00D73B60" w:rsidP="00861108">
      <w:pPr>
        <w:rPr>
          <w:b/>
          <w:bCs/>
          <w:sz w:val="22"/>
        </w:rPr>
      </w:pPr>
      <w:r w:rsidRPr="00B148E8">
        <w:rPr>
          <w:b/>
          <w:bCs/>
          <w:sz w:val="22"/>
        </w:rPr>
        <w:t>Состојба на  готовина   и депозитите во банка во периодот  2014 – 2018:</w:t>
      </w:r>
    </w:p>
    <w:p w14:paraId="123E66F9" w14:textId="77777777" w:rsidR="00D73B60" w:rsidRPr="00B148E8" w:rsidRDefault="00D73B60" w:rsidP="00E95353">
      <w:pPr>
        <w:spacing w:after="0"/>
        <w:ind w:firstLine="0"/>
        <w:jc w:val="center"/>
        <w:rPr>
          <w:sz w:val="22"/>
        </w:rPr>
      </w:pPr>
      <w:r w:rsidRPr="00B148E8">
        <w:rPr>
          <w:noProof/>
          <w:sz w:val="22"/>
        </w:rPr>
        <w:lastRenderedPageBreak/>
        <w:drawing>
          <wp:inline distT="0" distB="0" distL="0" distR="0" wp14:anchorId="681F0ACB" wp14:editId="09EE02B6">
            <wp:extent cx="5486400" cy="159067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86400" cy="1590675"/>
                    </a:xfrm>
                    <a:prstGeom prst="rect">
                      <a:avLst/>
                    </a:prstGeom>
                    <a:noFill/>
                    <a:ln>
                      <a:noFill/>
                    </a:ln>
                  </pic:spPr>
                </pic:pic>
              </a:graphicData>
            </a:graphic>
          </wp:inline>
        </w:drawing>
      </w:r>
    </w:p>
    <w:p w14:paraId="7F01191F" w14:textId="77777777" w:rsidR="00D73B60" w:rsidRPr="00B148E8" w:rsidRDefault="00D73B60" w:rsidP="00861108">
      <w:pPr>
        <w:rPr>
          <w:i/>
          <w:iCs/>
          <w:sz w:val="22"/>
        </w:rPr>
      </w:pPr>
      <w:r w:rsidRPr="00B148E8">
        <w:rPr>
          <w:i/>
          <w:iCs/>
          <w:sz w:val="22"/>
        </w:rPr>
        <w:t xml:space="preserve">Табела </w:t>
      </w:r>
      <w:r w:rsidR="00842C8C" w:rsidRPr="00B148E8">
        <w:rPr>
          <w:i/>
          <w:iCs/>
          <w:sz w:val="22"/>
        </w:rPr>
        <w:t>5</w:t>
      </w:r>
      <w:r w:rsidRPr="00B148E8">
        <w:rPr>
          <w:i/>
          <w:iCs/>
          <w:sz w:val="22"/>
        </w:rPr>
        <w:t>. Готовина  и  Депозити во банка во периодот  2014 – 2018</w:t>
      </w:r>
    </w:p>
    <w:p w14:paraId="682DC314" w14:textId="77777777" w:rsidR="00E95353" w:rsidRPr="00B148E8" w:rsidRDefault="00E95353" w:rsidP="00861108">
      <w:pPr>
        <w:rPr>
          <w:i/>
          <w:iCs/>
          <w:sz w:val="22"/>
        </w:rPr>
      </w:pPr>
    </w:p>
    <w:p w14:paraId="3EA1CA2E" w14:textId="77777777" w:rsidR="00D73B60" w:rsidRPr="00B148E8" w:rsidRDefault="00D73B60" w:rsidP="00E95353">
      <w:pPr>
        <w:spacing w:after="0"/>
        <w:jc w:val="center"/>
        <w:rPr>
          <w:iCs/>
          <w:sz w:val="22"/>
        </w:rPr>
      </w:pPr>
      <w:r w:rsidRPr="00B148E8">
        <w:rPr>
          <w:iCs/>
          <w:noProof/>
          <w:sz w:val="22"/>
        </w:rPr>
        <w:drawing>
          <wp:inline distT="0" distB="0" distL="0" distR="0" wp14:anchorId="0AEAC85A" wp14:editId="6C14DC11">
            <wp:extent cx="4584700" cy="2781300"/>
            <wp:effectExtent l="0" t="0" r="635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84700" cy="2781300"/>
                    </a:xfrm>
                    <a:prstGeom prst="rect">
                      <a:avLst/>
                    </a:prstGeom>
                    <a:noFill/>
                  </pic:spPr>
                </pic:pic>
              </a:graphicData>
            </a:graphic>
          </wp:inline>
        </w:drawing>
      </w:r>
    </w:p>
    <w:p w14:paraId="5FD62079" w14:textId="77777777" w:rsidR="00D73B60" w:rsidRPr="00B148E8" w:rsidRDefault="00D73B60" w:rsidP="00023705">
      <w:pPr>
        <w:jc w:val="center"/>
        <w:rPr>
          <w:i/>
          <w:sz w:val="22"/>
        </w:rPr>
      </w:pPr>
      <w:r w:rsidRPr="00B148E8">
        <w:rPr>
          <w:i/>
          <w:sz w:val="22"/>
        </w:rPr>
        <w:t>Графикон  4. Готовина  и  Депозити во банка</w:t>
      </w:r>
    </w:p>
    <w:p w14:paraId="34A8B306" w14:textId="77777777" w:rsidR="00E95353" w:rsidRPr="00B148E8" w:rsidRDefault="00E95353" w:rsidP="00861108">
      <w:pPr>
        <w:rPr>
          <w:b/>
          <w:bCs/>
          <w:iCs/>
          <w:sz w:val="22"/>
        </w:rPr>
      </w:pPr>
    </w:p>
    <w:p w14:paraId="46E8CAB1" w14:textId="77777777" w:rsidR="00D73B60" w:rsidRPr="00B148E8" w:rsidRDefault="00D73B60" w:rsidP="00861108">
      <w:pPr>
        <w:rPr>
          <w:b/>
          <w:bCs/>
          <w:iCs/>
          <w:sz w:val="22"/>
        </w:rPr>
      </w:pPr>
      <w:r w:rsidRPr="00B148E8">
        <w:rPr>
          <w:b/>
          <w:bCs/>
          <w:iCs/>
          <w:sz w:val="22"/>
        </w:rPr>
        <w:t>Движење на  готовината  од 2014 до  2018 година:</w:t>
      </w:r>
    </w:p>
    <w:tbl>
      <w:tblPr>
        <w:tblStyle w:val="GridTable4-Accent12"/>
        <w:tblW w:w="8990" w:type="dxa"/>
        <w:jc w:val="center"/>
        <w:tblLook w:val="04A0" w:firstRow="1" w:lastRow="0" w:firstColumn="1" w:lastColumn="0" w:noHBand="0" w:noVBand="1"/>
      </w:tblPr>
      <w:tblGrid>
        <w:gridCol w:w="2958"/>
        <w:gridCol w:w="1478"/>
        <w:gridCol w:w="1554"/>
        <w:gridCol w:w="1516"/>
        <w:gridCol w:w="1484"/>
      </w:tblGrid>
      <w:tr w:rsidR="00E35943" w:rsidRPr="00B148E8" w14:paraId="17C1A792" w14:textId="77777777" w:rsidTr="00EF20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8" w:type="dxa"/>
          </w:tcPr>
          <w:p w14:paraId="6BB4B626" w14:textId="77777777" w:rsidR="00D73B60" w:rsidRPr="00B148E8" w:rsidRDefault="00D73B60" w:rsidP="00861108">
            <w:pPr>
              <w:spacing w:after="0" w:line="240" w:lineRule="auto"/>
              <w:rPr>
                <w:b w:val="0"/>
                <w:bCs w:val="0"/>
                <w:color w:val="auto"/>
                <w:sz w:val="22"/>
              </w:rPr>
            </w:pPr>
            <w:bookmarkStart w:id="68" w:name="_Hlk51780221"/>
          </w:p>
          <w:p w14:paraId="0EBCC572" w14:textId="77777777" w:rsidR="00D73B60" w:rsidRPr="00B148E8" w:rsidRDefault="00D73B60" w:rsidP="00861108">
            <w:pPr>
              <w:spacing w:after="0"/>
              <w:ind w:firstLine="0"/>
              <w:rPr>
                <w:b w:val="0"/>
                <w:bCs w:val="0"/>
                <w:color w:val="auto"/>
                <w:sz w:val="22"/>
              </w:rPr>
            </w:pPr>
            <w:r w:rsidRPr="00B148E8">
              <w:rPr>
                <w:b w:val="0"/>
                <w:bCs w:val="0"/>
                <w:color w:val="auto"/>
                <w:sz w:val="22"/>
              </w:rPr>
              <w:t>Компаративни години</w:t>
            </w:r>
          </w:p>
        </w:tc>
        <w:tc>
          <w:tcPr>
            <w:tcW w:w="1478" w:type="dxa"/>
          </w:tcPr>
          <w:p w14:paraId="7AEF60C8"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2014 – 2015 </w:t>
            </w:r>
          </w:p>
        </w:tc>
        <w:tc>
          <w:tcPr>
            <w:tcW w:w="1554" w:type="dxa"/>
          </w:tcPr>
          <w:p w14:paraId="4C60C59A"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2015 – 2016 </w:t>
            </w:r>
          </w:p>
        </w:tc>
        <w:tc>
          <w:tcPr>
            <w:tcW w:w="1516" w:type="dxa"/>
          </w:tcPr>
          <w:p w14:paraId="378982FB"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2016 – 2017 </w:t>
            </w:r>
          </w:p>
        </w:tc>
        <w:tc>
          <w:tcPr>
            <w:tcW w:w="1484" w:type="dxa"/>
          </w:tcPr>
          <w:p w14:paraId="3172AF73"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2017 – 2018 </w:t>
            </w:r>
          </w:p>
        </w:tc>
      </w:tr>
      <w:tr w:rsidR="00E35943" w:rsidRPr="00B148E8" w14:paraId="20FCADB8" w14:textId="77777777" w:rsidTr="00EF20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8" w:type="dxa"/>
          </w:tcPr>
          <w:p w14:paraId="7B4648E1"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готовина во%</w:t>
            </w:r>
          </w:p>
        </w:tc>
        <w:tc>
          <w:tcPr>
            <w:tcW w:w="1478" w:type="dxa"/>
          </w:tcPr>
          <w:p w14:paraId="5266CC75"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-14%</w:t>
            </w:r>
          </w:p>
        </w:tc>
        <w:tc>
          <w:tcPr>
            <w:tcW w:w="1554" w:type="dxa"/>
          </w:tcPr>
          <w:p w14:paraId="4CBE93EC"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-18%</w:t>
            </w:r>
          </w:p>
        </w:tc>
        <w:tc>
          <w:tcPr>
            <w:tcW w:w="1516" w:type="dxa"/>
          </w:tcPr>
          <w:p w14:paraId="463DA265"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33%</w:t>
            </w:r>
          </w:p>
        </w:tc>
        <w:tc>
          <w:tcPr>
            <w:tcW w:w="1484" w:type="dxa"/>
          </w:tcPr>
          <w:p w14:paraId="458BD87B"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-22%</w:t>
            </w:r>
          </w:p>
        </w:tc>
      </w:tr>
      <w:tr w:rsidR="00E35943" w:rsidRPr="00B148E8" w14:paraId="4F7AB874" w14:textId="77777777" w:rsidTr="00EF20B9">
        <w:trPr>
          <w:trHeight w:val="924"/>
          <w:jc w:val="center"/>
        </w:trPr>
        <w:tc>
          <w:tcPr>
            <w:cnfStyle w:val="001000000000" w:firstRow="0" w:lastRow="0" w:firstColumn="1" w:lastColumn="0" w:oddVBand="0" w:evenVBand="0" w:oddHBand="0" w:evenHBand="0" w:firstRowFirstColumn="0" w:firstRowLastColumn="0" w:lastRowFirstColumn="0" w:lastRowLastColumn="0"/>
            <w:tcW w:w="2958" w:type="dxa"/>
          </w:tcPr>
          <w:p w14:paraId="18A126D1"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готовина во евра</w:t>
            </w:r>
          </w:p>
        </w:tc>
        <w:tc>
          <w:tcPr>
            <w:tcW w:w="1478" w:type="dxa"/>
          </w:tcPr>
          <w:p w14:paraId="795AD186"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(1.040.641)</w:t>
            </w:r>
            <w:r w:rsidR="000A58D4" w:rsidRPr="00B148E8">
              <w:rPr>
                <w:sz w:val="22"/>
              </w:rPr>
              <w:t xml:space="preserve"> €</w:t>
            </w:r>
          </w:p>
        </w:tc>
        <w:tc>
          <w:tcPr>
            <w:tcW w:w="1554" w:type="dxa"/>
          </w:tcPr>
          <w:p w14:paraId="2C250B53"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(1.134.056)</w:t>
            </w:r>
            <w:r w:rsidR="000A58D4" w:rsidRPr="00B148E8">
              <w:rPr>
                <w:sz w:val="22"/>
              </w:rPr>
              <w:t xml:space="preserve"> €</w:t>
            </w:r>
          </w:p>
        </w:tc>
        <w:tc>
          <w:tcPr>
            <w:tcW w:w="1516" w:type="dxa"/>
          </w:tcPr>
          <w:p w14:paraId="24303C8E"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1.742.726</w:t>
            </w:r>
            <w:r w:rsidR="000A58D4" w:rsidRPr="00B148E8">
              <w:rPr>
                <w:sz w:val="22"/>
              </w:rPr>
              <w:t xml:space="preserve"> €</w:t>
            </w:r>
          </w:p>
        </w:tc>
        <w:tc>
          <w:tcPr>
            <w:tcW w:w="1484" w:type="dxa"/>
          </w:tcPr>
          <w:p w14:paraId="698FDF69"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(1.525.669)</w:t>
            </w:r>
            <w:r w:rsidR="000A58D4" w:rsidRPr="00B148E8">
              <w:rPr>
                <w:sz w:val="22"/>
              </w:rPr>
              <w:t xml:space="preserve"> €</w:t>
            </w:r>
          </w:p>
        </w:tc>
      </w:tr>
      <w:bookmarkEnd w:id="68"/>
    </w:tbl>
    <w:p w14:paraId="320316E7" w14:textId="77777777" w:rsidR="00D73B60" w:rsidRPr="00B148E8" w:rsidRDefault="00D73B60" w:rsidP="00E95353">
      <w:pPr>
        <w:spacing w:after="0"/>
        <w:ind w:firstLine="0"/>
        <w:rPr>
          <w:sz w:val="22"/>
        </w:rPr>
      </w:pPr>
    </w:p>
    <w:p w14:paraId="3B9270D0" w14:textId="77777777" w:rsidR="00D73B60" w:rsidRPr="00B148E8" w:rsidRDefault="00D73B60" w:rsidP="00023705">
      <w:pPr>
        <w:jc w:val="center"/>
        <w:rPr>
          <w:i/>
          <w:iCs/>
          <w:sz w:val="22"/>
        </w:rPr>
      </w:pPr>
      <w:r w:rsidRPr="00B148E8">
        <w:rPr>
          <w:i/>
          <w:iCs/>
          <w:sz w:val="22"/>
        </w:rPr>
        <w:t xml:space="preserve">Табела </w:t>
      </w:r>
      <w:r w:rsidR="00842C8C" w:rsidRPr="00B148E8">
        <w:rPr>
          <w:i/>
          <w:iCs/>
          <w:sz w:val="22"/>
        </w:rPr>
        <w:t>6</w:t>
      </w:r>
      <w:r w:rsidRPr="00B148E8">
        <w:rPr>
          <w:i/>
          <w:iCs/>
          <w:sz w:val="22"/>
        </w:rPr>
        <w:t>. Движење на готовина  од 2014 до 2018 година</w:t>
      </w:r>
    </w:p>
    <w:p w14:paraId="7BFEADAE" w14:textId="77777777" w:rsidR="00D73B60" w:rsidRPr="00B148E8" w:rsidRDefault="00D73B60" w:rsidP="00861108">
      <w:pPr>
        <w:rPr>
          <w:sz w:val="22"/>
        </w:rPr>
      </w:pPr>
      <w:r w:rsidRPr="00B148E8">
        <w:rPr>
          <w:sz w:val="22"/>
        </w:rPr>
        <w:lastRenderedPageBreak/>
        <w:t>Кај краткорочните средства се претставени монетарните средства во каса и во банка, каде се опфатени и депозитите со рок во финансиските институции. Табелата погоре го прикажува движењето на депозитите по банки и дестинацијата на депозитот изразена во %. Како што може да се види, во секој период компанијата имаше пад во готовина, освен во 2017 година, кога се зголемени средствата од акционерот со цел зголемување на капиталот.</w:t>
      </w:r>
    </w:p>
    <w:p w14:paraId="7459EF68" w14:textId="5EC93376" w:rsidR="00D73B60" w:rsidRPr="00B148E8" w:rsidRDefault="00D73B60" w:rsidP="00861108">
      <w:pPr>
        <w:rPr>
          <w:b/>
          <w:bCs/>
          <w:sz w:val="22"/>
        </w:rPr>
      </w:pPr>
      <w:r w:rsidRPr="00B148E8">
        <w:rPr>
          <w:b/>
          <w:bCs/>
          <w:sz w:val="22"/>
        </w:rPr>
        <w:t xml:space="preserve">Зголемување / </w:t>
      </w:r>
      <w:r w:rsidRPr="000A1FB4">
        <w:rPr>
          <w:b/>
          <w:bCs/>
          <w:sz w:val="22"/>
        </w:rPr>
        <w:t>намалување</w:t>
      </w:r>
      <w:r w:rsidR="000A1FB4">
        <w:rPr>
          <w:b/>
          <w:bCs/>
          <w:sz w:val="22"/>
        </w:rPr>
        <w:t xml:space="preserve"> </w:t>
      </w:r>
      <w:r w:rsidRPr="000A1FB4">
        <w:rPr>
          <w:b/>
          <w:bCs/>
          <w:sz w:val="22"/>
        </w:rPr>
        <w:t>на</w:t>
      </w:r>
      <w:r w:rsidR="000A1FB4">
        <w:rPr>
          <w:b/>
          <w:bCs/>
          <w:sz w:val="22"/>
        </w:rPr>
        <w:t xml:space="preserve"> </w:t>
      </w:r>
      <w:r w:rsidRPr="000A1FB4">
        <w:rPr>
          <w:b/>
          <w:bCs/>
          <w:sz w:val="22"/>
        </w:rPr>
        <w:t>готовина</w:t>
      </w:r>
      <w:r w:rsidR="000A1FB4">
        <w:rPr>
          <w:b/>
          <w:bCs/>
          <w:sz w:val="22"/>
        </w:rPr>
        <w:t xml:space="preserve"> </w:t>
      </w:r>
      <w:r w:rsidRPr="000A1FB4">
        <w:rPr>
          <w:b/>
          <w:bCs/>
          <w:sz w:val="22"/>
        </w:rPr>
        <w:t>во</w:t>
      </w:r>
      <w:r w:rsidRPr="00B148E8">
        <w:rPr>
          <w:b/>
          <w:bCs/>
          <w:sz w:val="22"/>
        </w:rPr>
        <w:t xml:space="preserve"> % </w:t>
      </w:r>
    </w:p>
    <w:p w14:paraId="39426B15" w14:textId="77777777" w:rsidR="00D73B60" w:rsidRPr="00B148E8" w:rsidRDefault="00D73B60" w:rsidP="00023705">
      <w:pPr>
        <w:jc w:val="center"/>
        <w:rPr>
          <w:iCs/>
          <w:sz w:val="22"/>
        </w:rPr>
      </w:pPr>
      <w:r w:rsidRPr="00B148E8">
        <w:rPr>
          <w:iCs/>
          <w:noProof/>
          <w:sz w:val="22"/>
        </w:rPr>
        <w:drawing>
          <wp:inline distT="0" distB="0" distL="0" distR="0" wp14:anchorId="774B5AEE" wp14:editId="20EC45E3">
            <wp:extent cx="4583430" cy="2712720"/>
            <wp:effectExtent l="0" t="0" r="762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7">
                      <a:extLst>
                        <a:ext uri="{28A0092B-C50C-407E-A947-70E740481C1C}">
                          <a14:useLocalDpi xmlns:a14="http://schemas.microsoft.com/office/drawing/2010/main" val="0"/>
                        </a:ext>
                      </a:extLst>
                    </a:blip>
                    <a:srcRect t="12026"/>
                    <a:stretch/>
                  </pic:blipFill>
                  <pic:spPr bwMode="auto">
                    <a:xfrm>
                      <a:off x="0" y="0"/>
                      <a:ext cx="4648092" cy="2750990"/>
                    </a:xfrm>
                    <a:prstGeom prst="rect">
                      <a:avLst/>
                    </a:prstGeom>
                    <a:noFill/>
                    <a:ln>
                      <a:noFill/>
                    </a:ln>
                    <a:extLst>
                      <a:ext uri="{53640926-AAD7-44D8-BBD7-CCE9431645EC}">
                        <a14:shadowObscured xmlns:a14="http://schemas.microsoft.com/office/drawing/2010/main"/>
                      </a:ext>
                    </a:extLst>
                  </pic:spPr>
                </pic:pic>
              </a:graphicData>
            </a:graphic>
          </wp:inline>
        </w:drawing>
      </w:r>
    </w:p>
    <w:p w14:paraId="4412D9AC" w14:textId="77777777" w:rsidR="00D73B60" w:rsidRPr="00B148E8" w:rsidRDefault="00D73B60" w:rsidP="00023705">
      <w:pPr>
        <w:jc w:val="center"/>
        <w:rPr>
          <w:i/>
          <w:sz w:val="22"/>
        </w:rPr>
      </w:pPr>
      <w:r w:rsidRPr="00B148E8">
        <w:rPr>
          <w:i/>
          <w:sz w:val="22"/>
        </w:rPr>
        <w:t>Графикон  5. Пораст и намалување на готовината во %</w:t>
      </w:r>
    </w:p>
    <w:p w14:paraId="22357B8B" w14:textId="77777777" w:rsidR="00D73B60" w:rsidRPr="00B148E8" w:rsidRDefault="00D73B60" w:rsidP="00861108">
      <w:pPr>
        <w:rPr>
          <w:iCs/>
          <w:sz w:val="22"/>
        </w:rPr>
      </w:pPr>
      <w:r w:rsidRPr="00B148E8">
        <w:rPr>
          <w:iCs/>
          <w:sz w:val="22"/>
        </w:rPr>
        <w:t>Состојба на промените во капиталот од 2014 до 2018 година:</w:t>
      </w:r>
    </w:p>
    <w:p w14:paraId="78D15816" w14:textId="77777777" w:rsidR="00D73B60" w:rsidRPr="00B148E8" w:rsidRDefault="00D73B60" w:rsidP="00023705">
      <w:pPr>
        <w:ind w:firstLine="0"/>
        <w:jc w:val="center"/>
        <w:rPr>
          <w:sz w:val="22"/>
        </w:rPr>
      </w:pPr>
      <w:r w:rsidRPr="00B148E8">
        <w:rPr>
          <w:noProof/>
          <w:sz w:val="22"/>
        </w:rPr>
        <w:drawing>
          <wp:inline distT="0" distB="0" distL="0" distR="0" wp14:anchorId="2341DED2" wp14:editId="310DF176">
            <wp:extent cx="5160010" cy="211455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17642" cy="2138167"/>
                    </a:xfrm>
                    <a:prstGeom prst="rect">
                      <a:avLst/>
                    </a:prstGeom>
                    <a:noFill/>
                    <a:ln>
                      <a:noFill/>
                    </a:ln>
                  </pic:spPr>
                </pic:pic>
              </a:graphicData>
            </a:graphic>
          </wp:inline>
        </w:drawing>
      </w:r>
    </w:p>
    <w:p w14:paraId="122D46F8" w14:textId="77777777" w:rsidR="00D73B60" w:rsidRPr="00B148E8" w:rsidRDefault="00D73B60" w:rsidP="00023705">
      <w:pPr>
        <w:jc w:val="center"/>
        <w:rPr>
          <w:i/>
          <w:iCs/>
          <w:sz w:val="22"/>
        </w:rPr>
      </w:pPr>
      <w:r w:rsidRPr="00B148E8">
        <w:rPr>
          <w:i/>
          <w:iCs/>
          <w:sz w:val="22"/>
        </w:rPr>
        <w:t xml:space="preserve">Табела </w:t>
      </w:r>
      <w:r w:rsidR="00842C8C" w:rsidRPr="00B148E8">
        <w:rPr>
          <w:i/>
          <w:iCs/>
          <w:sz w:val="22"/>
        </w:rPr>
        <w:t>7</w:t>
      </w:r>
      <w:r w:rsidRPr="00B148E8">
        <w:rPr>
          <w:i/>
          <w:iCs/>
          <w:sz w:val="22"/>
        </w:rPr>
        <w:t>. Состојба на промените во капиталот  2014 - 2018</w:t>
      </w:r>
    </w:p>
    <w:p w14:paraId="6E085F0C" w14:textId="77777777" w:rsidR="00D73B60" w:rsidRPr="00B148E8" w:rsidRDefault="00D73B60" w:rsidP="00861108">
      <w:pPr>
        <w:rPr>
          <w:iCs/>
          <w:sz w:val="22"/>
        </w:rPr>
      </w:pPr>
      <w:r w:rsidRPr="00B148E8">
        <w:rPr>
          <w:iCs/>
          <w:sz w:val="22"/>
        </w:rPr>
        <w:t>Промена на капиталот од 2014 до 2018 година:</w:t>
      </w:r>
    </w:p>
    <w:p w14:paraId="52335016" w14:textId="24156851" w:rsidR="00D73B60" w:rsidRPr="00B148E8" w:rsidRDefault="00D73B60" w:rsidP="00861108">
      <w:pPr>
        <w:rPr>
          <w:iCs/>
          <w:sz w:val="22"/>
        </w:rPr>
      </w:pPr>
      <w:r w:rsidRPr="00B148E8">
        <w:rPr>
          <w:iCs/>
          <w:sz w:val="22"/>
        </w:rPr>
        <w:lastRenderedPageBreak/>
        <w:t xml:space="preserve">Следната табела ја претставува состојбата на капиталот и промените во капиталот 2014-2018 година.Се забележува дека во 2014; 2015; 2016 и 2018 година компанијата нема адекватно ниво на капитал, додека во 2017 година состојбата на капиталот на компанијата изнесува 3.3. милиони (според правилникот на ЦБК за состојба на капитал – Капиталот на компанијата треба да биде минимум 3.2. </w:t>
      </w:r>
      <w:r w:rsidR="000A1FB4">
        <w:rPr>
          <w:iCs/>
          <w:sz w:val="22"/>
        </w:rPr>
        <w:t>м</w:t>
      </w:r>
      <w:r w:rsidRPr="000A1FB4">
        <w:rPr>
          <w:iCs/>
          <w:sz w:val="22"/>
        </w:rPr>
        <w:t>илиони</w:t>
      </w:r>
      <w:r w:rsidRPr="00B148E8">
        <w:rPr>
          <w:iCs/>
          <w:sz w:val="22"/>
        </w:rPr>
        <w:t>. Во 2017 година акционерот го исполнува капиталот со додавање на капитал.</w:t>
      </w:r>
    </w:p>
    <w:tbl>
      <w:tblPr>
        <w:tblStyle w:val="GridTable4-Accent12"/>
        <w:tblW w:w="9118" w:type="dxa"/>
        <w:jc w:val="center"/>
        <w:tblLook w:val="04A0" w:firstRow="1" w:lastRow="0" w:firstColumn="1" w:lastColumn="0" w:noHBand="0" w:noVBand="1"/>
      </w:tblPr>
      <w:tblGrid>
        <w:gridCol w:w="3457"/>
        <w:gridCol w:w="1387"/>
        <w:gridCol w:w="1507"/>
        <w:gridCol w:w="1389"/>
        <w:gridCol w:w="1378"/>
      </w:tblGrid>
      <w:tr w:rsidR="00E35943" w:rsidRPr="00B148E8" w14:paraId="55EEFE17" w14:textId="77777777" w:rsidTr="00EF20B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57" w:type="dxa"/>
          </w:tcPr>
          <w:p w14:paraId="1594383B" w14:textId="77777777" w:rsidR="00D73B60" w:rsidRPr="00B148E8" w:rsidRDefault="00D73B60" w:rsidP="00861108">
            <w:pPr>
              <w:ind w:firstLine="0"/>
              <w:rPr>
                <w:b w:val="0"/>
                <w:bCs w:val="0"/>
                <w:color w:val="auto"/>
                <w:sz w:val="22"/>
              </w:rPr>
            </w:pPr>
            <w:r w:rsidRPr="00B148E8">
              <w:rPr>
                <w:b w:val="0"/>
                <w:bCs w:val="0"/>
                <w:color w:val="auto"/>
                <w:sz w:val="22"/>
              </w:rPr>
              <w:t>Компаративни години</w:t>
            </w:r>
          </w:p>
        </w:tc>
        <w:tc>
          <w:tcPr>
            <w:tcW w:w="1387" w:type="dxa"/>
          </w:tcPr>
          <w:p w14:paraId="723DF9E9"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2014 – 2015 </w:t>
            </w:r>
          </w:p>
        </w:tc>
        <w:tc>
          <w:tcPr>
            <w:tcW w:w="1507" w:type="dxa"/>
          </w:tcPr>
          <w:p w14:paraId="4EA94E9D"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2015 – 2016 </w:t>
            </w:r>
          </w:p>
        </w:tc>
        <w:tc>
          <w:tcPr>
            <w:tcW w:w="1389" w:type="dxa"/>
          </w:tcPr>
          <w:p w14:paraId="5039B753"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2016 – 2017 </w:t>
            </w:r>
          </w:p>
        </w:tc>
        <w:tc>
          <w:tcPr>
            <w:tcW w:w="1378" w:type="dxa"/>
          </w:tcPr>
          <w:p w14:paraId="513AC045"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2017– 2018 </w:t>
            </w:r>
          </w:p>
        </w:tc>
      </w:tr>
      <w:tr w:rsidR="00E35943" w:rsidRPr="00B148E8" w14:paraId="5AB12A16" w14:textId="77777777" w:rsidTr="00EF20B9">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3457" w:type="dxa"/>
          </w:tcPr>
          <w:p w14:paraId="4C96AF31" w14:textId="77777777" w:rsidR="00D73B60" w:rsidRPr="00B148E8" w:rsidRDefault="00D73B60" w:rsidP="00861108">
            <w:pPr>
              <w:ind w:firstLine="0"/>
              <w:rPr>
                <w:b w:val="0"/>
                <w:bCs w:val="0"/>
                <w:sz w:val="22"/>
              </w:rPr>
            </w:pPr>
            <w:r w:rsidRPr="00B148E8">
              <w:rPr>
                <w:b w:val="0"/>
                <w:bCs w:val="0"/>
                <w:sz w:val="22"/>
              </w:rPr>
              <w:t>Зголемување / намалување на капиталот во%</w:t>
            </w:r>
          </w:p>
        </w:tc>
        <w:tc>
          <w:tcPr>
            <w:tcW w:w="1387" w:type="dxa"/>
          </w:tcPr>
          <w:p w14:paraId="4BCBC7C9"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-2%</w:t>
            </w:r>
          </w:p>
        </w:tc>
        <w:tc>
          <w:tcPr>
            <w:tcW w:w="1507" w:type="dxa"/>
          </w:tcPr>
          <w:p w14:paraId="63BC53D1"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-147%</w:t>
            </w:r>
          </w:p>
        </w:tc>
        <w:tc>
          <w:tcPr>
            <w:tcW w:w="1389" w:type="dxa"/>
          </w:tcPr>
          <w:p w14:paraId="4AE8650C"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232%</w:t>
            </w:r>
          </w:p>
        </w:tc>
        <w:tc>
          <w:tcPr>
            <w:tcW w:w="1378" w:type="dxa"/>
          </w:tcPr>
          <w:p w14:paraId="50795B52"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-48%</w:t>
            </w:r>
          </w:p>
        </w:tc>
      </w:tr>
      <w:tr w:rsidR="00E35943" w:rsidRPr="00B148E8" w14:paraId="4AAB385C" w14:textId="77777777" w:rsidTr="00EF20B9">
        <w:trPr>
          <w:trHeight w:val="852"/>
          <w:jc w:val="center"/>
        </w:trPr>
        <w:tc>
          <w:tcPr>
            <w:cnfStyle w:val="001000000000" w:firstRow="0" w:lastRow="0" w:firstColumn="1" w:lastColumn="0" w:oddVBand="0" w:evenVBand="0" w:oddHBand="0" w:evenHBand="0" w:firstRowFirstColumn="0" w:firstRowLastColumn="0" w:lastRowFirstColumn="0" w:lastRowLastColumn="0"/>
            <w:tcW w:w="3457" w:type="dxa"/>
          </w:tcPr>
          <w:p w14:paraId="59A86AE7" w14:textId="77777777" w:rsidR="00D73B60" w:rsidRPr="00B148E8" w:rsidRDefault="00D73B60" w:rsidP="00861108">
            <w:pPr>
              <w:ind w:firstLine="0"/>
              <w:rPr>
                <w:b w:val="0"/>
                <w:bCs w:val="0"/>
                <w:sz w:val="22"/>
              </w:rPr>
            </w:pPr>
            <w:r w:rsidRPr="00B148E8">
              <w:rPr>
                <w:b w:val="0"/>
                <w:bCs w:val="0"/>
                <w:sz w:val="22"/>
              </w:rPr>
              <w:t>Зголемување / намалување на капиталот во евра</w:t>
            </w:r>
          </w:p>
        </w:tc>
        <w:tc>
          <w:tcPr>
            <w:tcW w:w="1387" w:type="dxa"/>
          </w:tcPr>
          <w:p w14:paraId="2D1A02C0"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(47.251)</w:t>
            </w:r>
            <w:r w:rsidR="000A58D4" w:rsidRPr="00B148E8">
              <w:rPr>
                <w:sz w:val="22"/>
              </w:rPr>
              <w:t xml:space="preserve"> €</w:t>
            </w:r>
          </w:p>
        </w:tc>
        <w:tc>
          <w:tcPr>
            <w:tcW w:w="1507" w:type="dxa"/>
          </w:tcPr>
          <w:p w14:paraId="59E849A1"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(4.538.403)</w:t>
            </w:r>
            <w:r w:rsidR="000A58D4" w:rsidRPr="00B148E8">
              <w:rPr>
                <w:sz w:val="22"/>
              </w:rPr>
              <w:t xml:space="preserve"> €</w:t>
            </w:r>
          </w:p>
        </w:tc>
        <w:tc>
          <w:tcPr>
            <w:tcW w:w="1389" w:type="dxa"/>
          </w:tcPr>
          <w:p w14:paraId="3F5D8313"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3.342.583</w:t>
            </w:r>
            <w:r w:rsidR="000A58D4" w:rsidRPr="00B148E8">
              <w:rPr>
                <w:sz w:val="22"/>
              </w:rPr>
              <w:t xml:space="preserve"> €</w:t>
            </w:r>
          </w:p>
        </w:tc>
        <w:tc>
          <w:tcPr>
            <w:tcW w:w="1378" w:type="dxa"/>
          </w:tcPr>
          <w:p w14:paraId="017A44BA"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(903.451)</w:t>
            </w:r>
            <w:r w:rsidR="000A58D4" w:rsidRPr="00B148E8">
              <w:rPr>
                <w:sz w:val="22"/>
              </w:rPr>
              <w:t xml:space="preserve"> €</w:t>
            </w:r>
          </w:p>
        </w:tc>
      </w:tr>
    </w:tbl>
    <w:p w14:paraId="259E0262" w14:textId="77777777" w:rsidR="00D73B60" w:rsidRPr="00B148E8" w:rsidRDefault="00D73B60" w:rsidP="00861108">
      <w:pPr>
        <w:ind w:firstLine="0"/>
        <w:rPr>
          <w:sz w:val="22"/>
        </w:rPr>
      </w:pPr>
    </w:p>
    <w:p w14:paraId="39CE2A31" w14:textId="77777777" w:rsidR="00D73B60" w:rsidRPr="00B148E8" w:rsidRDefault="00D73B60" w:rsidP="00023705">
      <w:pPr>
        <w:jc w:val="center"/>
        <w:rPr>
          <w:i/>
          <w:iCs/>
          <w:sz w:val="22"/>
        </w:rPr>
      </w:pPr>
      <w:r w:rsidRPr="00B148E8">
        <w:rPr>
          <w:i/>
          <w:iCs/>
          <w:sz w:val="22"/>
        </w:rPr>
        <w:t>Табела</w:t>
      </w:r>
      <w:r w:rsidR="00842C8C" w:rsidRPr="00B148E8">
        <w:rPr>
          <w:i/>
          <w:iCs/>
          <w:sz w:val="22"/>
        </w:rPr>
        <w:t xml:space="preserve"> 8</w:t>
      </w:r>
      <w:r w:rsidRPr="00B148E8">
        <w:rPr>
          <w:i/>
          <w:iCs/>
          <w:sz w:val="22"/>
        </w:rPr>
        <w:t>. Споредбени години на пораст и намалување на капиталот изразено во % и евра</w:t>
      </w:r>
    </w:p>
    <w:p w14:paraId="3535634E" w14:textId="77777777" w:rsidR="00023705" w:rsidRPr="00B148E8" w:rsidRDefault="00023705" w:rsidP="00861108">
      <w:pPr>
        <w:rPr>
          <w:i/>
          <w:iCs/>
          <w:sz w:val="22"/>
        </w:rPr>
      </w:pPr>
    </w:p>
    <w:p w14:paraId="5C2F8871" w14:textId="77777777" w:rsidR="00E95353" w:rsidRPr="00B148E8" w:rsidRDefault="00E95353" w:rsidP="00861108">
      <w:pPr>
        <w:rPr>
          <w:i/>
          <w:iCs/>
          <w:sz w:val="22"/>
        </w:rPr>
      </w:pPr>
    </w:p>
    <w:p w14:paraId="4F260E82" w14:textId="77777777" w:rsidR="007511F5" w:rsidRPr="00B148E8" w:rsidRDefault="007511F5" w:rsidP="00861108">
      <w:pPr>
        <w:rPr>
          <w:i/>
          <w:iCs/>
          <w:sz w:val="22"/>
        </w:rPr>
      </w:pPr>
    </w:p>
    <w:p w14:paraId="02077602" w14:textId="77777777" w:rsidR="007511F5" w:rsidRPr="00B148E8" w:rsidRDefault="007511F5" w:rsidP="00861108">
      <w:pPr>
        <w:rPr>
          <w:i/>
          <w:iCs/>
          <w:sz w:val="22"/>
        </w:rPr>
      </w:pPr>
    </w:p>
    <w:p w14:paraId="7346E9F7" w14:textId="77777777" w:rsidR="00D73B60" w:rsidRPr="00B148E8" w:rsidRDefault="00D73B60" w:rsidP="00861108">
      <w:pPr>
        <w:rPr>
          <w:b/>
          <w:bCs/>
          <w:i/>
          <w:iCs/>
          <w:sz w:val="22"/>
        </w:rPr>
      </w:pPr>
      <w:r w:rsidRPr="00B148E8">
        <w:rPr>
          <w:b/>
          <w:bCs/>
          <w:sz w:val="22"/>
        </w:rPr>
        <w:t>Зголемување / намалување на капиталот во%</w:t>
      </w:r>
    </w:p>
    <w:p w14:paraId="028A8E44" w14:textId="77777777" w:rsidR="00D73B60" w:rsidRPr="00B148E8" w:rsidRDefault="00D73B60" w:rsidP="00023705">
      <w:pPr>
        <w:jc w:val="center"/>
        <w:rPr>
          <w:iCs/>
          <w:sz w:val="22"/>
        </w:rPr>
      </w:pPr>
      <w:r w:rsidRPr="00B148E8">
        <w:rPr>
          <w:iCs/>
          <w:noProof/>
          <w:sz w:val="22"/>
        </w:rPr>
        <w:drawing>
          <wp:inline distT="0" distB="0" distL="0" distR="0" wp14:anchorId="7EF5072B" wp14:editId="1920EB85">
            <wp:extent cx="4577922" cy="22383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9">
                      <a:extLst>
                        <a:ext uri="{28A0092B-C50C-407E-A947-70E740481C1C}">
                          <a14:useLocalDpi xmlns:a14="http://schemas.microsoft.com/office/drawing/2010/main" val="0"/>
                        </a:ext>
                      </a:extLst>
                    </a:blip>
                    <a:srcRect t="12205"/>
                    <a:stretch/>
                  </pic:blipFill>
                  <pic:spPr bwMode="auto">
                    <a:xfrm>
                      <a:off x="0" y="0"/>
                      <a:ext cx="4595584" cy="2247011"/>
                    </a:xfrm>
                    <a:prstGeom prst="rect">
                      <a:avLst/>
                    </a:prstGeom>
                    <a:noFill/>
                    <a:ln>
                      <a:noFill/>
                    </a:ln>
                    <a:extLst>
                      <a:ext uri="{53640926-AAD7-44D8-BBD7-CCE9431645EC}">
                        <a14:shadowObscured xmlns:a14="http://schemas.microsoft.com/office/drawing/2010/main"/>
                      </a:ext>
                    </a:extLst>
                  </pic:spPr>
                </pic:pic>
              </a:graphicData>
            </a:graphic>
          </wp:inline>
        </w:drawing>
      </w:r>
    </w:p>
    <w:p w14:paraId="18806F8B" w14:textId="77777777" w:rsidR="00D73B60" w:rsidRPr="00B148E8" w:rsidRDefault="00D73B60" w:rsidP="00023705">
      <w:pPr>
        <w:jc w:val="center"/>
        <w:rPr>
          <w:i/>
          <w:sz w:val="22"/>
        </w:rPr>
      </w:pPr>
      <w:r w:rsidRPr="00B148E8">
        <w:rPr>
          <w:i/>
          <w:sz w:val="22"/>
        </w:rPr>
        <w:t>Графикон 6. Пораст и намалување на капиталот во %</w:t>
      </w:r>
    </w:p>
    <w:p w14:paraId="1243DAC1" w14:textId="77777777" w:rsidR="00D73B60" w:rsidRPr="00B148E8" w:rsidRDefault="00D73B60" w:rsidP="00861108">
      <w:pPr>
        <w:rPr>
          <w:iCs/>
          <w:sz w:val="22"/>
        </w:rPr>
      </w:pPr>
    </w:p>
    <w:p w14:paraId="502BCB85" w14:textId="77777777" w:rsidR="00D73B60" w:rsidRPr="00B148E8" w:rsidRDefault="00D73B60" w:rsidP="00861108">
      <w:pPr>
        <w:rPr>
          <w:iCs/>
          <w:sz w:val="22"/>
        </w:rPr>
      </w:pPr>
      <w:r w:rsidRPr="00B148E8">
        <w:rPr>
          <w:iCs/>
          <w:sz w:val="22"/>
        </w:rPr>
        <w:t>Состојба на техничките резерви од 2014 до 2018 година:</w:t>
      </w:r>
    </w:p>
    <w:p w14:paraId="3B2B8A01" w14:textId="77777777" w:rsidR="00D73B60" w:rsidRPr="00B148E8" w:rsidRDefault="00D73B60" w:rsidP="00023705">
      <w:pPr>
        <w:ind w:firstLine="0"/>
        <w:jc w:val="center"/>
        <w:rPr>
          <w:sz w:val="22"/>
        </w:rPr>
      </w:pPr>
      <w:r w:rsidRPr="00B148E8">
        <w:rPr>
          <w:noProof/>
          <w:sz w:val="22"/>
        </w:rPr>
        <w:drawing>
          <wp:inline distT="0" distB="0" distL="0" distR="0" wp14:anchorId="1EF7FA33" wp14:editId="2A4648CD">
            <wp:extent cx="5513157" cy="1752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35668" cy="1759756"/>
                    </a:xfrm>
                    <a:prstGeom prst="rect">
                      <a:avLst/>
                    </a:prstGeom>
                    <a:noFill/>
                    <a:ln>
                      <a:noFill/>
                    </a:ln>
                  </pic:spPr>
                </pic:pic>
              </a:graphicData>
            </a:graphic>
          </wp:inline>
        </w:drawing>
      </w:r>
    </w:p>
    <w:p w14:paraId="105A164B" w14:textId="77777777" w:rsidR="00D73B60" w:rsidRPr="00B148E8" w:rsidRDefault="00D73B60" w:rsidP="00023705">
      <w:pPr>
        <w:jc w:val="center"/>
        <w:rPr>
          <w:i/>
          <w:iCs/>
          <w:sz w:val="22"/>
        </w:rPr>
      </w:pPr>
      <w:r w:rsidRPr="00B148E8">
        <w:rPr>
          <w:i/>
          <w:iCs/>
          <w:sz w:val="22"/>
        </w:rPr>
        <w:t xml:space="preserve">Табела </w:t>
      </w:r>
      <w:r w:rsidR="00842C8C" w:rsidRPr="00B148E8">
        <w:rPr>
          <w:i/>
          <w:iCs/>
          <w:sz w:val="22"/>
        </w:rPr>
        <w:t>9</w:t>
      </w:r>
      <w:r w:rsidRPr="00B148E8">
        <w:rPr>
          <w:i/>
          <w:iCs/>
          <w:sz w:val="22"/>
        </w:rPr>
        <w:t>. Состојба на техничките резерви од  2014 – 2018 година</w:t>
      </w:r>
    </w:p>
    <w:p w14:paraId="6B15EB1F" w14:textId="77777777" w:rsidR="00CB3F95" w:rsidRPr="00B148E8" w:rsidRDefault="00D73B60" w:rsidP="00861108">
      <w:pPr>
        <w:rPr>
          <w:sz w:val="22"/>
        </w:rPr>
      </w:pPr>
      <w:r w:rsidRPr="00B148E8">
        <w:rPr>
          <w:sz w:val="22"/>
        </w:rPr>
        <w:t xml:space="preserve">Кога го анализираме движењето на техничките резерви на компанијата забележуваме дека во 2014 и 2015 година техничките резерви покажуваат ниско ниво, а тоа е и причината зошто екстерната ревизија го квалификување мислењето за делот на резервите. </w:t>
      </w:r>
    </w:p>
    <w:p w14:paraId="42EA0716" w14:textId="03DE0419" w:rsidR="00D73B60" w:rsidRPr="00B148E8" w:rsidRDefault="00D73B60" w:rsidP="00861108">
      <w:pPr>
        <w:rPr>
          <w:sz w:val="22"/>
        </w:rPr>
      </w:pPr>
      <w:r w:rsidRPr="00B148E8">
        <w:rPr>
          <w:sz w:val="22"/>
        </w:rPr>
        <w:t xml:space="preserve">Во 2016 </w:t>
      </w:r>
      <w:r w:rsidRPr="000A1FB4">
        <w:rPr>
          <w:sz w:val="22"/>
        </w:rPr>
        <w:t>година</w:t>
      </w:r>
      <w:r w:rsidRPr="00B148E8">
        <w:rPr>
          <w:sz w:val="22"/>
        </w:rPr>
        <w:t xml:space="preserve"> се покажува драстичен пораст на нивото на техничките резерви, а тоа се случило по реакцијата на ЦБК  која ангажираше екстерен ревизор да изврши проценка на техничките резерви. Потоа, во 2017 и 2018 година се забележува пад на резервите кои биле проценети од актуарот на компанијата.</w:t>
      </w:r>
    </w:p>
    <w:p w14:paraId="271EB687" w14:textId="77777777" w:rsidR="00D73B60" w:rsidRPr="00B148E8" w:rsidRDefault="00D73B60" w:rsidP="00023705">
      <w:pPr>
        <w:jc w:val="center"/>
        <w:rPr>
          <w:sz w:val="22"/>
        </w:rPr>
      </w:pPr>
      <w:r w:rsidRPr="00B148E8">
        <w:rPr>
          <w:noProof/>
          <w:sz w:val="22"/>
        </w:rPr>
        <w:drawing>
          <wp:inline distT="0" distB="0" distL="0" distR="0" wp14:anchorId="6563A4E1" wp14:editId="3AB945B9">
            <wp:extent cx="4747895" cy="20002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747895" cy="2000250"/>
                    </a:xfrm>
                    <a:prstGeom prst="rect">
                      <a:avLst/>
                    </a:prstGeom>
                    <a:noFill/>
                  </pic:spPr>
                </pic:pic>
              </a:graphicData>
            </a:graphic>
          </wp:inline>
        </w:drawing>
      </w:r>
    </w:p>
    <w:p w14:paraId="604D2338" w14:textId="77777777" w:rsidR="00D73B60" w:rsidRPr="00B148E8" w:rsidRDefault="00D73B60" w:rsidP="00023705">
      <w:pPr>
        <w:jc w:val="center"/>
        <w:rPr>
          <w:i/>
          <w:iCs/>
          <w:sz w:val="22"/>
        </w:rPr>
      </w:pPr>
      <w:r w:rsidRPr="00B148E8">
        <w:rPr>
          <w:i/>
          <w:iCs/>
          <w:sz w:val="22"/>
        </w:rPr>
        <w:t>Графикон 7. Технички резерви</w:t>
      </w:r>
    </w:p>
    <w:p w14:paraId="0A4D14CE" w14:textId="77777777" w:rsidR="00D73B60" w:rsidRPr="00B148E8" w:rsidRDefault="00D73B60" w:rsidP="00861108">
      <w:pPr>
        <w:rPr>
          <w:sz w:val="22"/>
        </w:rPr>
      </w:pPr>
      <w:r w:rsidRPr="00B148E8">
        <w:rPr>
          <w:sz w:val="22"/>
        </w:rPr>
        <w:t>Движење на техничките резерви во периодот од 2014 до 2018 година:</w:t>
      </w:r>
    </w:p>
    <w:tbl>
      <w:tblPr>
        <w:tblStyle w:val="GridTable4-Accent12"/>
        <w:tblW w:w="8460" w:type="dxa"/>
        <w:jc w:val="center"/>
        <w:tblLook w:val="04A0" w:firstRow="1" w:lastRow="0" w:firstColumn="1" w:lastColumn="0" w:noHBand="0" w:noVBand="1"/>
      </w:tblPr>
      <w:tblGrid>
        <w:gridCol w:w="3235"/>
        <w:gridCol w:w="1260"/>
        <w:gridCol w:w="1350"/>
        <w:gridCol w:w="1350"/>
        <w:gridCol w:w="1265"/>
      </w:tblGrid>
      <w:tr w:rsidR="00E35943" w:rsidRPr="00B148E8" w14:paraId="6E2CEB04" w14:textId="77777777" w:rsidTr="00C925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4A23E72C" w14:textId="77777777" w:rsidR="00D73B60" w:rsidRPr="00B148E8" w:rsidRDefault="00D73B60" w:rsidP="00861108">
            <w:pPr>
              <w:ind w:firstLine="0"/>
              <w:rPr>
                <w:b w:val="0"/>
                <w:bCs w:val="0"/>
                <w:color w:val="auto"/>
                <w:sz w:val="22"/>
              </w:rPr>
            </w:pPr>
            <w:r w:rsidRPr="00B148E8">
              <w:rPr>
                <w:b w:val="0"/>
                <w:bCs w:val="0"/>
                <w:color w:val="auto"/>
                <w:sz w:val="22"/>
              </w:rPr>
              <w:t>Компаративни години</w:t>
            </w:r>
          </w:p>
        </w:tc>
        <w:tc>
          <w:tcPr>
            <w:tcW w:w="1260" w:type="dxa"/>
          </w:tcPr>
          <w:p w14:paraId="5E684FA2"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2014</w:t>
            </w:r>
            <w:r w:rsidR="00C925AA" w:rsidRPr="00B148E8">
              <w:rPr>
                <w:b w:val="0"/>
                <w:bCs w:val="0"/>
                <w:color w:val="auto"/>
                <w:sz w:val="22"/>
              </w:rPr>
              <w:t>-</w:t>
            </w:r>
            <w:r w:rsidRPr="00B148E8">
              <w:rPr>
                <w:b w:val="0"/>
                <w:bCs w:val="0"/>
                <w:color w:val="auto"/>
                <w:sz w:val="22"/>
              </w:rPr>
              <w:t xml:space="preserve">2015 </w:t>
            </w:r>
          </w:p>
        </w:tc>
        <w:tc>
          <w:tcPr>
            <w:tcW w:w="1350" w:type="dxa"/>
          </w:tcPr>
          <w:p w14:paraId="62C3F315"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2015</w:t>
            </w:r>
            <w:r w:rsidR="00C925AA" w:rsidRPr="00B148E8">
              <w:rPr>
                <w:b w:val="0"/>
                <w:bCs w:val="0"/>
                <w:color w:val="auto"/>
                <w:sz w:val="22"/>
              </w:rPr>
              <w:t>-</w:t>
            </w:r>
            <w:r w:rsidRPr="00B148E8">
              <w:rPr>
                <w:b w:val="0"/>
                <w:bCs w:val="0"/>
                <w:color w:val="auto"/>
                <w:sz w:val="22"/>
              </w:rPr>
              <w:t xml:space="preserve">2016 </w:t>
            </w:r>
          </w:p>
        </w:tc>
        <w:tc>
          <w:tcPr>
            <w:tcW w:w="1350" w:type="dxa"/>
          </w:tcPr>
          <w:p w14:paraId="125168CA"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2016</w:t>
            </w:r>
            <w:r w:rsidR="00C925AA" w:rsidRPr="00B148E8">
              <w:rPr>
                <w:b w:val="0"/>
                <w:bCs w:val="0"/>
                <w:color w:val="auto"/>
                <w:sz w:val="22"/>
              </w:rPr>
              <w:t>-</w:t>
            </w:r>
            <w:r w:rsidRPr="00B148E8">
              <w:rPr>
                <w:b w:val="0"/>
                <w:bCs w:val="0"/>
                <w:color w:val="auto"/>
                <w:sz w:val="22"/>
              </w:rPr>
              <w:t xml:space="preserve">2017 </w:t>
            </w:r>
          </w:p>
        </w:tc>
        <w:tc>
          <w:tcPr>
            <w:tcW w:w="1265" w:type="dxa"/>
          </w:tcPr>
          <w:p w14:paraId="582DC008"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2017</w:t>
            </w:r>
            <w:r w:rsidR="00C925AA" w:rsidRPr="00B148E8">
              <w:rPr>
                <w:b w:val="0"/>
                <w:bCs w:val="0"/>
                <w:color w:val="auto"/>
                <w:sz w:val="22"/>
              </w:rPr>
              <w:t>-</w:t>
            </w:r>
            <w:r w:rsidRPr="00B148E8">
              <w:rPr>
                <w:b w:val="0"/>
                <w:bCs w:val="0"/>
                <w:color w:val="auto"/>
                <w:sz w:val="22"/>
              </w:rPr>
              <w:t xml:space="preserve">2018 </w:t>
            </w:r>
          </w:p>
        </w:tc>
      </w:tr>
      <w:tr w:rsidR="00E35943" w:rsidRPr="00B148E8" w14:paraId="0E56F7D2" w14:textId="77777777" w:rsidTr="00C925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35" w:type="dxa"/>
          </w:tcPr>
          <w:p w14:paraId="4C40D8CF" w14:textId="77777777" w:rsidR="00D73B60" w:rsidRPr="00B148E8" w:rsidRDefault="00D73B60" w:rsidP="00861108">
            <w:pPr>
              <w:ind w:firstLine="0"/>
              <w:rPr>
                <w:b w:val="0"/>
                <w:bCs w:val="0"/>
                <w:sz w:val="22"/>
              </w:rPr>
            </w:pPr>
            <w:r w:rsidRPr="00B148E8">
              <w:rPr>
                <w:b w:val="0"/>
                <w:bCs w:val="0"/>
                <w:sz w:val="22"/>
              </w:rPr>
              <w:lastRenderedPageBreak/>
              <w:t>Зголемување / намалување на техничките резерви во%</w:t>
            </w:r>
          </w:p>
        </w:tc>
        <w:tc>
          <w:tcPr>
            <w:tcW w:w="1260" w:type="dxa"/>
          </w:tcPr>
          <w:p w14:paraId="6ECA6DD0"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2%</w:t>
            </w:r>
          </w:p>
        </w:tc>
        <w:tc>
          <w:tcPr>
            <w:tcW w:w="1350" w:type="dxa"/>
          </w:tcPr>
          <w:p w14:paraId="66E3C4FD"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52%</w:t>
            </w:r>
          </w:p>
        </w:tc>
        <w:tc>
          <w:tcPr>
            <w:tcW w:w="1350" w:type="dxa"/>
          </w:tcPr>
          <w:p w14:paraId="4B0904A3"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-15%</w:t>
            </w:r>
          </w:p>
        </w:tc>
        <w:tc>
          <w:tcPr>
            <w:tcW w:w="1265" w:type="dxa"/>
          </w:tcPr>
          <w:p w14:paraId="3403BC2E"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-4%</w:t>
            </w:r>
          </w:p>
        </w:tc>
      </w:tr>
      <w:tr w:rsidR="00E35943" w:rsidRPr="00B148E8" w14:paraId="6FE2F966" w14:textId="77777777" w:rsidTr="00C925AA">
        <w:trPr>
          <w:jc w:val="center"/>
        </w:trPr>
        <w:tc>
          <w:tcPr>
            <w:cnfStyle w:val="001000000000" w:firstRow="0" w:lastRow="0" w:firstColumn="1" w:lastColumn="0" w:oddVBand="0" w:evenVBand="0" w:oddHBand="0" w:evenHBand="0" w:firstRowFirstColumn="0" w:firstRowLastColumn="0" w:lastRowFirstColumn="0" w:lastRowLastColumn="0"/>
            <w:tcW w:w="3235" w:type="dxa"/>
          </w:tcPr>
          <w:p w14:paraId="396DF53A" w14:textId="774FEBA6" w:rsidR="00D73B60" w:rsidRPr="00B148E8" w:rsidRDefault="00D73B60" w:rsidP="00861108">
            <w:pPr>
              <w:ind w:firstLine="0"/>
              <w:rPr>
                <w:b w:val="0"/>
                <w:bCs w:val="0"/>
                <w:sz w:val="22"/>
              </w:rPr>
            </w:pPr>
            <w:r w:rsidRPr="00B148E8">
              <w:rPr>
                <w:b w:val="0"/>
                <w:bCs w:val="0"/>
                <w:sz w:val="22"/>
              </w:rPr>
              <w:t xml:space="preserve">Зголемување / намалување на техничките резерви </w:t>
            </w:r>
            <w:r w:rsidRPr="000A1FB4">
              <w:rPr>
                <w:b w:val="0"/>
                <w:bCs w:val="0"/>
                <w:sz w:val="22"/>
              </w:rPr>
              <w:t>во</w:t>
            </w:r>
            <w:r w:rsidR="000A1FB4">
              <w:rPr>
                <w:b w:val="0"/>
                <w:bCs w:val="0"/>
                <w:sz w:val="22"/>
              </w:rPr>
              <w:t xml:space="preserve"> </w:t>
            </w:r>
            <w:r w:rsidRPr="000A1FB4">
              <w:rPr>
                <w:b w:val="0"/>
                <w:bCs w:val="0"/>
                <w:sz w:val="22"/>
              </w:rPr>
              <w:t>евра</w:t>
            </w:r>
          </w:p>
        </w:tc>
        <w:tc>
          <w:tcPr>
            <w:tcW w:w="1260" w:type="dxa"/>
          </w:tcPr>
          <w:p w14:paraId="4A6585EA"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186.064</w:t>
            </w:r>
            <w:r w:rsidR="000A58D4" w:rsidRPr="00B148E8">
              <w:rPr>
                <w:sz w:val="22"/>
              </w:rPr>
              <w:t xml:space="preserve"> €</w:t>
            </w:r>
          </w:p>
        </w:tc>
        <w:tc>
          <w:tcPr>
            <w:tcW w:w="1350" w:type="dxa"/>
          </w:tcPr>
          <w:p w14:paraId="33CF45AA"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4.078.157</w:t>
            </w:r>
            <w:r w:rsidR="000A58D4" w:rsidRPr="00B148E8">
              <w:rPr>
                <w:sz w:val="22"/>
              </w:rPr>
              <w:t xml:space="preserve"> €</w:t>
            </w:r>
          </w:p>
        </w:tc>
        <w:tc>
          <w:tcPr>
            <w:tcW w:w="1350" w:type="dxa"/>
          </w:tcPr>
          <w:p w14:paraId="31B05490"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(1.753.036)</w:t>
            </w:r>
            <w:r w:rsidR="000A58D4" w:rsidRPr="00B148E8">
              <w:rPr>
                <w:sz w:val="22"/>
              </w:rPr>
              <w:t xml:space="preserve"> €</w:t>
            </w:r>
          </w:p>
        </w:tc>
        <w:tc>
          <w:tcPr>
            <w:tcW w:w="1265" w:type="dxa"/>
          </w:tcPr>
          <w:p w14:paraId="54A8EEEE"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(404.502)</w:t>
            </w:r>
            <w:r w:rsidR="000A58D4" w:rsidRPr="00B148E8">
              <w:rPr>
                <w:sz w:val="22"/>
              </w:rPr>
              <w:t xml:space="preserve"> €</w:t>
            </w:r>
          </w:p>
        </w:tc>
      </w:tr>
    </w:tbl>
    <w:p w14:paraId="7186AF32" w14:textId="77777777" w:rsidR="00D73B60" w:rsidRPr="00B148E8" w:rsidRDefault="00D73B60" w:rsidP="00E95353">
      <w:pPr>
        <w:spacing w:after="0"/>
        <w:ind w:firstLine="0"/>
        <w:rPr>
          <w:sz w:val="22"/>
        </w:rPr>
      </w:pPr>
    </w:p>
    <w:p w14:paraId="56FBF5CB" w14:textId="77777777" w:rsidR="00D73B60" w:rsidRPr="00B148E8" w:rsidRDefault="00D73B60" w:rsidP="00023705">
      <w:pPr>
        <w:jc w:val="center"/>
        <w:rPr>
          <w:i/>
          <w:iCs/>
          <w:sz w:val="22"/>
        </w:rPr>
      </w:pPr>
      <w:r w:rsidRPr="00B148E8">
        <w:rPr>
          <w:i/>
          <w:iCs/>
          <w:sz w:val="22"/>
        </w:rPr>
        <w:t>Табела 1</w:t>
      </w:r>
      <w:r w:rsidR="00842C8C" w:rsidRPr="00B148E8">
        <w:rPr>
          <w:i/>
          <w:iCs/>
          <w:sz w:val="22"/>
        </w:rPr>
        <w:t>0</w:t>
      </w:r>
      <w:r w:rsidRPr="00B148E8">
        <w:rPr>
          <w:i/>
          <w:iCs/>
          <w:sz w:val="22"/>
        </w:rPr>
        <w:t>. Движење на техничките резерви од  2014 – 2018 година</w:t>
      </w:r>
    </w:p>
    <w:p w14:paraId="1B11447D" w14:textId="77777777" w:rsidR="004C3586" w:rsidRPr="00B148E8" w:rsidRDefault="00D73B60" w:rsidP="00E95353">
      <w:pPr>
        <w:rPr>
          <w:b/>
          <w:bCs/>
          <w:sz w:val="22"/>
        </w:rPr>
      </w:pPr>
      <w:r w:rsidRPr="00B148E8">
        <w:rPr>
          <w:b/>
          <w:bCs/>
          <w:sz w:val="22"/>
        </w:rPr>
        <w:t>Зголемување / намалување на техничките резерви во%</w:t>
      </w:r>
    </w:p>
    <w:p w14:paraId="007D3DCA" w14:textId="77777777" w:rsidR="004C3586" w:rsidRPr="00B148E8" w:rsidRDefault="004C3586" w:rsidP="004C3586">
      <w:pPr>
        <w:spacing w:after="0" w:line="240" w:lineRule="auto"/>
        <w:ind w:firstLine="0"/>
        <w:jc w:val="center"/>
        <w:rPr>
          <w:bCs/>
          <w:i/>
          <w:sz w:val="22"/>
        </w:rPr>
      </w:pPr>
    </w:p>
    <w:p w14:paraId="5FB821B5" w14:textId="77777777" w:rsidR="004C3586" w:rsidRPr="00B148E8" w:rsidRDefault="00E95353" w:rsidP="004C3586">
      <w:pPr>
        <w:spacing w:after="0" w:line="240" w:lineRule="auto"/>
        <w:ind w:firstLine="0"/>
        <w:jc w:val="center"/>
        <w:rPr>
          <w:bCs/>
          <w:i/>
          <w:sz w:val="22"/>
        </w:rPr>
      </w:pPr>
      <w:r w:rsidRPr="00B148E8">
        <w:rPr>
          <w:noProof/>
          <w:sz w:val="22"/>
        </w:rPr>
        <w:drawing>
          <wp:anchor distT="0" distB="0" distL="114300" distR="114300" simplePos="0" relativeHeight="251665920" behindDoc="0" locked="0" layoutInCell="1" allowOverlap="1" wp14:anchorId="70B498F4" wp14:editId="5B5CC52C">
            <wp:simplePos x="0" y="0"/>
            <wp:positionH relativeFrom="margin">
              <wp:align>center</wp:align>
            </wp:positionH>
            <wp:positionV relativeFrom="paragraph">
              <wp:posOffset>10160</wp:posOffset>
            </wp:positionV>
            <wp:extent cx="4584700" cy="2095500"/>
            <wp:effectExtent l="0" t="0" r="635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2">
                      <a:extLst>
                        <a:ext uri="{28A0092B-C50C-407E-A947-70E740481C1C}">
                          <a14:useLocalDpi xmlns:a14="http://schemas.microsoft.com/office/drawing/2010/main" val="0"/>
                        </a:ext>
                      </a:extLst>
                    </a:blip>
                    <a:srcRect t="12617"/>
                    <a:stretch/>
                  </pic:blipFill>
                  <pic:spPr bwMode="auto">
                    <a:xfrm>
                      <a:off x="0" y="0"/>
                      <a:ext cx="4584700" cy="2095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F206DB" w14:textId="77777777" w:rsidR="00E95353" w:rsidRPr="00B148E8" w:rsidRDefault="00E95353" w:rsidP="00E95353">
      <w:pPr>
        <w:spacing w:line="240" w:lineRule="auto"/>
        <w:ind w:firstLine="0"/>
        <w:jc w:val="center"/>
        <w:rPr>
          <w:bCs/>
          <w:i/>
          <w:sz w:val="22"/>
        </w:rPr>
      </w:pPr>
    </w:p>
    <w:p w14:paraId="20FDC64B" w14:textId="77777777" w:rsidR="00E95353" w:rsidRPr="00B148E8" w:rsidRDefault="00E95353" w:rsidP="00E95353">
      <w:pPr>
        <w:spacing w:line="240" w:lineRule="auto"/>
        <w:ind w:firstLine="0"/>
        <w:jc w:val="center"/>
        <w:rPr>
          <w:bCs/>
          <w:i/>
          <w:sz w:val="22"/>
        </w:rPr>
      </w:pPr>
    </w:p>
    <w:p w14:paraId="42ACF0B4" w14:textId="77777777" w:rsidR="00E95353" w:rsidRPr="00B148E8" w:rsidRDefault="00E95353" w:rsidP="00E95353">
      <w:pPr>
        <w:spacing w:line="240" w:lineRule="auto"/>
        <w:ind w:firstLine="0"/>
        <w:jc w:val="center"/>
        <w:rPr>
          <w:bCs/>
          <w:i/>
          <w:sz w:val="22"/>
        </w:rPr>
      </w:pPr>
    </w:p>
    <w:p w14:paraId="7F9B11D6" w14:textId="77777777" w:rsidR="00E95353" w:rsidRPr="00B148E8" w:rsidRDefault="00E95353" w:rsidP="00E95353">
      <w:pPr>
        <w:spacing w:line="240" w:lineRule="auto"/>
        <w:ind w:firstLine="0"/>
        <w:jc w:val="center"/>
        <w:rPr>
          <w:bCs/>
          <w:i/>
          <w:sz w:val="22"/>
        </w:rPr>
      </w:pPr>
    </w:p>
    <w:p w14:paraId="7B0846E2" w14:textId="77777777" w:rsidR="00E95353" w:rsidRPr="00B148E8" w:rsidRDefault="00E95353" w:rsidP="00E95353">
      <w:pPr>
        <w:spacing w:line="240" w:lineRule="auto"/>
        <w:ind w:firstLine="0"/>
        <w:jc w:val="center"/>
        <w:rPr>
          <w:bCs/>
          <w:i/>
          <w:sz w:val="22"/>
        </w:rPr>
      </w:pPr>
    </w:p>
    <w:p w14:paraId="07944DF5" w14:textId="77777777" w:rsidR="00E95353" w:rsidRPr="00B148E8" w:rsidRDefault="00E95353" w:rsidP="00E95353">
      <w:pPr>
        <w:spacing w:line="240" w:lineRule="auto"/>
        <w:ind w:firstLine="0"/>
        <w:jc w:val="center"/>
        <w:rPr>
          <w:bCs/>
          <w:i/>
          <w:sz w:val="22"/>
        </w:rPr>
      </w:pPr>
    </w:p>
    <w:p w14:paraId="5F7F5B3C" w14:textId="77777777" w:rsidR="00E95353" w:rsidRPr="00B148E8" w:rsidRDefault="00E95353" w:rsidP="00E95353">
      <w:pPr>
        <w:spacing w:line="240" w:lineRule="auto"/>
        <w:ind w:firstLine="0"/>
        <w:jc w:val="center"/>
        <w:rPr>
          <w:bCs/>
          <w:i/>
          <w:sz w:val="22"/>
        </w:rPr>
      </w:pPr>
    </w:p>
    <w:p w14:paraId="33DC0595" w14:textId="77777777" w:rsidR="00E95353" w:rsidRPr="00B148E8" w:rsidRDefault="00E95353" w:rsidP="00E95353">
      <w:pPr>
        <w:spacing w:line="240" w:lineRule="auto"/>
        <w:ind w:firstLine="0"/>
        <w:jc w:val="center"/>
        <w:rPr>
          <w:bCs/>
          <w:i/>
          <w:sz w:val="22"/>
        </w:rPr>
      </w:pPr>
    </w:p>
    <w:p w14:paraId="1ACEF77A" w14:textId="77777777" w:rsidR="00D73B60" w:rsidRPr="00B148E8" w:rsidRDefault="00D73B60" w:rsidP="00E95353">
      <w:pPr>
        <w:spacing w:line="240" w:lineRule="auto"/>
        <w:ind w:firstLine="0"/>
        <w:jc w:val="center"/>
        <w:rPr>
          <w:bCs/>
          <w:i/>
          <w:sz w:val="22"/>
        </w:rPr>
      </w:pPr>
      <w:r w:rsidRPr="00B148E8">
        <w:rPr>
          <w:bCs/>
          <w:i/>
          <w:sz w:val="22"/>
        </w:rPr>
        <w:t>Графикон 8. Пораст и намалување на техничките резерви во  %</w:t>
      </w:r>
    </w:p>
    <w:p w14:paraId="10F8CEB4" w14:textId="77777777" w:rsidR="00D73B60" w:rsidRPr="00B148E8" w:rsidRDefault="00D73B60" w:rsidP="002D1398">
      <w:pPr>
        <w:spacing w:line="240" w:lineRule="auto"/>
        <w:ind w:firstLine="0"/>
        <w:jc w:val="center"/>
        <w:rPr>
          <w:b/>
          <w:iCs/>
          <w:sz w:val="22"/>
          <w:u w:val="single"/>
        </w:rPr>
      </w:pPr>
      <w:r w:rsidRPr="00B148E8">
        <w:rPr>
          <w:b/>
          <w:iCs/>
          <w:sz w:val="22"/>
          <w:u w:val="single"/>
        </w:rPr>
        <w:t>2. Извештаи за приходи и трошоците во периодот од  2014 – 2018 година</w:t>
      </w:r>
    </w:p>
    <w:p w14:paraId="341E7887" w14:textId="77777777" w:rsidR="00D73B60" w:rsidRPr="00B148E8" w:rsidRDefault="00D73B60" w:rsidP="00861108">
      <w:pPr>
        <w:spacing w:after="0"/>
        <w:rPr>
          <w:iCs/>
          <w:sz w:val="22"/>
        </w:rPr>
      </w:pPr>
    </w:p>
    <w:p w14:paraId="1002A22C" w14:textId="77777777" w:rsidR="00D73B60" w:rsidRPr="00B148E8" w:rsidRDefault="00D73B60" w:rsidP="00023705">
      <w:pPr>
        <w:ind w:firstLine="0"/>
        <w:jc w:val="center"/>
        <w:rPr>
          <w:iCs/>
          <w:sz w:val="22"/>
        </w:rPr>
      </w:pPr>
      <w:r w:rsidRPr="00B148E8">
        <w:rPr>
          <w:noProof/>
          <w:sz w:val="22"/>
        </w:rPr>
        <w:lastRenderedPageBreak/>
        <w:drawing>
          <wp:inline distT="0" distB="0" distL="0" distR="0" wp14:anchorId="1104FEA1" wp14:editId="07A93192">
            <wp:extent cx="5486400" cy="5372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86400" cy="5372100"/>
                    </a:xfrm>
                    <a:prstGeom prst="rect">
                      <a:avLst/>
                    </a:prstGeom>
                    <a:noFill/>
                    <a:ln>
                      <a:noFill/>
                    </a:ln>
                  </pic:spPr>
                </pic:pic>
              </a:graphicData>
            </a:graphic>
          </wp:inline>
        </w:drawing>
      </w:r>
    </w:p>
    <w:p w14:paraId="50141E44" w14:textId="77777777" w:rsidR="00D73B60" w:rsidRPr="00B148E8" w:rsidRDefault="00D73B60" w:rsidP="00023705">
      <w:pPr>
        <w:jc w:val="center"/>
        <w:rPr>
          <w:i/>
          <w:sz w:val="22"/>
        </w:rPr>
      </w:pPr>
      <w:r w:rsidRPr="00B148E8">
        <w:rPr>
          <w:i/>
          <w:sz w:val="22"/>
        </w:rPr>
        <w:t>Табела 1</w:t>
      </w:r>
      <w:r w:rsidR="00842C8C" w:rsidRPr="00B148E8">
        <w:rPr>
          <w:i/>
          <w:sz w:val="22"/>
        </w:rPr>
        <w:t>1</w:t>
      </w:r>
      <w:r w:rsidRPr="00B148E8">
        <w:rPr>
          <w:i/>
          <w:sz w:val="22"/>
        </w:rPr>
        <w:t>. Извештај за приходи и расходи  2014 – 2018 година</w:t>
      </w:r>
    </w:p>
    <w:p w14:paraId="2ED9FDF5" w14:textId="77777777" w:rsidR="00D73B60" w:rsidRPr="00B148E8" w:rsidRDefault="00D73B60" w:rsidP="00861108">
      <w:pPr>
        <w:rPr>
          <w:iCs/>
          <w:sz w:val="22"/>
        </w:rPr>
      </w:pPr>
      <w:r w:rsidRPr="00B148E8">
        <w:rPr>
          <w:iCs/>
          <w:sz w:val="22"/>
        </w:rPr>
        <w:t>Од извештајот претставен погоре, забележуваме дека:</w:t>
      </w:r>
    </w:p>
    <w:p w14:paraId="7BF05F04" w14:textId="77777777" w:rsidR="00D73B60" w:rsidRPr="00B148E8" w:rsidRDefault="00D73B60" w:rsidP="00861108">
      <w:pPr>
        <w:rPr>
          <w:iCs/>
          <w:sz w:val="22"/>
        </w:rPr>
      </w:pPr>
      <w:r w:rsidRPr="00B148E8">
        <w:rPr>
          <w:iCs/>
          <w:sz w:val="22"/>
        </w:rPr>
        <w:t>Добивката на компанијата се намалува во периодот од 2014 и 2015 година бидејќи компанијата имаше загуба. Потоа, во 2016 година во споредба со 2015 година се забележува драстична загуба како резултат на ревалоризацијата на техничките резерви. Во 2017 година  осигурителната компанија оствари добивка од над 1 милион евра, додека во 2018 година доживеа загуба од помалку од 1 милион евра.</w:t>
      </w:r>
    </w:p>
    <w:p w14:paraId="4F7A1370" w14:textId="77777777" w:rsidR="00D73B60" w:rsidRPr="00B148E8" w:rsidRDefault="00D73B60" w:rsidP="00861108">
      <w:pPr>
        <w:rPr>
          <w:iCs/>
          <w:sz w:val="22"/>
        </w:rPr>
      </w:pPr>
    </w:p>
    <w:p w14:paraId="19489A9D" w14:textId="77777777" w:rsidR="00D73B60" w:rsidRPr="00B148E8" w:rsidRDefault="00D73B60" w:rsidP="00861108">
      <w:pPr>
        <w:rPr>
          <w:iCs/>
          <w:sz w:val="22"/>
        </w:rPr>
      </w:pPr>
      <w:r w:rsidRPr="00B148E8">
        <w:rPr>
          <w:iCs/>
          <w:sz w:val="22"/>
        </w:rPr>
        <w:t>Состојбата на бруто пресметана  премија од  2014 до  2018 година:</w:t>
      </w:r>
    </w:p>
    <w:p w14:paraId="1160343B" w14:textId="77777777" w:rsidR="00D73B60" w:rsidRPr="00B148E8" w:rsidRDefault="00D73B60" w:rsidP="00023705">
      <w:pPr>
        <w:ind w:firstLine="0"/>
        <w:jc w:val="center"/>
        <w:rPr>
          <w:iCs/>
          <w:sz w:val="22"/>
        </w:rPr>
      </w:pPr>
      <w:r w:rsidRPr="00B148E8">
        <w:rPr>
          <w:noProof/>
          <w:sz w:val="22"/>
        </w:rPr>
        <w:lastRenderedPageBreak/>
        <w:drawing>
          <wp:inline distT="0" distB="0" distL="0" distR="0" wp14:anchorId="00DF61AB" wp14:editId="14B2965F">
            <wp:extent cx="5486400" cy="11906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86400" cy="1190625"/>
                    </a:xfrm>
                    <a:prstGeom prst="rect">
                      <a:avLst/>
                    </a:prstGeom>
                    <a:noFill/>
                    <a:ln>
                      <a:noFill/>
                    </a:ln>
                  </pic:spPr>
                </pic:pic>
              </a:graphicData>
            </a:graphic>
          </wp:inline>
        </w:drawing>
      </w:r>
    </w:p>
    <w:p w14:paraId="32C081F1" w14:textId="77777777" w:rsidR="00D73B60" w:rsidRPr="00B148E8" w:rsidRDefault="00D73B60" w:rsidP="00861108">
      <w:pPr>
        <w:rPr>
          <w:i/>
          <w:sz w:val="22"/>
        </w:rPr>
      </w:pPr>
      <w:r w:rsidRPr="00B148E8">
        <w:rPr>
          <w:i/>
          <w:sz w:val="22"/>
        </w:rPr>
        <w:t>Табела 1</w:t>
      </w:r>
      <w:r w:rsidR="00842C8C" w:rsidRPr="00B148E8">
        <w:rPr>
          <w:i/>
          <w:sz w:val="22"/>
        </w:rPr>
        <w:t>2</w:t>
      </w:r>
      <w:r w:rsidRPr="00B148E8">
        <w:rPr>
          <w:i/>
          <w:sz w:val="22"/>
        </w:rPr>
        <w:t>. Состојба на бруто пресметана  премија од  2014 – 2018 година</w:t>
      </w:r>
    </w:p>
    <w:p w14:paraId="1E45D178" w14:textId="77777777" w:rsidR="00D73B60" w:rsidRPr="00B148E8" w:rsidRDefault="00D73B60" w:rsidP="00023705">
      <w:pPr>
        <w:ind w:firstLine="0"/>
        <w:jc w:val="center"/>
        <w:rPr>
          <w:iCs/>
          <w:sz w:val="22"/>
        </w:rPr>
      </w:pPr>
      <w:r w:rsidRPr="00B148E8">
        <w:rPr>
          <w:iCs/>
          <w:noProof/>
          <w:sz w:val="22"/>
        </w:rPr>
        <w:drawing>
          <wp:inline distT="0" distB="0" distL="0" distR="0" wp14:anchorId="223F654D" wp14:editId="751DEF15">
            <wp:extent cx="5070475" cy="19907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070475" cy="1990725"/>
                    </a:xfrm>
                    <a:prstGeom prst="rect">
                      <a:avLst/>
                    </a:prstGeom>
                    <a:noFill/>
                  </pic:spPr>
                </pic:pic>
              </a:graphicData>
            </a:graphic>
          </wp:inline>
        </w:drawing>
      </w:r>
    </w:p>
    <w:p w14:paraId="7781B70A" w14:textId="77777777" w:rsidR="00D73B60" w:rsidRPr="00B148E8" w:rsidRDefault="00D73B60" w:rsidP="00023705">
      <w:pPr>
        <w:jc w:val="center"/>
        <w:rPr>
          <w:i/>
          <w:sz w:val="22"/>
        </w:rPr>
      </w:pPr>
      <w:r w:rsidRPr="00B148E8">
        <w:rPr>
          <w:i/>
          <w:sz w:val="22"/>
        </w:rPr>
        <w:t>Графикон 9. Состојба на бруто пресметаната премија</w:t>
      </w:r>
    </w:p>
    <w:p w14:paraId="465801A7" w14:textId="77777777" w:rsidR="00EF20B9" w:rsidRPr="00B148E8" w:rsidRDefault="00EF20B9" w:rsidP="00861108">
      <w:pPr>
        <w:rPr>
          <w:i/>
          <w:sz w:val="22"/>
        </w:rPr>
      </w:pPr>
    </w:p>
    <w:p w14:paraId="394449CC" w14:textId="77777777" w:rsidR="00D73B60" w:rsidRPr="00B148E8" w:rsidRDefault="00D73B60" w:rsidP="00861108">
      <w:pPr>
        <w:rPr>
          <w:iCs/>
          <w:sz w:val="22"/>
        </w:rPr>
      </w:pPr>
      <w:r w:rsidRPr="00B148E8">
        <w:rPr>
          <w:iCs/>
          <w:sz w:val="22"/>
        </w:rPr>
        <w:t>Движење на бруто пресметана премија во периодот од 2014-2018 година:</w:t>
      </w:r>
    </w:p>
    <w:tbl>
      <w:tblPr>
        <w:tblStyle w:val="GridTable4-Accent12"/>
        <w:tblW w:w="8518" w:type="dxa"/>
        <w:jc w:val="center"/>
        <w:tblLook w:val="04A0" w:firstRow="1" w:lastRow="0" w:firstColumn="1" w:lastColumn="0" w:noHBand="0" w:noVBand="1"/>
      </w:tblPr>
      <w:tblGrid>
        <w:gridCol w:w="3093"/>
        <w:gridCol w:w="1336"/>
        <w:gridCol w:w="1336"/>
        <w:gridCol w:w="1340"/>
        <w:gridCol w:w="1413"/>
      </w:tblGrid>
      <w:tr w:rsidR="00E35943" w:rsidRPr="00B148E8" w14:paraId="1B4BC346" w14:textId="77777777" w:rsidTr="00EF20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3" w:type="dxa"/>
          </w:tcPr>
          <w:p w14:paraId="0BCFE0B1" w14:textId="77777777" w:rsidR="00D73B60" w:rsidRPr="00B148E8" w:rsidRDefault="00D73B60" w:rsidP="00861108">
            <w:pPr>
              <w:spacing w:after="0"/>
              <w:ind w:firstLine="0"/>
              <w:rPr>
                <w:b w:val="0"/>
                <w:bCs w:val="0"/>
                <w:color w:val="auto"/>
                <w:sz w:val="22"/>
              </w:rPr>
            </w:pPr>
            <w:r w:rsidRPr="00B148E8">
              <w:rPr>
                <w:iCs/>
                <w:color w:val="auto"/>
                <w:sz w:val="22"/>
              </w:rPr>
              <w:tab/>
            </w:r>
            <w:r w:rsidRPr="00B148E8">
              <w:rPr>
                <w:b w:val="0"/>
                <w:bCs w:val="0"/>
                <w:color w:val="auto"/>
                <w:sz w:val="22"/>
              </w:rPr>
              <w:t>Компаративни години</w:t>
            </w:r>
          </w:p>
        </w:tc>
        <w:tc>
          <w:tcPr>
            <w:tcW w:w="1336" w:type="dxa"/>
          </w:tcPr>
          <w:p w14:paraId="40EBA803"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2014</w:t>
            </w:r>
            <w:r w:rsidR="00BB1252" w:rsidRPr="00B148E8">
              <w:rPr>
                <w:b w:val="0"/>
                <w:bCs w:val="0"/>
                <w:color w:val="auto"/>
                <w:sz w:val="22"/>
              </w:rPr>
              <w:t>-</w:t>
            </w:r>
            <w:r w:rsidRPr="00B148E8">
              <w:rPr>
                <w:b w:val="0"/>
                <w:bCs w:val="0"/>
                <w:color w:val="auto"/>
                <w:sz w:val="22"/>
              </w:rPr>
              <w:t>2015</w:t>
            </w:r>
          </w:p>
        </w:tc>
        <w:tc>
          <w:tcPr>
            <w:tcW w:w="1336" w:type="dxa"/>
          </w:tcPr>
          <w:p w14:paraId="2B996065"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2015</w:t>
            </w:r>
            <w:r w:rsidR="00BB1252" w:rsidRPr="00B148E8">
              <w:rPr>
                <w:b w:val="0"/>
                <w:bCs w:val="0"/>
                <w:color w:val="auto"/>
                <w:sz w:val="22"/>
              </w:rPr>
              <w:t>-</w:t>
            </w:r>
            <w:r w:rsidRPr="00B148E8">
              <w:rPr>
                <w:b w:val="0"/>
                <w:bCs w:val="0"/>
                <w:color w:val="auto"/>
                <w:sz w:val="22"/>
              </w:rPr>
              <w:t xml:space="preserve">2016 </w:t>
            </w:r>
          </w:p>
        </w:tc>
        <w:tc>
          <w:tcPr>
            <w:tcW w:w="1340" w:type="dxa"/>
          </w:tcPr>
          <w:p w14:paraId="3613CC59"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2016</w:t>
            </w:r>
            <w:r w:rsidR="00BB1252" w:rsidRPr="00B148E8">
              <w:rPr>
                <w:b w:val="0"/>
                <w:bCs w:val="0"/>
                <w:color w:val="auto"/>
                <w:sz w:val="22"/>
              </w:rPr>
              <w:t>-</w:t>
            </w:r>
            <w:r w:rsidRPr="00B148E8">
              <w:rPr>
                <w:b w:val="0"/>
                <w:bCs w:val="0"/>
                <w:color w:val="auto"/>
                <w:sz w:val="22"/>
              </w:rPr>
              <w:t xml:space="preserve">2017 </w:t>
            </w:r>
          </w:p>
        </w:tc>
        <w:tc>
          <w:tcPr>
            <w:tcW w:w="1413" w:type="dxa"/>
          </w:tcPr>
          <w:p w14:paraId="30933B04"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2017</w:t>
            </w:r>
            <w:r w:rsidR="00BB1252" w:rsidRPr="00B148E8">
              <w:rPr>
                <w:b w:val="0"/>
                <w:bCs w:val="0"/>
                <w:color w:val="auto"/>
                <w:sz w:val="22"/>
              </w:rPr>
              <w:t>-</w:t>
            </w:r>
            <w:r w:rsidRPr="00B148E8">
              <w:rPr>
                <w:b w:val="0"/>
                <w:bCs w:val="0"/>
                <w:color w:val="auto"/>
                <w:sz w:val="22"/>
              </w:rPr>
              <w:t xml:space="preserve">2018 </w:t>
            </w:r>
          </w:p>
        </w:tc>
      </w:tr>
      <w:tr w:rsidR="00E35943" w:rsidRPr="00B148E8" w14:paraId="478151A0" w14:textId="77777777" w:rsidTr="00EF20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93" w:type="dxa"/>
          </w:tcPr>
          <w:p w14:paraId="448F1E75"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бруто полисираната премија во%</w:t>
            </w:r>
          </w:p>
        </w:tc>
        <w:tc>
          <w:tcPr>
            <w:tcW w:w="1336" w:type="dxa"/>
          </w:tcPr>
          <w:p w14:paraId="41905A07"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-12%</w:t>
            </w:r>
          </w:p>
        </w:tc>
        <w:tc>
          <w:tcPr>
            <w:tcW w:w="1336" w:type="dxa"/>
          </w:tcPr>
          <w:p w14:paraId="59DA8B1E"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-16%</w:t>
            </w:r>
          </w:p>
        </w:tc>
        <w:tc>
          <w:tcPr>
            <w:tcW w:w="1340" w:type="dxa"/>
          </w:tcPr>
          <w:p w14:paraId="3017F02A"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-9%</w:t>
            </w:r>
          </w:p>
        </w:tc>
        <w:tc>
          <w:tcPr>
            <w:tcW w:w="1413" w:type="dxa"/>
          </w:tcPr>
          <w:p w14:paraId="2165552D"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-10%</w:t>
            </w:r>
          </w:p>
        </w:tc>
      </w:tr>
      <w:tr w:rsidR="00E35943" w:rsidRPr="00B148E8" w14:paraId="35128C61" w14:textId="77777777" w:rsidTr="00EF20B9">
        <w:trPr>
          <w:jc w:val="center"/>
        </w:trPr>
        <w:tc>
          <w:tcPr>
            <w:cnfStyle w:val="001000000000" w:firstRow="0" w:lastRow="0" w:firstColumn="1" w:lastColumn="0" w:oddVBand="0" w:evenVBand="0" w:oddHBand="0" w:evenHBand="0" w:firstRowFirstColumn="0" w:firstRowLastColumn="0" w:lastRowFirstColumn="0" w:lastRowLastColumn="0"/>
            <w:tcW w:w="3093" w:type="dxa"/>
          </w:tcPr>
          <w:p w14:paraId="47253C65" w14:textId="77777777" w:rsidR="00D73B60" w:rsidRPr="00B148E8" w:rsidRDefault="00D73B60" w:rsidP="00861108">
            <w:pPr>
              <w:spacing w:after="0"/>
              <w:ind w:firstLine="0"/>
              <w:rPr>
                <w:b w:val="0"/>
                <w:bCs w:val="0"/>
                <w:sz w:val="22"/>
              </w:rPr>
            </w:pPr>
            <w:r w:rsidRPr="00B148E8">
              <w:rPr>
                <w:b w:val="0"/>
                <w:bCs w:val="0"/>
                <w:sz w:val="22"/>
              </w:rPr>
              <w:t>Бруто зголемување / намалување на премијата напишано во евра</w:t>
            </w:r>
          </w:p>
        </w:tc>
        <w:tc>
          <w:tcPr>
            <w:tcW w:w="1336" w:type="dxa"/>
          </w:tcPr>
          <w:p w14:paraId="7A8ABD4A"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(1.104.786)</w:t>
            </w:r>
            <w:r w:rsidR="000A58D4" w:rsidRPr="00B148E8">
              <w:rPr>
                <w:sz w:val="22"/>
              </w:rPr>
              <w:t xml:space="preserve"> €</w:t>
            </w:r>
          </w:p>
        </w:tc>
        <w:tc>
          <w:tcPr>
            <w:tcW w:w="1336" w:type="dxa"/>
          </w:tcPr>
          <w:p w14:paraId="378CAE7A"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(1.331.243)</w:t>
            </w:r>
            <w:r w:rsidR="000A58D4" w:rsidRPr="00B148E8">
              <w:rPr>
                <w:sz w:val="22"/>
              </w:rPr>
              <w:t xml:space="preserve"> €</w:t>
            </w:r>
          </w:p>
        </w:tc>
        <w:tc>
          <w:tcPr>
            <w:tcW w:w="1340" w:type="dxa"/>
          </w:tcPr>
          <w:p w14:paraId="2B0E5C0F"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(590.940)</w:t>
            </w:r>
            <w:r w:rsidR="000A58D4" w:rsidRPr="00B148E8">
              <w:rPr>
                <w:sz w:val="22"/>
              </w:rPr>
              <w:t xml:space="preserve"> €</w:t>
            </w:r>
          </w:p>
        </w:tc>
        <w:tc>
          <w:tcPr>
            <w:tcW w:w="1413" w:type="dxa"/>
          </w:tcPr>
          <w:p w14:paraId="60EE67D7"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(643.644)</w:t>
            </w:r>
            <w:r w:rsidR="000A58D4" w:rsidRPr="00B148E8">
              <w:rPr>
                <w:sz w:val="22"/>
              </w:rPr>
              <w:t xml:space="preserve"> €</w:t>
            </w:r>
          </w:p>
        </w:tc>
      </w:tr>
    </w:tbl>
    <w:p w14:paraId="23A046F2" w14:textId="77777777" w:rsidR="00D73B60" w:rsidRPr="00B148E8" w:rsidRDefault="00D73B60" w:rsidP="00861108">
      <w:pPr>
        <w:ind w:firstLine="0"/>
        <w:rPr>
          <w:iCs/>
          <w:sz w:val="22"/>
        </w:rPr>
      </w:pPr>
    </w:p>
    <w:p w14:paraId="56CE865B" w14:textId="77777777" w:rsidR="00D73B60" w:rsidRPr="00B148E8" w:rsidRDefault="00D73B60" w:rsidP="00023705">
      <w:pPr>
        <w:ind w:firstLine="0"/>
        <w:jc w:val="center"/>
        <w:rPr>
          <w:i/>
          <w:sz w:val="22"/>
        </w:rPr>
      </w:pPr>
      <w:r w:rsidRPr="00B148E8">
        <w:rPr>
          <w:i/>
          <w:sz w:val="22"/>
        </w:rPr>
        <w:t>Табела  1</w:t>
      </w:r>
      <w:r w:rsidR="00842C8C" w:rsidRPr="00B148E8">
        <w:rPr>
          <w:i/>
          <w:sz w:val="22"/>
        </w:rPr>
        <w:t>3</w:t>
      </w:r>
      <w:r w:rsidRPr="00B148E8">
        <w:rPr>
          <w:i/>
          <w:sz w:val="22"/>
        </w:rPr>
        <w:t>.</w:t>
      </w:r>
      <w:r w:rsidR="00842C8C" w:rsidRPr="00B148E8">
        <w:rPr>
          <w:i/>
          <w:sz w:val="22"/>
        </w:rPr>
        <w:t xml:space="preserve"> </w:t>
      </w:r>
      <w:r w:rsidRPr="00B148E8">
        <w:rPr>
          <w:i/>
          <w:sz w:val="22"/>
        </w:rPr>
        <w:t>Движење на бруто пресметана премија 2014-2018 година</w:t>
      </w:r>
    </w:p>
    <w:p w14:paraId="4C054619" w14:textId="77777777" w:rsidR="00D73B60" w:rsidRPr="00B148E8" w:rsidRDefault="00D73B60" w:rsidP="00861108">
      <w:pPr>
        <w:rPr>
          <w:i/>
          <w:sz w:val="22"/>
        </w:rPr>
      </w:pPr>
    </w:p>
    <w:p w14:paraId="015EFC49" w14:textId="77777777" w:rsidR="00D73B60" w:rsidRPr="00B148E8" w:rsidRDefault="00D73B60" w:rsidP="002D1398">
      <w:pPr>
        <w:jc w:val="center"/>
        <w:rPr>
          <w:b/>
          <w:bCs/>
          <w:i/>
          <w:sz w:val="22"/>
        </w:rPr>
      </w:pPr>
      <w:r w:rsidRPr="00B148E8">
        <w:rPr>
          <w:b/>
          <w:bCs/>
          <w:sz w:val="22"/>
        </w:rPr>
        <w:t>Зголемување / намалување на бруто полисираната премија во%</w:t>
      </w:r>
    </w:p>
    <w:p w14:paraId="34012FC6" w14:textId="77777777" w:rsidR="00D73B60" w:rsidRPr="00B148E8" w:rsidRDefault="00D73B60" w:rsidP="00023705">
      <w:pPr>
        <w:ind w:firstLine="0"/>
        <w:jc w:val="center"/>
        <w:rPr>
          <w:iCs/>
          <w:sz w:val="22"/>
        </w:rPr>
      </w:pPr>
      <w:r w:rsidRPr="00B148E8">
        <w:rPr>
          <w:iCs/>
          <w:noProof/>
          <w:sz w:val="22"/>
        </w:rPr>
        <w:lastRenderedPageBreak/>
        <w:drawing>
          <wp:inline distT="0" distB="0" distL="0" distR="0" wp14:anchorId="1869F25A" wp14:editId="3383305A">
            <wp:extent cx="4583430" cy="1847850"/>
            <wp:effectExtent l="0" t="0" r="762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6">
                      <a:extLst>
                        <a:ext uri="{28A0092B-C50C-407E-A947-70E740481C1C}">
                          <a14:useLocalDpi xmlns:a14="http://schemas.microsoft.com/office/drawing/2010/main" val="0"/>
                        </a:ext>
                      </a:extLst>
                    </a:blip>
                    <a:srcRect t="20690"/>
                    <a:stretch/>
                  </pic:blipFill>
                  <pic:spPr bwMode="auto">
                    <a:xfrm>
                      <a:off x="0" y="0"/>
                      <a:ext cx="4630736" cy="1866922"/>
                    </a:xfrm>
                    <a:prstGeom prst="rect">
                      <a:avLst/>
                    </a:prstGeom>
                    <a:noFill/>
                    <a:ln>
                      <a:noFill/>
                    </a:ln>
                    <a:extLst>
                      <a:ext uri="{53640926-AAD7-44D8-BBD7-CCE9431645EC}">
                        <a14:shadowObscured xmlns:a14="http://schemas.microsoft.com/office/drawing/2010/main"/>
                      </a:ext>
                    </a:extLst>
                  </pic:spPr>
                </pic:pic>
              </a:graphicData>
            </a:graphic>
          </wp:inline>
        </w:drawing>
      </w:r>
    </w:p>
    <w:p w14:paraId="2C927BB3" w14:textId="77777777" w:rsidR="00D73B60" w:rsidRPr="00B148E8" w:rsidRDefault="00D73B60" w:rsidP="00023705">
      <w:pPr>
        <w:ind w:firstLine="0"/>
        <w:jc w:val="center"/>
        <w:rPr>
          <w:i/>
          <w:sz w:val="22"/>
        </w:rPr>
      </w:pPr>
      <w:r w:rsidRPr="00B148E8">
        <w:rPr>
          <w:i/>
          <w:sz w:val="22"/>
        </w:rPr>
        <w:t>Графикон  10. Пораст и намалување на бруто пресметана премија  2014 – 2018</w:t>
      </w:r>
    </w:p>
    <w:p w14:paraId="0AA04CEC" w14:textId="77777777" w:rsidR="00D73B60" w:rsidRPr="00B148E8" w:rsidRDefault="00D73B60" w:rsidP="00861108">
      <w:pPr>
        <w:rPr>
          <w:iCs/>
          <w:sz w:val="22"/>
        </w:rPr>
      </w:pPr>
      <w:r w:rsidRPr="00B148E8">
        <w:rPr>
          <w:iCs/>
          <w:sz w:val="22"/>
        </w:rPr>
        <w:t>Состојба на наплатени и настанати штети од  2014 до  2018 година:</w:t>
      </w:r>
    </w:p>
    <w:p w14:paraId="42B3AF1F" w14:textId="77777777" w:rsidR="00D73B60" w:rsidRPr="00B148E8" w:rsidRDefault="00D73B60" w:rsidP="00023705">
      <w:pPr>
        <w:ind w:firstLine="0"/>
        <w:jc w:val="center"/>
        <w:rPr>
          <w:sz w:val="22"/>
        </w:rPr>
      </w:pPr>
      <w:r w:rsidRPr="00B148E8">
        <w:rPr>
          <w:noProof/>
          <w:sz w:val="22"/>
        </w:rPr>
        <w:drawing>
          <wp:inline distT="0" distB="0" distL="0" distR="0" wp14:anchorId="4AE2B560" wp14:editId="7655050E">
            <wp:extent cx="5475605" cy="1628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03031" cy="1636933"/>
                    </a:xfrm>
                    <a:prstGeom prst="rect">
                      <a:avLst/>
                    </a:prstGeom>
                    <a:noFill/>
                    <a:ln>
                      <a:noFill/>
                    </a:ln>
                  </pic:spPr>
                </pic:pic>
              </a:graphicData>
            </a:graphic>
          </wp:inline>
        </w:drawing>
      </w:r>
    </w:p>
    <w:p w14:paraId="02520EFF" w14:textId="77777777" w:rsidR="00D73B60" w:rsidRPr="00B148E8" w:rsidRDefault="00D73B60" w:rsidP="00861108">
      <w:pPr>
        <w:rPr>
          <w:i/>
          <w:iCs/>
          <w:sz w:val="22"/>
        </w:rPr>
      </w:pPr>
      <w:r w:rsidRPr="00B148E8">
        <w:rPr>
          <w:i/>
          <w:iCs/>
          <w:sz w:val="22"/>
        </w:rPr>
        <w:t>Табела  1</w:t>
      </w:r>
      <w:r w:rsidR="00842C8C" w:rsidRPr="00B148E8">
        <w:rPr>
          <w:i/>
          <w:iCs/>
          <w:sz w:val="22"/>
        </w:rPr>
        <w:t>4</w:t>
      </w:r>
      <w:r w:rsidRPr="00B148E8">
        <w:rPr>
          <w:i/>
          <w:iCs/>
          <w:sz w:val="22"/>
        </w:rPr>
        <w:t>. Состојба на исплатени и настанати штети од  2014 – 2018</w:t>
      </w:r>
    </w:p>
    <w:p w14:paraId="2115F673" w14:textId="77777777" w:rsidR="00D73B60" w:rsidRPr="00B148E8" w:rsidRDefault="00D73B60" w:rsidP="00023705">
      <w:pPr>
        <w:ind w:firstLine="0"/>
        <w:jc w:val="center"/>
        <w:rPr>
          <w:sz w:val="22"/>
        </w:rPr>
      </w:pPr>
      <w:r w:rsidRPr="00B148E8">
        <w:rPr>
          <w:noProof/>
          <w:sz w:val="22"/>
        </w:rPr>
        <w:drawing>
          <wp:inline distT="0" distB="0" distL="0" distR="0" wp14:anchorId="36AFDA7B" wp14:editId="135D65D8">
            <wp:extent cx="4582795" cy="2301240"/>
            <wp:effectExtent l="0" t="0" r="8255" b="381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34390" cy="2327148"/>
                    </a:xfrm>
                    <a:prstGeom prst="rect">
                      <a:avLst/>
                    </a:prstGeom>
                    <a:noFill/>
                  </pic:spPr>
                </pic:pic>
              </a:graphicData>
            </a:graphic>
          </wp:inline>
        </w:drawing>
      </w:r>
    </w:p>
    <w:p w14:paraId="629C5AE4" w14:textId="77777777" w:rsidR="00D73B60" w:rsidRPr="00B148E8" w:rsidRDefault="00D73B60" w:rsidP="00023705">
      <w:pPr>
        <w:jc w:val="center"/>
        <w:rPr>
          <w:i/>
          <w:iCs/>
          <w:sz w:val="22"/>
        </w:rPr>
      </w:pPr>
      <w:r w:rsidRPr="00B148E8">
        <w:rPr>
          <w:i/>
          <w:iCs/>
          <w:sz w:val="22"/>
        </w:rPr>
        <w:t>Графикон 11. Исплатени штети  2014 – 2018</w:t>
      </w:r>
    </w:p>
    <w:p w14:paraId="2357C7C1" w14:textId="77777777" w:rsidR="00D73B60" w:rsidRPr="00B148E8" w:rsidRDefault="00D73B60" w:rsidP="00023705">
      <w:pPr>
        <w:ind w:firstLine="0"/>
        <w:jc w:val="center"/>
        <w:rPr>
          <w:sz w:val="22"/>
        </w:rPr>
      </w:pPr>
      <w:r w:rsidRPr="00B148E8">
        <w:rPr>
          <w:noProof/>
          <w:sz w:val="22"/>
        </w:rPr>
        <w:lastRenderedPageBreak/>
        <w:drawing>
          <wp:inline distT="0" distB="0" distL="0" distR="0" wp14:anchorId="0118DC0D" wp14:editId="31BE8443">
            <wp:extent cx="4584700" cy="2026920"/>
            <wp:effectExtent l="0" t="0" r="635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584700" cy="2026920"/>
                    </a:xfrm>
                    <a:prstGeom prst="rect">
                      <a:avLst/>
                    </a:prstGeom>
                    <a:noFill/>
                  </pic:spPr>
                </pic:pic>
              </a:graphicData>
            </a:graphic>
          </wp:inline>
        </w:drawing>
      </w:r>
    </w:p>
    <w:p w14:paraId="7996F24E" w14:textId="77777777" w:rsidR="00D73B60" w:rsidRPr="00B148E8" w:rsidRDefault="00D73B60" w:rsidP="00023705">
      <w:pPr>
        <w:jc w:val="center"/>
        <w:rPr>
          <w:i/>
          <w:iCs/>
          <w:sz w:val="22"/>
        </w:rPr>
      </w:pPr>
      <w:r w:rsidRPr="00B148E8">
        <w:rPr>
          <w:i/>
          <w:iCs/>
          <w:sz w:val="22"/>
        </w:rPr>
        <w:t>Графикон 12. Предизвикани штети  2014 – 2018</w:t>
      </w:r>
    </w:p>
    <w:p w14:paraId="2EDA8735" w14:textId="77777777" w:rsidR="00D73B60" w:rsidRPr="00B148E8" w:rsidRDefault="00D73B60" w:rsidP="00861108">
      <w:pPr>
        <w:rPr>
          <w:sz w:val="22"/>
        </w:rPr>
      </w:pPr>
      <w:r w:rsidRPr="00B148E8">
        <w:rPr>
          <w:sz w:val="22"/>
        </w:rPr>
        <w:t>Движење на исплатени настанати штети од 2014 до 2018 година:</w:t>
      </w:r>
    </w:p>
    <w:p w14:paraId="1081D340" w14:textId="77777777" w:rsidR="00D73B60" w:rsidRPr="00B148E8" w:rsidRDefault="00D73B60" w:rsidP="00861108">
      <w:pPr>
        <w:ind w:firstLine="0"/>
        <w:rPr>
          <w:sz w:val="22"/>
        </w:rPr>
      </w:pPr>
    </w:p>
    <w:tbl>
      <w:tblPr>
        <w:tblStyle w:val="GridTable4-Accent12"/>
        <w:tblW w:w="8179" w:type="dxa"/>
        <w:jc w:val="center"/>
        <w:tblLook w:val="04A0" w:firstRow="1" w:lastRow="0" w:firstColumn="1" w:lastColumn="0" w:noHBand="0" w:noVBand="1"/>
      </w:tblPr>
      <w:tblGrid>
        <w:gridCol w:w="2487"/>
        <w:gridCol w:w="1433"/>
        <w:gridCol w:w="1433"/>
        <w:gridCol w:w="1448"/>
        <w:gridCol w:w="1378"/>
      </w:tblGrid>
      <w:tr w:rsidR="00E35943" w:rsidRPr="00B148E8" w14:paraId="3864BE81" w14:textId="77777777" w:rsidTr="00F435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7" w:type="dxa"/>
          </w:tcPr>
          <w:p w14:paraId="5F91ED4E" w14:textId="77777777" w:rsidR="00D73B60" w:rsidRPr="00B148E8" w:rsidRDefault="00D73B60" w:rsidP="00861108">
            <w:pPr>
              <w:spacing w:after="0"/>
              <w:ind w:firstLine="0"/>
              <w:rPr>
                <w:b w:val="0"/>
                <w:bCs w:val="0"/>
                <w:color w:val="auto"/>
                <w:sz w:val="22"/>
              </w:rPr>
            </w:pPr>
            <w:r w:rsidRPr="00B148E8">
              <w:rPr>
                <w:b w:val="0"/>
                <w:bCs w:val="0"/>
                <w:color w:val="auto"/>
                <w:sz w:val="22"/>
              </w:rPr>
              <w:t>Компаративни години</w:t>
            </w:r>
          </w:p>
        </w:tc>
        <w:tc>
          <w:tcPr>
            <w:tcW w:w="1433" w:type="dxa"/>
          </w:tcPr>
          <w:p w14:paraId="7C49A5DE"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2014 – 2015 </w:t>
            </w:r>
          </w:p>
        </w:tc>
        <w:tc>
          <w:tcPr>
            <w:tcW w:w="1433" w:type="dxa"/>
          </w:tcPr>
          <w:p w14:paraId="306D425D"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2015 – 2016 </w:t>
            </w:r>
          </w:p>
        </w:tc>
        <w:tc>
          <w:tcPr>
            <w:tcW w:w="1448" w:type="dxa"/>
          </w:tcPr>
          <w:p w14:paraId="6A97C86B"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2016 – 2017 </w:t>
            </w:r>
          </w:p>
        </w:tc>
        <w:tc>
          <w:tcPr>
            <w:tcW w:w="1378" w:type="dxa"/>
          </w:tcPr>
          <w:p w14:paraId="5BF09A85"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2017 – 2018 </w:t>
            </w:r>
          </w:p>
        </w:tc>
      </w:tr>
      <w:tr w:rsidR="00E35943" w:rsidRPr="00B148E8" w14:paraId="7E653F1B" w14:textId="77777777" w:rsidTr="00F435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7" w:type="dxa"/>
          </w:tcPr>
          <w:p w14:paraId="0BED1AB5"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штетите се случи во%</w:t>
            </w:r>
          </w:p>
        </w:tc>
        <w:tc>
          <w:tcPr>
            <w:tcW w:w="1433" w:type="dxa"/>
          </w:tcPr>
          <w:p w14:paraId="22263BF1"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32%</w:t>
            </w:r>
          </w:p>
        </w:tc>
        <w:tc>
          <w:tcPr>
            <w:tcW w:w="1433" w:type="dxa"/>
          </w:tcPr>
          <w:p w14:paraId="2FD64A25"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28%</w:t>
            </w:r>
          </w:p>
        </w:tc>
        <w:tc>
          <w:tcPr>
            <w:tcW w:w="1448" w:type="dxa"/>
          </w:tcPr>
          <w:p w14:paraId="4AE72CC1"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-78%</w:t>
            </w:r>
          </w:p>
        </w:tc>
        <w:tc>
          <w:tcPr>
            <w:tcW w:w="1378" w:type="dxa"/>
          </w:tcPr>
          <w:p w14:paraId="21ACD49D"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97%</w:t>
            </w:r>
          </w:p>
        </w:tc>
      </w:tr>
      <w:tr w:rsidR="00E35943" w:rsidRPr="00B148E8" w14:paraId="670416F1" w14:textId="77777777" w:rsidTr="00F4354D">
        <w:trPr>
          <w:jc w:val="center"/>
        </w:trPr>
        <w:tc>
          <w:tcPr>
            <w:cnfStyle w:val="001000000000" w:firstRow="0" w:lastRow="0" w:firstColumn="1" w:lastColumn="0" w:oddVBand="0" w:evenVBand="0" w:oddHBand="0" w:evenHBand="0" w:firstRowFirstColumn="0" w:firstRowLastColumn="0" w:lastRowFirstColumn="0" w:lastRowLastColumn="0"/>
            <w:tcW w:w="2487" w:type="dxa"/>
          </w:tcPr>
          <w:p w14:paraId="0D32F83B"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штетата се случи во евра</w:t>
            </w:r>
          </w:p>
        </w:tc>
        <w:tc>
          <w:tcPr>
            <w:tcW w:w="1433" w:type="dxa"/>
          </w:tcPr>
          <w:p w14:paraId="7769A800"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1.268.367</w:t>
            </w:r>
            <w:r w:rsidR="000A58D4" w:rsidRPr="00B148E8">
              <w:rPr>
                <w:sz w:val="22"/>
              </w:rPr>
              <w:t xml:space="preserve"> €</w:t>
            </w:r>
          </w:p>
        </w:tc>
        <w:tc>
          <w:tcPr>
            <w:tcW w:w="1433" w:type="dxa"/>
          </w:tcPr>
          <w:p w14:paraId="2B5F0D86"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1.472.963</w:t>
            </w:r>
            <w:r w:rsidR="000A58D4" w:rsidRPr="00B148E8">
              <w:rPr>
                <w:sz w:val="22"/>
              </w:rPr>
              <w:t xml:space="preserve"> €</w:t>
            </w:r>
          </w:p>
        </w:tc>
        <w:tc>
          <w:tcPr>
            <w:tcW w:w="1448" w:type="dxa"/>
          </w:tcPr>
          <w:p w14:paraId="78969B87"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(5.249.802)</w:t>
            </w:r>
            <w:r w:rsidR="000A58D4" w:rsidRPr="00B148E8">
              <w:rPr>
                <w:sz w:val="22"/>
              </w:rPr>
              <w:t xml:space="preserve"> €</w:t>
            </w:r>
          </w:p>
        </w:tc>
        <w:tc>
          <w:tcPr>
            <w:tcW w:w="1378" w:type="dxa"/>
          </w:tcPr>
          <w:p w14:paraId="44D97FAE"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1.413.520</w:t>
            </w:r>
            <w:r w:rsidR="000A58D4" w:rsidRPr="00B148E8">
              <w:rPr>
                <w:sz w:val="22"/>
              </w:rPr>
              <w:t xml:space="preserve"> €</w:t>
            </w:r>
          </w:p>
        </w:tc>
      </w:tr>
    </w:tbl>
    <w:p w14:paraId="22F10880" w14:textId="77777777" w:rsidR="00D73B60" w:rsidRPr="00B148E8" w:rsidRDefault="00D73B60" w:rsidP="00861108">
      <w:pPr>
        <w:ind w:firstLine="0"/>
        <w:rPr>
          <w:sz w:val="22"/>
        </w:rPr>
      </w:pPr>
    </w:p>
    <w:p w14:paraId="13DFCE06" w14:textId="77777777" w:rsidR="00D73B60" w:rsidRPr="00B148E8" w:rsidRDefault="00D73B60" w:rsidP="00023705">
      <w:pPr>
        <w:ind w:firstLine="0"/>
        <w:jc w:val="center"/>
        <w:rPr>
          <w:i/>
          <w:iCs/>
          <w:sz w:val="22"/>
        </w:rPr>
      </w:pPr>
      <w:r w:rsidRPr="00B148E8">
        <w:rPr>
          <w:i/>
          <w:iCs/>
          <w:sz w:val="22"/>
        </w:rPr>
        <w:t>Табела  1</w:t>
      </w:r>
      <w:r w:rsidR="00842C8C" w:rsidRPr="00B148E8">
        <w:rPr>
          <w:i/>
          <w:iCs/>
          <w:sz w:val="22"/>
        </w:rPr>
        <w:t>5</w:t>
      </w:r>
      <w:r w:rsidRPr="00B148E8">
        <w:rPr>
          <w:i/>
          <w:iCs/>
          <w:sz w:val="22"/>
        </w:rPr>
        <w:t>. Движење на исплатени и настанати штети 2014 – 2015</w:t>
      </w:r>
    </w:p>
    <w:p w14:paraId="5BD048ED" w14:textId="77777777" w:rsidR="00BD4080" w:rsidRPr="00B148E8" w:rsidRDefault="00BD4080" w:rsidP="00861108">
      <w:pPr>
        <w:rPr>
          <w:i/>
          <w:iCs/>
          <w:sz w:val="22"/>
        </w:rPr>
      </w:pPr>
    </w:p>
    <w:p w14:paraId="608A9C90" w14:textId="77777777" w:rsidR="00D73B60" w:rsidRPr="00B148E8" w:rsidRDefault="00D73B60" w:rsidP="00861108">
      <w:pPr>
        <w:rPr>
          <w:b/>
          <w:bCs/>
          <w:i/>
          <w:iCs/>
          <w:sz w:val="22"/>
        </w:rPr>
      </w:pPr>
      <w:r w:rsidRPr="00B148E8">
        <w:rPr>
          <w:b/>
          <w:bCs/>
          <w:sz w:val="22"/>
        </w:rPr>
        <w:t>Зголемување / намалување на штетите се случи во%</w:t>
      </w:r>
    </w:p>
    <w:p w14:paraId="40A532CE" w14:textId="77777777" w:rsidR="00D73B60" w:rsidRPr="00B148E8" w:rsidRDefault="00D73B60" w:rsidP="00861108">
      <w:pPr>
        <w:rPr>
          <w:sz w:val="22"/>
        </w:rPr>
      </w:pPr>
      <w:r w:rsidRPr="00B148E8">
        <w:rPr>
          <w:noProof/>
          <w:sz w:val="22"/>
        </w:rPr>
        <w:lastRenderedPageBreak/>
        <w:drawing>
          <wp:inline distT="0" distB="0" distL="0" distR="0" wp14:anchorId="74E4D841" wp14:editId="0A4919C2">
            <wp:extent cx="4584700" cy="2362200"/>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0">
                      <a:extLst>
                        <a:ext uri="{28A0092B-C50C-407E-A947-70E740481C1C}">
                          <a14:useLocalDpi xmlns:a14="http://schemas.microsoft.com/office/drawing/2010/main" val="0"/>
                        </a:ext>
                      </a:extLst>
                    </a:blip>
                    <a:srcRect t="12302"/>
                    <a:stretch/>
                  </pic:blipFill>
                  <pic:spPr bwMode="auto">
                    <a:xfrm>
                      <a:off x="0" y="0"/>
                      <a:ext cx="458470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1C9AD14B" w14:textId="77777777" w:rsidR="00D73B60" w:rsidRPr="00B148E8" w:rsidRDefault="00D73B60" w:rsidP="00FA5610">
      <w:pPr>
        <w:jc w:val="center"/>
        <w:rPr>
          <w:i/>
          <w:iCs/>
          <w:sz w:val="22"/>
        </w:rPr>
      </w:pPr>
      <w:r w:rsidRPr="00B148E8">
        <w:rPr>
          <w:i/>
          <w:iCs/>
          <w:sz w:val="22"/>
        </w:rPr>
        <w:t>Графикон 13. Пораст и намалување на настанати штети во  %</w:t>
      </w:r>
    </w:p>
    <w:p w14:paraId="7A5BF685" w14:textId="77777777" w:rsidR="00D73B60" w:rsidRPr="00B148E8" w:rsidRDefault="00D73B60" w:rsidP="00861108">
      <w:pPr>
        <w:rPr>
          <w:sz w:val="22"/>
        </w:rPr>
      </w:pPr>
      <w:r w:rsidRPr="00B148E8">
        <w:rPr>
          <w:sz w:val="22"/>
        </w:rPr>
        <w:t>Состојбата на оперативни трошоци во периодот од 2014 до 2018 година:</w:t>
      </w:r>
    </w:p>
    <w:p w14:paraId="350D4913" w14:textId="77777777" w:rsidR="00D73B60" w:rsidRPr="00B148E8" w:rsidRDefault="00D73B60" w:rsidP="00FA5610">
      <w:pPr>
        <w:ind w:firstLine="0"/>
        <w:jc w:val="center"/>
        <w:rPr>
          <w:sz w:val="22"/>
        </w:rPr>
      </w:pPr>
      <w:r w:rsidRPr="00B148E8">
        <w:rPr>
          <w:noProof/>
          <w:sz w:val="22"/>
        </w:rPr>
        <w:drawing>
          <wp:inline distT="0" distB="0" distL="0" distR="0" wp14:anchorId="316DE525" wp14:editId="5FFC82B9">
            <wp:extent cx="5476875" cy="16097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76875" cy="1609725"/>
                    </a:xfrm>
                    <a:prstGeom prst="rect">
                      <a:avLst/>
                    </a:prstGeom>
                    <a:noFill/>
                    <a:ln>
                      <a:noFill/>
                    </a:ln>
                  </pic:spPr>
                </pic:pic>
              </a:graphicData>
            </a:graphic>
          </wp:inline>
        </w:drawing>
      </w:r>
    </w:p>
    <w:p w14:paraId="59B92203" w14:textId="77777777" w:rsidR="00D73B60" w:rsidRPr="00B148E8" w:rsidRDefault="00D73B60" w:rsidP="00FA5610">
      <w:pPr>
        <w:jc w:val="center"/>
        <w:rPr>
          <w:i/>
          <w:iCs/>
          <w:sz w:val="22"/>
        </w:rPr>
      </w:pPr>
      <w:r w:rsidRPr="00B148E8">
        <w:rPr>
          <w:i/>
          <w:iCs/>
          <w:sz w:val="22"/>
        </w:rPr>
        <w:t>Табела  1</w:t>
      </w:r>
      <w:r w:rsidR="00842C8C" w:rsidRPr="00B148E8">
        <w:rPr>
          <w:i/>
          <w:iCs/>
          <w:sz w:val="22"/>
        </w:rPr>
        <w:t>6</w:t>
      </w:r>
      <w:r w:rsidRPr="00B148E8">
        <w:rPr>
          <w:i/>
          <w:iCs/>
          <w:sz w:val="22"/>
        </w:rPr>
        <w:t>. Состојба на оперативни трошоци од  2014 – 2018</w:t>
      </w:r>
    </w:p>
    <w:p w14:paraId="2E5AAB34" w14:textId="77777777" w:rsidR="00D73B60" w:rsidRPr="00B148E8" w:rsidRDefault="00D73B60" w:rsidP="00861108">
      <w:pPr>
        <w:rPr>
          <w:sz w:val="22"/>
        </w:rPr>
      </w:pPr>
      <w:r w:rsidRPr="00B148E8">
        <w:rPr>
          <w:noProof/>
          <w:sz w:val="22"/>
        </w:rPr>
        <w:drawing>
          <wp:inline distT="0" distB="0" distL="0" distR="0" wp14:anchorId="752FDB94" wp14:editId="4807BDF1">
            <wp:extent cx="4584700" cy="2114550"/>
            <wp:effectExtent l="0" t="0" r="635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584700" cy="2114550"/>
                    </a:xfrm>
                    <a:prstGeom prst="rect">
                      <a:avLst/>
                    </a:prstGeom>
                    <a:noFill/>
                  </pic:spPr>
                </pic:pic>
              </a:graphicData>
            </a:graphic>
          </wp:inline>
        </w:drawing>
      </w:r>
    </w:p>
    <w:p w14:paraId="6766A2C2" w14:textId="77777777" w:rsidR="00D73B60" w:rsidRPr="00B148E8" w:rsidRDefault="00D73B60" w:rsidP="00023705">
      <w:pPr>
        <w:jc w:val="center"/>
        <w:rPr>
          <w:i/>
          <w:iCs/>
          <w:sz w:val="22"/>
        </w:rPr>
      </w:pPr>
      <w:r w:rsidRPr="00B148E8">
        <w:rPr>
          <w:i/>
          <w:iCs/>
          <w:sz w:val="22"/>
        </w:rPr>
        <w:t>Графикон 14. Нето оперативни трошоци</w:t>
      </w:r>
    </w:p>
    <w:p w14:paraId="677EE782" w14:textId="77777777" w:rsidR="00D73B60" w:rsidRPr="00B148E8" w:rsidRDefault="00D73B60" w:rsidP="00861108">
      <w:pPr>
        <w:rPr>
          <w:sz w:val="22"/>
        </w:rPr>
      </w:pPr>
      <w:r w:rsidRPr="00B148E8">
        <w:rPr>
          <w:sz w:val="22"/>
        </w:rPr>
        <w:t>Движење на оперативните трошоци од 2014 до 2018 година:</w:t>
      </w:r>
    </w:p>
    <w:tbl>
      <w:tblPr>
        <w:tblStyle w:val="GridTable4-Accent12"/>
        <w:tblW w:w="8364" w:type="dxa"/>
        <w:jc w:val="center"/>
        <w:tblLook w:val="04A0" w:firstRow="1" w:lastRow="0" w:firstColumn="1" w:lastColumn="0" w:noHBand="0" w:noVBand="1"/>
      </w:tblPr>
      <w:tblGrid>
        <w:gridCol w:w="2970"/>
        <w:gridCol w:w="1350"/>
        <w:gridCol w:w="1350"/>
        <w:gridCol w:w="1350"/>
        <w:gridCol w:w="1344"/>
      </w:tblGrid>
      <w:tr w:rsidR="00E35943" w:rsidRPr="00B148E8" w14:paraId="5953BA94" w14:textId="77777777" w:rsidTr="008E1A4A">
        <w:trPr>
          <w:cnfStyle w:val="100000000000" w:firstRow="1" w:lastRow="0" w:firstColumn="0" w:lastColumn="0" w:oddVBand="0" w:evenVBand="0" w:oddHBand="0" w:evenHBand="0" w:firstRowFirstColumn="0" w:firstRowLastColumn="0" w:lastRowFirstColumn="0" w:lastRowLastColumn="0"/>
          <w:trHeight w:val="807"/>
          <w:jc w:val="center"/>
        </w:trPr>
        <w:tc>
          <w:tcPr>
            <w:cnfStyle w:val="001000000000" w:firstRow="0" w:lastRow="0" w:firstColumn="1" w:lastColumn="0" w:oddVBand="0" w:evenVBand="0" w:oddHBand="0" w:evenHBand="0" w:firstRowFirstColumn="0" w:firstRowLastColumn="0" w:lastRowFirstColumn="0" w:lastRowLastColumn="0"/>
            <w:tcW w:w="2970" w:type="dxa"/>
          </w:tcPr>
          <w:p w14:paraId="0A8449CF" w14:textId="77777777" w:rsidR="00D73B60" w:rsidRPr="00B148E8" w:rsidRDefault="00D73B60" w:rsidP="00861108">
            <w:pPr>
              <w:ind w:firstLine="0"/>
              <w:rPr>
                <w:b w:val="0"/>
                <w:bCs w:val="0"/>
                <w:color w:val="auto"/>
                <w:sz w:val="22"/>
              </w:rPr>
            </w:pPr>
            <w:r w:rsidRPr="00B148E8">
              <w:rPr>
                <w:b w:val="0"/>
                <w:bCs w:val="0"/>
                <w:color w:val="auto"/>
                <w:sz w:val="22"/>
              </w:rPr>
              <w:lastRenderedPageBreak/>
              <w:t>Компаративни години</w:t>
            </w:r>
          </w:p>
        </w:tc>
        <w:tc>
          <w:tcPr>
            <w:tcW w:w="1350" w:type="dxa"/>
          </w:tcPr>
          <w:p w14:paraId="10104D0A"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2014 – 2015 </w:t>
            </w:r>
          </w:p>
        </w:tc>
        <w:tc>
          <w:tcPr>
            <w:tcW w:w="1350" w:type="dxa"/>
          </w:tcPr>
          <w:p w14:paraId="5C682D02"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2015 – 2016 </w:t>
            </w:r>
          </w:p>
        </w:tc>
        <w:tc>
          <w:tcPr>
            <w:tcW w:w="1350" w:type="dxa"/>
          </w:tcPr>
          <w:p w14:paraId="23937E4B"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2016 – 2017 </w:t>
            </w:r>
          </w:p>
        </w:tc>
        <w:tc>
          <w:tcPr>
            <w:tcW w:w="1344" w:type="dxa"/>
          </w:tcPr>
          <w:p w14:paraId="6C60D18B" w14:textId="77777777" w:rsidR="00D73B60" w:rsidRPr="00B148E8" w:rsidRDefault="00D73B60" w:rsidP="00861108">
            <w:pPr>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2017 – 2018 </w:t>
            </w:r>
          </w:p>
        </w:tc>
      </w:tr>
      <w:tr w:rsidR="00E35943" w:rsidRPr="00B148E8" w14:paraId="1246B476" w14:textId="77777777" w:rsidTr="008E1A4A">
        <w:trPr>
          <w:cnfStyle w:val="000000100000" w:firstRow="0" w:lastRow="0" w:firstColumn="0" w:lastColumn="0" w:oddVBand="0" w:evenVBand="0" w:oddHBand="1" w:evenHBand="0" w:firstRowFirstColumn="0" w:firstRowLastColumn="0" w:lastRowFirstColumn="0" w:lastRowLastColumn="0"/>
          <w:trHeight w:val="1296"/>
          <w:jc w:val="center"/>
        </w:trPr>
        <w:tc>
          <w:tcPr>
            <w:cnfStyle w:val="001000000000" w:firstRow="0" w:lastRow="0" w:firstColumn="1" w:lastColumn="0" w:oddVBand="0" w:evenVBand="0" w:oddHBand="0" w:evenHBand="0" w:firstRowFirstColumn="0" w:firstRowLastColumn="0" w:lastRowFirstColumn="0" w:lastRowLastColumn="0"/>
            <w:tcW w:w="2970" w:type="dxa"/>
          </w:tcPr>
          <w:p w14:paraId="7C29ADFB" w14:textId="77777777" w:rsidR="00D73B60" w:rsidRPr="00B148E8" w:rsidRDefault="00D73B60" w:rsidP="00861108">
            <w:pPr>
              <w:ind w:firstLine="0"/>
              <w:rPr>
                <w:b w:val="0"/>
                <w:bCs w:val="0"/>
                <w:sz w:val="22"/>
              </w:rPr>
            </w:pPr>
            <w:r w:rsidRPr="00B148E8">
              <w:rPr>
                <w:b w:val="0"/>
                <w:bCs w:val="0"/>
                <w:sz w:val="22"/>
              </w:rPr>
              <w:t>Зголемување / намалување на оперативните трошоци во%</w:t>
            </w:r>
          </w:p>
        </w:tc>
        <w:tc>
          <w:tcPr>
            <w:tcW w:w="1350" w:type="dxa"/>
          </w:tcPr>
          <w:p w14:paraId="66047DCD"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-6%</w:t>
            </w:r>
          </w:p>
        </w:tc>
        <w:tc>
          <w:tcPr>
            <w:tcW w:w="1350" w:type="dxa"/>
          </w:tcPr>
          <w:p w14:paraId="555B18FB"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7%</w:t>
            </w:r>
          </w:p>
        </w:tc>
        <w:tc>
          <w:tcPr>
            <w:tcW w:w="1350" w:type="dxa"/>
          </w:tcPr>
          <w:p w14:paraId="22DA4A86"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-17%</w:t>
            </w:r>
          </w:p>
        </w:tc>
        <w:tc>
          <w:tcPr>
            <w:tcW w:w="1344" w:type="dxa"/>
          </w:tcPr>
          <w:p w14:paraId="2B69BB64" w14:textId="77777777" w:rsidR="00D73B60" w:rsidRPr="00B148E8" w:rsidRDefault="00D73B60"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-9%</w:t>
            </w:r>
          </w:p>
        </w:tc>
      </w:tr>
      <w:tr w:rsidR="00E35943" w:rsidRPr="00B148E8" w14:paraId="7132D700" w14:textId="77777777" w:rsidTr="008E1A4A">
        <w:trPr>
          <w:trHeight w:val="1239"/>
          <w:jc w:val="center"/>
        </w:trPr>
        <w:tc>
          <w:tcPr>
            <w:cnfStyle w:val="001000000000" w:firstRow="0" w:lastRow="0" w:firstColumn="1" w:lastColumn="0" w:oddVBand="0" w:evenVBand="0" w:oddHBand="0" w:evenHBand="0" w:firstRowFirstColumn="0" w:firstRowLastColumn="0" w:lastRowFirstColumn="0" w:lastRowLastColumn="0"/>
            <w:tcW w:w="2970" w:type="dxa"/>
          </w:tcPr>
          <w:p w14:paraId="3D85D122" w14:textId="77777777" w:rsidR="00D73B60" w:rsidRPr="00B148E8" w:rsidRDefault="00D73B60" w:rsidP="00861108">
            <w:pPr>
              <w:ind w:firstLine="0"/>
              <w:rPr>
                <w:b w:val="0"/>
                <w:bCs w:val="0"/>
                <w:sz w:val="22"/>
              </w:rPr>
            </w:pPr>
            <w:r w:rsidRPr="00B148E8">
              <w:rPr>
                <w:b w:val="0"/>
                <w:bCs w:val="0"/>
                <w:sz w:val="22"/>
              </w:rPr>
              <w:t>Зголемување / намалување на оперативните трошоци во евра</w:t>
            </w:r>
          </w:p>
        </w:tc>
        <w:tc>
          <w:tcPr>
            <w:tcW w:w="1350" w:type="dxa"/>
          </w:tcPr>
          <w:p w14:paraId="51B4DD04"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(249.046)</w:t>
            </w:r>
            <w:r w:rsidR="000A58D4" w:rsidRPr="00B148E8">
              <w:rPr>
                <w:sz w:val="22"/>
              </w:rPr>
              <w:t xml:space="preserve"> €</w:t>
            </w:r>
          </w:p>
        </w:tc>
        <w:tc>
          <w:tcPr>
            <w:tcW w:w="1350" w:type="dxa"/>
          </w:tcPr>
          <w:p w14:paraId="228FD03A"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264.394</w:t>
            </w:r>
            <w:r w:rsidR="000A58D4" w:rsidRPr="00B148E8">
              <w:rPr>
                <w:sz w:val="22"/>
              </w:rPr>
              <w:t xml:space="preserve"> €</w:t>
            </w:r>
          </w:p>
        </w:tc>
        <w:tc>
          <w:tcPr>
            <w:tcW w:w="1350" w:type="dxa"/>
          </w:tcPr>
          <w:p w14:paraId="0233F885"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(711.059)</w:t>
            </w:r>
            <w:r w:rsidR="000A58D4" w:rsidRPr="00B148E8">
              <w:rPr>
                <w:sz w:val="22"/>
              </w:rPr>
              <w:t xml:space="preserve"> €</w:t>
            </w:r>
          </w:p>
        </w:tc>
        <w:tc>
          <w:tcPr>
            <w:tcW w:w="1344" w:type="dxa"/>
          </w:tcPr>
          <w:p w14:paraId="1ED1C9AE" w14:textId="77777777" w:rsidR="00D73B60" w:rsidRPr="00B148E8" w:rsidRDefault="00D73B60"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(331.602)</w:t>
            </w:r>
            <w:r w:rsidR="000A58D4" w:rsidRPr="00B148E8">
              <w:rPr>
                <w:sz w:val="22"/>
              </w:rPr>
              <w:t xml:space="preserve"> €</w:t>
            </w:r>
          </w:p>
        </w:tc>
      </w:tr>
    </w:tbl>
    <w:p w14:paraId="466F1416" w14:textId="77777777" w:rsidR="00D73B60" w:rsidRPr="00B148E8" w:rsidRDefault="00D73B60" w:rsidP="00861108">
      <w:pPr>
        <w:ind w:firstLine="0"/>
        <w:rPr>
          <w:sz w:val="22"/>
        </w:rPr>
      </w:pPr>
    </w:p>
    <w:p w14:paraId="2E6257DA" w14:textId="77777777" w:rsidR="00D73B60" w:rsidRPr="00B148E8" w:rsidRDefault="00D73B60" w:rsidP="00861108">
      <w:pPr>
        <w:rPr>
          <w:i/>
          <w:iCs/>
          <w:sz w:val="22"/>
        </w:rPr>
      </w:pPr>
      <w:r w:rsidRPr="00B148E8">
        <w:rPr>
          <w:i/>
          <w:iCs/>
          <w:sz w:val="22"/>
        </w:rPr>
        <w:t>Табела 1</w:t>
      </w:r>
      <w:r w:rsidR="00842C8C" w:rsidRPr="00B148E8">
        <w:rPr>
          <w:i/>
          <w:iCs/>
          <w:sz w:val="22"/>
        </w:rPr>
        <w:t>7</w:t>
      </w:r>
      <w:r w:rsidRPr="00B148E8">
        <w:rPr>
          <w:i/>
          <w:iCs/>
          <w:sz w:val="22"/>
        </w:rPr>
        <w:t>.</w:t>
      </w:r>
      <w:r w:rsidR="00842C8C" w:rsidRPr="00B148E8">
        <w:rPr>
          <w:i/>
          <w:iCs/>
          <w:sz w:val="22"/>
        </w:rPr>
        <w:t xml:space="preserve"> </w:t>
      </w:r>
      <w:r w:rsidRPr="00B148E8">
        <w:rPr>
          <w:i/>
          <w:iCs/>
          <w:sz w:val="22"/>
        </w:rPr>
        <w:t>Движење на оперативни трошоци 2014 – 2018</w:t>
      </w:r>
    </w:p>
    <w:p w14:paraId="0DD10118" w14:textId="77777777" w:rsidR="00D73B60" w:rsidRPr="00B148E8" w:rsidRDefault="00D73B60" w:rsidP="00861108">
      <w:pPr>
        <w:rPr>
          <w:b/>
          <w:bCs/>
          <w:i/>
          <w:iCs/>
          <w:sz w:val="22"/>
        </w:rPr>
      </w:pPr>
      <w:r w:rsidRPr="00B148E8">
        <w:rPr>
          <w:b/>
          <w:bCs/>
          <w:sz w:val="22"/>
        </w:rPr>
        <w:t>Зголемување / намалување на оперативните трошоци во%</w:t>
      </w:r>
    </w:p>
    <w:p w14:paraId="2623A05B" w14:textId="77777777" w:rsidR="00D73B60" w:rsidRPr="00B148E8" w:rsidRDefault="00D73B60" w:rsidP="00861108">
      <w:pPr>
        <w:rPr>
          <w:sz w:val="22"/>
        </w:rPr>
      </w:pPr>
      <w:r w:rsidRPr="00B148E8">
        <w:rPr>
          <w:noProof/>
          <w:sz w:val="22"/>
        </w:rPr>
        <w:drawing>
          <wp:inline distT="0" distB="0" distL="0" distR="0" wp14:anchorId="6C0EA615" wp14:editId="0906642D">
            <wp:extent cx="4914265" cy="2819400"/>
            <wp:effectExtent l="0" t="0" r="63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3">
                      <a:extLst>
                        <a:ext uri="{28A0092B-C50C-407E-A947-70E740481C1C}">
                          <a14:useLocalDpi xmlns:a14="http://schemas.microsoft.com/office/drawing/2010/main" val="0"/>
                        </a:ext>
                      </a:extLst>
                    </a:blip>
                    <a:srcRect t="12302"/>
                    <a:stretch/>
                  </pic:blipFill>
                  <pic:spPr bwMode="auto">
                    <a:xfrm>
                      <a:off x="0" y="0"/>
                      <a:ext cx="4943133" cy="2835962"/>
                    </a:xfrm>
                    <a:prstGeom prst="rect">
                      <a:avLst/>
                    </a:prstGeom>
                    <a:noFill/>
                    <a:ln>
                      <a:noFill/>
                    </a:ln>
                    <a:extLst>
                      <a:ext uri="{53640926-AAD7-44D8-BBD7-CCE9431645EC}">
                        <a14:shadowObscured xmlns:a14="http://schemas.microsoft.com/office/drawing/2010/main"/>
                      </a:ext>
                    </a:extLst>
                  </pic:spPr>
                </pic:pic>
              </a:graphicData>
            </a:graphic>
          </wp:inline>
        </w:drawing>
      </w:r>
    </w:p>
    <w:p w14:paraId="3FCB8419" w14:textId="77777777" w:rsidR="00D73B60" w:rsidRPr="00B148E8" w:rsidRDefault="00D73B60" w:rsidP="00861108">
      <w:pPr>
        <w:rPr>
          <w:i/>
          <w:iCs/>
          <w:sz w:val="22"/>
        </w:rPr>
      </w:pPr>
      <w:r w:rsidRPr="00B148E8">
        <w:rPr>
          <w:i/>
          <w:iCs/>
          <w:sz w:val="22"/>
        </w:rPr>
        <w:t>Графикон 15. Пораст и намалување на оперативните трошоци во  %</w:t>
      </w:r>
    </w:p>
    <w:p w14:paraId="7D978008" w14:textId="77777777" w:rsidR="00D73B60" w:rsidRPr="00B148E8" w:rsidRDefault="00D73B60" w:rsidP="00861108">
      <w:pPr>
        <w:rPr>
          <w:sz w:val="22"/>
        </w:rPr>
      </w:pPr>
    </w:p>
    <w:p w14:paraId="3817A1A7" w14:textId="77777777" w:rsidR="00FA5610" w:rsidRPr="00B148E8" w:rsidRDefault="00FA5610" w:rsidP="00861108">
      <w:pPr>
        <w:rPr>
          <w:sz w:val="22"/>
        </w:rPr>
      </w:pPr>
    </w:p>
    <w:p w14:paraId="7DA14920" w14:textId="77777777" w:rsidR="00FA5610" w:rsidRPr="00B148E8" w:rsidRDefault="00FA5610" w:rsidP="00861108">
      <w:pPr>
        <w:rPr>
          <w:sz w:val="22"/>
        </w:rPr>
      </w:pPr>
    </w:p>
    <w:p w14:paraId="2F7F3914" w14:textId="77777777" w:rsidR="00FA5610" w:rsidRPr="00B148E8" w:rsidRDefault="00FA5610" w:rsidP="00861108">
      <w:pPr>
        <w:rPr>
          <w:sz w:val="22"/>
        </w:rPr>
      </w:pPr>
    </w:p>
    <w:p w14:paraId="3EBD6FD6" w14:textId="77777777" w:rsidR="00D73B60" w:rsidRPr="00B148E8" w:rsidRDefault="00D73B60" w:rsidP="00F57F8B">
      <w:pPr>
        <w:jc w:val="center"/>
        <w:rPr>
          <w:sz w:val="22"/>
        </w:rPr>
      </w:pPr>
      <w:r w:rsidRPr="00B148E8">
        <w:rPr>
          <w:sz w:val="22"/>
        </w:rPr>
        <w:t>Состојба на нето добивка во периодот од 2014 до 2018 година:</w:t>
      </w:r>
    </w:p>
    <w:p w14:paraId="047827BB" w14:textId="77777777" w:rsidR="00D73B60" w:rsidRPr="00B148E8" w:rsidRDefault="00D73B60" w:rsidP="00FA5610">
      <w:pPr>
        <w:ind w:firstLine="0"/>
        <w:jc w:val="center"/>
        <w:rPr>
          <w:sz w:val="22"/>
        </w:rPr>
      </w:pPr>
      <w:r w:rsidRPr="00B148E8">
        <w:rPr>
          <w:noProof/>
          <w:sz w:val="22"/>
        </w:rPr>
        <w:lastRenderedPageBreak/>
        <w:drawing>
          <wp:inline distT="0" distB="0" distL="0" distR="0" wp14:anchorId="553DBF3B" wp14:editId="3CDE0CB5">
            <wp:extent cx="5418455" cy="914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59058" cy="921252"/>
                    </a:xfrm>
                    <a:prstGeom prst="rect">
                      <a:avLst/>
                    </a:prstGeom>
                    <a:noFill/>
                    <a:ln>
                      <a:noFill/>
                    </a:ln>
                  </pic:spPr>
                </pic:pic>
              </a:graphicData>
            </a:graphic>
          </wp:inline>
        </w:drawing>
      </w:r>
    </w:p>
    <w:p w14:paraId="1098F340" w14:textId="77777777" w:rsidR="00D73B60" w:rsidRPr="00B148E8" w:rsidRDefault="00D73B60" w:rsidP="00F57F8B">
      <w:pPr>
        <w:jc w:val="center"/>
        <w:rPr>
          <w:i/>
          <w:iCs/>
          <w:sz w:val="22"/>
        </w:rPr>
      </w:pPr>
      <w:r w:rsidRPr="00B148E8">
        <w:rPr>
          <w:i/>
          <w:iCs/>
          <w:sz w:val="22"/>
        </w:rPr>
        <w:t xml:space="preserve">Табела </w:t>
      </w:r>
      <w:r w:rsidR="00842C8C" w:rsidRPr="00B148E8">
        <w:rPr>
          <w:i/>
          <w:iCs/>
          <w:sz w:val="22"/>
        </w:rPr>
        <w:t>18</w:t>
      </w:r>
      <w:r w:rsidRPr="00B148E8">
        <w:rPr>
          <w:i/>
          <w:iCs/>
          <w:sz w:val="22"/>
        </w:rPr>
        <w:t>. Состојба на нето добивка  2014 - 2018</w:t>
      </w:r>
    </w:p>
    <w:p w14:paraId="56B88835" w14:textId="77777777" w:rsidR="00D73B60" w:rsidRPr="00B148E8" w:rsidRDefault="00D73B60" w:rsidP="00861108">
      <w:pPr>
        <w:rPr>
          <w:sz w:val="22"/>
        </w:rPr>
      </w:pPr>
      <w:r w:rsidRPr="00B148E8">
        <w:rPr>
          <w:noProof/>
          <w:sz w:val="22"/>
        </w:rPr>
        <w:drawing>
          <wp:inline distT="0" distB="0" distL="0" distR="0" wp14:anchorId="2D9A402A" wp14:editId="119C5EE2">
            <wp:extent cx="4583430" cy="2343150"/>
            <wp:effectExtent l="0" t="0" r="762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08765" cy="2356102"/>
                    </a:xfrm>
                    <a:prstGeom prst="rect">
                      <a:avLst/>
                    </a:prstGeom>
                    <a:noFill/>
                  </pic:spPr>
                </pic:pic>
              </a:graphicData>
            </a:graphic>
          </wp:inline>
        </w:drawing>
      </w:r>
    </w:p>
    <w:p w14:paraId="004E4EAC" w14:textId="77777777" w:rsidR="00D73B60" w:rsidRPr="00B148E8" w:rsidRDefault="00D73B60" w:rsidP="00F57F8B">
      <w:pPr>
        <w:jc w:val="center"/>
        <w:rPr>
          <w:i/>
          <w:iCs/>
          <w:sz w:val="22"/>
        </w:rPr>
      </w:pPr>
      <w:r w:rsidRPr="00B148E8">
        <w:rPr>
          <w:i/>
          <w:iCs/>
          <w:sz w:val="22"/>
        </w:rPr>
        <w:t>Графикон  16. Период на нето добивка  2014 – 2018</w:t>
      </w:r>
    </w:p>
    <w:p w14:paraId="572CC1CC" w14:textId="77777777" w:rsidR="00D73B60" w:rsidRPr="00B148E8" w:rsidRDefault="00D73B60" w:rsidP="00861108">
      <w:pPr>
        <w:rPr>
          <w:sz w:val="22"/>
        </w:rPr>
      </w:pPr>
      <w:r w:rsidRPr="00B148E8">
        <w:rPr>
          <w:sz w:val="22"/>
        </w:rPr>
        <w:t>Движење на нето добивката во периодот од 2014 до 2018 година:</w:t>
      </w:r>
    </w:p>
    <w:tbl>
      <w:tblPr>
        <w:tblStyle w:val="GridTable4-Accent12"/>
        <w:tblW w:w="8185" w:type="dxa"/>
        <w:jc w:val="center"/>
        <w:tblLayout w:type="fixed"/>
        <w:tblLook w:val="04A0" w:firstRow="1" w:lastRow="0" w:firstColumn="1" w:lastColumn="0" w:noHBand="0" w:noVBand="1"/>
      </w:tblPr>
      <w:tblGrid>
        <w:gridCol w:w="2695"/>
        <w:gridCol w:w="1349"/>
        <w:gridCol w:w="1351"/>
        <w:gridCol w:w="1351"/>
        <w:gridCol w:w="1439"/>
      </w:tblGrid>
      <w:tr w:rsidR="00E35943" w:rsidRPr="00B148E8" w14:paraId="4548E0EC" w14:textId="77777777" w:rsidTr="008E1A4A">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6" w:type="pct"/>
          </w:tcPr>
          <w:p w14:paraId="6B139A7B" w14:textId="77777777" w:rsidR="00D73B60" w:rsidRPr="00B148E8" w:rsidRDefault="00D73B60" w:rsidP="00861108">
            <w:pPr>
              <w:spacing w:after="0"/>
              <w:ind w:firstLine="0"/>
              <w:rPr>
                <w:b w:val="0"/>
                <w:bCs w:val="0"/>
                <w:color w:val="auto"/>
                <w:sz w:val="22"/>
              </w:rPr>
            </w:pPr>
            <w:r w:rsidRPr="00B148E8">
              <w:rPr>
                <w:b w:val="0"/>
                <w:bCs w:val="0"/>
                <w:color w:val="auto"/>
                <w:sz w:val="22"/>
              </w:rPr>
              <w:t>Компаративни години</w:t>
            </w:r>
          </w:p>
        </w:tc>
        <w:tc>
          <w:tcPr>
            <w:tcW w:w="824" w:type="pct"/>
          </w:tcPr>
          <w:p w14:paraId="6A1A5412"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2014 – 2015 </w:t>
            </w:r>
          </w:p>
        </w:tc>
        <w:tc>
          <w:tcPr>
            <w:tcW w:w="825" w:type="pct"/>
          </w:tcPr>
          <w:p w14:paraId="0F182C41"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2015 – 2016 </w:t>
            </w:r>
          </w:p>
        </w:tc>
        <w:tc>
          <w:tcPr>
            <w:tcW w:w="825" w:type="pct"/>
          </w:tcPr>
          <w:p w14:paraId="2D667ACD"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2016 – 2017 </w:t>
            </w:r>
          </w:p>
        </w:tc>
        <w:tc>
          <w:tcPr>
            <w:tcW w:w="879" w:type="pct"/>
          </w:tcPr>
          <w:p w14:paraId="4F81E55C" w14:textId="77777777" w:rsidR="00D73B60" w:rsidRPr="00B148E8" w:rsidRDefault="00D73B60" w:rsidP="00861108">
            <w:pPr>
              <w:spacing w:after="0"/>
              <w:ind w:firstLine="0"/>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B148E8">
              <w:rPr>
                <w:b w:val="0"/>
                <w:bCs w:val="0"/>
                <w:color w:val="auto"/>
                <w:sz w:val="22"/>
              </w:rPr>
              <w:t xml:space="preserve">2017 – 2018 </w:t>
            </w:r>
          </w:p>
        </w:tc>
      </w:tr>
      <w:tr w:rsidR="00E35943" w:rsidRPr="00B148E8" w14:paraId="762E76C8" w14:textId="77777777" w:rsidTr="008E1A4A">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646" w:type="pct"/>
          </w:tcPr>
          <w:p w14:paraId="17E9AA29"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годишната добивка во%</w:t>
            </w:r>
          </w:p>
        </w:tc>
        <w:tc>
          <w:tcPr>
            <w:tcW w:w="824" w:type="pct"/>
          </w:tcPr>
          <w:p w14:paraId="7A319400"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-149%</w:t>
            </w:r>
          </w:p>
        </w:tc>
        <w:tc>
          <w:tcPr>
            <w:tcW w:w="825" w:type="pct"/>
          </w:tcPr>
          <w:p w14:paraId="5B07AB2D"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-9508%</w:t>
            </w:r>
          </w:p>
        </w:tc>
        <w:tc>
          <w:tcPr>
            <w:tcW w:w="825" w:type="pct"/>
          </w:tcPr>
          <w:p w14:paraId="503EBBD5"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-125%</w:t>
            </w:r>
          </w:p>
        </w:tc>
        <w:tc>
          <w:tcPr>
            <w:tcW w:w="879" w:type="pct"/>
          </w:tcPr>
          <w:p w14:paraId="11B8B618" w14:textId="77777777" w:rsidR="00D73B60" w:rsidRPr="00B148E8" w:rsidRDefault="00D73B60" w:rsidP="00861108">
            <w:pPr>
              <w:spacing w:after="0"/>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-179%</w:t>
            </w:r>
          </w:p>
        </w:tc>
      </w:tr>
      <w:tr w:rsidR="00E35943" w:rsidRPr="00B148E8" w14:paraId="351369C8" w14:textId="77777777" w:rsidTr="008E1A4A">
        <w:trPr>
          <w:trHeight w:val="20"/>
          <w:jc w:val="center"/>
        </w:trPr>
        <w:tc>
          <w:tcPr>
            <w:cnfStyle w:val="001000000000" w:firstRow="0" w:lastRow="0" w:firstColumn="1" w:lastColumn="0" w:oddVBand="0" w:evenVBand="0" w:oddHBand="0" w:evenHBand="0" w:firstRowFirstColumn="0" w:firstRowLastColumn="0" w:lastRowFirstColumn="0" w:lastRowLastColumn="0"/>
            <w:tcW w:w="1646" w:type="pct"/>
          </w:tcPr>
          <w:p w14:paraId="6F8FBC1B" w14:textId="77777777" w:rsidR="00D73B60" w:rsidRPr="00B148E8" w:rsidRDefault="00D73B60" w:rsidP="00861108">
            <w:pPr>
              <w:spacing w:after="0"/>
              <w:ind w:firstLine="0"/>
              <w:rPr>
                <w:b w:val="0"/>
                <w:bCs w:val="0"/>
                <w:sz w:val="22"/>
              </w:rPr>
            </w:pPr>
            <w:r w:rsidRPr="00B148E8">
              <w:rPr>
                <w:b w:val="0"/>
                <w:bCs w:val="0"/>
                <w:sz w:val="22"/>
              </w:rPr>
              <w:t>Зголемување / намалување на годишната добивка во евра</w:t>
            </w:r>
          </w:p>
        </w:tc>
        <w:tc>
          <w:tcPr>
            <w:tcW w:w="824" w:type="pct"/>
          </w:tcPr>
          <w:p w14:paraId="783055E9"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(142844)</w:t>
            </w:r>
            <w:r w:rsidR="000A58D4" w:rsidRPr="00B148E8">
              <w:rPr>
                <w:sz w:val="22"/>
              </w:rPr>
              <w:t xml:space="preserve"> €</w:t>
            </w:r>
          </w:p>
        </w:tc>
        <w:tc>
          <w:tcPr>
            <w:tcW w:w="825" w:type="pct"/>
          </w:tcPr>
          <w:p w14:paraId="715CC074"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(4.491.169)</w:t>
            </w:r>
            <w:r w:rsidR="000A58D4" w:rsidRPr="00B148E8">
              <w:rPr>
                <w:sz w:val="22"/>
              </w:rPr>
              <w:t xml:space="preserve"> €</w:t>
            </w:r>
          </w:p>
        </w:tc>
        <w:tc>
          <w:tcPr>
            <w:tcW w:w="825" w:type="pct"/>
          </w:tcPr>
          <w:p w14:paraId="0E50293D"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5.680.921</w:t>
            </w:r>
            <w:r w:rsidR="000A58D4" w:rsidRPr="00B148E8">
              <w:rPr>
                <w:sz w:val="22"/>
              </w:rPr>
              <w:t xml:space="preserve"> €</w:t>
            </w:r>
          </w:p>
        </w:tc>
        <w:tc>
          <w:tcPr>
            <w:tcW w:w="879" w:type="pct"/>
          </w:tcPr>
          <w:p w14:paraId="344ACFD2" w14:textId="77777777" w:rsidR="00D73B60" w:rsidRPr="00B148E8" w:rsidRDefault="00D73B60" w:rsidP="00861108">
            <w:pPr>
              <w:spacing w:after="0"/>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(2.045.928)</w:t>
            </w:r>
            <w:r w:rsidR="000A58D4" w:rsidRPr="00B148E8">
              <w:rPr>
                <w:sz w:val="22"/>
              </w:rPr>
              <w:t xml:space="preserve"> €</w:t>
            </w:r>
          </w:p>
        </w:tc>
      </w:tr>
    </w:tbl>
    <w:p w14:paraId="44CDE3DD" w14:textId="77777777" w:rsidR="00D73B60" w:rsidRPr="00B148E8" w:rsidRDefault="00D73B60" w:rsidP="00861108">
      <w:pPr>
        <w:ind w:firstLine="0"/>
        <w:rPr>
          <w:sz w:val="22"/>
        </w:rPr>
      </w:pPr>
    </w:p>
    <w:p w14:paraId="29AB76B2" w14:textId="77777777" w:rsidR="00D73B60" w:rsidRPr="00B148E8" w:rsidRDefault="00D73B60" w:rsidP="00023705">
      <w:pPr>
        <w:jc w:val="center"/>
        <w:rPr>
          <w:i/>
          <w:iCs/>
          <w:sz w:val="22"/>
        </w:rPr>
      </w:pPr>
      <w:r w:rsidRPr="00B148E8">
        <w:rPr>
          <w:i/>
          <w:iCs/>
          <w:sz w:val="22"/>
        </w:rPr>
        <w:t>Табела</w:t>
      </w:r>
      <w:r w:rsidR="00842C8C" w:rsidRPr="00B148E8">
        <w:rPr>
          <w:i/>
          <w:iCs/>
          <w:sz w:val="22"/>
        </w:rPr>
        <w:t xml:space="preserve"> 19</w:t>
      </w:r>
      <w:r w:rsidRPr="00B148E8">
        <w:rPr>
          <w:i/>
          <w:iCs/>
          <w:sz w:val="22"/>
        </w:rPr>
        <w:t>. Движење на нето добивката од  2014 – 2018</w:t>
      </w:r>
    </w:p>
    <w:p w14:paraId="31F5433C" w14:textId="77777777" w:rsidR="00F57F8B" w:rsidRPr="00B148E8" w:rsidRDefault="00F57F8B" w:rsidP="00861108">
      <w:pPr>
        <w:rPr>
          <w:b/>
          <w:bCs/>
          <w:sz w:val="22"/>
        </w:rPr>
      </w:pPr>
    </w:p>
    <w:p w14:paraId="292133F5" w14:textId="77777777" w:rsidR="00F57F8B" w:rsidRPr="00B148E8" w:rsidRDefault="00F57F8B" w:rsidP="00861108">
      <w:pPr>
        <w:rPr>
          <w:b/>
          <w:bCs/>
          <w:sz w:val="22"/>
        </w:rPr>
      </w:pPr>
    </w:p>
    <w:p w14:paraId="79D30BB4" w14:textId="77777777" w:rsidR="00D73B60" w:rsidRPr="00B148E8" w:rsidRDefault="00D73B60" w:rsidP="00F57F8B">
      <w:pPr>
        <w:jc w:val="center"/>
        <w:rPr>
          <w:b/>
          <w:bCs/>
          <w:i/>
          <w:iCs/>
          <w:sz w:val="22"/>
        </w:rPr>
      </w:pPr>
      <w:r w:rsidRPr="00B148E8">
        <w:rPr>
          <w:b/>
          <w:bCs/>
          <w:sz w:val="22"/>
        </w:rPr>
        <w:t>Зголемување / намалување на годишната добивка во%</w:t>
      </w:r>
    </w:p>
    <w:p w14:paraId="3074E018" w14:textId="77777777" w:rsidR="00D73B60" w:rsidRPr="00B148E8" w:rsidRDefault="00D73B60" w:rsidP="00F57F8B">
      <w:pPr>
        <w:jc w:val="center"/>
        <w:rPr>
          <w:sz w:val="22"/>
        </w:rPr>
      </w:pPr>
      <w:r w:rsidRPr="00B148E8">
        <w:rPr>
          <w:noProof/>
          <w:sz w:val="22"/>
        </w:rPr>
        <w:lastRenderedPageBreak/>
        <w:drawing>
          <wp:inline distT="0" distB="0" distL="0" distR="0" wp14:anchorId="36F0AC7D" wp14:editId="4A160D94">
            <wp:extent cx="4584065" cy="2257425"/>
            <wp:effectExtent l="0" t="0" r="698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6">
                      <a:extLst>
                        <a:ext uri="{28A0092B-C50C-407E-A947-70E740481C1C}">
                          <a14:useLocalDpi xmlns:a14="http://schemas.microsoft.com/office/drawing/2010/main" val="0"/>
                        </a:ext>
                      </a:extLst>
                    </a:blip>
                    <a:srcRect t="14018"/>
                    <a:stretch/>
                  </pic:blipFill>
                  <pic:spPr bwMode="auto">
                    <a:xfrm>
                      <a:off x="0" y="0"/>
                      <a:ext cx="4606173" cy="2268312"/>
                    </a:xfrm>
                    <a:prstGeom prst="rect">
                      <a:avLst/>
                    </a:prstGeom>
                    <a:noFill/>
                    <a:ln>
                      <a:noFill/>
                    </a:ln>
                    <a:extLst>
                      <a:ext uri="{53640926-AAD7-44D8-BBD7-CCE9431645EC}">
                        <a14:shadowObscured xmlns:a14="http://schemas.microsoft.com/office/drawing/2010/main"/>
                      </a:ext>
                    </a:extLst>
                  </pic:spPr>
                </pic:pic>
              </a:graphicData>
            </a:graphic>
          </wp:inline>
        </w:drawing>
      </w:r>
    </w:p>
    <w:p w14:paraId="0EC5BB2F" w14:textId="77777777" w:rsidR="00D73B60" w:rsidRPr="00B148E8" w:rsidRDefault="00D73B60" w:rsidP="00F57F8B">
      <w:pPr>
        <w:ind w:firstLine="0"/>
        <w:jc w:val="center"/>
        <w:rPr>
          <w:i/>
          <w:iCs/>
          <w:sz w:val="22"/>
        </w:rPr>
      </w:pPr>
      <w:r w:rsidRPr="00B148E8">
        <w:rPr>
          <w:i/>
          <w:iCs/>
          <w:sz w:val="22"/>
        </w:rPr>
        <w:t>Графикон  17. Пораст и намалување на годишната добивка во  %</w:t>
      </w:r>
    </w:p>
    <w:p w14:paraId="52AAB1F8" w14:textId="77777777" w:rsidR="00D73B60" w:rsidRPr="00B148E8" w:rsidRDefault="00D73B60" w:rsidP="00861108">
      <w:pPr>
        <w:spacing w:after="0" w:line="240" w:lineRule="auto"/>
        <w:ind w:firstLine="0"/>
        <w:rPr>
          <w:b/>
          <w:sz w:val="22"/>
          <w:u w:val="single"/>
        </w:rPr>
      </w:pPr>
      <w:r w:rsidRPr="00B148E8">
        <w:rPr>
          <w:b/>
          <w:sz w:val="22"/>
          <w:u w:val="single"/>
        </w:rPr>
        <w:t>3. Однос на административни трошоци  2014 – 2018</w:t>
      </w:r>
    </w:p>
    <w:p w14:paraId="797A6443" w14:textId="77777777" w:rsidR="00D73B60" w:rsidRPr="00B148E8" w:rsidRDefault="00D73B60" w:rsidP="00861108">
      <w:pPr>
        <w:rPr>
          <w:sz w:val="22"/>
        </w:rPr>
      </w:pPr>
    </w:p>
    <w:p w14:paraId="67655121" w14:textId="77777777" w:rsidR="00D73B60" w:rsidRPr="00B148E8" w:rsidRDefault="00D73B60" w:rsidP="00861108">
      <w:pPr>
        <w:rPr>
          <w:sz w:val="22"/>
        </w:rPr>
      </w:pPr>
      <w:r w:rsidRPr="00B148E8">
        <w:rPr>
          <w:sz w:val="22"/>
        </w:rPr>
        <w:t>Во следнава табела се претставени административните трошоци за периодот од 5 години. Во вкупните  оперативни трошоци не се опфатени 5%  од трошоците за данок.</w:t>
      </w:r>
    </w:p>
    <w:p w14:paraId="34E64351" w14:textId="77777777" w:rsidR="00D73B60" w:rsidRPr="00B148E8" w:rsidRDefault="00D73B60" w:rsidP="00861108">
      <w:pPr>
        <w:rPr>
          <w:iCs/>
          <w:sz w:val="22"/>
        </w:rPr>
      </w:pPr>
      <w:r w:rsidRPr="00B148E8">
        <w:rPr>
          <w:iCs/>
          <w:sz w:val="22"/>
        </w:rPr>
        <w:t>Трошоците се групирани на следниов начин:</w:t>
      </w:r>
    </w:p>
    <w:p w14:paraId="00B15C96" w14:textId="77777777" w:rsidR="00D73B60" w:rsidRPr="00B148E8" w:rsidRDefault="00D73B60" w:rsidP="00E94FAA">
      <w:pPr>
        <w:numPr>
          <w:ilvl w:val="0"/>
          <w:numId w:val="86"/>
        </w:numPr>
        <w:spacing w:after="0" w:line="480" w:lineRule="auto"/>
        <w:ind w:left="360"/>
        <w:rPr>
          <w:iCs/>
          <w:sz w:val="22"/>
        </w:rPr>
      </w:pPr>
      <w:r w:rsidRPr="00B148E8">
        <w:rPr>
          <w:iCs/>
          <w:sz w:val="22"/>
        </w:rPr>
        <w:t>Структурални трошоци</w:t>
      </w:r>
    </w:p>
    <w:p w14:paraId="2F399805" w14:textId="77777777" w:rsidR="00D73B60" w:rsidRPr="00B148E8" w:rsidRDefault="00D73B60" w:rsidP="00E94FAA">
      <w:pPr>
        <w:numPr>
          <w:ilvl w:val="0"/>
          <w:numId w:val="86"/>
        </w:numPr>
        <w:spacing w:after="0" w:line="480" w:lineRule="auto"/>
        <w:ind w:left="360"/>
        <w:rPr>
          <w:iCs/>
          <w:sz w:val="22"/>
        </w:rPr>
      </w:pPr>
      <w:r w:rsidRPr="00B148E8">
        <w:rPr>
          <w:iCs/>
          <w:sz w:val="22"/>
        </w:rPr>
        <w:t>Административни трошоци</w:t>
      </w:r>
    </w:p>
    <w:p w14:paraId="4F89D421" w14:textId="77777777" w:rsidR="00D73B60" w:rsidRPr="00B148E8" w:rsidRDefault="00D73B60" w:rsidP="00E94FAA">
      <w:pPr>
        <w:numPr>
          <w:ilvl w:val="0"/>
          <w:numId w:val="86"/>
        </w:numPr>
        <w:spacing w:after="0" w:line="480" w:lineRule="auto"/>
        <w:ind w:left="360"/>
        <w:rPr>
          <w:iCs/>
          <w:sz w:val="22"/>
        </w:rPr>
      </w:pPr>
      <w:r w:rsidRPr="00B148E8">
        <w:rPr>
          <w:iCs/>
          <w:sz w:val="22"/>
        </w:rPr>
        <w:t>Маркетинг &amp; Распределба</w:t>
      </w:r>
    </w:p>
    <w:p w14:paraId="759BD2EF" w14:textId="77777777" w:rsidR="00D73B60" w:rsidRPr="00B148E8" w:rsidRDefault="00D73B60" w:rsidP="00E94FAA">
      <w:pPr>
        <w:numPr>
          <w:ilvl w:val="0"/>
          <w:numId w:val="86"/>
        </w:numPr>
        <w:spacing w:after="0" w:line="480" w:lineRule="auto"/>
        <w:ind w:left="360"/>
        <w:rPr>
          <w:iCs/>
          <w:sz w:val="22"/>
        </w:rPr>
      </w:pPr>
      <w:r w:rsidRPr="00B148E8">
        <w:rPr>
          <w:iCs/>
          <w:sz w:val="22"/>
        </w:rPr>
        <w:t>Законски &amp; Финансиски</w:t>
      </w:r>
    </w:p>
    <w:p w14:paraId="75F8145B" w14:textId="1B2D46DE" w:rsidR="00D73B60" w:rsidRPr="00B148E8" w:rsidRDefault="00D73B60" w:rsidP="00E94FAA">
      <w:pPr>
        <w:numPr>
          <w:ilvl w:val="0"/>
          <w:numId w:val="86"/>
        </w:numPr>
        <w:spacing w:after="0" w:line="480" w:lineRule="auto"/>
        <w:ind w:left="360"/>
        <w:rPr>
          <w:iCs/>
          <w:sz w:val="22"/>
        </w:rPr>
      </w:pPr>
      <w:r w:rsidRPr="00B148E8">
        <w:rPr>
          <w:iCs/>
          <w:sz w:val="22"/>
        </w:rPr>
        <w:t xml:space="preserve">Данок на </w:t>
      </w:r>
      <w:r w:rsidRPr="000A1FB4">
        <w:rPr>
          <w:iCs/>
          <w:sz w:val="22"/>
        </w:rPr>
        <w:t>преми</w:t>
      </w:r>
      <w:r w:rsidR="000A1FB4">
        <w:rPr>
          <w:iCs/>
          <w:sz w:val="22"/>
        </w:rPr>
        <w:t>и</w:t>
      </w:r>
      <w:r w:rsidRPr="00B148E8">
        <w:rPr>
          <w:iCs/>
          <w:sz w:val="22"/>
        </w:rPr>
        <w:t xml:space="preserve"> (5%)</w:t>
      </w:r>
    </w:p>
    <w:p w14:paraId="4931D8E0" w14:textId="77777777" w:rsidR="00D73B60" w:rsidRPr="00B148E8" w:rsidRDefault="00A3691E" w:rsidP="00F57F8B">
      <w:pPr>
        <w:spacing w:after="0" w:line="480" w:lineRule="auto"/>
        <w:jc w:val="center"/>
        <w:rPr>
          <w:b/>
          <w:bCs/>
          <w:iCs/>
          <w:sz w:val="22"/>
        </w:rPr>
      </w:pPr>
      <w:r w:rsidRPr="00B148E8">
        <w:rPr>
          <w:b/>
          <w:bCs/>
          <w:noProof/>
          <w:sz w:val="22"/>
        </w:rPr>
        <w:lastRenderedPageBreak/>
        <w:drawing>
          <wp:anchor distT="0" distB="0" distL="114300" distR="114300" simplePos="0" relativeHeight="251666944" behindDoc="0" locked="0" layoutInCell="1" allowOverlap="1" wp14:anchorId="4B13BC42" wp14:editId="4F2A137B">
            <wp:simplePos x="0" y="0"/>
            <wp:positionH relativeFrom="margin">
              <wp:align>center</wp:align>
            </wp:positionH>
            <wp:positionV relativeFrom="paragraph">
              <wp:posOffset>421005</wp:posOffset>
            </wp:positionV>
            <wp:extent cx="5379085" cy="68770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7">
                      <a:extLst>
                        <a:ext uri="{28A0092B-C50C-407E-A947-70E740481C1C}">
                          <a14:useLocalDpi xmlns:a14="http://schemas.microsoft.com/office/drawing/2010/main" val="0"/>
                        </a:ext>
                      </a:extLst>
                    </a:blip>
                    <a:srcRect l="12193" t="1757" b="1114"/>
                    <a:stretch/>
                  </pic:blipFill>
                  <pic:spPr bwMode="auto">
                    <a:xfrm>
                      <a:off x="0" y="0"/>
                      <a:ext cx="5379085" cy="6877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73B60" w:rsidRPr="00B148E8">
        <w:rPr>
          <w:b/>
          <w:bCs/>
          <w:iCs/>
          <w:sz w:val="22"/>
        </w:rPr>
        <w:t>ДЕТАЛНО ИЗВЕШТАЈ ЗА ТРОШОЦИ</w:t>
      </w:r>
    </w:p>
    <w:p w14:paraId="1859DFEC" w14:textId="77777777" w:rsidR="00D73B60" w:rsidRPr="00B148E8" w:rsidRDefault="00D73B60" w:rsidP="00023705">
      <w:pPr>
        <w:spacing w:after="0" w:line="480" w:lineRule="auto"/>
        <w:jc w:val="center"/>
        <w:rPr>
          <w:i/>
          <w:sz w:val="22"/>
        </w:rPr>
      </w:pPr>
      <w:r w:rsidRPr="00B148E8">
        <w:rPr>
          <w:iCs/>
          <w:sz w:val="22"/>
        </w:rPr>
        <w:br w:type="textWrapping" w:clear="all"/>
      </w:r>
      <w:r w:rsidRPr="00B148E8">
        <w:rPr>
          <w:i/>
          <w:sz w:val="22"/>
        </w:rPr>
        <w:t>Табела  2</w:t>
      </w:r>
      <w:r w:rsidR="00842C8C" w:rsidRPr="00B148E8">
        <w:rPr>
          <w:i/>
          <w:sz w:val="22"/>
        </w:rPr>
        <w:t>0</w:t>
      </w:r>
      <w:r w:rsidRPr="00B148E8">
        <w:rPr>
          <w:i/>
          <w:sz w:val="22"/>
        </w:rPr>
        <w:t>. Детален извештај за трошоци од  2014 – 2018</w:t>
      </w:r>
    </w:p>
    <w:p w14:paraId="4AF00C58" w14:textId="07C0575D" w:rsidR="00D73B60" w:rsidRPr="00B148E8" w:rsidRDefault="00D73B60" w:rsidP="00861108">
      <w:pPr>
        <w:rPr>
          <w:iCs/>
          <w:sz w:val="22"/>
        </w:rPr>
      </w:pPr>
      <w:r w:rsidRPr="00B148E8">
        <w:rPr>
          <w:iCs/>
          <w:sz w:val="22"/>
        </w:rPr>
        <w:t xml:space="preserve">Во табелата погоре детално се претставени  според продукти, трошоците за стекнување и општите трошоци за управување. </w:t>
      </w:r>
    </w:p>
    <w:p w14:paraId="78E448E6" w14:textId="77777777" w:rsidR="000849EA" w:rsidRPr="00B148E8" w:rsidRDefault="000849EA" w:rsidP="00861108">
      <w:pPr>
        <w:rPr>
          <w:iCs/>
          <w:sz w:val="22"/>
        </w:rPr>
      </w:pPr>
    </w:p>
    <w:p w14:paraId="76165ADE" w14:textId="77777777" w:rsidR="00D73B60" w:rsidRPr="00B148E8" w:rsidRDefault="00D73B60" w:rsidP="00F57F8B">
      <w:pPr>
        <w:spacing w:after="0" w:line="276" w:lineRule="auto"/>
        <w:ind w:firstLine="0"/>
        <w:jc w:val="center"/>
        <w:rPr>
          <w:b/>
          <w:iCs/>
          <w:sz w:val="22"/>
          <w:u w:val="single"/>
        </w:rPr>
      </w:pPr>
      <w:r w:rsidRPr="00B148E8">
        <w:rPr>
          <w:b/>
          <w:iCs/>
          <w:sz w:val="22"/>
          <w:u w:val="single"/>
        </w:rPr>
        <w:lastRenderedPageBreak/>
        <w:t xml:space="preserve">4. Однос за </w:t>
      </w:r>
      <w:r w:rsidR="000A58D4" w:rsidRPr="00B148E8">
        <w:rPr>
          <w:b/>
          <w:iCs/>
          <w:sz w:val="22"/>
          <w:u w:val="single"/>
        </w:rPr>
        <w:t xml:space="preserve"> пресметка на капиталот  31/12/2018</w:t>
      </w:r>
    </w:p>
    <w:p w14:paraId="52A8DAC0" w14:textId="77777777" w:rsidR="00D73B60" w:rsidRPr="00B148E8" w:rsidRDefault="00D73B60" w:rsidP="00861108">
      <w:pPr>
        <w:spacing w:line="276" w:lineRule="auto"/>
        <w:ind w:firstLine="0"/>
        <w:rPr>
          <w:sz w:val="22"/>
        </w:rPr>
      </w:pPr>
    </w:p>
    <w:tbl>
      <w:tblPr>
        <w:tblStyle w:val="GridTable4-Accent12"/>
        <w:tblpPr w:leftFromText="180" w:rightFromText="180" w:horzAnchor="margin" w:tblpXSpec="center" w:tblpY="1200"/>
        <w:tblW w:w="8179" w:type="dxa"/>
        <w:tblLook w:val="04A0" w:firstRow="1" w:lastRow="0" w:firstColumn="1" w:lastColumn="0" w:noHBand="0" w:noVBand="1"/>
      </w:tblPr>
      <w:tblGrid>
        <w:gridCol w:w="5395"/>
        <w:gridCol w:w="1350"/>
        <w:gridCol w:w="1434"/>
      </w:tblGrid>
      <w:tr w:rsidR="00E35943" w:rsidRPr="00B148E8" w14:paraId="1A3C114E" w14:textId="77777777" w:rsidTr="0070570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32DCEB5E" w14:textId="77777777" w:rsidR="0070570E" w:rsidRPr="00B148E8" w:rsidRDefault="0070570E" w:rsidP="00861108">
            <w:pPr>
              <w:spacing w:line="240" w:lineRule="auto"/>
              <w:ind w:firstLine="0"/>
              <w:rPr>
                <w:color w:val="auto"/>
                <w:sz w:val="22"/>
              </w:rPr>
            </w:pPr>
            <w:r w:rsidRPr="00B148E8">
              <w:rPr>
                <w:color w:val="auto"/>
                <w:sz w:val="22"/>
              </w:rPr>
              <w:t>ТАБЕЛА ЗА ПРЕСМЕТАЕ НА КАПИТАЛ КС „СИГУРИЈА“</w:t>
            </w:r>
          </w:p>
        </w:tc>
        <w:tc>
          <w:tcPr>
            <w:tcW w:w="1350" w:type="dxa"/>
          </w:tcPr>
          <w:p w14:paraId="603E330A" w14:textId="77777777" w:rsidR="0070570E" w:rsidRPr="00B148E8" w:rsidRDefault="0070570E" w:rsidP="00861108">
            <w:pPr>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31. 12. 2017</w:t>
            </w:r>
          </w:p>
        </w:tc>
        <w:tc>
          <w:tcPr>
            <w:tcW w:w="1434" w:type="dxa"/>
          </w:tcPr>
          <w:p w14:paraId="4D38E1D2" w14:textId="77777777" w:rsidR="0070570E" w:rsidRPr="00B148E8" w:rsidRDefault="0070570E" w:rsidP="00861108">
            <w:pPr>
              <w:ind w:firstLine="0"/>
              <w:cnfStyle w:val="100000000000" w:firstRow="1" w:lastRow="0" w:firstColumn="0" w:lastColumn="0" w:oddVBand="0" w:evenVBand="0" w:oddHBand="0" w:evenHBand="0" w:firstRowFirstColumn="0" w:firstRowLastColumn="0" w:lastRowFirstColumn="0" w:lastRowLastColumn="0"/>
              <w:rPr>
                <w:color w:val="auto"/>
                <w:sz w:val="22"/>
              </w:rPr>
            </w:pPr>
            <w:r w:rsidRPr="00B148E8">
              <w:rPr>
                <w:color w:val="auto"/>
                <w:sz w:val="22"/>
              </w:rPr>
              <w:t>31. 12. 2018</w:t>
            </w:r>
          </w:p>
        </w:tc>
      </w:tr>
      <w:tr w:rsidR="00E35943" w:rsidRPr="00B148E8" w14:paraId="024B5558"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0D7092EA" w14:textId="77777777" w:rsidR="0070570E" w:rsidRPr="00B148E8" w:rsidRDefault="0070570E" w:rsidP="00861108">
            <w:pPr>
              <w:spacing w:line="240" w:lineRule="auto"/>
              <w:ind w:firstLine="0"/>
              <w:rPr>
                <w:sz w:val="22"/>
              </w:rPr>
            </w:pPr>
            <w:r w:rsidRPr="00B148E8">
              <w:rPr>
                <w:sz w:val="22"/>
              </w:rPr>
              <w:t>ОСНОВЕН КАПИТАЛ, член 4: (1 + 2 + 3)</w:t>
            </w:r>
          </w:p>
        </w:tc>
        <w:tc>
          <w:tcPr>
            <w:tcW w:w="1350" w:type="dxa"/>
          </w:tcPr>
          <w:p w14:paraId="32C0C99D" w14:textId="77777777" w:rsidR="0070570E" w:rsidRPr="00B148E8" w:rsidRDefault="0070570E" w:rsidP="00861108">
            <w:pPr>
              <w:spacing w:line="240" w:lineRule="auto"/>
              <w:ind w:firstLine="0"/>
              <w:cnfStyle w:val="000000100000" w:firstRow="0" w:lastRow="0" w:firstColumn="0" w:lastColumn="0" w:oddVBand="0" w:evenVBand="0" w:oddHBand="1" w:evenHBand="0" w:firstRowFirstColumn="0" w:firstRowLastColumn="0" w:lastRowFirstColumn="0" w:lastRowLastColumn="0"/>
              <w:rPr>
                <w:b/>
                <w:bCs/>
                <w:sz w:val="22"/>
              </w:rPr>
            </w:pPr>
            <w:r w:rsidRPr="00B148E8">
              <w:rPr>
                <w:sz w:val="22"/>
              </w:rPr>
              <w:t>988.877</w:t>
            </w:r>
            <w:r w:rsidR="000A58D4" w:rsidRPr="00B148E8">
              <w:rPr>
                <w:sz w:val="22"/>
              </w:rPr>
              <w:t xml:space="preserve"> €</w:t>
            </w:r>
          </w:p>
        </w:tc>
        <w:tc>
          <w:tcPr>
            <w:tcW w:w="1434" w:type="dxa"/>
          </w:tcPr>
          <w:p w14:paraId="29036520"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997.066</w:t>
            </w:r>
            <w:r w:rsidR="000A58D4" w:rsidRPr="00B148E8">
              <w:rPr>
                <w:sz w:val="22"/>
              </w:rPr>
              <w:t xml:space="preserve"> €</w:t>
            </w:r>
          </w:p>
        </w:tc>
      </w:tr>
      <w:tr w:rsidR="00E35943" w:rsidRPr="00B148E8" w14:paraId="2205A09D"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1F15C6D8" w14:textId="77777777" w:rsidR="0070570E" w:rsidRPr="00B148E8" w:rsidRDefault="0070570E" w:rsidP="00861108">
            <w:pPr>
              <w:ind w:firstLine="0"/>
              <w:rPr>
                <w:b w:val="0"/>
                <w:bCs w:val="0"/>
                <w:sz w:val="22"/>
              </w:rPr>
            </w:pPr>
            <w:r w:rsidRPr="00B148E8">
              <w:rPr>
                <w:b w:val="0"/>
                <w:bCs w:val="0"/>
                <w:sz w:val="22"/>
              </w:rPr>
              <w:t>1. Основен капитал што го плаќаат осигурителите во готово</w:t>
            </w:r>
          </w:p>
        </w:tc>
        <w:tc>
          <w:tcPr>
            <w:tcW w:w="1350" w:type="dxa"/>
          </w:tcPr>
          <w:p w14:paraId="217A16F4"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6.444.842</w:t>
            </w:r>
            <w:r w:rsidR="000A58D4" w:rsidRPr="00B148E8">
              <w:rPr>
                <w:sz w:val="22"/>
              </w:rPr>
              <w:t xml:space="preserve"> €</w:t>
            </w:r>
          </w:p>
        </w:tc>
        <w:tc>
          <w:tcPr>
            <w:tcW w:w="1434" w:type="dxa"/>
          </w:tcPr>
          <w:p w14:paraId="63CF47E2"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6.444.842</w:t>
            </w:r>
            <w:r w:rsidR="000A58D4" w:rsidRPr="00B148E8">
              <w:rPr>
                <w:sz w:val="22"/>
              </w:rPr>
              <w:t xml:space="preserve"> €</w:t>
            </w:r>
          </w:p>
        </w:tc>
      </w:tr>
      <w:tr w:rsidR="00E35943" w:rsidRPr="00B148E8" w14:paraId="4DF05293"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4CEF7602" w14:textId="77777777" w:rsidR="0070570E" w:rsidRPr="00B148E8" w:rsidRDefault="0070570E" w:rsidP="00861108">
            <w:pPr>
              <w:ind w:firstLine="0"/>
              <w:rPr>
                <w:b w:val="0"/>
                <w:bCs w:val="0"/>
                <w:sz w:val="22"/>
              </w:rPr>
            </w:pPr>
            <w:r w:rsidRPr="00B148E8">
              <w:rPr>
                <w:b w:val="0"/>
                <w:bCs w:val="0"/>
                <w:sz w:val="22"/>
              </w:rPr>
              <w:t>2. Капитални резерви (признати резерви и слободни резерви)</w:t>
            </w:r>
          </w:p>
        </w:tc>
        <w:tc>
          <w:tcPr>
            <w:tcW w:w="1350" w:type="dxa"/>
          </w:tcPr>
          <w:p w14:paraId="198F15CD"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358.289</w:t>
            </w:r>
            <w:r w:rsidR="000A58D4" w:rsidRPr="00B148E8">
              <w:rPr>
                <w:sz w:val="22"/>
              </w:rPr>
              <w:t xml:space="preserve"> €</w:t>
            </w:r>
          </w:p>
        </w:tc>
        <w:tc>
          <w:tcPr>
            <w:tcW w:w="1434" w:type="dxa"/>
          </w:tcPr>
          <w:p w14:paraId="2144229B"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358.289</w:t>
            </w:r>
            <w:r w:rsidR="000A58D4" w:rsidRPr="00B148E8">
              <w:rPr>
                <w:sz w:val="22"/>
              </w:rPr>
              <w:t xml:space="preserve"> €</w:t>
            </w:r>
          </w:p>
        </w:tc>
      </w:tr>
      <w:tr w:rsidR="00E35943" w:rsidRPr="00B148E8" w14:paraId="5E79EDEE"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179CA912" w14:textId="77777777" w:rsidR="0070570E" w:rsidRPr="00B148E8" w:rsidRDefault="0070570E" w:rsidP="00861108">
            <w:pPr>
              <w:ind w:firstLine="0"/>
              <w:rPr>
                <w:b w:val="0"/>
                <w:bCs w:val="0"/>
                <w:sz w:val="22"/>
              </w:rPr>
            </w:pPr>
            <w:r w:rsidRPr="00B148E8">
              <w:rPr>
                <w:b w:val="0"/>
                <w:bCs w:val="0"/>
                <w:sz w:val="22"/>
              </w:rPr>
              <w:t>3. Акумулираната добивка пренесена или одземање на дивидендата што се плаќа</w:t>
            </w:r>
          </w:p>
        </w:tc>
        <w:tc>
          <w:tcPr>
            <w:tcW w:w="1350" w:type="dxa"/>
          </w:tcPr>
          <w:p w14:paraId="700EDEF1"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(5.804.254)</w:t>
            </w:r>
            <w:r w:rsidR="000A58D4" w:rsidRPr="00B148E8">
              <w:rPr>
                <w:sz w:val="22"/>
              </w:rPr>
              <w:t xml:space="preserve"> €</w:t>
            </w:r>
          </w:p>
        </w:tc>
        <w:tc>
          <w:tcPr>
            <w:tcW w:w="1434" w:type="dxa"/>
          </w:tcPr>
          <w:p w14:paraId="058BC7BA"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(5.806.065)</w:t>
            </w:r>
            <w:r w:rsidR="000A58D4" w:rsidRPr="00B148E8">
              <w:rPr>
                <w:sz w:val="22"/>
              </w:rPr>
              <w:t xml:space="preserve"> €</w:t>
            </w:r>
          </w:p>
        </w:tc>
      </w:tr>
      <w:tr w:rsidR="00E35943" w:rsidRPr="00B148E8" w14:paraId="2EDBC4B9"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06A9A89E" w14:textId="77777777" w:rsidR="0070570E" w:rsidRPr="00B148E8" w:rsidRDefault="0070570E" w:rsidP="00861108">
            <w:pPr>
              <w:spacing w:line="240" w:lineRule="auto"/>
              <w:ind w:firstLine="0"/>
              <w:rPr>
                <w:sz w:val="22"/>
              </w:rPr>
            </w:pPr>
            <w:r w:rsidRPr="00B148E8">
              <w:rPr>
                <w:sz w:val="22"/>
              </w:rPr>
              <w:t>II Дедуктивни елементи од основниот капитал, член 4: (1. + 2.3)</w:t>
            </w:r>
          </w:p>
        </w:tc>
        <w:tc>
          <w:tcPr>
            <w:tcW w:w="1350" w:type="dxa"/>
          </w:tcPr>
          <w:p w14:paraId="35B6711E" w14:textId="77777777" w:rsidR="0070570E" w:rsidRPr="00B148E8" w:rsidRDefault="0070570E" w:rsidP="00861108">
            <w:pPr>
              <w:spacing w:line="240" w:lineRule="auto"/>
              <w:ind w:firstLine="0"/>
              <w:cnfStyle w:val="000000100000" w:firstRow="0" w:lastRow="0" w:firstColumn="0" w:lastColumn="0" w:oddVBand="0" w:evenVBand="0" w:oddHBand="1" w:evenHBand="0" w:firstRowFirstColumn="0" w:firstRowLastColumn="0" w:lastRowFirstColumn="0" w:lastRowLastColumn="0"/>
              <w:rPr>
                <w:b/>
                <w:bCs/>
                <w:sz w:val="22"/>
              </w:rPr>
            </w:pPr>
            <w:r w:rsidRPr="00B148E8">
              <w:rPr>
                <w:sz w:val="22"/>
              </w:rPr>
              <w:t>-</w:t>
            </w:r>
          </w:p>
        </w:tc>
        <w:tc>
          <w:tcPr>
            <w:tcW w:w="1434" w:type="dxa"/>
          </w:tcPr>
          <w:p w14:paraId="331E5CD2"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w:t>
            </w:r>
          </w:p>
        </w:tc>
      </w:tr>
      <w:tr w:rsidR="00E35943" w:rsidRPr="00B148E8" w14:paraId="7F23D71B"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4016BE48" w14:textId="77777777" w:rsidR="0070570E" w:rsidRPr="00B148E8" w:rsidRDefault="0070570E" w:rsidP="00861108">
            <w:pPr>
              <w:ind w:firstLine="0"/>
              <w:rPr>
                <w:b w:val="0"/>
                <w:bCs w:val="0"/>
                <w:sz w:val="22"/>
              </w:rPr>
            </w:pPr>
            <w:r w:rsidRPr="00B148E8">
              <w:rPr>
                <w:b w:val="0"/>
                <w:bCs w:val="0"/>
                <w:sz w:val="22"/>
              </w:rPr>
              <w:t>1. Сопствени откупени акции</w:t>
            </w:r>
          </w:p>
        </w:tc>
        <w:tc>
          <w:tcPr>
            <w:tcW w:w="1350" w:type="dxa"/>
          </w:tcPr>
          <w:p w14:paraId="438E982A" w14:textId="77777777" w:rsidR="0070570E" w:rsidRPr="00B148E8" w:rsidRDefault="0070570E" w:rsidP="00861108">
            <w:pPr>
              <w:cnfStyle w:val="000000000000" w:firstRow="0" w:lastRow="0" w:firstColumn="0" w:lastColumn="0" w:oddVBand="0" w:evenVBand="0" w:oddHBand="0" w:evenHBand="0" w:firstRowFirstColumn="0" w:firstRowLastColumn="0" w:lastRowFirstColumn="0" w:lastRowLastColumn="0"/>
              <w:rPr>
                <w:sz w:val="22"/>
              </w:rPr>
            </w:pPr>
          </w:p>
        </w:tc>
        <w:tc>
          <w:tcPr>
            <w:tcW w:w="1434" w:type="dxa"/>
          </w:tcPr>
          <w:p w14:paraId="50704C16"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w:t>
            </w:r>
          </w:p>
        </w:tc>
      </w:tr>
      <w:tr w:rsidR="00E35943" w:rsidRPr="00B148E8" w14:paraId="239E012C"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1D003553" w14:textId="77777777" w:rsidR="0070570E" w:rsidRPr="00B148E8" w:rsidRDefault="0070570E" w:rsidP="00861108">
            <w:pPr>
              <w:ind w:firstLine="0"/>
              <w:rPr>
                <w:b w:val="0"/>
                <w:bCs w:val="0"/>
                <w:sz w:val="22"/>
              </w:rPr>
            </w:pPr>
            <w:r w:rsidRPr="00B148E8">
              <w:rPr>
                <w:b w:val="0"/>
                <w:bCs w:val="0"/>
                <w:sz w:val="22"/>
              </w:rPr>
              <w:t>2. Инвестиции во нематеријални средства (нематеријални)</w:t>
            </w:r>
          </w:p>
        </w:tc>
        <w:tc>
          <w:tcPr>
            <w:tcW w:w="1350" w:type="dxa"/>
          </w:tcPr>
          <w:p w14:paraId="2C0A7736" w14:textId="77777777" w:rsidR="0070570E" w:rsidRPr="00B148E8" w:rsidRDefault="0070570E" w:rsidP="00861108">
            <w:pPr>
              <w:cnfStyle w:val="000000100000" w:firstRow="0" w:lastRow="0" w:firstColumn="0" w:lastColumn="0" w:oddVBand="0" w:evenVBand="0" w:oddHBand="1" w:evenHBand="0" w:firstRowFirstColumn="0" w:firstRowLastColumn="0" w:lastRowFirstColumn="0" w:lastRowLastColumn="0"/>
              <w:rPr>
                <w:sz w:val="22"/>
              </w:rPr>
            </w:pPr>
          </w:p>
        </w:tc>
        <w:tc>
          <w:tcPr>
            <w:tcW w:w="1434" w:type="dxa"/>
          </w:tcPr>
          <w:p w14:paraId="288C2617"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w:t>
            </w:r>
          </w:p>
        </w:tc>
      </w:tr>
      <w:tr w:rsidR="00E35943" w:rsidRPr="00B148E8" w14:paraId="3A5BB225"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7F9FAD07" w14:textId="77777777" w:rsidR="0070570E" w:rsidRPr="00B148E8" w:rsidRDefault="0070570E" w:rsidP="00861108">
            <w:pPr>
              <w:ind w:firstLine="0"/>
              <w:rPr>
                <w:b w:val="0"/>
                <w:bCs w:val="0"/>
                <w:sz w:val="22"/>
              </w:rPr>
            </w:pPr>
            <w:r w:rsidRPr="00B148E8">
              <w:rPr>
                <w:b w:val="0"/>
                <w:bCs w:val="0"/>
                <w:sz w:val="22"/>
              </w:rPr>
              <w:t>3. Трансфер загуби и загуби во тековната година (вежба)</w:t>
            </w:r>
          </w:p>
        </w:tc>
        <w:tc>
          <w:tcPr>
            <w:tcW w:w="1350" w:type="dxa"/>
          </w:tcPr>
          <w:p w14:paraId="2BBDE0A7" w14:textId="77777777" w:rsidR="0070570E" w:rsidRPr="00B148E8" w:rsidRDefault="0070570E" w:rsidP="00861108">
            <w:pPr>
              <w:cnfStyle w:val="000000000000" w:firstRow="0" w:lastRow="0" w:firstColumn="0" w:lastColumn="0" w:oddVBand="0" w:evenVBand="0" w:oddHBand="0" w:evenHBand="0" w:firstRowFirstColumn="0" w:firstRowLastColumn="0" w:lastRowFirstColumn="0" w:lastRowLastColumn="0"/>
              <w:rPr>
                <w:sz w:val="22"/>
              </w:rPr>
            </w:pPr>
          </w:p>
        </w:tc>
        <w:tc>
          <w:tcPr>
            <w:tcW w:w="1434" w:type="dxa"/>
          </w:tcPr>
          <w:p w14:paraId="2E602AEE"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w:t>
            </w:r>
          </w:p>
        </w:tc>
      </w:tr>
      <w:tr w:rsidR="00E35943" w:rsidRPr="00B148E8" w14:paraId="6327E060"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6ACE0C6E" w14:textId="77777777" w:rsidR="0070570E" w:rsidRPr="00B148E8" w:rsidRDefault="0070570E" w:rsidP="00861108">
            <w:pPr>
              <w:ind w:firstLine="0"/>
              <w:rPr>
                <w:b w:val="0"/>
                <w:bCs w:val="0"/>
                <w:sz w:val="22"/>
              </w:rPr>
            </w:pPr>
            <w:r w:rsidRPr="00B148E8">
              <w:rPr>
                <w:b w:val="0"/>
                <w:bCs w:val="0"/>
                <w:sz w:val="22"/>
              </w:rPr>
              <w:t>4. Разлика помеѓу резервите за отштета и намалена штета</w:t>
            </w:r>
          </w:p>
        </w:tc>
        <w:tc>
          <w:tcPr>
            <w:tcW w:w="1350" w:type="dxa"/>
          </w:tcPr>
          <w:p w14:paraId="7DBFD3BD" w14:textId="77777777" w:rsidR="0070570E" w:rsidRPr="00B148E8" w:rsidRDefault="0070570E" w:rsidP="00861108">
            <w:pPr>
              <w:cnfStyle w:val="000000100000" w:firstRow="0" w:lastRow="0" w:firstColumn="0" w:lastColumn="0" w:oddVBand="0" w:evenVBand="0" w:oddHBand="1" w:evenHBand="0" w:firstRowFirstColumn="0" w:firstRowLastColumn="0" w:lastRowFirstColumn="0" w:lastRowLastColumn="0"/>
              <w:rPr>
                <w:sz w:val="22"/>
              </w:rPr>
            </w:pPr>
          </w:p>
        </w:tc>
        <w:tc>
          <w:tcPr>
            <w:tcW w:w="1434" w:type="dxa"/>
          </w:tcPr>
          <w:p w14:paraId="432AFC8F"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w:t>
            </w:r>
          </w:p>
        </w:tc>
      </w:tr>
      <w:tr w:rsidR="00E35943" w:rsidRPr="00B148E8" w14:paraId="41DBD29A"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0BD7A855" w14:textId="77777777" w:rsidR="0070570E" w:rsidRPr="00B148E8" w:rsidRDefault="0070570E" w:rsidP="00861108">
            <w:pPr>
              <w:spacing w:line="240" w:lineRule="auto"/>
              <w:ind w:firstLine="0"/>
              <w:rPr>
                <w:sz w:val="22"/>
              </w:rPr>
            </w:pPr>
            <w:r w:rsidRPr="00B148E8">
              <w:rPr>
                <w:sz w:val="22"/>
              </w:rPr>
              <w:t>ТАБЕЛА ЗА ПРЕСМЕТАЕ НА КАПИТАЛ КС „СИГУРИЈА“</w:t>
            </w:r>
          </w:p>
        </w:tc>
        <w:tc>
          <w:tcPr>
            <w:tcW w:w="1350" w:type="dxa"/>
          </w:tcPr>
          <w:p w14:paraId="6B61761B" w14:textId="77777777" w:rsidR="0070570E" w:rsidRPr="00B148E8" w:rsidRDefault="0070570E" w:rsidP="00861108">
            <w:pPr>
              <w:spacing w:line="240" w:lineRule="auto"/>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31. 12. 2017</w:t>
            </w:r>
          </w:p>
        </w:tc>
        <w:tc>
          <w:tcPr>
            <w:tcW w:w="1434" w:type="dxa"/>
          </w:tcPr>
          <w:p w14:paraId="14FCD09D"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31. 12. 2018</w:t>
            </w:r>
          </w:p>
        </w:tc>
      </w:tr>
      <w:tr w:rsidR="00E35943" w:rsidRPr="00B148E8" w14:paraId="78FA347F"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292B474C" w14:textId="77777777" w:rsidR="0070570E" w:rsidRPr="00B148E8" w:rsidRDefault="0070570E" w:rsidP="00861108">
            <w:pPr>
              <w:spacing w:line="240" w:lineRule="auto"/>
              <w:ind w:firstLine="0"/>
              <w:rPr>
                <w:sz w:val="22"/>
              </w:rPr>
            </w:pPr>
            <w:r w:rsidRPr="00B148E8">
              <w:rPr>
                <w:sz w:val="22"/>
              </w:rPr>
              <w:t>ОСНОВЕН КАПИТАЛ, член 4: (1 + 2 + 3)</w:t>
            </w:r>
          </w:p>
        </w:tc>
        <w:tc>
          <w:tcPr>
            <w:tcW w:w="1350" w:type="dxa"/>
          </w:tcPr>
          <w:p w14:paraId="7C5AF0EB" w14:textId="77777777" w:rsidR="0070570E" w:rsidRPr="00B148E8" w:rsidRDefault="0070570E" w:rsidP="00861108">
            <w:pPr>
              <w:spacing w:line="240" w:lineRule="auto"/>
              <w:ind w:firstLine="0"/>
              <w:cnfStyle w:val="000000100000" w:firstRow="0" w:lastRow="0" w:firstColumn="0" w:lastColumn="0" w:oddVBand="0" w:evenVBand="0" w:oddHBand="1" w:evenHBand="0" w:firstRowFirstColumn="0" w:firstRowLastColumn="0" w:lastRowFirstColumn="0" w:lastRowLastColumn="0"/>
              <w:rPr>
                <w:b/>
                <w:bCs/>
                <w:sz w:val="22"/>
              </w:rPr>
            </w:pPr>
            <w:r w:rsidRPr="00B148E8">
              <w:rPr>
                <w:sz w:val="22"/>
              </w:rPr>
              <w:t>988.877</w:t>
            </w:r>
            <w:r w:rsidR="000A58D4" w:rsidRPr="00B148E8">
              <w:rPr>
                <w:sz w:val="22"/>
              </w:rPr>
              <w:t xml:space="preserve"> €</w:t>
            </w:r>
          </w:p>
        </w:tc>
        <w:tc>
          <w:tcPr>
            <w:tcW w:w="1434" w:type="dxa"/>
          </w:tcPr>
          <w:p w14:paraId="47D95E0F"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997.066</w:t>
            </w:r>
            <w:r w:rsidR="000A58D4" w:rsidRPr="00B148E8">
              <w:rPr>
                <w:sz w:val="22"/>
              </w:rPr>
              <w:t xml:space="preserve"> €</w:t>
            </w:r>
          </w:p>
        </w:tc>
      </w:tr>
      <w:tr w:rsidR="00E35943" w:rsidRPr="00B148E8" w14:paraId="346C6EC2"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31BCDE2E" w14:textId="77777777" w:rsidR="0070570E" w:rsidRPr="00B148E8" w:rsidRDefault="0070570E" w:rsidP="00861108">
            <w:pPr>
              <w:ind w:firstLine="0"/>
              <w:rPr>
                <w:b w:val="0"/>
                <w:bCs w:val="0"/>
                <w:sz w:val="22"/>
              </w:rPr>
            </w:pPr>
            <w:r w:rsidRPr="00B148E8">
              <w:rPr>
                <w:b w:val="0"/>
                <w:bCs w:val="0"/>
                <w:sz w:val="22"/>
              </w:rPr>
              <w:t>1. Основен капитал што го плаќаат осигурителите во готово</w:t>
            </w:r>
          </w:p>
        </w:tc>
        <w:tc>
          <w:tcPr>
            <w:tcW w:w="1350" w:type="dxa"/>
          </w:tcPr>
          <w:p w14:paraId="35A44FDF"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6.444.842</w:t>
            </w:r>
            <w:r w:rsidR="000A58D4" w:rsidRPr="00B148E8">
              <w:rPr>
                <w:sz w:val="22"/>
              </w:rPr>
              <w:t xml:space="preserve"> €</w:t>
            </w:r>
          </w:p>
        </w:tc>
        <w:tc>
          <w:tcPr>
            <w:tcW w:w="1434" w:type="dxa"/>
          </w:tcPr>
          <w:p w14:paraId="7B98EA96"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6.444.842</w:t>
            </w:r>
            <w:r w:rsidR="000A58D4" w:rsidRPr="00B148E8">
              <w:rPr>
                <w:sz w:val="22"/>
              </w:rPr>
              <w:t xml:space="preserve"> €</w:t>
            </w:r>
          </w:p>
        </w:tc>
      </w:tr>
      <w:tr w:rsidR="00E35943" w:rsidRPr="00B148E8" w14:paraId="64C18FA9"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3EE1E277" w14:textId="77777777" w:rsidR="0070570E" w:rsidRPr="00B148E8" w:rsidRDefault="0070570E" w:rsidP="00861108">
            <w:pPr>
              <w:ind w:firstLine="0"/>
              <w:rPr>
                <w:b w:val="0"/>
                <w:bCs w:val="0"/>
                <w:sz w:val="22"/>
              </w:rPr>
            </w:pPr>
            <w:r w:rsidRPr="00B148E8">
              <w:rPr>
                <w:b w:val="0"/>
                <w:bCs w:val="0"/>
                <w:sz w:val="22"/>
              </w:rPr>
              <w:t>2. Капитални резерви (признати резерви и слободни резерви)</w:t>
            </w:r>
          </w:p>
        </w:tc>
        <w:tc>
          <w:tcPr>
            <w:tcW w:w="1350" w:type="dxa"/>
          </w:tcPr>
          <w:p w14:paraId="7AB9CED6"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358.289</w:t>
            </w:r>
            <w:r w:rsidR="000A58D4" w:rsidRPr="00B148E8">
              <w:rPr>
                <w:sz w:val="22"/>
              </w:rPr>
              <w:t xml:space="preserve"> €</w:t>
            </w:r>
          </w:p>
        </w:tc>
        <w:tc>
          <w:tcPr>
            <w:tcW w:w="1434" w:type="dxa"/>
          </w:tcPr>
          <w:p w14:paraId="4540DF41"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358.289</w:t>
            </w:r>
            <w:r w:rsidR="000A58D4" w:rsidRPr="00B148E8">
              <w:rPr>
                <w:sz w:val="22"/>
              </w:rPr>
              <w:t xml:space="preserve"> €</w:t>
            </w:r>
          </w:p>
        </w:tc>
      </w:tr>
      <w:tr w:rsidR="00E35943" w:rsidRPr="00B148E8" w14:paraId="7591CE22"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70B1386F" w14:textId="77777777" w:rsidR="0070570E" w:rsidRPr="00B148E8" w:rsidRDefault="0070570E" w:rsidP="00861108">
            <w:pPr>
              <w:ind w:firstLine="0"/>
              <w:rPr>
                <w:b w:val="0"/>
                <w:bCs w:val="0"/>
                <w:sz w:val="22"/>
              </w:rPr>
            </w:pPr>
            <w:r w:rsidRPr="00B148E8">
              <w:rPr>
                <w:b w:val="0"/>
                <w:bCs w:val="0"/>
                <w:sz w:val="22"/>
              </w:rPr>
              <w:lastRenderedPageBreak/>
              <w:t>3. Акумулираната добивка пренесена или одземање на дивидендата што се плаќа</w:t>
            </w:r>
          </w:p>
        </w:tc>
        <w:tc>
          <w:tcPr>
            <w:tcW w:w="1350" w:type="dxa"/>
          </w:tcPr>
          <w:p w14:paraId="59CEE5B2"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(5.804.254)</w:t>
            </w:r>
            <w:r w:rsidR="000A58D4" w:rsidRPr="00B148E8">
              <w:rPr>
                <w:sz w:val="22"/>
              </w:rPr>
              <w:t xml:space="preserve"> €</w:t>
            </w:r>
          </w:p>
        </w:tc>
        <w:tc>
          <w:tcPr>
            <w:tcW w:w="1434" w:type="dxa"/>
          </w:tcPr>
          <w:p w14:paraId="714EC2BD"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(5.806.065)</w:t>
            </w:r>
            <w:r w:rsidR="000A58D4" w:rsidRPr="00B148E8">
              <w:rPr>
                <w:sz w:val="22"/>
              </w:rPr>
              <w:t xml:space="preserve"> €</w:t>
            </w:r>
          </w:p>
        </w:tc>
      </w:tr>
      <w:tr w:rsidR="00E35943" w:rsidRPr="00B148E8" w14:paraId="66E11128"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759DE9C1" w14:textId="77777777" w:rsidR="0070570E" w:rsidRPr="00B148E8" w:rsidRDefault="0070570E" w:rsidP="00861108">
            <w:pPr>
              <w:spacing w:line="240" w:lineRule="auto"/>
              <w:ind w:firstLine="0"/>
              <w:rPr>
                <w:sz w:val="22"/>
              </w:rPr>
            </w:pPr>
            <w:r w:rsidRPr="00B148E8">
              <w:rPr>
                <w:sz w:val="22"/>
              </w:rPr>
              <w:t>II Дедуктивни елементи од основниот капитал, член 4: (1. + 2.3)</w:t>
            </w:r>
          </w:p>
        </w:tc>
        <w:tc>
          <w:tcPr>
            <w:tcW w:w="1350" w:type="dxa"/>
          </w:tcPr>
          <w:p w14:paraId="461D979C" w14:textId="77777777" w:rsidR="0070570E" w:rsidRPr="00B148E8" w:rsidRDefault="0070570E" w:rsidP="00861108">
            <w:pPr>
              <w:spacing w:line="240" w:lineRule="auto"/>
              <w:ind w:firstLine="0"/>
              <w:cnfStyle w:val="000000100000" w:firstRow="0" w:lastRow="0" w:firstColumn="0" w:lastColumn="0" w:oddVBand="0" w:evenVBand="0" w:oddHBand="1" w:evenHBand="0" w:firstRowFirstColumn="0" w:firstRowLastColumn="0" w:lastRowFirstColumn="0" w:lastRowLastColumn="0"/>
              <w:rPr>
                <w:b/>
                <w:bCs/>
                <w:sz w:val="22"/>
              </w:rPr>
            </w:pPr>
            <w:r w:rsidRPr="00B148E8">
              <w:rPr>
                <w:sz w:val="22"/>
              </w:rPr>
              <w:t>-</w:t>
            </w:r>
          </w:p>
        </w:tc>
        <w:tc>
          <w:tcPr>
            <w:tcW w:w="1434" w:type="dxa"/>
          </w:tcPr>
          <w:p w14:paraId="784E174E"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w:t>
            </w:r>
          </w:p>
        </w:tc>
      </w:tr>
      <w:tr w:rsidR="00E35943" w:rsidRPr="00B148E8" w14:paraId="47AAF971"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635C1541" w14:textId="77777777" w:rsidR="0070570E" w:rsidRPr="00B148E8" w:rsidRDefault="0070570E" w:rsidP="00861108">
            <w:pPr>
              <w:ind w:firstLine="0"/>
              <w:rPr>
                <w:b w:val="0"/>
                <w:bCs w:val="0"/>
                <w:sz w:val="22"/>
              </w:rPr>
            </w:pPr>
            <w:r w:rsidRPr="00B148E8">
              <w:rPr>
                <w:b w:val="0"/>
                <w:bCs w:val="0"/>
                <w:sz w:val="22"/>
              </w:rPr>
              <w:t>1. Сопствени откупени акции</w:t>
            </w:r>
          </w:p>
        </w:tc>
        <w:tc>
          <w:tcPr>
            <w:tcW w:w="1350" w:type="dxa"/>
          </w:tcPr>
          <w:p w14:paraId="5EA843C4" w14:textId="77777777" w:rsidR="0070570E" w:rsidRPr="00B148E8" w:rsidRDefault="0070570E" w:rsidP="00861108">
            <w:pPr>
              <w:cnfStyle w:val="000000000000" w:firstRow="0" w:lastRow="0" w:firstColumn="0" w:lastColumn="0" w:oddVBand="0" w:evenVBand="0" w:oddHBand="0" w:evenHBand="0" w:firstRowFirstColumn="0" w:firstRowLastColumn="0" w:lastRowFirstColumn="0" w:lastRowLastColumn="0"/>
              <w:rPr>
                <w:sz w:val="22"/>
              </w:rPr>
            </w:pPr>
          </w:p>
        </w:tc>
        <w:tc>
          <w:tcPr>
            <w:tcW w:w="1434" w:type="dxa"/>
          </w:tcPr>
          <w:p w14:paraId="783C9848"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w:t>
            </w:r>
          </w:p>
        </w:tc>
      </w:tr>
      <w:tr w:rsidR="00E35943" w:rsidRPr="00B148E8" w14:paraId="75A022E5"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0530447D" w14:textId="77777777" w:rsidR="0070570E" w:rsidRPr="00B148E8" w:rsidRDefault="0070570E" w:rsidP="00861108">
            <w:pPr>
              <w:ind w:firstLine="0"/>
              <w:rPr>
                <w:b w:val="0"/>
                <w:bCs w:val="0"/>
                <w:sz w:val="22"/>
              </w:rPr>
            </w:pPr>
            <w:r w:rsidRPr="00B148E8">
              <w:rPr>
                <w:b w:val="0"/>
                <w:bCs w:val="0"/>
                <w:sz w:val="22"/>
              </w:rPr>
              <w:t>2. Инвестиции во нематеријални средства (нематеријални)</w:t>
            </w:r>
          </w:p>
        </w:tc>
        <w:tc>
          <w:tcPr>
            <w:tcW w:w="1350" w:type="dxa"/>
          </w:tcPr>
          <w:p w14:paraId="27C01A1F" w14:textId="77777777" w:rsidR="0070570E" w:rsidRPr="00B148E8" w:rsidRDefault="0070570E" w:rsidP="00861108">
            <w:pPr>
              <w:cnfStyle w:val="000000100000" w:firstRow="0" w:lastRow="0" w:firstColumn="0" w:lastColumn="0" w:oddVBand="0" w:evenVBand="0" w:oddHBand="1" w:evenHBand="0" w:firstRowFirstColumn="0" w:firstRowLastColumn="0" w:lastRowFirstColumn="0" w:lastRowLastColumn="0"/>
              <w:rPr>
                <w:sz w:val="22"/>
              </w:rPr>
            </w:pPr>
          </w:p>
        </w:tc>
        <w:tc>
          <w:tcPr>
            <w:tcW w:w="1434" w:type="dxa"/>
          </w:tcPr>
          <w:p w14:paraId="0FB6DF45"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w:t>
            </w:r>
          </w:p>
        </w:tc>
      </w:tr>
      <w:tr w:rsidR="00E35943" w:rsidRPr="00B148E8" w14:paraId="5BA87862" w14:textId="77777777" w:rsidTr="0070570E">
        <w:trPr>
          <w:trHeight w:val="20"/>
        </w:trPr>
        <w:tc>
          <w:tcPr>
            <w:cnfStyle w:val="001000000000" w:firstRow="0" w:lastRow="0" w:firstColumn="1" w:lastColumn="0" w:oddVBand="0" w:evenVBand="0" w:oddHBand="0" w:evenHBand="0" w:firstRowFirstColumn="0" w:firstRowLastColumn="0" w:lastRowFirstColumn="0" w:lastRowLastColumn="0"/>
            <w:tcW w:w="5395" w:type="dxa"/>
          </w:tcPr>
          <w:p w14:paraId="1B679A50" w14:textId="77777777" w:rsidR="0070570E" w:rsidRPr="00B148E8" w:rsidRDefault="0070570E" w:rsidP="00861108">
            <w:pPr>
              <w:ind w:firstLine="0"/>
              <w:rPr>
                <w:b w:val="0"/>
                <w:bCs w:val="0"/>
                <w:sz w:val="22"/>
              </w:rPr>
            </w:pPr>
            <w:r w:rsidRPr="00B148E8">
              <w:rPr>
                <w:b w:val="0"/>
                <w:bCs w:val="0"/>
                <w:sz w:val="22"/>
              </w:rPr>
              <w:t>3. Трансфер загуби и загуби во тековната година (вежба)</w:t>
            </w:r>
          </w:p>
        </w:tc>
        <w:tc>
          <w:tcPr>
            <w:tcW w:w="1350" w:type="dxa"/>
          </w:tcPr>
          <w:p w14:paraId="7097B0EC" w14:textId="77777777" w:rsidR="0070570E" w:rsidRPr="00B148E8" w:rsidRDefault="0070570E" w:rsidP="00861108">
            <w:pPr>
              <w:cnfStyle w:val="000000000000" w:firstRow="0" w:lastRow="0" w:firstColumn="0" w:lastColumn="0" w:oddVBand="0" w:evenVBand="0" w:oddHBand="0" w:evenHBand="0" w:firstRowFirstColumn="0" w:firstRowLastColumn="0" w:lastRowFirstColumn="0" w:lastRowLastColumn="0"/>
              <w:rPr>
                <w:sz w:val="22"/>
              </w:rPr>
            </w:pPr>
          </w:p>
        </w:tc>
        <w:tc>
          <w:tcPr>
            <w:tcW w:w="1434" w:type="dxa"/>
          </w:tcPr>
          <w:p w14:paraId="066B40FA" w14:textId="77777777" w:rsidR="0070570E" w:rsidRPr="00B148E8" w:rsidRDefault="0070570E" w:rsidP="00861108">
            <w:pPr>
              <w:ind w:firstLine="0"/>
              <w:cnfStyle w:val="000000000000" w:firstRow="0" w:lastRow="0" w:firstColumn="0" w:lastColumn="0" w:oddVBand="0" w:evenVBand="0" w:oddHBand="0" w:evenHBand="0" w:firstRowFirstColumn="0" w:firstRowLastColumn="0" w:lastRowFirstColumn="0" w:lastRowLastColumn="0"/>
              <w:rPr>
                <w:sz w:val="22"/>
              </w:rPr>
            </w:pPr>
            <w:r w:rsidRPr="00B148E8">
              <w:rPr>
                <w:sz w:val="22"/>
              </w:rPr>
              <w:t>-</w:t>
            </w:r>
          </w:p>
        </w:tc>
      </w:tr>
      <w:tr w:rsidR="00E35943" w:rsidRPr="00B148E8" w14:paraId="2535D41E" w14:textId="77777777" w:rsidTr="0070570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395" w:type="dxa"/>
          </w:tcPr>
          <w:p w14:paraId="691F1EF7" w14:textId="77777777" w:rsidR="0070570E" w:rsidRPr="00B148E8" w:rsidRDefault="0070570E" w:rsidP="00861108">
            <w:pPr>
              <w:ind w:firstLine="0"/>
              <w:rPr>
                <w:b w:val="0"/>
                <w:bCs w:val="0"/>
                <w:sz w:val="22"/>
              </w:rPr>
            </w:pPr>
            <w:r w:rsidRPr="00B148E8">
              <w:rPr>
                <w:b w:val="0"/>
                <w:bCs w:val="0"/>
                <w:sz w:val="22"/>
              </w:rPr>
              <w:t>4. Разлика помеѓу резервите за отштета и намалена штета</w:t>
            </w:r>
          </w:p>
        </w:tc>
        <w:tc>
          <w:tcPr>
            <w:tcW w:w="1350" w:type="dxa"/>
          </w:tcPr>
          <w:p w14:paraId="69F3E1FD" w14:textId="77777777" w:rsidR="0070570E" w:rsidRPr="00B148E8" w:rsidRDefault="0070570E" w:rsidP="00861108">
            <w:pPr>
              <w:cnfStyle w:val="000000100000" w:firstRow="0" w:lastRow="0" w:firstColumn="0" w:lastColumn="0" w:oddVBand="0" w:evenVBand="0" w:oddHBand="1" w:evenHBand="0" w:firstRowFirstColumn="0" w:firstRowLastColumn="0" w:lastRowFirstColumn="0" w:lastRowLastColumn="0"/>
              <w:rPr>
                <w:sz w:val="22"/>
              </w:rPr>
            </w:pPr>
          </w:p>
        </w:tc>
        <w:tc>
          <w:tcPr>
            <w:tcW w:w="1434" w:type="dxa"/>
          </w:tcPr>
          <w:p w14:paraId="4C319534" w14:textId="77777777" w:rsidR="0070570E" w:rsidRPr="00B148E8" w:rsidRDefault="0070570E" w:rsidP="00861108">
            <w:pPr>
              <w:ind w:firstLine="0"/>
              <w:cnfStyle w:val="000000100000" w:firstRow="0" w:lastRow="0" w:firstColumn="0" w:lastColumn="0" w:oddVBand="0" w:evenVBand="0" w:oddHBand="1" w:evenHBand="0" w:firstRowFirstColumn="0" w:firstRowLastColumn="0" w:lastRowFirstColumn="0" w:lastRowLastColumn="0"/>
              <w:rPr>
                <w:sz w:val="22"/>
              </w:rPr>
            </w:pPr>
            <w:r w:rsidRPr="00B148E8">
              <w:rPr>
                <w:sz w:val="22"/>
              </w:rPr>
              <w:t>-</w:t>
            </w:r>
          </w:p>
        </w:tc>
      </w:tr>
    </w:tbl>
    <w:p w14:paraId="1D174FC7" w14:textId="77777777" w:rsidR="00D73B60" w:rsidRPr="00B148E8" w:rsidRDefault="00D73B60" w:rsidP="00861108">
      <w:pPr>
        <w:spacing w:line="276" w:lineRule="auto"/>
        <w:ind w:firstLine="0"/>
        <w:rPr>
          <w:sz w:val="22"/>
        </w:rPr>
      </w:pPr>
    </w:p>
    <w:p w14:paraId="225C46B5" w14:textId="39047574" w:rsidR="00D73B60" w:rsidRPr="00B148E8" w:rsidRDefault="00D73B60" w:rsidP="00023705">
      <w:pPr>
        <w:spacing w:line="276" w:lineRule="auto"/>
        <w:jc w:val="center"/>
        <w:rPr>
          <w:i/>
          <w:iCs/>
          <w:sz w:val="22"/>
        </w:rPr>
      </w:pPr>
      <w:r w:rsidRPr="00B148E8">
        <w:rPr>
          <w:i/>
          <w:iCs/>
          <w:sz w:val="22"/>
        </w:rPr>
        <w:t>Табела  2</w:t>
      </w:r>
      <w:r w:rsidR="00842C8C" w:rsidRPr="00B148E8">
        <w:rPr>
          <w:i/>
          <w:iCs/>
          <w:sz w:val="22"/>
        </w:rPr>
        <w:t>1</w:t>
      </w:r>
      <w:r w:rsidRPr="00B148E8">
        <w:rPr>
          <w:i/>
          <w:iCs/>
          <w:sz w:val="22"/>
        </w:rPr>
        <w:t xml:space="preserve">. </w:t>
      </w:r>
      <w:r w:rsidRPr="000A1FB4">
        <w:rPr>
          <w:i/>
          <w:iCs/>
          <w:sz w:val="22"/>
        </w:rPr>
        <w:t>Однос</w:t>
      </w:r>
      <w:r w:rsidR="000A1FB4">
        <w:rPr>
          <w:i/>
          <w:iCs/>
          <w:sz w:val="22"/>
        </w:rPr>
        <w:t xml:space="preserve"> </w:t>
      </w:r>
      <w:r w:rsidRPr="000A1FB4">
        <w:rPr>
          <w:i/>
          <w:iCs/>
          <w:sz w:val="22"/>
        </w:rPr>
        <w:t>за</w:t>
      </w:r>
      <w:r w:rsidR="000A1FB4">
        <w:rPr>
          <w:i/>
          <w:iCs/>
          <w:sz w:val="22"/>
        </w:rPr>
        <w:t xml:space="preserve"> </w:t>
      </w:r>
      <w:r w:rsidRPr="000A1FB4">
        <w:rPr>
          <w:i/>
          <w:iCs/>
          <w:sz w:val="22"/>
        </w:rPr>
        <w:t>пресметка</w:t>
      </w:r>
      <w:r w:rsidR="000A1FB4">
        <w:rPr>
          <w:i/>
          <w:iCs/>
          <w:sz w:val="22"/>
        </w:rPr>
        <w:t xml:space="preserve"> </w:t>
      </w:r>
      <w:r w:rsidRPr="000A1FB4">
        <w:rPr>
          <w:i/>
          <w:iCs/>
          <w:sz w:val="22"/>
        </w:rPr>
        <w:t>на</w:t>
      </w:r>
      <w:r w:rsidR="000A1FB4">
        <w:rPr>
          <w:i/>
          <w:iCs/>
          <w:sz w:val="22"/>
        </w:rPr>
        <w:t xml:space="preserve"> </w:t>
      </w:r>
      <w:r w:rsidRPr="000A1FB4">
        <w:rPr>
          <w:i/>
          <w:iCs/>
          <w:sz w:val="22"/>
        </w:rPr>
        <w:t>капитал</w:t>
      </w:r>
      <w:r w:rsidRPr="00B148E8">
        <w:rPr>
          <w:i/>
          <w:iCs/>
          <w:sz w:val="22"/>
        </w:rPr>
        <w:t xml:space="preserve"> 2017 – 2018</w:t>
      </w:r>
    </w:p>
    <w:p w14:paraId="4911572F" w14:textId="77777777" w:rsidR="00D73B60" w:rsidRPr="00B148E8" w:rsidRDefault="00D73B60" w:rsidP="00861108">
      <w:pPr>
        <w:spacing w:line="276" w:lineRule="auto"/>
        <w:rPr>
          <w:sz w:val="22"/>
        </w:rPr>
      </w:pPr>
    </w:p>
    <w:p w14:paraId="394A8037" w14:textId="77777777" w:rsidR="00D73B60" w:rsidRPr="00B148E8" w:rsidRDefault="00D73B60" w:rsidP="00861108">
      <w:pPr>
        <w:tabs>
          <w:tab w:val="left" w:pos="2132"/>
        </w:tabs>
        <w:rPr>
          <w:sz w:val="22"/>
        </w:rPr>
      </w:pPr>
      <w:r w:rsidRPr="00B148E8">
        <w:rPr>
          <w:sz w:val="22"/>
        </w:rPr>
        <w:t>Врз основа на уредбата на Централна Банка на Косово, за пресметка на активите во покривањето техничките провизии, погледнете ја табелата погоре.</w:t>
      </w:r>
    </w:p>
    <w:p w14:paraId="7A258529" w14:textId="77777777" w:rsidR="00D73B60" w:rsidRPr="00B148E8" w:rsidRDefault="00D73B60" w:rsidP="00861108">
      <w:pPr>
        <w:tabs>
          <w:tab w:val="left" w:pos="2132"/>
        </w:tabs>
        <w:rPr>
          <w:sz w:val="22"/>
        </w:rPr>
      </w:pPr>
      <w:r w:rsidRPr="00B148E8">
        <w:rPr>
          <w:sz w:val="22"/>
        </w:rPr>
        <w:t>Оваа уредба има за цел да ги регулира категориите за инвестиции на средства во покривање на техничките и математичките провизии и максимално дозволените граници за инвестиции во врска со овие средства, така што 20% од техничките провизии може да се покријат од инвестициските средства додека другиот дел треба да се покрие со кеш. Компанијата е обврзана да поседува доволно средства за покривање на техничките и математичките провизии не помалку од бруто вредноста на техничките односно математичките провизии.</w:t>
      </w:r>
    </w:p>
    <w:p w14:paraId="5C642015" w14:textId="06CF8ECC" w:rsidR="00CB3F95" w:rsidRPr="00B148E8" w:rsidRDefault="00D73B60" w:rsidP="000849EA">
      <w:pPr>
        <w:tabs>
          <w:tab w:val="left" w:pos="2132"/>
        </w:tabs>
        <w:rPr>
          <w:sz w:val="22"/>
        </w:rPr>
      </w:pPr>
      <w:r w:rsidRPr="00B148E8">
        <w:rPr>
          <w:sz w:val="22"/>
        </w:rPr>
        <w:t>Од пресметките кои произлегуваат од табелата наведена погоре, произлегува дека компанија има дефицит од 4,358,692 € во покривање на техничките провизии за 2018 година.</w:t>
      </w:r>
    </w:p>
    <w:p w14:paraId="63A5E9BF" w14:textId="77777777" w:rsidR="000849EA" w:rsidRPr="00B148E8" w:rsidRDefault="000849EA" w:rsidP="000849EA">
      <w:pPr>
        <w:tabs>
          <w:tab w:val="left" w:pos="2132"/>
        </w:tabs>
        <w:rPr>
          <w:sz w:val="22"/>
        </w:rPr>
      </w:pPr>
    </w:p>
    <w:p w14:paraId="2838F6EB" w14:textId="19289B5E" w:rsidR="00D73B60" w:rsidRPr="00B148E8" w:rsidRDefault="00D73B60" w:rsidP="000849EA">
      <w:pPr>
        <w:pStyle w:val="ListParagraph"/>
        <w:numPr>
          <w:ilvl w:val="2"/>
          <w:numId w:val="68"/>
        </w:numPr>
        <w:spacing w:after="0"/>
        <w:jc w:val="center"/>
        <w:rPr>
          <w:b/>
          <w:sz w:val="22"/>
        </w:rPr>
      </w:pPr>
      <w:bookmarkStart w:id="69" w:name="_Hlk52018149"/>
      <w:r w:rsidRPr="00B148E8">
        <w:rPr>
          <w:b/>
          <w:sz w:val="22"/>
        </w:rPr>
        <w:t>Споредбена анализа на инвестициите со земјите од регионот и развиените земји</w:t>
      </w:r>
      <w:bookmarkEnd w:id="69"/>
    </w:p>
    <w:p w14:paraId="2C656CAA" w14:textId="77777777" w:rsidR="00D73B60" w:rsidRPr="00B148E8" w:rsidRDefault="00D73B60" w:rsidP="00861108">
      <w:pPr>
        <w:spacing w:after="0"/>
        <w:rPr>
          <w:sz w:val="22"/>
        </w:rPr>
      </w:pPr>
      <w:r w:rsidRPr="00B148E8">
        <w:rPr>
          <w:sz w:val="22"/>
        </w:rPr>
        <w:t xml:space="preserve">Поради истата цел на услугите што ги нудат осигурителните компании во целиот свет, нивните оперативни политики и стратегии се речиси исти, но, станува збор за модалитети поради владините системи во секоја земја во светот. </w:t>
      </w:r>
    </w:p>
    <w:p w14:paraId="4A0680B0" w14:textId="3574F66A" w:rsidR="00D73B60" w:rsidRPr="00B148E8" w:rsidRDefault="00D73B60" w:rsidP="00861108">
      <w:pPr>
        <w:spacing w:after="0"/>
        <w:rPr>
          <w:sz w:val="22"/>
        </w:rPr>
      </w:pPr>
      <w:r w:rsidRPr="00B148E8">
        <w:rPr>
          <w:sz w:val="22"/>
        </w:rPr>
        <w:lastRenderedPageBreak/>
        <w:t xml:space="preserve">Правејќи детална анализа на начинот на формирање, развој и функционирање на осигурителните компании во Косово,  треба да се </w:t>
      </w:r>
      <w:r w:rsidRPr="000A1FB4">
        <w:rPr>
          <w:sz w:val="22"/>
        </w:rPr>
        <w:t>слож</w:t>
      </w:r>
      <w:r w:rsidR="000A1FB4" w:rsidRPr="000A1FB4">
        <w:rPr>
          <w:sz w:val="22"/>
        </w:rPr>
        <w:t>и</w:t>
      </w:r>
      <w:r w:rsidRPr="000A1FB4">
        <w:rPr>
          <w:sz w:val="22"/>
        </w:rPr>
        <w:t>ме</w:t>
      </w:r>
      <w:r w:rsidRPr="00B148E8">
        <w:rPr>
          <w:sz w:val="22"/>
        </w:rPr>
        <w:t xml:space="preserve"> дека се работи за разновидност од идеи околу </w:t>
      </w:r>
      <w:r w:rsidRPr="00894351">
        <w:rPr>
          <w:sz w:val="22"/>
        </w:rPr>
        <w:t>нивниот</w:t>
      </w:r>
      <w:r w:rsidR="00894351">
        <w:rPr>
          <w:sz w:val="22"/>
        </w:rPr>
        <w:t xml:space="preserve"> </w:t>
      </w:r>
      <w:r w:rsidRPr="00894351">
        <w:rPr>
          <w:sz w:val="22"/>
        </w:rPr>
        <w:t>развој</w:t>
      </w:r>
      <w:r w:rsidRPr="00B148E8">
        <w:rPr>
          <w:sz w:val="22"/>
        </w:rPr>
        <w:t xml:space="preserve"> поради присуството на меѓународната заедница во нашава земја. Овие политики </w:t>
      </w:r>
      <w:r w:rsidRPr="00894351">
        <w:rPr>
          <w:sz w:val="22"/>
        </w:rPr>
        <w:t>дирек</w:t>
      </w:r>
      <w:r w:rsidR="00894351" w:rsidRPr="00894351">
        <w:rPr>
          <w:sz w:val="22"/>
        </w:rPr>
        <w:t>т</w:t>
      </w:r>
      <w:r w:rsidRPr="00894351">
        <w:rPr>
          <w:sz w:val="22"/>
        </w:rPr>
        <w:t>но</w:t>
      </w:r>
      <w:r w:rsidRPr="00B148E8">
        <w:rPr>
          <w:sz w:val="22"/>
        </w:rPr>
        <w:t xml:space="preserve"> ги опфаќаат формите на внатрешното управување на осигурителните компании, модели за осигурување (видови на осигурувања од овие компании: почнувајќи од задолжителните осигурувања, јавна одговорност, осигурување на имот, итн.). Значи осигурителните компании во Косово присвоиле модели од европските земји, преку кои  ги создаваат, развиваат и ги нудат своите осигурителни производи на пазарот.</w:t>
      </w:r>
    </w:p>
    <w:p w14:paraId="7683ABFD" w14:textId="77777777" w:rsidR="00D73B60" w:rsidRPr="00B148E8" w:rsidRDefault="00D73B60" w:rsidP="00861108">
      <w:pPr>
        <w:spacing w:after="0"/>
        <w:rPr>
          <w:sz w:val="22"/>
        </w:rPr>
      </w:pPr>
      <w:r w:rsidRPr="00B148E8">
        <w:rPr>
          <w:sz w:val="22"/>
        </w:rPr>
        <w:t>Во последно време, со цел подобрување на надзорот и  функционирањето на осигурителната индустрија, одржувањето на ефикасните, безбедните и постојаните пазари на осигурувања се спроведе и Договорот за разбирање  со некои земји од регионот. Договорот за соработка  во сферата на осигурувањата, размената на информации и заедничко познавање на одговорноста за трето лице (ТПЛ) се потпишани во Албанија, Хрватска,  Северна Македонија и Србија. Ваквите спогодби за обостраното знаење за осигурувањето ТПЛ како и регулирањето на барањата за надоместок се во завршна фаза во Бугарија, Турција, додека Република Косово се уште не е член на зелената карта.</w:t>
      </w:r>
    </w:p>
    <w:p w14:paraId="3469F0C3" w14:textId="77777777" w:rsidR="00D73B60" w:rsidRPr="00B148E8" w:rsidRDefault="00D73B60" w:rsidP="00861108">
      <w:pPr>
        <w:spacing w:after="0"/>
        <w:ind w:firstLine="0"/>
        <w:rPr>
          <w:sz w:val="22"/>
        </w:rPr>
      </w:pPr>
    </w:p>
    <w:p w14:paraId="5F463963" w14:textId="77777777" w:rsidR="00D73B60" w:rsidRPr="00B148E8" w:rsidRDefault="00D73B60" w:rsidP="00861108">
      <w:pPr>
        <w:spacing w:after="0"/>
        <w:ind w:left="720" w:right="1152" w:firstLine="0"/>
        <w:rPr>
          <w:sz w:val="22"/>
        </w:rPr>
      </w:pPr>
    </w:p>
    <w:p w14:paraId="24146EEC" w14:textId="77777777" w:rsidR="00D73B60" w:rsidRPr="00B148E8" w:rsidRDefault="00D73B60" w:rsidP="00861108">
      <w:pPr>
        <w:spacing w:after="0"/>
        <w:ind w:left="720" w:right="1152" w:firstLine="0"/>
        <w:rPr>
          <w:sz w:val="22"/>
        </w:rPr>
      </w:pPr>
    </w:p>
    <w:p w14:paraId="3EF0130D" w14:textId="77777777" w:rsidR="00D73B60" w:rsidRPr="00B148E8" w:rsidRDefault="00D73B60" w:rsidP="00861108">
      <w:pPr>
        <w:spacing w:after="0"/>
        <w:ind w:left="720" w:right="1152" w:firstLine="0"/>
        <w:rPr>
          <w:sz w:val="22"/>
        </w:rPr>
      </w:pPr>
    </w:p>
    <w:p w14:paraId="1B179FDC" w14:textId="77777777" w:rsidR="00D73B60" w:rsidRPr="00B148E8" w:rsidRDefault="00D73B60" w:rsidP="00861108">
      <w:pPr>
        <w:spacing w:after="0"/>
        <w:ind w:left="720" w:right="1152" w:firstLine="0"/>
        <w:rPr>
          <w:sz w:val="22"/>
        </w:rPr>
      </w:pPr>
    </w:p>
    <w:p w14:paraId="745C6EFF" w14:textId="77777777" w:rsidR="00D73B60" w:rsidRPr="00B148E8" w:rsidRDefault="00D73B60" w:rsidP="00861108">
      <w:pPr>
        <w:spacing w:after="0"/>
        <w:ind w:left="720" w:right="1152" w:firstLine="0"/>
        <w:rPr>
          <w:sz w:val="22"/>
        </w:rPr>
      </w:pPr>
    </w:p>
    <w:p w14:paraId="191B0FB2" w14:textId="77777777" w:rsidR="00D73B60" w:rsidRPr="00B148E8" w:rsidRDefault="00D73B60" w:rsidP="00861108">
      <w:pPr>
        <w:spacing w:after="0"/>
        <w:ind w:left="720" w:right="1152" w:firstLine="0"/>
        <w:rPr>
          <w:sz w:val="22"/>
        </w:rPr>
      </w:pPr>
    </w:p>
    <w:p w14:paraId="3E35D83C" w14:textId="45DD133B" w:rsidR="00D73B60" w:rsidRPr="00B148E8" w:rsidRDefault="00D73B60" w:rsidP="00861108">
      <w:pPr>
        <w:spacing w:after="0"/>
        <w:ind w:left="720" w:right="1152" w:firstLine="0"/>
        <w:rPr>
          <w:sz w:val="22"/>
        </w:rPr>
      </w:pPr>
    </w:p>
    <w:p w14:paraId="4D378D1C" w14:textId="672D3A5E" w:rsidR="000849EA" w:rsidRPr="00B148E8" w:rsidRDefault="000849EA" w:rsidP="00861108">
      <w:pPr>
        <w:spacing w:after="0"/>
        <w:ind w:left="720" w:right="1152" w:firstLine="0"/>
        <w:rPr>
          <w:sz w:val="22"/>
        </w:rPr>
      </w:pPr>
    </w:p>
    <w:p w14:paraId="4D252820" w14:textId="258136C2" w:rsidR="000849EA" w:rsidRPr="00B148E8" w:rsidRDefault="000849EA" w:rsidP="00861108">
      <w:pPr>
        <w:spacing w:after="0"/>
        <w:ind w:left="720" w:right="1152" w:firstLine="0"/>
        <w:rPr>
          <w:sz w:val="22"/>
        </w:rPr>
      </w:pPr>
    </w:p>
    <w:p w14:paraId="691E6FDD" w14:textId="4FB664C0" w:rsidR="000849EA" w:rsidRPr="00B148E8" w:rsidRDefault="000849EA" w:rsidP="00861108">
      <w:pPr>
        <w:spacing w:after="0"/>
        <w:ind w:left="720" w:right="1152" w:firstLine="0"/>
        <w:rPr>
          <w:sz w:val="22"/>
        </w:rPr>
      </w:pPr>
    </w:p>
    <w:p w14:paraId="2343F012" w14:textId="005D9F9C" w:rsidR="000849EA" w:rsidRPr="00B148E8" w:rsidRDefault="000849EA" w:rsidP="00861108">
      <w:pPr>
        <w:spacing w:after="0"/>
        <w:ind w:left="720" w:right="1152" w:firstLine="0"/>
        <w:rPr>
          <w:sz w:val="22"/>
        </w:rPr>
      </w:pPr>
    </w:p>
    <w:p w14:paraId="22C0D893" w14:textId="5B413C05" w:rsidR="000849EA" w:rsidRPr="00B148E8" w:rsidRDefault="000849EA" w:rsidP="00861108">
      <w:pPr>
        <w:spacing w:after="0"/>
        <w:ind w:left="720" w:right="1152" w:firstLine="0"/>
        <w:rPr>
          <w:sz w:val="22"/>
        </w:rPr>
      </w:pPr>
    </w:p>
    <w:p w14:paraId="70A87204" w14:textId="092AFA5E" w:rsidR="000849EA" w:rsidRPr="00B148E8" w:rsidRDefault="000849EA" w:rsidP="00861108">
      <w:pPr>
        <w:spacing w:after="0"/>
        <w:ind w:left="720" w:right="1152" w:firstLine="0"/>
        <w:rPr>
          <w:sz w:val="22"/>
        </w:rPr>
      </w:pPr>
    </w:p>
    <w:p w14:paraId="50D3A5D0" w14:textId="628D0935" w:rsidR="000849EA" w:rsidRPr="00B148E8" w:rsidRDefault="000849EA" w:rsidP="00861108">
      <w:pPr>
        <w:spacing w:after="0"/>
        <w:ind w:left="720" w:right="1152" w:firstLine="0"/>
        <w:rPr>
          <w:sz w:val="22"/>
        </w:rPr>
      </w:pPr>
    </w:p>
    <w:p w14:paraId="57A71EA1" w14:textId="414EE14D" w:rsidR="000849EA" w:rsidRPr="00B148E8" w:rsidRDefault="000849EA" w:rsidP="00861108">
      <w:pPr>
        <w:spacing w:after="0"/>
        <w:ind w:left="720" w:right="1152" w:firstLine="0"/>
        <w:rPr>
          <w:sz w:val="22"/>
        </w:rPr>
      </w:pPr>
    </w:p>
    <w:p w14:paraId="0A262683" w14:textId="74A01367" w:rsidR="000849EA" w:rsidRPr="00B148E8" w:rsidRDefault="000849EA" w:rsidP="00861108">
      <w:pPr>
        <w:spacing w:after="0"/>
        <w:ind w:left="720" w:right="1152" w:firstLine="0"/>
        <w:rPr>
          <w:sz w:val="22"/>
        </w:rPr>
      </w:pPr>
    </w:p>
    <w:p w14:paraId="3C154FE1" w14:textId="18A62F27" w:rsidR="000849EA" w:rsidRPr="00B148E8" w:rsidRDefault="000849EA" w:rsidP="00861108">
      <w:pPr>
        <w:spacing w:after="0"/>
        <w:ind w:left="720" w:right="1152" w:firstLine="0"/>
        <w:rPr>
          <w:sz w:val="22"/>
        </w:rPr>
      </w:pPr>
    </w:p>
    <w:p w14:paraId="3A6B986D" w14:textId="4CC35C59" w:rsidR="000849EA" w:rsidRPr="00B148E8" w:rsidRDefault="000849EA" w:rsidP="00861108">
      <w:pPr>
        <w:spacing w:after="0"/>
        <w:ind w:left="720" w:right="1152" w:firstLine="0"/>
        <w:rPr>
          <w:sz w:val="22"/>
        </w:rPr>
      </w:pPr>
    </w:p>
    <w:p w14:paraId="7DBA987F" w14:textId="7A793BFD" w:rsidR="000849EA" w:rsidRPr="00B148E8" w:rsidRDefault="000849EA" w:rsidP="00861108">
      <w:pPr>
        <w:spacing w:after="0"/>
        <w:ind w:left="720" w:right="1152" w:firstLine="0"/>
        <w:rPr>
          <w:sz w:val="22"/>
        </w:rPr>
      </w:pPr>
    </w:p>
    <w:p w14:paraId="17FF62DB" w14:textId="3B802E78" w:rsidR="000849EA" w:rsidRPr="00B148E8" w:rsidRDefault="000849EA" w:rsidP="00861108">
      <w:pPr>
        <w:spacing w:after="0"/>
        <w:ind w:left="720" w:right="1152" w:firstLine="0"/>
        <w:rPr>
          <w:sz w:val="22"/>
        </w:rPr>
      </w:pPr>
    </w:p>
    <w:p w14:paraId="3F83934D" w14:textId="77777777" w:rsidR="000849EA" w:rsidRPr="00B148E8" w:rsidRDefault="000849EA" w:rsidP="00861108">
      <w:pPr>
        <w:spacing w:after="0"/>
        <w:ind w:left="720" w:right="1152" w:firstLine="0"/>
        <w:rPr>
          <w:sz w:val="22"/>
        </w:rPr>
      </w:pPr>
    </w:p>
    <w:p w14:paraId="32B554F5" w14:textId="77777777" w:rsidR="009154C5" w:rsidRPr="00B148E8" w:rsidRDefault="009154C5" w:rsidP="00861108">
      <w:pPr>
        <w:spacing w:after="0"/>
        <w:ind w:left="720" w:right="1152" w:firstLine="0"/>
        <w:rPr>
          <w:sz w:val="22"/>
        </w:rPr>
      </w:pPr>
    </w:p>
    <w:p w14:paraId="718908B4" w14:textId="77777777" w:rsidR="00D73B60" w:rsidRPr="00B148E8" w:rsidRDefault="00D73B60" w:rsidP="00023705">
      <w:pPr>
        <w:spacing w:after="0"/>
        <w:jc w:val="center"/>
        <w:rPr>
          <w:b/>
          <w:sz w:val="22"/>
        </w:rPr>
      </w:pPr>
      <w:bookmarkStart w:id="70" w:name="_Hlk52018164"/>
      <w:r w:rsidRPr="00B148E8">
        <w:rPr>
          <w:b/>
          <w:sz w:val="22"/>
        </w:rPr>
        <w:t>ПЕТТИ ДЕЛ</w:t>
      </w:r>
    </w:p>
    <w:p w14:paraId="311FC918" w14:textId="77777777" w:rsidR="00D73B60" w:rsidRPr="00B148E8" w:rsidRDefault="00D73B60" w:rsidP="00E94FAA">
      <w:pPr>
        <w:pStyle w:val="ListParagraph"/>
        <w:numPr>
          <w:ilvl w:val="0"/>
          <w:numId w:val="68"/>
        </w:numPr>
        <w:spacing w:after="0"/>
        <w:ind w:left="0"/>
        <w:jc w:val="center"/>
        <w:rPr>
          <w:b/>
          <w:sz w:val="22"/>
        </w:rPr>
      </w:pPr>
      <w:r w:rsidRPr="00B148E8">
        <w:rPr>
          <w:b/>
          <w:sz w:val="22"/>
        </w:rPr>
        <w:t>0. УПРАВУВАЊЕ СО РИЗИКОТ ВО ОСИГУРИТЕЛНИТЕ КОМПАНИИ ВО РЕПУБЛИКА КОСОВО</w:t>
      </w:r>
    </w:p>
    <w:bookmarkEnd w:id="70"/>
    <w:p w14:paraId="2B72602F" w14:textId="77777777" w:rsidR="00D73B60" w:rsidRPr="00B148E8" w:rsidRDefault="00D73B60" w:rsidP="00861108">
      <w:pPr>
        <w:pStyle w:val="ListParagraph"/>
        <w:spacing w:after="0"/>
        <w:ind w:left="0" w:firstLine="0"/>
        <w:rPr>
          <w:b/>
          <w:sz w:val="22"/>
        </w:rPr>
      </w:pPr>
    </w:p>
    <w:p w14:paraId="5DE0A2F8" w14:textId="77777777" w:rsidR="00D73B60" w:rsidRPr="00B148E8" w:rsidRDefault="00D73B60" w:rsidP="00861108">
      <w:pPr>
        <w:spacing w:after="0"/>
        <w:rPr>
          <w:bCs/>
          <w:sz w:val="22"/>
        </w:rPr>
      </w:pPr>
      <w:r w:rsidRPr="00B148E8">
        <w:rPr>
          <w:bCs/>
          <w:sz w:val="22"/>
        </w:rPr>
        <w:t>Осигурителните компании во Косово се изложени на серија ризици кои се подложени на детална анализа. Започнувајќи со анализата, па понатаму квантификација на ризикот преку матрица за ризици, анализа за доволноста на ризикот, анализа за покривање на техничките резерви и друго. Не сите компании во Косово ги применуваат истите анализи, поради природата на осигурувањата, оперативната структура, буџетот и професионалните капацитети. Сепак, во суштина осигурителните компании во Косово ја применуваат истата формула кога станува збор за управување со ризикот во осигурувањето.</w:t>
      </w:r>
    </w:p>
    <w:p w14:paraId="0DD8F145" w14:textId="77777777" w:rsidR="00D73B60" w:rsidRPr="00B148E8" w:rsidRDefault="00D73B60" w:rsidP="00861108">
      <w:pPr>
        <w:spacing w:after="0"/>
        <w:rPr>
          <w:bCs/>
          <w:sz w:val="22"/>
        </w:rPr>
      </w:pPr>
    </w:p>
    <w:p w14:paraId="56AC8A21" w14:textId="77777777" w:rsidR="00D73B60" w:rsidRPr="00B148E8" w:rsidRDefault="00D73B60" w:rsidP="00023705">
      <w:pPr>
        <w:spacing w:after="0"/>
        <w:jc w:val="center"/>
        <w:rPr>
          <w:b/>
          <w:sz w:val="22"/>
        </w:rPr>
      </w:pPr>
      <w:bookmarkStart w:id="71" w:name="_Hlk52018179"/>
      <w:r w:rsidRPr="00B148E8">
        <w:rPr>
          <w:b/>
          <w:sz w:val="22"/>
        </w:rPr>
        <w:t xml:space="preserve">5.1. </w:t>
      </w:r>
      <w:r w:rsidR="0071432B" w:rsidRPr="00B148E8">
        <w:rPr>
          <w:b/>
          <w:sz w:val="22"/>
        </w:rPr>
        <w:t>Анализа на солвентност I - Спроведување на солвентност и управување со ризик во петте осигурителни компании во Косово</w:t>
      </w:r>
    </w:p>
    <w:bookmarkEnd w:id="71"/>
    <w:p w14:paraId="7BB21D94" w14:textId="77777777" w:rsidR="00D73B60" w:rsidRPr="00B148E8" w:rsidRDefault="00D73B60" w:rsidP="00861108">
      <w:pPr>
        <w:spacing w:after="0"/>
        <w:rPr>
          <w:bCs/>
          <w:sz w:val="22"/>
        </w:rPr>
      </w:pPr>
    </w:p>
    <w:p w14:paraId="7B25B504" w14:textId="77777777" w:rsidR="00D73B60" w:rsidRPr="00B148E8" w:rsidRDefault="00D73B60" w:rsidP="00861108">
      <w:pPr>
        <w:spacing w:after="0"/>
        <w:ind w:firstLine="0"/>
        <w:rPr>
          <w:sz w:val="22"/>
        </w:rPr>
      </w:pPr>
      <w:r w:rsidRPr="00B148E8">
        <w:rPr>
          <w:sz w:val="22"/>
        </w:rPr>
        <w:t>Обично примената на Солвентноста во осигурителните компании се користи како средство за управување со ризикот, кој може да претставува закана за овие компании. СолвентностаI се применува за сите ризици на кои се изложени осигурителните компании во Косово.</w:t>
      </w:r>
    </w:p>
    <w:p w14:paraId="709E5D33" w14:textId="77777777" w:rsidR="00D73B60" w:rsidRPr="00B148E8" w:rsidRDefault="00D73B60" w:rsidP="00861108">
      <w:pPr>
        <w:spacing w:after="0"/>
        <w:ind w:firstLine="0"/>
        <w:rPr>
          <w:sz w:val="22"/>
        </w:rPr>
      </w:pPr>
      <w:r w:rsidRPr="00B148E8">
        <w:rPr>
          <w:sz w:val="22"/>
        </w:rPr>
        <w:tab/>
        <w:t>Преку спроведувањето на СолвентностаI се намалува можноста за осигурителните компании да ја изгубат солвентноста во врска со преземените обврски и ризици. Имплементацијата на СолвентностаI и другите индикатори за рано известување (EWT), придонесуваат за степенот на идентификација на ризикот, проценка и избор на методи за намалување и спречување неочекувани ризици и загуби.</w:t>
      </w:r>
    </w:p>
    <w:p w14:paraId="066A6C63" w14:textId="77777777" w:rsidR="00CB3F95" w:rsidRPr="00B148E8" w:rsidRDefault="00CB3F95" w:rsidP="00861108">
      <w:pPr>
        <w:spacing w:after="0"/>
        <w:ind w:firstLine="0"/>
        <w:rPr>
          <w:sz w:val="22"/>
        </w:rPr>
      </w:pPr>
    </w:p>
    <w:p w14:paraId="3BCCB302" w14:textId="77777777" w:rsidR="00D73B60" w:rsidRPr="00B148E8" w:rsidRDefault="00D73B60" w:rsidP="00023705">
      <w:pPr>
        <w:spacing w:after="0"/>
        <w:ind w:firstLine="0"/>
        <w:jc w:val="center"/>
        <w:rPr>
          <w:b/>
          <w:sz w:val="22"/>
        </w:rPr>
      </w:pPr>
      <w:bookmarkStart w:id="72" w:name="_Hlk52018190"/>
      <w:r w:rsidRPr="00B148E8">
        <w:rPr>
          <w:b/>
          <w:sz w:val="22"/>
        </w:rPr>
        <w:t>5.</w:t>
      </w:r>
      <w:r w:rsidR="0071432B" w:rsidRPr="00B148E8">
        <w:rPr>
          <w:b/>
          <w:sz w:val="22"/>
        </w:rPr>
        <w:t>2</w:t>
      </w:r>
      <w:r w:rsidRPr="00B148E8">
        <w:rPr>
          <w:b/>
          <w:sz w:val="22"/>
        </w:rPr>
        <w:t>. Солвентноста</w:t>
      </w:r>
      <w:r w:rsidR="00457667" w:rsidRPr="00B148E8">
        <w:rPr>
          <w:b/>
          <w:sz w:val="22"/>
        </w:rPr>
        <w:t xml:space="preserve"> </w:t>
      </w:r>
      <w:r w:rsidRPr="00B148E8">
        <w:rPr>
          <w:b/>
          <w:sz w:val="22"/>
        </w:rPr>
        <w:t>I</w:t>
      </w:r>
    </w:p>
    <w:bookmarkEnd w:id="72"/>
    <w:p w14:paraId="36FC318A" w14:textId="77777777" w:rsidR="00D73B60" w:rsidRPr="00B148E8" w:rsidRDefault="00D73B60" w:rsidP="00861108">
      <w:pPr>
        <w:spacing w:after="0"/>
        <w:ind w:firstLine="0"/>
        <w:rPr>
          <w:b/>
          <w:sz w:val="22"/>
        </w:rPr>
      </w:pPr>
    </w:p>
    <w:p w14:paraId="04053E7F" w14:textId="14C31B8F" w:rsidR="00D73B60" w:rsidRPr="00B148E8" w:rsidRDefault="00D73B60" w:rsidP="00861108">
      <w:pPr>
        <w:spacing w:after="0"/>
        <w:ind w:firstLine="0"/>
        <w:rPr>
          <w:sz w:val="22"/>
        </w:rPr>
      </w:pPr>
      <w:r w:rsidRPr="00B148E8">
        <w:rPr>
          <w:b/>
          <w:sz w:val="22"/>
        </w:rPr>
        <w:tab/>
      </w:r>
      <w:r w:rsidRPr="00B148E8">
        <w:rPr>
          <w:sz w:val="22"/>
        </w:rPr>
        <w:t>Имплементацијата на Солвентноста</w:t>
      </w:r>
      <w:r w:rsidR="00457667" w:rsidRPr="00B148E8">
        <w:rPr>
          <w:sz w:val="22"/>
        </w:rPr>
        <w:t xml:space="preserve"> </w:t>
      </w:r>
      <w:r w:rsidRPr="00B148E8">
        <w:rPr>
          <w:sz w:val="22"/>
        </w:rPr>
        <w:t xml:space="preserve">I се базира на Регулативата за пресметување на минималната граница на солвентност, адекватност на капиталот и гарантниот фонд за неживотно осигурување. Оваа регулатива се </w:t>
      </w:r>
      <w:r w:rsidRPr="00894351">
        <w:rPr>
          <w:sz w:val="22"/>
        </w:rPr>
        <w:t>заснова</w:t>
      </w:r>
      <w:r w:rsidRPr="00B148E8">
        <w:rPr>
          <w:sz w:val="22"/>
        </w:rPr>
        <w:t xml:space="preserve"> на Европската Директива за Солвентноста</w:t>
      </w:r>
      <w:r w:rsidR="009E7B08" w:rsidRPr="00B148E8">
        <w:rPr>
          <w:sz w:val="22"/>
        </w:rPr>
        <w:t xml:space="preserve"> </w:t>
      </w:r>
      <w:r w:rsidRPr="00B148E8">
        <w:rPr>
          <w:sz w:val="22"/>
        </w:rPr>
        <w:t xml:space="preserve">I. Регулативата "Пресметување на минималниот праг на солвентност, адекватност на </w:t>
      </w:r>
      <w:r w:rsidRPr="00894351">
        <w:rPr>
          <w:sz w:val="22"/>
        </w:rPr>
        <w:t>капиталот</w:t>
      </w:r>
      <w:r w:rsidR="00894351">
        <w:rPr>
          <w:sz w:val="22"/>
        </w:rPr>
        <w:t xml:space="preserve"> </w:t>
      </w:r>
      <w:r w:rsidRPr="00894351">
        <w:rPr>
          <w:sz w:val="22"/>
        </w:rPr>
        <w:t>и</w:t>
      </w:r>
      <w:r w:rsidRPr="00B148E8">
        <w:rPr>
          <w:sz w:val="22"/>
        </w:rPr>
        <w:t xml:space="preserve"> гарантниот фонд за неживотно осигурување" (Солвентност)  е одобрена од ЦБК на 23 февруари 2017 година. Оваа регулатива ја применува солвентноста (Солвентноста</w:t>
      </w:r>
      <w:r w:rsidR="009E7B08" w:rsidRPr="00B148E8">
        <w:rPr>
          <w:sz w:val="22"/>
        </w:rPr>
        <w:t xml:space="preserve"> </w:t>
      </w:r>
      <w:r w:rsidRPr="00B148E8">
        <w:rPr>
          <w:sz w:val="22"/>
        </w:rPr>
        <w:t>I) која се применува врз основа на премии и штети.</w:t>
      </w:r>
    </w:p>
    <w:p w14:paraId="583B4CED" w14:textId="77777777" w:rsidR="00D73B60" w:rsidRPr="00B148E8" w:rsidRDefault="00D73B60" w:rsidP="00861108">
      <w:pPr>
        <w:spacing w:after="0"/>
        <w:ind w:firstLine="0"/>
        <w:rPr>
          <w:sz w:val="22"/>
        </w:rPr>
      </w:pPr>
      <w:r w:rsidRPr="00B148E8">
        <w:rPr>
          <w:sz w:val="22"/>
        </w:rPr>
        <w:lastRenderedPageBreak/>
        <w:tab/>
        <w:t>Покрај проценката на ризикот за индивидуални осигурителни компании, индикаторите од имплементацијата на Солвентност I може да се применат и за проценка на финансиската позиција во споредба со другите осигурителни компании (конкуренти) и со осигурителниот сектор како целина. Оваа анализа  ја</w:t>
      </w:r>
      <w:r w:rsidR="009E7B08" w:rsidRPr="00B148E8">
        <w:rPr>
          <w:sz w:val="22"/>
        </w:rPr>
        <w:t xml:space="preserve"> </w:t>
      </w:r>
      <w:r w:rsidRPr="00B148E8">
        <w:rPr>
          <w:sz w:val="22"/>
        </w:rPr>
        <w:t>проценува можноста на осигурителната компанија да ги исполни барањата во врска со капиталот на солвентност (Солвентност I), средствата опфатени со технички одредби и други индикатори за рано предупредување.</w:t>
      </w:r>
    </w:p>
    <w:p w14:paraId="7603022D" w14:textId="062084E9" w:rsidR="00D73B60" w:rsidRPr="00B148E8" w:rsidRDefault="00D73B60" w:rsidP="00861108">
      <w:pPr>
        <w:spacing w:after="0"/>
        <w:ind w:firstLine="0"/>
        <w:rPr>
          <w:sz w:val="22"/>
        </w:rPr>
      </w:pPr>
      <w:r w:rsidRPr="00B148E8">
        <w:rPr>
          <w:sz w:val="22"/>
        </w:rPr>
        <w:tab/>
        <w:t xml:space="preserve">Средствата што ги покриваат техничките резерви се регулираат со "Регулативата за инвестирање на средства за покривање на технички и математички резерви како и инвестирање на основниот капитал на осигурителите" чија имплементација започна во 2017 година. Врз основа на оваа регулатива, започна пресметката на односот на средствата за покривање на техничките резерви  што претставува важен </w:t>
      </w:r>
      <w:r w:rsidRPr="00894351">
        <w:rPr>
          <w:sz w:val="22"/>
        </w:rPr>
        <w:t>и</w:t>
      </w:r>
      <w:r w:rsidR="00894351" w:rsidRPr="00894351">
        <w:rPr>
          <w:sz w:val="22"/>
        </w:rPr>
        <w:t>н</w:t>
      </w:r>
      <w:r w:rsidRPr="00894351">
        <w:rPr>
          <w:sz w:val="22"/>
        </w:rPr>
        <w:t>дикатор</w:t>
      </w:r>
      <w:r w:rsidRPr="00B148E8">
        <w:rPr>
          <w:sz w:val="22"/>
        </w:rPr>
        <w:t xml:space="preserve"> за управување и надзор на ризикот. Понатаму,   примената на Солвентност I во овој труд е остварена врз основа на финансиските извештаи на осигурителните компании за три години (2016-2018), користејќи индикатори за 5 компании, вклучувајќи ги: Siguria, Ylliria, Elsig, Kosova e Re и Sigma.</w:t>
      </w:r>
    </w:p>
    <w:p w14:paraId="6C776FA2" w14:textId="7ABB746D" w:rsidR="00D73B60" w:rsidRPr="00B148E8" w:rsidRDefault="00D73B60" w:rsidP="00861108">
      <w:pPr>
        <w:spacing w:after="0"/>
        <w:ind w:firstLine="0"/>
        <w:rPr>
          <w:sz w:val="22"/>
        </w:rPr>
      </w:pPr>
      <w:r w:rsidRPr="00B148E8">
        <w:rPr>
          <w:sz w:val="22"/>
        </w:rPr>
        <w:t xml:space="preserve">Компаниите се избрани врз основа на: сложени критериуми (за опфатеноста на неживотно осигурување во </w:t>
      </w:r>
      <w:r w:rsidRPr="00894351">
        <w:rPr>
          <w:sz w:val="22"/>
        </w:rPr>
        <w:t>портфолиото</w:t>
      </w:r>
      <w:r w:rsidRPr="00B148E8">
        <w:rPr>
          <w:sz w:val="22"/>
        </w:rPr>
        <w:t xml:space="preserve"> на компанијата), област на дејствување и диверсификација на </w:t>
      </w:r>
      <w:r w:rsidRPr="00894351">
        <w:rPr>
          <w:sz w:val="22"/>
        </w:rPr>
        <w:t>портфолијата</w:t>
      </w:r>
      <w:r w:rsidRPr="00B148E8">
        <w:rPr>
          <w:sz w:val="22"/>
        </w:rPr>
        <w:t xml:space="preserve"> за осигурување (големи осигурителни компании со разновидна структура на </w:t>
      </w:r>
      <w:r w:rsidRPr="00894351">
        <w:rPr>
          <w:sz w:val="22"/>
        </w:rPr>
        <w:t>портфолија</w:t>
      </w:r>
      <w:r w:rsidRPr="00B148E8">
        <w:rPr>
          <w:sz w:val="22"/>
        </w:rPr>
        <w:t>), како и постоење на развиена структура на средства (за да претставуваат различни форми на богатство, имот).</w:t>
      </w:r>
    </w:p>
    <w:p w14:paraId="3D027A49" w14:textId="77777777" w:rsidR="00F4354D" w:rsidRPr="00B148E8" w:rsidRDefault="00F4354D" w:rsidP="00861108">
      <w:pPr>
        <w:spacing w:after="0"/>
        <w:ind w:firstLine="0"/>
        <w:rPr>
          <w:sz w:val="22"/>
        </w:rPr>
      </w:pPr>
    </w:p>
    <w:p w14:paraId="231A13AB" w14:textId="77777777" w:rsidR="00D73B60" w:rsidRPr="00B148E8" w:rsidRDefault="00D73B60" w:rsidP="00023705">
      <w:pPr>
        <w:spacing w:after="0"/>
        <w:ind w:firstLine="0"/>
        <w:jc w:val="center"/>
        <w:rPr>
          <w:b/>
          <w:bCs/>
          <w:sz w:val="22"/>
        </w:rPr>
      </w:pPr>
      <w:bookmarkStart w:id="73" w:name="_Hlk52018199"/>
      <w:r w:rsidRPr="00B148E8">
        <w:rPr>
          <w:b/>
          <w:bCs/>
          <w:sz w:val="22"/>
        </w:rPr>
        <w:t>5.</w:t>
      </w:r>
      <w:r w:rsidR="0071432B" w:rsidRPr="00B148E8">
        <w:rPr>
          <w:b/>
          <w:bCs/>
          <w:sz w:val="22"/>
        </w:rPr>
        <w:t>3.</w:t>
      </w:r>
      <w:r w:rsidR="00F4354D" w:rsidRPr="00B148E8">
        <w:rPr>
          <w:b/>
          <w:bCs/>
          <w:sz w:val="22"/>
        </w:rPr>
        <w:t xml:space="preserve"> </w:t>
      </w:r>
      <w:r w:rsidRPr="00B148E8">
        <w:rPr>
          <w:b/>
          <w:bCs/>
          <w:sz w:val="22"/>
        </w:rPr>
        <w:t>Адекватност на капиталот</w:t>
      </w:r>
    </w:p>
    <w:bookmarkEnd w:id="73"/>
    <w:p w14:paraId="3A715619" w14:textId="77777777" w:rsidR="00D73B60" w:rsidRPr="00B148E8" w:rsidRDefault="00D73B60" w:rsidP="00861108">
      <w:pPr>
        <w:spacing w:after="0"/>
        <w:ind w:firstLine="0"/>
        <w:rPr>
          <w:b/>
          <w:bCs/>
          <w:sz w:val="22"/>
        </w:rPr>
      </w:pPr>
    </w:p>
    <w:p w14:paraId="2900C1CB" w14:textId="77777777" w:rsidR="00D73B60" w:rsidRPr="00B148E8" w:rsidRDefault="00D73B60" w:rsidP="00861108">
      <w:pPr>
        <w:spacing w:after="0"/>
        <w:rPr>
          <w:sz w:val="22"/>
        </w:rPr>
      </w:pPr>
      <w:r w:rsidRPr="00B148E8">
        <w:rPr>
          <w:sz w:val="22"/>
        </w:rPr>
        <w:t>Адекватноста на капиталот на осигурителната компанија претставува клучен фактор за задржување на солвентноста. Поседување на доволна количина на капитал помага да се  издржат тешките деловни кризи кои се јавуваат како резултат на неочекуваните ризици и непредвидените загуби.</w:t>
      </w:r>
    </w:p>
    <w:p w14:paraId="1D1751E1" w14:textId="046E686C" w:rsidR="00D73B60" w:rsidRPr="00B148E8" w:rsidRDefault="00D73B60" w:rsidP="00861108">
      <w:pPr>
        <w:spacing w:after="0"/>
        <w:rPr>
          <w:sz w:val="22"/>
        </w:rPr>
      </w:pPr>
      <w:r w:rsidRPr="00B148E8">
        <w:rPr>
          <w:sz w:val="22"/>
        </w:rPr>
        <w:t xml:space="preserve">Адекватноста на капиталот и овозможува на осигурителната компанија да опстане и да обезбеди континуитет на работењето, дури и во случај на значителни загуби. Во овој случај, капиталот служи за ризици кои не можат да бидат предвидени, во целост или во одредена мерка, со што би било невозможно и неразумно да се преземат превентивни </w:t>
      </w:r>
      <w:r w:rsidRPr="00894351">
        <w:rPr>
          <w:sz w:val="22"/>
        </w:rPr>
        <w:t>техники</w:t>
      </w:r>
      <w:r w:rsidRPr="00B148E8">
        <w:rPr>
          <w:sz w:val="22"/>
        </w:rPr>
        <w:t xml:space="preserve"> за управување со ризикот.</w:t>
      </w:r>
    </w:p>
    <w:p w14:paraId="22ACE301" w14:textId="1AA89D3A" w:rsidR="00D73B60" w:rsidRPr="00B148E8" w:rsidRDefault="00D73B60" w:rsidP="00861108">
      <w:pPr>
        <w:spacing w:after="0"/>
        <w:ind w:firstLine="0"/>
        <w:rPr>
          <w:sz w:val="22"/>
        </w:rPr>
      </w:pPr>
      <w:r w:rsidRPr="00B148E8">
        <w:rPr>
          <w:sz w:val="22"/>
        </w:rPr>
        <w:t xml:space="preserve">За секоја осигурителна компанија капиталот е неопходен за да се </w:t>
      </w:r>
      <w:r w:rsidRPr="00894351">
        <w:rPr>
          <w:sz w:val="22"/>
        </w:rPr>
        <w:t>осигурат</w:t>
      </w:r>
      <w:r w:rsidRPr="00B148E8">
        <w:rPr>
          <w:sz w:val="22"/>
        </w:rPr>
        <w:t xml:space="preserve"> дека се отплаќаат обврските кон носителите на осигурителна полиса.</w:t>
      </w:r>
    </w:p>
    <w:p w14:paraId="5D8D7507" w14:textId="77777777" w:rsidR="00D73B60" w:rsidRPr="00B148E8" w:rsidRDefault="00D73B60" w:rsidP="00842C8C">
      <w:pPr>
        <w:spacing w:after="0"/>
        <w:ind w:firstLine="0"/>
        <w:jc w:val="center"/>
        <w:rPr>
          <w:b/>
          <w:i/>
          <w:iCs/>
          <w:sz w:val="22"/>
        </w:rPr>
      </w:pPr>
      <w:r w:rsidRPr="00B148E8">
        <w:rPr>
          <w:b/>
          <w:i/>
          <w:iCs/>
          <w:sz w:val="22"/>
        </w:rPr>
        <w:t>Табела 2</w:t>
      </w:r>
      <w:r w:rsidR="00842C8C" w:rsidRPr="00B148E8">
        <w:rPr>
          <w:b/>
          <w:i/>
          <w:iCs/>
          <w:sz w:val="22"/>
        </w:rPr>
        <w:t>2</w:t>
      </w:r>
      <w:r w:rsidRPr="00B148E8">
        <w:rPr>
          <w:b/>
          <w:i/>
          <w:iCs/>
          <w:sz w:val="22"/>
        </w:rPr>
        <w:t>.</w:t>
      </w:r>
      <w:r w:rsidR="00F4354D" w:rsidRPr="00B148E8">
        <w:rPr>
          <w:b/>
          <w:i/>
          <w:iCs/>
          <w:sz w:val="22"/>
        </w:rPr>
        <w:t xml:space="preserve"> </w:t>
      </w:r>
      <w:r w:rsidRPr="00B148E8">
        <w:rPr>
          <w:b/>
          <w:i/>
          <w:iCs/>
          <w:sz w:val="22"/>
        </w:rPr>
        <w:t>Носител</w:t>
      </w:r>
      <w:r w:rsidR="00BD4080" w:rsidRPr="00B148E8">
        <w:rPr>
          <w:b/>
          <w:i/>
          <w:iCs/>
          <w:sz w:val="22"/>
        </w:rPr>
        <w:t xml:space="preserve"> </w:t>
      </w:r>
      <w:r w:rsidRPr="00B148E8">
        <w:rPr>
          <w:b/>
          <w:i/>
          <w:iCs/>
          <w:sz w:val="22"/>
        </w:rPr>
        <w:t>на</w:t>
      </w:r>
      <w:r w:rsidR="00BD4080" w:rsidRPr="00B148E8">
        <w:rPr>
          <w:b/>
          <w:i/>
          <w:iCs/>
          <w:sz w:val="22"/>
        </w:rPr>
        <w:t xml:space="preserve"> </w:t>
      </w:r>
      <w:r w:rsidRPr="00B148E8">
        <w:rPr>
          <w:b/>
          <w:i/>
          <w:iCs/>
          <w:sz w:val="22"/>
        </w:rPr>
        <w:t>премија</w:t>
      </w:r>
      <w:r w:rsidR="00F57F8B" w:rsidRPr="00B148E8">
        <w:rPr>
          <w:b/>
          <w:i/>
          <w:iCs/>
          <w:sz w:val="22"/>
        </w:rPr>
        <w:t xml:space="preserve"> </w:t>
      </w:r>
      <w:r w:rsidRPr="00B148E8">
        <w:rPr>
          <w:b/>
          <w:i/>
          <w:iCs/>
          <w:sz w:val="22"/>
        </w:rPr>
        <w:t>во</w:t>
      </w:r>
      <w:r w:rsidR="00BD4080" w:rsidRPr="00B148E8">
        <w:rPr>
          <w:b/>
          <w:i/>
          <w:iCs/>
          <w:sz w:val="22"/>
        </w:rPr>
        <w:t xml:space="preserve"> </w:t>
      </w:r>
      <w:r w:rsidRPr="00B148E8">
        <w:rPr>
          <w:b/>
          <w:i/>
          <w:iCs/>
          <w:sz w:val="22"/>
        </w:rPr>
        <w:t>однос</w:t>
      </w:r>
      <w:r w:rsidR="00BD4080" w:rsidRPr="00B148E8">
        <w:rPr>
          <w:b/>
          <w:i/>
          <w:iCs/>
          <w:sz w:val="22"/>
        </w:rPr>
        <w:t xml:space="preserve"> </w:t>
      </w:r>
      <w:r w:rsidRPr="00B148E8">
        <w:rPr>
          <w:b/>
          <w:i/>
          <w:iCs/>
          <w:sz w:val="22"/>
        </w:rPr>
        <w:t>на</w:t>
      </w:r>
      <w:r w:rsidR="00BD4080" w:rsidRPr="00B148E8">
        <w:rPr>
          <w:b/>
          <w:i/>
          <w:iCs/>
          <w:sz w:val="22"/>
        </w:rPr>
        <w:t xml:space="preserve"> </w:t>
      </w:r>
      <w:r w:rsidRPr="00B148E8">
        <w:rPr>
          <w:b/>
          <w:i/>
          <w:iCs/>
          <w:sz w:val="22"/>
        </w:rPr>
        <w:t>вкупниот</w:t>
      </w:r>
      <w:r w:rsidR="00F57F8B" w:rsidRPr="00B148E8">
        <w:rPr>
          <w:b/>
          <w:i/>
          <w:iCs/>
          <w:sz w:val="22"/>
        </w:rPr>
        <w:t xml:space="preserve"> </w:t>
      </w:r>
      <w:r w:rsidRPr="00B148E8">
        <w:rPr>
          <w:b/>
          <w:i/>
          <w:iCs/>
          <w:sz w:val="22"/>
        </w:rPr>
        <w:t>капитал</w:t>
      </w:r>
    </w:p>
    <w:tbl>
      <w:tblPr>
        <w:tblW w:w="8220" w:type="dxa"/>
        <w:jc w:val="center"/>
        <w:tblCellMar>
          <w:left w:w="10" w:type="dxa"/>
          <w:right w:w="10" w:type="dxa"/>
        </w:tblCellMar>
        <w:tblLook w:val="0000" w:firstRow="0" w:lastRow="0" w:firstColumn="0" w:lastColumn="0" w:noHBand="0" w:noVBand="0"/>
      </w:tblPr>
      <w:tblGrid>
        <w:gridCol w:w="3270"/>
        <w:gridCol w:w="1710"/>
        <w:gridCol w:w="1530"/>
        <w:gridCol w:w="1710"/>
      </w:tblGrid>
      <w:tr w:rsidR="00E35943" w:rsidRPr="00B148E8" w14:paraId="629FEC02" w14:textId="77777777" w:rsidTr="003D2DB1">
        <w:trPr>
          <w:trHeight w:val="291"/>
          <w:jc w:val="center"/>
        </w:trPr>
        <w:tc>
          <w:tcPr>
            <w:tcW w:w="3270" w:type="dxa"/>
            <w:tcBorders>
              <w:top w:val="single" w:sz="8" w:space="0" w:color="4472C4"/>
              <w:left w:val="single" w:sz="8" w:space="0" w:color="4472C4"/>
              <w:bottom w:val="single" w:sz="8" w:space="0" w:color="4472C4"/>
            </w:tcBorders>
            <w:shd w:val="clear" w:color="auto" w:fill="4472C4"/>
            <w:tcMar>
              <w:top w:w="0" w:type="dxa"/>
              <w:left w:w="108" w:type="dxa"/>
              <w:bottom w:w="0" w:type="dxa"/>
              <w:right w:w="108" w:type="dxa"/>
            </w:tcMar>
            <w:vAlign w:val="center"/>
          </w:tcPr>
          <w:p w14:paraId="16CF7B51" w14:textId="77777777" w:rsidR="00D73B60" w:rsidRPr="00B148E8" w:rsidRDefault="00D73B60" w:rsidP="00861108">
            <w:pPr>
              <w:spacing w:after="0"/>
              <w:ind w:firstLine="0"/>
              <w:rPr>
                <w:sz w:val="22"/>
              </w:rPr>
            </w:pPr>
            <w:r w:rsidRPr="00B148E8">
              <w:rPr>
                <w:bCs/>
                <w:sz w:val="22"/>
              </w:rPr>
              <w:t>Одржана премија / Вкупно капитал</w:t>
            </w:r>
          </w:p>
        </w:tc>
        <w:tc>
          <w:tcPr>
            <w:tcW w:w="1710" w:type="dxa"/>
            <w:vMerge w:val="restart"/>
            <w:tcBorders>
              <w:top w:val="single" w:sz="8" w:space="0" w:color="4472C4"/>
              <w:bottom w:val="single" w:sz="8" w:space="0" w:color="8EAADB"/>
            </w:tcBorders>
            <w:shd w:val="clear" w:color="auto" w:fill="D9E2F3"/>
            <w:tcMar>
              <w:top w:w="0" w:type="dxa"/>
              <w:left w:w="108" w:type="dxa"/>
              <w:bottom w:w="0" w:type="dxa"/>
              <w:right w:w="108" w:type="dxa"/>
            </w:tcMar>
            <w:vAlign w:val="center"/>
          </w:tcPr>
          <w:p w14:paraId="30BA89E0" w14:textId="77777777" w:rsidR="00D73B60" w:rsidRPr="00B148E8" w:rsidRDefault="00D73B60" w:rsidP="00861108">
            <w:pPr>
              <w:spacing w:after="0"/>
              <w:ind w:firstLine="0"/>
              <w:rPr>
                <w:bCs/>
                <w:sz w:val="22"/>
              </w:rPr>
            </w:pPr>
            <w:r w:rsidRPr="00B148E8">
              <w:rPr>
                <w:bCs/>
                <w:sz w:val="22"/>
              </w:rPr>
              <w:t>2018</w:t>
            </w:r>
          </w:p>
        </w:tc>
        <w:tc>
          <w:tcPr>
            <w:tcW w:w="1530" w:type="dxa"/>
            <w:vMerge w:val="restart"/>
            <w:tcBorders>
              <w:top w:val="single" w:sz="8" w:space="0" w:color="4472C4"/>
              <w:bottom w:val="single" w:sz="8" w:space="0" w:color="8EAADB"/>
            </w:tcBorders>
            <w:shd w:val="clear" w:color="auto" w:fill="D9E2F3"/>
            <w:tcMar>
              <w:top w:w="0" w:type="dxa"/>
              <w:left w:w="108" w:type="dxa"/>
              <w:bottom w:w="0" w:type="dxa"/>
              <w:right w:w="108" w:type="dxa"/>
            </w:tcMar>
            <w:vAlign w:val="center"/>
          </w:tcPr>
          <w:p w14:paraId="7F4819BB" w14:textId="77777777" w:rsidR="00D73B60" w:rsidRPr="00B148E8" w:rsidRDefault="00D73B60" w:rsidP="00861108">
            <w:pPr>
              <w:spacing w:after="0"/>
              <w:ind w:firstLine="0"/>
              <w:rPr>
                <w:bCs/>
                <w:sz w:val="22"/>
              </w:rPr>
            </w:pPr>
            <w:r w:rsidRPr="00B148E8">
              <w:rPr>
                <w:bCs/>
                <w:sz w:val="22"/>
              </w:rPr>
              <w:t>2017</w:t>
            </w:r>
          </w:p>
        </w:tc>
        <w:tc>
          <w:tcPr>
            <w:tcW w:w="1710" w:type="dxa"/>
            <w:vMerge w:val="restart"/>
            <w:tcBorders>
              <w:top w:val="single" w:sz="8" w:space="0" w:color="4472C4"/>
              <w:bottom w:val="single" w:sz="8" w:space="0" w:color="8EAADB"/>
            </w:tcBorders>
            <w:shd w:val="clear" w:color="auto" w:fill="D9E2F3"/>
            <w:tcMar>
              <w:top w:w="0" w:type="dxa"/>
              <w:left w:w="108" w:type="dxa"/>
              <w:bottom w:w="0" w:type="dxa"/>
              <w:right w:w="108" w:type="dxa"/>
            </w:tcMar>
            <w:vAlign w:val="center"/>
          </w:tcPr>
          <w:p w14:paraId="0C102674" w14:textId="77777777" w:rsidR="00D73B60" w:rsidRPr="00B148E8" w:rsidRDefault="00D73B60" w:rsidP="00861108">
            <w:pPr>
              <w:spacing w:after="0"/>
              <w:ind w:firstLine="0"/>
              <w:rPr>
                <w:bCs/>
                <w:sz w:val="22"/>
              </w:rPr>
            </w:pPr>
            <w:r w:rsidRPr="00B148E8">
              <w:rPr>
                <w:bCs/>
                <w:sz w:val="22"/>
              </w:rPr>
              <w:t>2016</w:t>
            </w:r>
          </w:p>
        </w:tc>
      </w:tr>
      <w:tr w:rsidR="00E35943" w:rsidRPr="00B148E8" w14:paraId="16AAFBCD" w14:textId="77777777" w:rsidTr="003D2DB1">
        <w:trPr>
          <w:trHeight w:val="291"/>
          <w:jc w:val="center"/>
        </w:trPr>
        <w:tc>
          <w:tcPr>
            <w:tcW w:w="327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2C2DE796" w14:textId="77777777" w:rsidR="00D73B60" w:rsidRPr="00B148E8" w:rsidRDefault="00D73B60" w:rsidP="00861108">
            <w:pPr>
              <w:spacing w:after="0"/>
              <w:ind w:firstLine="0"/>
              <w:rPr>
                <w:bCs/>
                <w:sz w:val="22"/>
              </w:rPr>
            </w:pPr>
            <w:r w:rsidRPr="00B148E8">
              <w:rPr>
                <w:bCs/>
                <w:sz w:val="22"/>
              </w:rPr>
              <w:lastRenderedPageBreak/>
              <w:t>Именување на компаниите</w:t>
            </w:r>
          </w:p>
        </w:tc>
        <w:tc>
          <w:tcPr>
            <w:tcW w:w="1710" w:type="dxa"/>
            <w:vMerge/>
            <w:tcBorders>
              <w:top w:val="single" w:sz="8" w:space="0" w:color="4472C4"/>
              <w:bottom w:val="single" w:sz="8" w:space="0" w:color="8EAADB"/>
            </w:tcBorders>
            <w:shd w:val="clear" w:color="auto" w:fill="D9E2F3"/>
            <w:tcMar>
              <w:top w:w="0" w:type="dxa"/>
              <w:left w:w="108" w:type="dxa"/>
              <w:bottom w:w="0" w:type="dxa"/>
              <w:right w:w="108" w:type="dxa"/>
            </w:tcMar>
            <w:vAlign w:val="center"/>
          </w:tcPr>
          <w:p w14:paraId="781A3DAE" w14:textId="77777777" w:rsidR="00D73B60" w:rsidRPr="00B148E8" w:rsidRDefault="00D73B60" w:rsidP="00861108">
            <w:pPr>
              <w:spacing w:after="0"/>
              <w:ind w:firstLine="0"/>
              <w:rPr>
                <w:bCs/>
                <w:sz w:val="22"/>
              </w:rPr>
            </w:pPr>
          </w:p>
        </w:tc>
        <w:tc>
          <w:tcPr>
            <w:tcW w:w="1530" w:type="dxa"/>
            <w:vMerge/>
            <w:tcBorders>
              <w:top w:val="single" w:sz="8" w:space="0" w:color="4472C4"/>
              <w:bottom w:val="single" w:sz="8" w:space="0" w:color="8EAADB"/>
            </w:tcBorders>
            <w:shd w:val="clear" w:color="auto" w:fill="D9E2F3"/>
            <w:tcMar>
              <w:top w:w="0" w:type="dxa"/>
              <w:left w:w="108" w:type="dxa"/>
              <w:bottom w:w="0" w:type="dxa"/>
              <w:right w:w="108" w:type="dxa"/>
            </w:tcMar>
            <w:vAlign w:val="center"/>
          </w:tcPr>
          <w:p w14:paraId="21BD3466" w14:textId="77777777" w:rsidR="00D73B60" w:rsidRPr="00B148E8" w:rsidRDefault="00D73B60" w:rsidP="00861108">
            <w:pPr>
              <w:spacing w:after="0"/>
              <w:ind w:firstLine="0"/>
              <w:rPr>
                <w:bCs/>
                <w:sz w:val="22"/>
              </w:rPr>
            </w:pPr>
          </w:p>
        </w:tc>
        <w:tc>
          <w:tcPr>
            <w:tcW w:w="1710" w:type="dxa"/>
            <w:vMerge/>
            <w:tcBorders>
              <w:top w:val="single" w:sz="8" w:space="0" w:color="4472C4"/>
              <w:bottom w:val="single" w:sz="8" w:space="0" w:color="8EAADB"/>
            </w:tcBorders>
            <w:shd w:val="clear" w:color="auto" w:fill="D9E2F3"/>
            <w:tcMar>
              <w:top w:w="0" w:type="dxa"/>
              <w:left w:w="108" w:type="dxa"/>
              <w:bottom w:w="0" w:type="dxa"/>
              <w:right w:w="108" w:type="dxa"/>
            </w:tcMar>
            <w:vAlign w:val="center"/>
          </w:tcPr>
          <w:p w14:paraId="728FEE04" w14:textId="77777777" w:rsidR="00D73B60" w:rsidRPr="00B148E8" w:rsidRDefault="00D73B60" w:rsidP="00861108">
            <w:pPr>
              <w:spacing w:after="0"/>
              <w:ind w:firstLine="0"/>
              <w:rPr>
                <w:bCs/>
                <w:sz w:val="22"/>
              </w:rPr>
            </w:pPr>
          </w:p>
        </w:tc>
      </w:tr>
      <w:tr w:rsidR="00E35943" w:rsidRPr="00B148E8" w14:paraId="60CF4011" w14:textId="77777777" w:rsidTr="003D2DB1">
        <w:trPr>
          <w:trHeight w:val="291"/>
          <w:jc w:val="center"/>
        </w:trPr>
        <w:tc>
          <w:tcPr>
            <w:tcW w:w="327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388AB420" w14:textId="77777777" w:rsidR="00D73B60" w:rsidRPr="00B148E8" w:rsidRDefault="00D73B60" w:rsidP="00861108">
            <w:pPr>
              <w:spacing w:after="0"/>
              <w:ind w:firstLine="0"/>
              <w:rPr>
                <w:bCs/>
                <w:i/>
                <w:iCs/>
                <w:sz w:val="22"/>
              </w:rPr>
            </w:pPr>
            <w:r w:rsidRPr="00B148E8">
              <w:rPr>
                <w:bCs/>
                <w:i/>
                <w:iCs/>
                <w:sz w:val="22"/>
              </w:rPr>
              <w:t>О.К Siguria</w:t>
            </w:r>
          </w:p>
        </w:tc>
        <w:tc>
          <w:tcPr>
            <w:tcW w:w="1710" w:type="dxa"/>
            <w:tcBorders>
              <w:top w:val="single" w:sz="4" w:space="0" w:color="969696"/>
              <w:left w:val="single" w:sz="4" w:space="0" w:color="969696"/>
              <w:bottom w:val="single" w:sz="4" w:space="0" w:color="969696"/>
              <w:right w:val="single" w:sz="4" w:space="0" w:color="969696"/>
            </w:tcBorders>
            <w:shd w:val="clear" w:color="auto" w:fill="auto"/>
            <w:noWrap/>
            <w:tcMar>
              <w:top w:w="0" w:type="dxa"/>
              <w:left w:w="108" w:type="dxa"/>
              <w:bottom w:w="0" w:type="dxa"/>
              <w:right w:w="108" w:type="dxa"/>
            </w:tcMar>
            <w:vAlign w:val="center"/>
          </w:tcPr>
          <w:p w14:paraId="3C2D027F" w14:textId="77777777" w:rsidR="00D73B60" w:rsidRPr="00B148E8" w:rsidRDefault="00D73B60" w:rsidP="00861108">
            <w:pPr>
              <w:spacing w:after="0"/>
              <w:ind w:firstLine="0"/>
              <w:rPr>
                <w:sz w:val="22"/>
              </w:rPr>
            </w:pPr>
            <w:r w:rsidRPr="00B148E8">
              <w:rPr>
                <w:sz w:val="22"/>
              </w:rPr>
              <w:t>5.4</w:t>
            </w:r>
          </w:p>
        </w:tc>
        <w:tc>
          <w:tcPr>
            <w:tcW w:w="1530" w:type="dxa"/>
            <w:tcBorders>
              <w:top w:val="single" w:sz="4" w:space="0" w:color="969696"/>
              <w:bottom w:val="single" w:sz="4" w:space="0" w:color="969696"/>
              <w:right w:val="single" w:sz="4" w:space="0" w:color="969696"/>
            </w:tcBorders>
            <w:shd w:val="clear" w:color="auto" w:fill="auto"/>
            <w:noWrap/>
            <w:tcMar>
              <w:top w:w="0" w:type="dxa"/>
              <w:left w:w="108" w:type="dxa"/>
              <w:bottom w:w="0" w:type="dxa"/>
              <w:right w:w="108" w:type="dxa"/>
            </w:tcMar>
            <w:vAlign w:val="center"/>
          </w:tcPr>
          <w:p w14:paraId="25C597EE" w14:textId="77777777" w:rsidR="00D73B60" w:rsidRPr="00B148E8" w:rsidRDefault="00D73B60" w:rsidP="00861108">
            <w:pPr>
              <w:spacing w:after="0"/>
              <w:ind w:firstLine="0"/>
              <w:rPr>
                <w:sz w:val="22"/>
              </w:rPr>
            </w:pPr>
            <w:r w:rsidRPr="00B148E8">
              <w:rPr>
                <w:sz w:val="22"/>
              </w:rPr>
              <w:t>3.3</w:t>
            </w:r>
          </w:p>
        </w:tc>
        <w:tc>
          <w:tcPr>
            <w:tcW w:w="1710" w:type="dxa"/>
            <w:tcBorders>
              <w:top w:val="single" w:sz="4" w:space="0" w:color="969696"/>
              <w:bottom w:val="single" w:sz="4" w:space="0" w:color="969696"/>
              <w:right w:val="single" w:sz="4" w:space="0" w:color="969696"/>
            </w:tcBorders>
            <w:shd w:val="clear" w:color="auto" w:fill="auto"/>
            <w:noWrap/>
            <w:tcMar>
              <w:top w:w="0" w:type="dxa"/>
              <w:left w:w="108" w:type="dxa"/>
              <w:bottom w:w="0" w:type="dxa"/>
              <w:right w:w="108" w:type="dxa"/>
            </w:tcMar>
            <w:vAlign w:val="center"/>
          </w:tcPr>
          <w:p w14:paraId="28625E7A" w14:textId="77777777" w:rsidR="00D73B60" w:rsidRPr="00B148E8" w:rsidRDefault="00D73B60" w:rsidP="00861108">
            <w:pPr>
              <w:spacing w:after="0"/>
              <w:ind w:firstLine="0"/>
              <w:rPr>
                <w:sz w:val="22"/>
              </w:rPr>
            </w:pPr>
            <w:r w:rsidRPr="00B148E8">
              <w:rPr>
                <w:sz w:val="22"/>
              </w:rPr>
              <w:t>-4.7</w:t>
            </w:r>
          </w:p>
        </w:tc>
      </w:tr>
      <w:tr w:rsidR="00E35943" w:rsidRPr="00B148E8" w14:paraId="1FF9A511" w14:textId="77777777" w:rsidTr="003D2DB1">
        <w:trPr>
          <w:trHeight w:val="291"/>
          <w:jc w:val="center"/>
        </w:trPr>
        <w:tc>
          <w:tcPr>
            <w:tcW w:w="327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9D9AC8A" w14:textId="77777777" w:rsidR="00D73B60" w:rsidRPr="00B148E8" w:rsidRDefault="00D73B60" w:rsidP="00861108">
            <w:pPr>
              <w:spacing w:after="0"/>
              <w:ind w:firstLine="0"/>
              <w:rPr>
                <w:bCs/>
                <w:i/>
                <w:iCs/>
                <w:sz w:val="22"/>
              </w:rPr>
            </w:pPr>
            <w:r w:rsidRPr="00B148E8">
              <w:rPr>
                <w:bCs/>
                <w:i/>
                <w:iCs/>
                <w:sz w:val="22"/>
              </w:rPr>
              <w:t>О.К Iylliria</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EBCCDDF" w14:textId="77777777" w:rsidR="00D73B60" w:rsidRPr="00B148E8" w:rsidRDefault="00D73B60" w:rsidP="00861108">
            <w:pPr>
              <w:spacing w:after="0"/>
              <w:ind w:firstLine="0"/>
              <w:rPr>
                <w:sz w:val="22"/>
              </w:rPr>
            </w:pPr>
            <w:r w:rsidRPr="00B148E8">
              <w:rPr>
                <w:sz w:val="22"/>
              </w:rPr>
              <w:t>2.3</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C32D681" w14:textId="77777777" w:rsidR="00D73B60" w:rsidRPr="00B148E8" w:rsidRDefault="00D73B60" w:rsidP="00861108">
            <w:pPr>
              <w:spacing w:after="0"/>
              <w:ind w:firstLine="0"/>
              <w:rPr>
                <w:sz w:val="22"/>
              </w:rPr>
            </w:pPr>
            <w:r w:rsidRPr="00B148E8">
              <w:rPr>
                <w:sz w:val="22"/>
              </w:rPr>
              <w:t>1.9</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55BDB52" w14:textId="77777777" w:rsidR="00D73B60" w:rsidRPr="00B148E8" w:rsidRDefault="00D73B60" w:rsidP="00861108">
            <w:pPr>
              <w:spacing w:after="0"/>
              <w:ind w:firstLine="0"/>
              <w:rPr>
                <w:sz w:val="22"/>
              </w:rPr>
            </w:pPr>
            <w:r w:rsidRPr="00B148E8">
              <w:rPr>
                <w:sz w:val="22"/>
              </w:rPr>
              <w:t>1.7</w:t>
            </w:r>
          </w:p>
        </w:tc>
      </w:tr>
      <w:tr w:rsidR="00E35943" w:rsidRPr="00B148E8" w14:paraId="70D54223" w14:textId="77777777" w:rsidTr="003D2DB1">
        <w:trPr>
          <w:trHeight w:val="291"/>
          <w:jc w:val="center"/>
        </w:trPr>
        <w:tc>
          <w:tcPr>
            <w:tcW w:w="327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473E5391" w14:textId="77777777" w:rsidR="00D73B60" w:rsidRPr="00B148E8" w:rsidRDefault="00D73B60" w:rsidP="00861108">
            <w:pPr>
              <w:spacing w:after="0"/>
              <w:ind w:firstLine="0"/>
              <w:rPr>
                <w:bCs/>
                <w:i/>
                <w:iCs/>
                <w:sz w:val="22"/>
              </w:rPr>
            </w:pPr>
            <w:r w:rsidRPr="00B148E8">
              <w:rPr>
                <w:bCs/>
                <w:i/>
                <w:iCs/>
                <w:sz w:val="22"/>
              </w:rPr>
              <w:t>О.К Elsig</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D18CC13" w14:textId="77777777" w:rsidR="00D73B60" w:rsidRPr="00B148E8" w:rsidRDefault="00D73B60" w:rsidP="00861108">
            <w:pPr>
              <w:spacing w:after="0"/>
              <w:ind w:firstLine="0"/>
              <w:rPr>
                <w:sz w:val="22"/>
              </w:rPr>
            </w:pPr>
            <w:r w:rsidRPr="00B148E8">
              <w:rPr>
                <w:sz w:val="22"/>
              </w:rPr>
              <w:t>1.3</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B59CC0A" w14:textId="77777777" w:rsidR="00D73B60" w:rsidRPr="00B148E8" w:rsidRDefault="00D73B60" w:rsidP="00861108">
            <w:pPr>
              <w:spacing w:after="0"/>
              <w:ind w:firstLine="0"/>
              <w:rPr>
                <w:sz w:val="22"/>
              </w:rPr>
            </w:pPr>
            <w:r w:rsidRPr="00B148E8">
              <w:rPr>
                <w:sz w:val="22"/>
              </w:rPr>
              <w:t>1.3</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EF5A55A" w14:textId="77777777" w:rsidR="00D73B60" w:rsidRPr="00B148E8" w:rsidRDefault="00D73B60" w:rsidP="00861108">
            <w:pPr>
              <w:spacing w:after="0"/>
              <w:ind w:firstLine="0"/>
              <w:rPr>
                <w:sz w:val="22"/>
              </w:rPr>
            </w:pPr>
            <w:r w:rsidRPr="00B148E8">
              <w:rPr>
                <w:sz w:val="22"/>
              </w:rPr>
              <w:t>1.5</w:t>
            </w:r>
          </w:p>
        </w:tc>
      </w:tr>
      <w:tr w:rsidR="00E35943" w:rsidRPr="00B148E8" w14:paraId="055159B9" w14:textId="77777777" w:rsidTr="003D2DB1">
        <w:trPr>
          <w:trHeight w:val="291"/>
          <w:jc w:val="center"/>
        </w:trPr>
        <w:tc>
          <w:tcPr>
            <w:tcW w:w="327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40572DC1" w14:textId="77777777" w:rsidR="00D73B60" w:rsidRPr="00B148E8" w:rsidRDefault="00D73B60" w:rsidP="00861108">
            <w:pPr>
              <w:spacing w:after="0"/>
              <w:ind w:firstLine="0"/>
              <w:rPr>
                <w:bCs/>
                <w:i/>
                <w:iCs/>
                <w:sz w:val="22"/>
              </w:rPr>
            </w:pPr>
            <w:r w:rsidRPr="00B148E8">
              <w:rPr>
                <w:bCs/>
                <w:i/>
                <w:iCs/>
                <w:sz w:val="22"/>
              </w:rPr>
              <w:t>О.К Kosova e Re</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B831476" w14:textId="77777777" w:rsidR="00D73B60" w:rsidRPr="00B148E8" w:rsidRDefault="00D73B60" w:rsidP="00861108">
            <w:pPr>
              <w:spacing w:after="0"/>
              <w:ind w:firstLine="0"/>
              <w:rPr>
                <w:sz w:val="22"/>
              </w:rPr>
            </w:pPr>
            <w:r w:rsidRPr="00B148E8">
              <w:rPr>
                <w:sz w:val="22"/>
              </w:rPr>
              <w:t>2.7</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EB4DA6C" w14:textId="77777777" w:rsidR="00D73B60" w:rsidRPr="00B148E8" w:rsidRDefault="00D73B60" w:rsidP="00861108">
            <w:pPr>
              <w:spacing w:after="0"/>
              <w:ind w:firstLine="0"/>
              <w:rPr>
                <w:sz w:val="22"/>
              </w:rPr>
            </w:pPr>
            <w:r w:rsidRPr="00B148E8">
              <w:rPr>
                <w:sz w:val="22"/>
              </w:rPr>
              <w:t>1.4</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B2C15E9" w14:textId="77777777" w:rsidR="00D73B60" w:rsidRPr="00B148E8" w:rsidRDefault="00D73B60" w:rsidP="00861108">
            <w:pPr>
              <w:spacing w:after="0"/>
              <w:ind w:firstLine="0"/>
              <w:rPr>
                <w:sz w:val="22"/>
              </w:rPr>
            </w:pPr>
            <w:r w:rsidRPr="00B148E8">
              <w:rPr>
                <w:sz w:val="22"/>
              </w:rPr>
              <w:t>8.3</w:t>
            </w:r>
          </w:p>
        </w:tc>
      </w:tr>
      <w:tr w:rsidR="00E35943" w:rsidRPr="00B148E8" w14:paraId="1FCEF0A4" w14:textId="77777777" w:rsidTr="003D2DB1">
        <w:trPr>
          <w:trHeight w:val="291"/>
          <w:jc w:val="center"/>
        </w:trPr>
        <w:tc>
          <w:tcPr>
            <w:tcW w:w="327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1CEBCC06" w14:textId="77777777" w:rsidR="00D73B60" w:rsidRPr="00B148E8" w:rsidRDefault="00D73B60" w:rsidP="00861108">
            <w:pPr>
              <w:spacing w:after="0"/>
              <w:ind w:firstLine="0"/>
              <w:rPr>
                <w:bCs/>
                <w:i/>
                <w:iCs/>
                <w:sz w:val="22"/>
              </w:rPr>
            </w:pPr>
            <w:r w:rsidRPr="00B148E8">
              <w:rPr>
                <w:bCs/>
                <w:i/>
                <w:iCs/>
                <w:sz w:val="22"/>
              </w:rPr>
              <w:t>О.К Sigma</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CFED667" w14:textId="77777777" w:rsidR="00D73B60" w:rsidRPr="00B148E8" w:rsidRDefault="00D73B60" w:rsidP="00861108">
            <w:pPr>
              <w:spacing w:after="0"/>
              <w:ind w:firstLine="0"/>
              <w:rPr>
                <w:sz w:val="22"/>
              </w:rPr>
            </w:pPr>
            <w:r w:rsidRPr="00B148E8">
              <w:rPr>
                <w:sz w:val="22"/>
              </w:rPr>
              <w:t>1.0</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773E72F" w14:textId="77777777" w:rsidR="00D73B60" w:rsidRPr="00B148E8" w:rsidRDefault="00D73B60" w:rsidP="00861108">
            <w:pPr>
              <w:spacing w:after="0"/>
              <w:ind w:firstLine="0"/>
              <w:rPr>
                <w:sz w:val="22"/>
              </w:rPr>
            </w:pPr>
            <w:r w:rsidRPr="00B148E8">
              <w:rPr>
                <w:sz w:val="22"/>
              </w:rPr>
              <w:t>0.9</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478F800" w14:textId="77777777" w:rsidR="00D73B60" w:rsidRPr="00B148E8" w:rsidRDefault="00D73B60" w:rsidP="00861108">
            <w:pPr>
              <w:spacing w:after="0"/>
              <w:ind w:firstLine="0"/>
              <w:rPr>
                <w:sz w:val="22"/>
              </w:rPr>
            </w:pPr>
            <w:r w:rsidRPr="00B148E8">
              <w:rPr>
                <w:sz w:val="22"/>
              </w:rPr>
              <w:t>1.0</w:t>
            </w:r>
          </w:p>
        </w:tc>
      </w:tr>
    </w:tbl>
    <w:p w14:paraId="60F298D8" w14:textId="77777777" w:rsidR="00842C8C" w:rsidRPr="00B148E8" w:rsidRDefault="00842C8C" w:rsidP="00861108">
      <w:pPr>
        <w:spacing w:after="0"/>
        <w:ind w:firstLine="0"/>
        <w:rPr>
          <w:bCs/>
          <w:i/>
          <w:iCs/>
          <w:sz w:val="22"/>
        </w:rPr>
      </w:pPr>
    </w:p>
    <w:p w14:paraId="55DE8B6E" w14:textId="77777777" w:rsidR="00D73B60" w:rsidRPr="00B148E8" w:rsidRDefault="00D73B60" w:rsidP="000C2835">
      <w:pPr>
        <w:spacing w:after="0"/>
        <w:ind w:firstLine="0"/>
        <w:jc w:val="center"/>
        <w:rPr>
          <w:sz w:val="22"/>
        </w:rPr>
      </w:pPr>
      <w:r w:rsidRPr="00B148E8">
        <w:rPr>
          <w:bCs/>
          <w:i/>
          <w:iCs/>
          <w:sz w:val="22"/>
        </w:rPr>
        <w:t>Извор: ЦБК</w:t>
      </w:r>
      <w:r w:rsidRPr="00B148E8">
        <w:rPr>
          <w:rStyle w:val="FootnoteReference"/>
          <w:bCs/>
          <w:i/>
          <w:iCs/>
          <w:sz w:val="22"/>
        </w:rPr>
        <w:footnoteReference w:id="131"/>
      </w:r>
    </w:p>
    <w:p w14:paraId="5597E98E" w14:textId="77777777" w:rsidR="00D73B60" w:rsidRPr="00B148E8" w:rsidRDefault="00D73B60" w:rsidP="00861108">
      <w:pPr>
        <w:spacing w:after="0"/>
        <w:ind w:firstLine="0"/>
        <w:rPr>
          <w:bCs/>
          <w:sz w:val="22"/>
        </w:rPr>
      </w:pPr>
      <w:r w:rsidRPr="00B148E8">
        <w:rPr>
          <w:bCs/>
          <w:sz w:val="22"/>
        </w:rPr>
        <w:t>Движењето на индикаторите во Табела 1 ја покажува врската помеѓу деловната активност и  капитализмот на петте осигурителни компании што е најдобро илустрирано со следниот графикон:</w:t>
      </w:r>
    </w:p>
    <w:p w14:paraId="3FE7CA52" w14:textId="77777777" w:rsidR="00D73B60" w:rsidRPr="00B148E8" w:rsidRDefault="00D73B60" w:rsidP="00861108">
      <w:pPr>
        <w:spacing w:after="0"/>
        <w:rPr>
          <w:b/>
          <w:bCs/>
          <w:i/>
          <w:iCs/>
          <w:sz w:val="22"/>
        </w:rPr>
      </w:pPr>
      <w:r w:rsidRPr="00B148E8">
        <w:rPr>
          <w:b/>
          <w:bCs/>
          <w:i/>
          <w:iCs/>
          <w:sz w:val="22"/>
        </w:rPr>
        <w:t>Графикон 18: Нето премија / Вкупно капитал  (2016−2018)</w:t>
      </w:r>
    </w:p>
    <w:p w14:paraId="3A498E8C" w14:textId="77777777" w:rsidR="00D73B60" w:rsidRPr="00B148E8" w:rsidRDefault="00D73B60" w:rsidP="00861108">
      <w:pPr>
        <w:spacing w:after="0"/>
        <w:rPr>
          <w:sz w:val="22"/>
        </w:rPr>
      </w:pPr>
      <w:r w:rsidRPr="00B148E8">
        <w:rPr>
          <w:noProof/>
          <w:sz w:val="22"/>
        </w:rPr>
        <w:drawing>
          <wp:inline distT="0" distB="0" distL="0" distR="0" wp14:anchorId="1C3A37EB" wp14:editId="007FEADF">
            <wp:extent cx="5085715" cy="2190750"/>
            <wp:effectExtent l="0" t="0" r="635" b="0"/>
            <wp:docPr id="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32EE53C5" w14:textId="77777777" w:rsidR="00D73B60" w:rsidRPr="00B148E8" w:rsidRDefault="00D73B60" w:rsidP="00842C8C">
      <w:pPr>
        <w:spacing w:after="0"/>
        <w:jc w:val="center"/>
        <w:rPr>
          <w:sz w:val="22"/>
        </w:rPr>
      </w:pPr>
      <w:r w:rsidRPr="00B148E8">
        <w:rPr>
          <w:bCs/>
          <w:i/>
          <w:iCs/>
          <w:sz w:val="22"/>
        </w:rPr>
        <w:t>Извор: www. bqk-kos.org Извештаи за  2016–2018 година</w:t>
      </w:r>
      <w:r w:rsidRPr="00B148E8">
        <w:rPr>
          <w:rStyle w:val="FootnoteReference"/>
          <w:bCs/>
          <w:i/>
          <w:iCs/>
          <w:sz w:val="22"/>
        </w:rPr>
        <w:footnoteReference w:id="132"/>
      </w:r>
    </w:p>
    <w:p w14:paraId="7C108E45" w14:textId="77777777" w:rsidR="00842C8C" w:rsidRPr="00B148E8" w:rsidRDefault="00842C8C" w:rsidP="00861108">
      <w:pPr>
        <w:spacing w:after="0"/>
        <w:ind w:firstLine="0"/>
        <w:rPr>
          <w:bCs/>
          <w:sz w:val="22"/>
        </w:rPr>
      </w:pPr>
    </w:p>
    <w:p w14:paraId="222EE7E0" w14:textId="77777777" w:rsidR="00CB3F95" w:rsidRPr="00B148E8" w:rsidRDefault="00D73B60" w:rsidP="00861108">
      <w:pPr>
        <w:spacing w:after="0"/>
        <w:ind w:firstLine="0"/>
        <w:rPr>
          <w:bCs/>
          <w:sz w:val="22"/>
        </w:rPr>
      </w:pPr>
      <w:r w:rsidRPr="00B148E8">
        <w:rPr>
          <w:bCs/>
          <w:sz w:val="22"/>
        </w:rPr>
        <w:t xml:space="preserve">Осигурителната компанија Sigma  има конзервативна деловна стратегија што резултира со високо финансиско влијание (односот меѓу деловната активност и нивото на капиталот). Во 2018 година, реализираната премија била речиси 1.0 пати повисока од капиталот. Оваа деловна стратегија е добро менаџирана, затоа што пишаната премија во однос со капиталот изнесуваше 1, што укажува на добро менаџирање на осигурителниот процес од страна на осигурителната компанија Sigma. Оваа осигурителна компанија  во 2016 година покажа примена на варијацијата на премии во однос со капиталот 5,4 , што укажува на преземање на големи ризици во однос со капиталот, преку обемот на пораст на премиите за 5,4 пати повеќе од нивото на капиталот. </w:t>
      </w:r>
      <w:r w:rsidRPr="00B148E8">
        <w:rPr>
          <w:bCs/>
          <w:sz w:val="22"/>
        </w:rPr>
        <w:lastRenderedPageBreak/>
        <w:t>Другите три компании, Elsig, Ylliria и Kosova e Re,</w:t>
      </w:r>
      <w:r w:rsidR="004B1295" w:rsidRPr="00B148E8">
        <w:rPr>
          <w:bCs/>
          <w:sz w:val="22"/>
        </w:rPr>
        <w:t xml:space="preserve"> </w:t>
      </w:r>
      <w:r w:rsidRPr="00B148E8">
        <w:rPr>
          <w:bCs/>
          <w:sz w:val="22"/>
        </w:rPr>
        <w:t>се во рамките на прифатливите параметри на премии во однос со капиталот.</w:t>
      </w:r>
      <w:r w:rsidR="004B1295" w:rsidRPr="00B148E8">
        <w:rPr>
          <w:bCs/>
          <w:sz w:val="22"/>
        </w:rPr>
        <w:t xml:space="preserve"> </w:t>
      </w:r>
      <w:r w:rsidRPr="00B148E8">
        <w:rPr>
          <w:bCs/>
          <w:sz w:val="22"/>
        </w:rPr>
        <w:t xml:space="preserve">Во 2018 година, поради лошите перформанси и намалувањето на нивото на капиталот, осигурителната компанија „Kosova e Re“ имаше повисоко ниво на учество на бруто-премиите во однос на капиталот. </w:t>
      </w:r>
    </w:p>
    <w:p w14:paraId="7C824B1F" w14:textId="08D3C541" w:rsidR="00D73B60" w:rsidRPr="00B148E8" w:rsidRDefault="00D73B60" w:rsidP="00861108">
      <w:pPr>
        <w:spacing w:after="0"/>
        <w:ind w:firstLine="0"/>
        <w:rPr>
          <w:bCs/>
          <w:sz w:val="22"/>
        </w:rPr>
      </w:pPr>
      <w:r w:rsidRPr="00B148E8">
        <w:rPr>
          <w:bCs/>
          <w:sz w:val="22"/>
        </w:rPr>
        <w:t xml:space="preserve">Осигурителната компанија Ylliria поради растот на </w:t>
      </w:r>
      <w:r w:rsidRPr="00894351">
        <w:rPr>
          <w:bCs/>
          <w:sz w:val="22"/>
        </w:rPr>
        <w:t>капиталот</w:t>
      </w:r>
      <w:r w:rsidR="00894351">
        <w:rPr>
          <w:bCs/>
          <w:sz w:val="22"/>
        </w:rPr>
        <w:t xml:space="preserve"> </w:t>
      </w:r>
      <w:r w:rsidRPr="00894351">
        <w:rPr>
          <w:bCs/>
          <w:sz w:val="22"/>
        </w:rPr>
        <w:t>покажа</w:t>
      </w:r>
      <w:r w:rsidRPr="00B148E8">
        <w:rPr>
          <w:bCs/>
          <w:sz w:val="22"/>
        </w:rPr>
        <w:t xml:space="preserve"> подобрување на бруто-</w:t>
      </w:r>
      <w:r w:rsidRPr="00C34E6C">
        <w:rPr>
          <w:bCs/>
          <w:sz w:val="22"/>
        </w:rPr>
        <w:t>предвидените</w:t>
      </w:r>
      <w:r w:rsidR="00C34E6C">
        <w:rPr>
          <w:bCs/>
          <w:sz w:val="22"/>
        </w:rPr>
        <w:t xml:space="preserve"> </w:t>
      </w:r>
      <w:r w:rsidRPr="00C34E6C">
        <w:rPr>
          <w:bCs/>
          <w:sz w:val="22"/>
        </w:rPr>
        <w:t>премии</w:t>
      </w:r>
      <w:r w:rsidR="00C34E6C">
        <w:rPr>
          <w:bCs/>
          <w:sz w:val="22"/>
        </w:rPr>
        <w:t xml:space="preserve"> </w:t>
      </w:r>
      <w:r w:rsidRPr="00C34E6C">
        <w:rPr>
          <w:bCs/>
          <w:sz w:val="22"/>
        </w:rPr>
        <w:t>во</w:t>
      </w:r>
      <w:r w:rsidR="00C34E6C">
        <w:rPr>
          <w:bCs/>
          <w:sz w:val="22"/>
        </w:rPr>
        <w:t xml:space="preserve"> </w:t>
      </w:r>
      <w:r w:rsidRPr="00C34E6C">
        <w:rPr>
          <w:bCs/>
          <w:sz w:val="22"/>
        </w:rPr>
        <w:t>однос</w:t>
      </w:r>
      <w:r w:rsidRPr="00B148E8">
        <w:rPr>
          <w:bCs/>
          <w:sz w:val="22"/>
        </w:rPr>
        <w:t xml:space="preserve"> на капиталот.</w:t>
      </w:r>
      <w:r w:rsidR="00894351">
        <w:rPr>
          <w:bCs/>
          <w:sz w:val="22"/>
        </w:rPr>
        <w:t xml:space="preserve">  </w:t>
      </w:r>
    </w:p>
    <w:p w14:paraId="2D88E0CB" w14:textId="77777777" w:rsidR="00D73B60" w:rsidRPr="00B148E8" w:rsidRDefault="00D73B60" w:rsidP="00861108">
      <w:pPr>
        <w:spacing w:after="0"/>
        <w:ind w:firstLine="0"/>
        <w:rPr>
          <w:bCs/>
          <w:sz w:val="22"/>
        </w:rPr>
      </w:pPr>
      <w:r w:rsidRPr="00B148E8">
        <w:rPr>
          <w:bCs/>
          <w:sz w:val="22"/>
        </w:rPr>
        <w:t>Секторот за осигурување во Република Косово како целина, како и компаниите кои се индивидуално анализирани, доживеале пораст на финансиските двигатели (односот меѓу обемот на деловната дејност и вклучениот капитал) во последните три години. Ова може да биде индикатор за пораст на бизнис активноста во однос на капиталот со кој располагаат осигурителните компании, но, во исто време сигнализира  и низок степен на покриеност на капиталот од неочекуваните ризици кои можат да произлезат од зголемувањето на бизнис активноста.</w:t>
      </w:r>
    </w:p>
    <w:p w14:paraId="7724A163" w14:textId="6162A6D3" w:rsidR="00D73B60" w:rsidRPr="00B148E8" w:rsidRDefault="00D73B60" w:rsidP="00861108">
      <w:pPr>
        <w:spacing w:after="0"/>
        <w:ind w:firstLine="0"/>
        <w:rPr>
          <w:bCs/>
          <w:sz w:val="22"/>
        </w:rPr>
      </w:pPr>
      <w:r w:rsidRPr="00B148E8">
        <w:rPr>
          <w:bCs/>
          <w:sz w:val="22"/>
        </w:rPr>
        <w:t xml:space="preserve">Осигурителниот сектор во Косово има релативно ниско финансиско влијание во споредба со набљудуваните компании, поради помалите осигурителни компании со еден доминантен дел на обврски на </w:t>
      </w:r>
      <w:r w:rsidRPr="00784000">
        <w:rPr>
          <w:bCs/>
          <w:sz w:val="22"/>
        </w:rPr>
        <w:t>портфолиото</w:t>
      </w:r>
      <w:r w:rsidRPr="00B148E8">
        <w:rPr>
          <w:bCs/>
          <w:sz w:val="22"/>
        </w:rPr>
        <w:t>. Поради недоволна диверзификација на осигурителното портфолио, дел од овие компании ризикуваат да влезат во зоната на стечај во случај на неочекувана и сериозна штета, како и нарушување на пазарот.</w:t>
      </w:r>
    </w:p>
    <w:p w14:paraId="53504468" w14:textId="20A6DDDF" w:rsidR="00D73B60" w:rsidRPr="00B148E8" w:rsidRDefault="00D73B60" w:rsidP="00861108">
      <w:pPr>
        <w:spacing w:after="0"/>
        <w:ind w:firstLine="0"/>
        <w:rPr>
          <w:bCs/>
          <w:sz w:val="22"/>
        </w:rPr>
      </w:pPr>
      <w:r w:rsidRPr="00B148E8">
        <w:rPr>
          <w:bCs/>
          <w:sz w:val="22"/>
        </w:rPr>
        <w:t xml:space="preserve">Индикатор за учество на нето капиталот во вкупната актива, </w:t>
      </w:r>
      <w:r w:rsidRPr="00784000">
        <w:rPr>
          <w:bCs/>
          <w:sz w:val="22"/>
        </w:rPr>
        <w:t>индирек</w:t>
      </w:r>
      <w:r w:rsidR="00784000" w:rsidRPr="00784000">
        <w:rPr>
          <w:bCs/>
          <w:sz w:val="22"/>
        </w:rPr>
        <w:t>т</w:t>
      </w:r>
      <w:r w:rsidRPr="00784000">
        <w:rPr>
          <w:bCs/>
          <w:sz w:val="22"/>
        </w:rPr>
        <w:t>но</w:t>
      </w:r>
      <w:r w:rsidRPr="00B148E8">
        <w:rPr>
          <w:bCs/>
          <w:sz w:val="22"/>
        </w:rPr>
        <w:t xml:space="preserve"> го означува нивото на долгот на осигурителните компании.Така, ниското ниво на вредност на овој индикатор може да укаже на висока изложеност на споменатите ризици, со оглед на фактот дека функцијата на капиталот е да и обезбеди на компанијата континуитет во работењето.</w:t>
      </w:r>
    </w:p>
    <w:p w14:paraId="495D23EB" w14:textId="77777777" w:rsidR="00D73B60" w:rsidRPr="00B148E8" w:rsidRDefault="00D73B60" w:rsidP="00842C8C">
      <w:pPr>
        <w:spacing w:after="0"/>
        <w:ind w:firstLine="0"/>
        <w:jc w:val="center"/>
        <w:rPr>
          <w:b/>
          <w:i/>
          <w:iCs/>
          <w:sz w:val="22"/>
        </w:rPr>
      </w:pPr>
      <w:r w:rsidRPr="00B148E8">
        <w:rPr>
          <w:b/>
          <w:i/>
          <w:iCs/>
          <w:sz w:val="22"/>
        </w:rPr>
        <w:t>Табела 2</w:t>
      </w:r>
      <w:r w:rsidR="00842C8C" w:rsidRPr="00B148E8">
        <w:rPr>
          <w:b/>
          <w:i/>
          <w:iCs/>
          <w:sz w:val="22"/>
        </w:rPr>
        <w:t>3</w:t>
      </w:r>
      <w:r w:rsidRPr="00B148E8">
        <w:rPr>
          <w:b/>
          <w:i/>
          <w:iCs/>
          <w:sz w:val="22"/>
        </w:rPr>
        <w:t>. Вкупно средства</w:t>
      </w:r>
    </w:p>
    <w:tbl>
      <w:tblPr>
        <w:tblW w:w="8220" w:type="dxa"/>
        <w:jc w:val="center"/>
        <w:tblCellMar>
          <w:left w:w="10" w:type="dxa"/>
          <w:right w:w="10" w:type="dxa"/>
        </w:tblCellMar>
        <w:tblLook w:val="0000" w:firstRow="0" w:lastRow="0" w:firstColumn="0" w:lastColumn="0" w:noHBand="0" w:noVBand="0"/>
      </w:tblPr>
      <w:tblGrid>
        <w:gridCol w:w="4260"/>
        <w:gridCol w:w="1260"/>
        <w:gridCol w:w="1260"/>
        <w:gridCol w:w="1440"/>
      </w:tblGrid>
      <w:tr w:rsidR="00E35943" w:rsidRPr="00B148E8" w14:paraId="1AFC8F47" w14:textId="77777777" w:rsidTr="003D2DB1">
        <w:trPr>
          <w:trHeight w:val="299"/>
          <w:jc w:val="center"/>
        </w:trPr>
        <w:tc>
          <w:tcPr>
            <w:tcW w:w="822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1537DBEB" w14:textId="77777777" w:rsidR="00D73B60" w:rsidRPr="00B148E8" w:rsidRDefault="00D73B60" w:rsidP="00861108">
            <w:pPr>
              <w:spacing w:after="0"/>
              <w:ind w:firstLine="0"/>
              <w:rPr>
                <w:bCs/>
                <w:sz w:val="22"/>
              </w:rPr>
            </w:pPr>
            <w:r w:rsidRPr="00B148E8">
              <w:rPr>
                <w:bCs/>
                <w:sz w:val="22"/>
              </w:rPr>
              <w:t>Општ капитал / Вкупно средства</w:t>
            </w:r>
          </w:p>
        </w:tc>
      </w:tr>
      <w:tr w:rsidR="00E35943" w:rsidRPr="00B148E8" w14:paraId="0F50DE25" w14:textId="77777777" w:rsidTr="003D2DB1">
        <w:trPr>
          <w:trHeight w:val="299"/>
          <w:jc w:val="center"/>
        </w:trPr>
        <w:tc>
          <w:tcPr>
            <w:tcW w:w="426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66116684"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496B9FC" w14:textId="77777777" w:rsidR="00D73B60" w:rsidRPr="00B148E8" w:rsidRDefault="00D73B60" w:rsidP="00861108">
            <w:pPr>
              <w:spacing w:after="0"/>
              <w:ind w:firstLine="0"/>
              <w:rPr>
                <w:bCs/>
                <w:sz w:val="22"/>
              </w:rPr>
            </w:pPr>
            <w:r w:rsidRPr="00B148E8">
              <w:rPr>
                <w:bCs/>
                <w:sz w:val="22"/>
              </w:rPr>
              <w:t>2018</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569BED4" w14:textId="77777777" w:rsidR="00D73B60" w:rsidRPr="00B148E8" w:rsidRDefault="00D73B60" w:rsidP="00861108">
            <w:pPr>
              <w:spacing w:after="0"/>
              <w:ind w:firstLine="0"/>
              <w:rPr>
                <w:bCs/>
                <w:sz w:val="22"/>
              </w:rPr>
            </w:pPr>
            <w:r w:rsidRPr="00B148E8">
              <w:rPr>
                <w:bCs/>
                <w:sz w:val="22"/>
              </w:rPr>
              <w:t>2017</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4CAB365" w14:textId="77777777" w:rsidR="00D73B60" w:rsidRPr="00B148E8" w:rsidRDefault="00D73B60" w:rsidP="00861108">
            <w:pPr>
              <w:spacing w:after="0"/>
              <w:ind w:firstLine="0"/>
              <w:rPr>
                <w:bCs/>
                <w:sz w:val="22"/>
              </w:rPr>
            </w:pPr>
            <w:r w:rsidRPr="00B148E8">
              <w:rPr>
                <w:bCs/>
                <w:sz w:val="22"/>
              </w:rPr>
              <w:t>2016</w:t>
            </w:r>
          </w:p>
        </w:tc>
      </w:tr>
      <w:tr w:rsidR="00E35943" w:rsidRPr="00B148E8" w14:paraId="590FC699" w14:textId="77777777" w:rsidTr="003D2DB1">
        <w:trPr>
          <w:trHeight w:val="299"/>
          <w:jc w:val="center"/>
        </w:trPr>
        <w:tc>
          <w:tcPr>
            <w:tcW w:w="426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2C66EA9D" w14:textId="77777777" w:rsidR="00D73B60" w:rsidRPr="00B148E8" w:rsidRDefault="00D73B60" w:rsidP="00861108">
            <w:pPr>
              <w:spacing w:after="0"/>
              <w:ind w:firstLine="0"/>
              <w:rPr>
                <w:bCs/>
                <w:i/>
                <w:iCs/>
                <w:sz w:val="22"/>
              </w:rPr>
            </w:pPr>
            <w:r w:rsidRPr="00B148E8">
              <w:rPr>
                <w:bCs/>
                <w:i/>
                <w:iCs/>
                <w:sz w:val="22"/>
              </w:rPr>
              <w:t>ОК Siguria</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3435338" w14:textId="77777777" w:rsidR="00D73B60" w:rsidRPr="00B148E8" w:rsidRDefault="00D73B60" w:rsidP="00861108">
            <w:pPr>
              <w:spacing w:after="0"/>
              <w:ind w:firstLine="0"/>
              <w:rPr>
                <w:sz w:val="22"/>
              </w:rPr>
            </w:pPr>
            <w:r w:rsidRPr="00B148E8">
              <w:rPr>
                <w:sz w:val="22"/>
              </w:rPr>
              <w:t>8.4%</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8DC3813" w14:textId="77777777" w:rsidR="00D73B60" w:rsidRPr="00B148E8" w:rsidRDefault="00D73B60" w:rsidP="00861108">
            <w:pPr>
              <w:spacing w:after="0"/>
              <w:ind w:firstLine="0"/>
              <w:rPr>
                <w:sz w:val="22"/>
              </w:rPr>
            </w:pPr>
            <w:r w:rsidRPr="00B148E8">
              <w:rPr>
                <w:sz w:val="22"/>
              </w:rPr>
              <w:t>14.8%</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3601B9A" w14:textId="77777777" w:rsidR="00D73B60" w:rsidRPr="00B148E8" w:rsidRDefault="00D73B60" w:rsidP="00861108">
            <w:pPr>
              <w:spacing w:after="0"/>
              <w:ind w:firstLine="0"/>
              <w:rPr>
                <w:sz w:val="22"/>
              </w:rPr>
            </w:pPr>
            <w:r w:rsidRPr="00B148E8">
              <w:rPr>
                <w:sz w:val="22"/>
              </w:rPr>
              <w:t>-12.8%</w:t>
            </w:r>
          </w:p>
        </w:tc>
      </w:tr>
      <w:tr w:rsidR="00E35943" w:rsidRPr="00B148E8" w14:paraId="458393D5" w14:textId="77777777" w:rsidTr="003D2DB1">
        <w:trPr>
          <w:trHeight w:val="299"/>
          <w:jc w:val="center"/>
        </w:trPr>
        <w:tc>
          <w:tcPr>
            <w:tcW w:w="426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4D42CBC0" w14:textId="77777777" w:rsidR="00D73B60" w:rsidRPr="00B148E8" w:rsidRDefault="00D73B60" w:rsidP="00861108">
            <w:pPr>
              <w:spacing w:after="0"/>
              <w:ind w:firstLine="0"/>
              <w:rPr>
                <w:bCs/>
                <w:i/>
                <w:iCs/>
                <w:sz w:val="22"/>
              </w:rPr>
            </w:pPr>
            <w:r w:rsidRPr="00B148E8">
              <w:rPr>
                <w:bCs/>
                <w:i/>
                <w:iCs/>
                <w:sz w:val="22"/>
              </w:rPr>
              <w:t>ОК Ilyiria</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68F5B5F" w14:textId="77777777" w:rsidR="00D73B60" w:rsidRPr="00B148E8" w:rsidRDefault="00D73B60" w:rsidP="00861108">
            <w:pPr>
              <w:spacing w:after="0"/>
              <w:ind w:firstLine="0"/>
              <w:rPr>
                <w:sz w:val="22"/>
              </w:rPr>
            </w:pPr>
            <w:r w:rsidRPr="00B148E8">
              <w:rPr>
                <w:sz w:val="22"/>
              </w:rPr>
              <w:t>23.2%</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4B0FE17" w14:textId="77777777" w:rsidR="00D73B60" w:rsidRPr="00B148E8" w:rsidRDefault="00D73B60" w:rsidP="00861108">
            <w:pPr>
              <w:spacing w:after="0"/>
              <w:ind w:firstLine="0"/>
              <w:rPr>
                <w:sz w:val="22"/>
              </w:rPr>
            </w:pPr>
            <w:r w:rsidRPr="00B148E8">
              <w:rPr>
                <w:sz w:val="22"/>
              </w:rPr>
              <w:t>25.9%</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5108322" w14:textId="77777777" w:rsidR="00D73B60" w:rsidRPr="00B148E8" w:rsidRDefault="00D73B60" w:rsidP="00861108">
            <w:pPr>
              <w:spacing w:after="0"/>
              <w:ind w:firstLine="0"/>
              <w:rPr>
                <w:sz w:val="22"/>
              </w:rPr>
            </w:pPr>
            <w:r w:rsidRPr="00B148E8">
              <w:rPr>
                <w:sz w:val="22"/>
              </w:rPr>
              <w:t>25.4%</w:t>
            </w:r>
          </w:p>
        </w:tc>
      </w:tr>
      <w:tr w:rsidR="00E35943" w:rsidRPr="00B148E8" w14:paraId="29E92716" w14:textId="77777777" w:rsidTr="003D2DB1">
        <w:trPr>
          <w:trHeight w:val="299"/>
          <w:jc w:val="center"/>
        </w:trPr>
        <w:tc>
          <w:tcPr>
            <w:tcW w:w="426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63CB1C1B" w14:textId="77777777" w:rsidR="00D73B60" w:rsidRPr="00B148E8" w:rsidRDefault="00D73B60" w:rsidP="00861108">
            <w:pPr>
              <w:spacing w:after="0"/>
              <w:ind w:firstLine="0"/>
              <w:rPr>
                <w:bCs/>
                <w:i/>
                <w:iCs/>
                <w:sz w:val="22"/>
              </w:rPr>
            </w:pPr>
            <w:r w:rsidRPr="00B148E8">
              <w:rPr>
                <w:bCs/>
                <w:i/>
                <w:iCs/>
                <w:sz w:val="22"/>
              </w:rPr>
              <w:t>ОК Elsig</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2022DD3" w14:textId="77777777" w:rsidR="00D73B60" w:rsidRPr="00B148E8" w:rsidRDefault="00D73B60" w:rsidP="00861108">
            <w:pPr>
              <w:spacing w:after="0"/>
              <w:ind w:firstLine="0"/>
              <w:rPr>
                <w:sz w:val="22"/>
              </w:rPr>
            </w:pPr>
            <w:r w:rsidRPr="00B148E8">
              <w:rPr>
                <w:sz w:val="22"/>
              </w:rPr>
              <w:t>35.5%</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8A4AE5A" w14:textId="77777777" w:rsidR="00D73B60" w:rsidRPr="00B148E8" w:rsidRDefault="00D73B60" w:rsidP="00861108">
            <w:pPr>
              <w:spacing w:after="0"/>
              <w:ind w:firstLine="0"/>
              <w:rPr>
                <w:sz w:val="22"/>
              </w:rPr>
            </w:pPr>
            <w:r w:rsidRPr="00B148E8">
              <w:rPr>
                <w:sz w:val="22"/>
              </w:rPr>
              <w:t>38.3%</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50C17D1A" w14:textId="77777777" w:rsidR="00D73B60" w:rsidRPr="00B148E8" w:rsidRDefault="00D73B60" w:rsidP="00861108">
            <w:pPr>
              <w:spacing w:after="0"/>
              <w:ind w:firstLine="0"/>
              <w:rPr>
                <w:sz w:val="22"/>
              </w:rPr>
            </w:pPr>
            <w:r w:rsidRPr="00B148E8">
              <w:rPr>
                <w:sz w:val="22"/>
              </w:rPr>
              <w:t>34.6%</w:t>
            </w:r>
          </w:p>
        </w:tc>
      </w:tr>
      <w:tr w:rsidR="00E35943" w:rsidRPr="00B148E8" w14:paraId="364EF7D9" w14:textId="77777777" w:rsidTr="003D2DB1">
        <w:trPr>
          <w:trHeight w:val="299"/>
          <w:jc w:val="center"/>
        </w:trPr>
        <w:tc>
          <w:tcPr>
            <w:tcW w:w="426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708D4C42" w14:textId="77777777" w:rsidR="00D73B60" w:rsidRPr="00B148E8" w:rsidRDefault="00D73B60" w:rsidP="00861108">
            <w:pPr>
              <w:spacing w:after="0"/>
              <w:ind w:firstLine="0"/>
              <w:rPr>
                <w:bCs/>
                <w:i/>
                <w:iCs/>
                <w:sz w:val="22"/>
              </w:rPr>
            </w:pPr>
            <w:r w:rsidRPr="00B148E8">
              <w:rPr>
                <w:bCs/>
                <w:i/>
                <w:iCs/>
                <w:sz w:val="22"/>
              </w:rPr>
              <w:t>ОК Kosova e Re</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7B374F0" w14:textId="77777777" w:rsidR="00D73B60" w:rsidRPr="00B148E8" w:rsidRDefault="00D73B60" w:rsidP="00861108">
            <w:pPr>
              <w:spacing w:after="0"/>
              <w:ind w:firstLine="0"/>
              <w:rPr>
                <w:sz w:val="22"/>
              </w:rPr>
            </w:pPr>
            <w:r w:rsidRPr="00B148E8">
              <w:rPr>
                <w:sz w:val="22"/>
              </w:rPr>
              <w:t>18.0%</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A9A09DB" w14:textId="77777777" w:rsidR="00D73B60" w:rsidRPr="00B148E8" w:rsidRDefault="00D73B60" w:rsidP="00861108">
            <w:pPr>
              <w:spacing w:after="0"/>
              <w:ind w:firstLine="0"/>
              <w:rPr>
                <w:sz w:val="22"/>
              </w:rPr>
            </w:pPr>
            <w:r w:rsidRPr="00B148E8">
              <w:rPr>
                <w:sz w:val="22"/>
              </w:rPr>
              <w:t>28.0%</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278FB56" w14:textId="77777777" w:rsidR="00D73B60" w:rsidRPr="00B148E8" w:rsidRDefault="00D73B60" w:rsidP="00861108">
            <w:pPr>
              <w:spacing w:after="0"/>
              <w:ind w:firstLine="0"/>
              <w:rPr>
                <w:sz w:val="22"/>
              </w:rPr>
            </w:pPr>
            <w:r w:rsidRPr="00B148E8">
              <w:rPr>
                <w:sz w:val="22"/>
              </w:rPr>
              <w:t>6.3%</w:t>
            </w:r>
          </w:p>
        </w:tc>
      </w:tr>
      <w:tr w:rsidR="00E35943" w:rsidRPr="00B148E8" w14:paraId="4BCBD8A1" w14:textId="77777777" w:rsidTr="003D2DB1">
        <w:trPr>
          <w:trHeight w:val="299"/>
          <w:jc w:val="center"/>
        </w:trPr>
        <w:tc>
          <w:tcPr>
            <w:tcW w:w="426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E86FF00" w14:textId="77777777" w:rsidR="00D73B60" w:rsidRPr="00B148E8" w:rsidRDefault="00D73B60" w:rsidP="00861108">
            <w:pPr>
              <w:spacing w:after="0"/>
              <w:ind w:firstLine="0"/>
              <w:rPr>
                <w:bCs/>
                <w:i/>
                <w:iCs/>
                <w:sz w:val="22"/>
              </w:rPr>
            </w:pPr>
            <w:r w:rsidRPr="00B148E8">
              <w:rPr>
                <w:bCs/>
                <w:i/>
                <w:iCs/>
                <w:sz w:val="22"/>
              </w:rPr>
              <w:t>ОК Sigma</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BF15B32" w14:textId="77777777" w:rsidR="00D73B60" w:rsidRPr="00B148E8" w:rsidRDefault="00D73B60" w:rsidP="00861108">
            <w:pPr>
              <w:spacing w:after="0"/>
              <w:ind w:firstLine="0"/>
              <w:rPr>
                <w:sz w:val="22"/>
              </w:rPr>
            </w:pPr>
            <w:r w:rsidRPr="00B148E8">
              <w:rPr>
                <w:sz w:val="22"/>
              </w:rPr>
              <w:t>26.9%</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5446FD9" w14:textId="77777777" w:rsidR="00D73B60" w:rsidRPr="00B148E8" w:rsidRDefault="00D73B60" w:rsidP="00861108">
            <w:pPr>
              <w:spacing w:after="0"/>
              <w:ind w:firstLine="0"/>
              <w:rPr>
                <w:sz w:val="22"/>
              </w:rPr>
            </w:pPr>
            <w:r w:rsidRPr="00B148E8">
              <w:rPr>
                <w:sz w:val="22"/>
              </w:rPr>
              <w:t>27.9%</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D8393D9" w14:textId="77777777" w:rsidR="00D73B60" w:rsidRPr="00B148E8" w:rsidRDefault="00D73B60" w:rsidP="00861108">
            <w:pPr>
              <w:spacing w:after="0"/>
              <w:ind w:firstLine="0"/>
              <w:rPr>
                <w:sz w:val="22"/>
              </w:rPr>
            </w:pPr>
            <w:r w:rsidRPr="00B148E8">
              <w:rPr>
                <w:sz w:val="22"/>
              </w:rPr>
              <w:t>27.8%</w:t>
            </w:r>
          </w:p>
        </w:tc>
      </w:tr>
    </w:tbl>
    <w:p w14:paraId="6642686F" w14:textId="77777777" w:rsidR="00023705" w:rsidRPr="00B148E8" w:rsidRDefault="00023705" w:rsidP="00023705">
      <w:pPr>
        <w:spacing w:after="0"/>
        <w:ind w:firstLine="0"/>
        <w:jc w:val="center"/>
        <w:rPr>
          <w:bCs/>
          <w:i/>
          <w:iCs/>
          <w:sz w:val="22"/>
        </w:rPr>
      </w:pPr>
    </w:p>
    <w:p w14:paraId="1CAD6343" w14:textId="77777777" w:rsidR="00D73B60" w:rsidRPr="00B148E8" w:rsidRDefault="00D73B60" w:rsidP="00023705">
      <w:pPr>
        <w:spacing w:after="0"/>
        <w:ind w:firstLine="0"/>
        <w:jc w:val="center"/>
        <w:rPr>
          <w:sz w:val="22"/>
        </w:rPr>
      </w:pPr>
      <w:r w:rsidRPr="00B148E8">
        <w:rPr>
          <w:bCs/>
          <w:i/>
          <w:iCs/>
          <w:sz w:val="22"/>
        </w:rPr>
        <w:t>Извор: www. bqk-kos.org Извештаи за 2016–2018 година</w:t>
      </w:r>
      <w:r w:rsidRPr="00B148E8">
        <w:rPr>
          <w:rStyle w:val="FootnoteReference"/>
          <w:bCs/>
          <w:i/>
          <w:iCs/>
          <w:sz w:val="22"/>
        </w:rPr>
        <w:footnoteReference w:id="133"/>
      </w:r>
    </w:p>
    <w:p w14:paraId="42C5BB42" w14:textId="77777777" w:rsidR="00D73B60" w:rsidRPr="00B148E8" w:rsidRDefault="00D73B60" w:rsidP="00861108">
      <w:pPr>
        <w:spacing w:after="0"/>
        <w:ind w:firstLine="0"/>
        <w:rPr>
          <w:bCs/>
          <w:sz w:val="22"/>
        </w:rPr>
      </w:pPr>
      <w:r w:rsidRPr="00B148E8">
        <w:rPr>
          <w:bCs/>
          <w:sz w:val="22"/>
        </w:rPr>
        <w:t xml:space="preserve">Осигурителната компанија Kosova e Re  и Siguria имаат најмал удел во капиталот во однос на вкупната актива на компанијата. Најмал удел во оваа релација има Siguria, со 8,4% во 2018 </w:t>
      </w:r>
      <w:r w:rsidRPr="00B148E8">
        <w:rPr>
          <w:bCs/>
          <w:sz w:val="22"/>
        </w:rPr>
        <w:lastRenderedPageBreak/>
        <w:t>година како резултат на пониските перформанси на компанијата.Додека другите три компании Elsig, Ylliria и Sigma имаат поголем удел во капиталот во однос на вкупните средства.Се проценува дека секторот за осигурување во Република Косово како целина, има доволно капитал, но во главно се поврзува со поставеното барање за минимален капитал.</w:t>
      </w:r>
    </w:p>
    <w:p w14:paraId="36ADBC7A" w14:textId="77777777" w:rsidR="000C2835" w:rsidRPr="00B148E8" w:rsidRDefault="000C2835" w:rsidP="00861108">
      <w:pPr>
        <w:spacing w:after="0"/>
        <w:ind w:firstLine="0"/>
        <w:rPr>
          <w:bCs/>
          <w:sz w:val="22"/>
        </w:rPr>
      </w:pPr>
    </w:p>
    <w:p w14:paraId="42246492" w14:textId="77777777" w:rsidR="00D73B60" w:rsidRPr="00B148E8" w:rsidRDefault="00D73B60" w:rsidP="00023705">
      <w:pPr>
        <w:spacing w:after="0"/>
        <w:ind w:firstLine="0"/>
        <w:jc w:val="center"/>
        <w:rPr>
          <w:b/>
          <w:bCs/>
          <w:sz w:val="22"/>
        </w:rPr>
      </w:pPr>
      <w:bookmarkStart w:id="74" w:name="_Hlk52018213"/>
      <w:r w:rsidRPr="00B148E8">
        <w:rPr>
          <w:b/>
          <w:bCs/>
          <w:sz w:val="22"/>
        </w:rPr>
        <w:t>5.</w:t>
      </w:r>
      <w:r w:rsidR="0071432B" w:rsidRPr="00B148E8">
        <w:rPr>
          <w:b/>
          <w:bCs/>
          <w:sz w:val="22"/>
        </w:rPr>
        <w:t>3</w:t>
      </w:r>
      <w:r w:rsidRPr="00B148E8">
        <w:rPr>
          <w:b/>
          <w:bCs/>
          <w:sz w:val="22"/>
        </w:rPr>
        <w:t>.1.</w:t>
      </w:r>
      <w:r w:rsidR="00F4354D" w:rsidRPr="00B148E8">
        <w:rPr>
          <w:b/>
          <w:bCs/>
          <w:sz w:val="22"/>
        </w:rPr>
        <w:t xml:space="preserve"> </w:t>
      </w:r>
      <w:r w:rsidRPr="00B148E8">
        <w:rPr>
          <w:b/>
          <w:bCs/>
          <w:sz w:val="22"/>
        </w:rPr>
        <w:t>Капиталот во однос со техничките провизии</w:t>
      </w:r>
    </w:p>
    <w:bookmarkEnd w:id="74"/>
    <w:p w14:paraId="0932FD20" w14:textId="77777777" w:rsidR="00D73B60" w:rsidRPr="00B148E8" w:rsidRDefault="00D73B60" w:rsidP="00861108">
      <w:pPr>
        <w:pStyle w:val="ListParagraph"/>
        <w:spacing w:after="0"/>
        <w:ind w:left="0" w:firstLine="0"/>
        <w:rPr>
          <w:b/>
          <w:bCs/>
          <w:sz w:val="22"/>
        </w:rPr>
      </w:pPr>
    </w:p>
    <w:p w14:paraId="04255E10" w14:textId="77777777" w:rsidR="00D73B60" w:rsidRPr="00B148E8" w:rsidRDefault="00D73B60" w:rsidP="00861108">
      <w:pPr>
        <w:spacing w:after="0"/>
        <w:ind w:firstLine="0"/>
        <w:rPr>
          <w:bCs/>
          <w:sz w:val="22"/>
        </w:rPr>
      </w:pPr>
      <w:r w:rsidRPr="00B148E8">
        <w:rPr>
          <w:bCs/>
          <w:sz w:val="22"/>
        </w:rPr>
        <w:t>Особено е значајно да се увиде нивото на капиталот на осигурителите во однос на техничките и математичките провизии.</w:t>
      </w:r>
    </w:p>
    <w:p w14:paraId="28965073" w14:textId="77777777" w:rsidR="00D73B60" w:rsidRPr="00B148E8" w:rsidRDefault="00D73B60" w:rsidP="00842C8C">
      <w:pPr>
        <w:spacing w:after="0"/>
        <w:ind w:firstLine="0"/>
        <w:jc w:val="center"/>
        <w:rPr>
          <w:b/>
          <w:i/>
          <w:iCs/>
          <w:sz w:val="22"/>
        </w:rPr>
      </w:pPr>
      <w:r w:rsidRPr="00B148E8">
        <w:rPr>
          <w:b/>
          <w:i/>
          <w:iCs/>
          <w:sz w:val="22"/>
        </w:rPr>
        <w:t>Табела 2</w:t>
      </w:r>
      <w:r w:rsidR="00842C8C" w:rsidRPr="00B148E8">
        <w:rPr>
          <w:b/>
          <w:i/>
          <w:iCs/>
          <w:sz w:val="22"/>
        </w:rPr>
        <w:t>4</w:t>
      </w:r>
      <w:r w:rsidRPr="00B148E8">
        <w:rPr>
          <w:b/>
          <w:i/>
          <w:iCs/>
          <w:sz w:val="22"/>
        </w:rPr>
        <w:t>. Капитал / технички провизии</w:t>
      </w:r>
    </w:p>
    <w:tbl>
      <w:tblPr>
        <w:tblW w:w="8220" w:type="dxa"/>
        <w:jc w:val="center"/>
        <w:tblCellMar>
          <w:left w:w="10" w:type="dxa"/>
          <w:right w:w="10" w:type="dxa"/>
        </w:tblCellMar>
        <w:tblLook w:val="0000" w:firstRow="0" w:lastRow="0" w:firstColumn="0" w:lastColumn="0" w:noHBand="0" w:noVBand="0"/>
      </w:tblPr>
      <w:tblGrid>
        <w:gridCol w:w="3540"/>
        <w:gridCol w:w="1530"/>
        <w:gridCol w:w="1440"/>
        <w:gridCol w:w="1710"/>
      </w:tblGrid>
      <w:tr w:rsidR="00E35943" w:rsidRPr="00B148E8" w14:paraId="6FB898EF" w14:textId="77777777" w:rsidTr="003D2DB1">
        <w:trPr>
          <w:trHeight w:val="339"/>
          <w:jc w:val="center"/>
        </w:trPr>
        <w:tc>
          <w:tcPr>
            <w:tcW w:w="822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29990DF1" w14:textId="77777777" w:rsidR="00D73B60" w:rsidRPr="00B148E8" w:rsidRDefault="00D73B60" w:rsidP="00861108">
            <w:pPr>
              <w:spacing w:after="0"/>
              <w:ind w:firstLine="0"/>
              <w:rPr>
                <w:sz w:val="22"/>
              </w:rPr>
            </w:pPr>
            <w:r w:rsidRPr="00B148E8">
              <w:rPr>
                <w:bCs/>
                <w:sz w:val="22"/>
              </w:rPr>
              <w:t>Општ капитал / Технички провизии (во%) (2016–2018)</w:t>
            </w:r>
          </w:p>
        </w:tc>
      </w:tr>
      <w:tr w:rsidR="00E35943" w:rsidRPr="00B148E8" w14:paraId="331D3412" w14:textId="77777777" w:rsidTr="003D2DB1">
        <w:trPr>
          <w:trHeight w:val="339"/>
          <w:jc w:val="center"/>
        </w:trPr>
        <w:tc>
          <w:tcPr>
            <w:tcW w:w="354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7D0067B" w14:textId="77777777" w:rsidR="00D73B60" w:rsidRPr="00B148E8" w:rsidRDefault="00D73B60" w:rsidP="00861108">
            <w:pPr>
              <w:spacing w:after="0"/>
              <w:ind w:firstLine="0"/>
              <w:rPr>
                <w:bCs/>
                <w:sz w:val="22"/>
              </w:rPr>
            </w:pPr>
            <w:r w:rsidRPr="00B148E8">
              <w:rPr>
                <w:bCs/>
                <w:sz w:val="22"/>
              </w:rPr>
              <w:t>Именување на компанијата</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29567B0" w14:textId="77777777" w:rsidR="00D73B60" w:rsidRPr="00B148E8" w:rsidRDefault="00D73B60" w:rsidP="00861108">
            <w:pPr>
              <w:spacing w:after="0"/>
              <w:ind w:firstLine="0"/>
              <w:rPr>
                <w:bCs/>
                <w:sz w:val="22"/>
              </w:rPr>
            </w:pPr>
            <w:r w:rsidRPr="00B148E8">
              <w:rPr>
                <w:bCs/>
                <w:sz w:val="22"/>
              </w:rPr>
              <w:t>2018</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8B79DF5" w14:textId="77777777" w:rsidR="00D73B60" w:rsidRPr="00B148E8" w:rsidRDefault="00D73B60" w:rsidP="00861108">
            <w:pPr>
              <w:spacing w:after="0"/>
              <w:ind w:firstLine="0"/>
              <w:rPr>
                <w:bCs/>
                <w:sz w:val="22"/>
              </w:rPr>
            </w:pPr>
            <w:r w:rsidRPr="00B148E8">
              <w:rPr>
                <w:bCs/>
                <w:sz w:val="22"/>
              </w:rPr>
              <w:t>2017</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733A3BC" w14:textId="77777777" w:rsidR="00D73B60" w:rsidRPr="00B148E8" w:rsidRDefault="00D73B60" w:rsidP="00861108">
            <w:pPr>
              <w:spacing w:after="0"/>
              <w:ind w:firstLine="0"/>
              <w:rPr>
                <w:bCs/>
                <w:sz w:val="22"/>
              </w:rPr>
            </w:pPr>
            <w:r w:rsidRPr="00B148E8">
              <w:rPr>
                <w:bCs/>
                <w:sz w:val="22"/>
              </w:rPr>
              <w:t>2016</w:t>
            </w:r>
          </w:p>
        </w:tc>
      </w:tr>
      <w:tr w:rsidR="00E35943" w:rsidRPr="00B148E8" w14:paraId="643A1B06" w14:textId="77777777" w:rsidTr="003D2DB1">
        <w:trPr>
          <w:trHeight w:val="339"/>
          <w:jc w:val="center"/>
        </w:trPr>
        <w:tc>
          <w:tcPr>
            <w:tcW w:w="354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263690A" w14:textId="77777777" w:rsidR="00D73B60" w:rsidRPr="00B148E8" w:rsidRDefault="00D73B60" w:rsidP="00861108">
            <w:pPr>
              <w:spacing w:after="0"/>
              <w:ind w:firstLine="0"/>
              <w:rPr>
                <w:bCs/>
                <w:i/>
                <w:iCs/>
                <w:sz w:val="22"/>
              </w:rPr>
            </w:pPr>
            <w:r w:rsidRPr="00B148E8">
              <w:rPr>
                <w:bCs/>
                <w:i/>
                <w:iCs/>
                <w:sz w:val="22"/>
              </w:rPr>
              <w:t>О.К Siguria</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AC15796" w14:textId="77777777" w:rsidR="00D73B60" w:rsidRPr="00B148E8" w:rsidRDefault="00D73B60" w:rsidP="00861108">
            <w:pPr>
              <w:spacing w:after="0"/>
              <w:ind w:firstLine="0"/>
              <w:rPr>
                <w:sz w:val="22"/>
              </w:rPr>
            </w:pPr>
            <w:r w:rsidRPr="00B148E8">
              <w:rPr>
                <w:sz w:val="22"/>
              </w:rPr>
              <w:t>10.1%</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649DCC1" w14:textId="77777777" w:rsidR="00D73B60" w:rsidRPr="00B148E8" w:rsidRDefault="00D73B60" w:rsidP="00861108">
            <w:pPr>
              <w:spacing w:after="0"/>
              <w:ind w:firstLine="0"/>
              <w:rPr>
                <w:sz w:val="22"/>
              </w:rPr>
            </w:pPr>
            <w:r w:rsidRPr="00B148E8">
              <w:rPr>
                <w:sz w:val="22"/>
              </w:rPr>
              <w:t>18.7%</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AA698A0" w14:textId="77777777" w:rsidR="00D73B60" w:rsidRPr="00B148E8" w:rsidRDefault="00D73B60" w:rsidP="00861108">
            <w:pPr>
              <w:spacing w:after="0"/>
              <w:ind w:firstLine="0"/>
              <w:rPr>
                <w:sz w:val="22"/>
              </w:rPr>
            </w:pPr>
            <w:r w:rsidRPr="00B148E8">
              <w:rPr>
                <w:sz w:val="22"/>
              </w:rPr>
              <w:t>-12.1%</w:t>
            </w:r>
          </w:p>
        </w:tc>
      </w:tr>
      <w:tr w:rsidR="00E35943" w:rsidRPr="00B148E8" w14:paraId="790EF4DD" w14:textId="77777777" w:rsidTr="003D2DB1">
        <w:trPr>
          <w:trHeight w:val="339"/>
          <w:jc w:val="center"/>
        </w:trPr>
        <w:tc>
          <w:tcPr>
            <w:tcW w:w="354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242B9A69" w14:textId="77777777" w:rsidR="00D73B60" w:rsidRPr="00B148E8" w:rsidRDefault="00D73B60" w:rsidP="00861108">
            <w:pPr>
              <w:spacing w:after="0"/>
              <w:ind w:firstLine="0"/>
              <w:rPr>
                <w:bCs/>
                <w:i/>
                <w:iCs/>
                <w:sz w:val="22"/>
              </w:rPr>
            </w:pPr>
            <w:r w:rsidRPr="00B148E8">
              <w:rPr>
                <w:bCs/>
                <w:i/>
                <w:iCs/>
                <w:sz w:val="22"/>
              </w:rPr>
              <w:t>О.К  Ilyiria</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7CF70D5" w14:textId="77777777" w:rsidR="00D73B60" w:rsidRPr="00B148E8" w:rsidRDefault="00D73B60" w:rsidP="00861108">
            <w:pPr>
              <w:spacing w:after="0"/>
              <w:ind w:firstLine="0"/>
              <w:rPr>
                <w:sz w:val="22"/>
              </w:rPr>
            </w:pPr>
            <w:r w:rsidRPr="00B148E8">
              <w:rPr>
                <w:sz w:val="22"/>
              </w:rPr>
              <w:t>34.7%</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C28682F" w14:textId="77777777" w:rsidR="00D73B60" w:rsidRPr="00B148E8" w:rsidRDefault="00D73B60" w:rsidP="00861108">
            <w:pPr>
              <w:spacing w:after="0"/>
              <w:ind w:firstLine="0"/>
              <w:rPr>
                <w:sz w:val="22"/>
              </w:rPr>
            </w:pPr>
            <w:r w:rsidRPr="00B148E8">
              <w:rPr>
                <w:sz w:val="22"/>
              </w:rPr>
              <w:t>40.1%</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5318D85" w14:textId="77777777" w:rsidR="00D73B60" w:rsidRPr="00B148E8" w:rsidRDefault="00D73B60" w:rsidP="00861108">
            <w:pPr>
              <w:spacing w:after="0"/>
              <w:ind w:firstLine="0"/>
              <w:rPr>
                <w:sz w:val="22"/>
              </w:rPr>
            </w:pPr>
            <w:r w:rsidRPr="00B148E8">
              <w:rPr>
                <w:sz w:val="22"/>
              </w:rPr>
              <w:t>38.8%</w:t>
            </w:r>
          </w:p>
        </w:tc>
      </w:tr>
      <w:tr w:rsidR="00E35943" w:rsidRPr="00B148E8" w14:paraId="0B64EA88" w14:textId="77777777" w:rsidTr="003D2DB1">
        <w:trPr>
          <w:trHeight w:val="339"/>
          <w:jc w:val="center"/>
        </w:trPr>
        <w:tc>
          <w:tcPr>
            <w:tcW w:w="354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4DD4C269" w14:textId="77777777" w:rsidR="00D73B60" w:rsidRPr="00B148E8" w:rsidRDefault="00D73B60" w:rsidP="00861108">
            <w:pPr>
              <w:spacing w:after="0"/>
              <w:ind w:firstLine="0"/>
              <w:rPr>
                <w:bCs/>
                <w:i/>
                <w:iCs/>
                <w:sz w:val="22"/>
              </w:rPr>
            </w:pPr>
            <w:r w:rsidRPr="00B148E8">
              <w:rPr>
                <w:bCs/>
                <w:i/>
                <w:iCs/>
                <w:sz w:val="22"/>
              </w:rPr>
              <w:t>О.К Elsig</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633275C" w14:textId="77777777" w:rsidR="00D73B60" w:rsidRPr="00B148E8" w:rsidRDefault="00D73B60" w:rsidP="00861108">
            <w:pPr>
              <w:spacing w:after="0"/>
              <w:ind w:firstLine="0"/>
              <w:rPr>
                <w:sz w:val="22"/>
              </w:rPr>
            </w:pPr>
            <w:r w:rsidRPr="00B148E8">
              <w:rPr>
                <w:sz w:val="22"/>
              </w:rPr>
              <w:t>59.8%</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379DFDF" w14:textId="77777777" w:rsidR="00D73B60" w:rsidRPr="00B148E8" w:rsidRDefault="00D73B60" w:rsidP="00861108">
            <w:pPr>
              <w:spacing w:after="0"/>
              <w:ind w:firstLine="0"/>
              <w:rPr>
                <w:sz w:val="22"/>
              </w:rPr>
            </w:pPr>
            <w:r w:rsidRPr="00B148E8">
              <w:rPr>
                <w:sz w:val="22"/>
              </w:rPr>
              <w:t>68.1%</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58E33C6" w14:textId="77777777" w:rsidR="00D73B60" w:rsidRPr="00B148E8" w:rsidRDefault="00D73B60" w:rsidP="00861108">
            <w:pPr>
              <w:spacing w:after="0"/>
              <w:ind w:firstLine="0"/>
              <w:rPr>
                <w:sz w:val="22"/>
              </w:rPr>
            </w:pPr>
            <w:r w:rsidRPr="00B148E8">
              <w:rPr>
                <w:sz w:val="22"/>
              </w:rPr>
              <w:t>56.2%</w:t>
            </w:r>
          </w:p>
        </w:tc>
      </w:tr>
      <w:tr w:rsidR="00E35943" w:rsidRPr="00B148E8" w14:paraId="13A20325" w14:textId="77777777" w:rsidTr="003D2DB1">
        <w:trPr>
          <w:trHeight w:val="339"/>
          <w:jc w:val="center"/>
        </w:trPr>
        <w:tc>
          <w:tcPr>
            <w:tcW w:w="354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39860E57" w14:textId="77777777" w:rsidR="00D73B60" w:rsidRPr="00B148E8" w:rsidRDefault="00D73B60" w:rsidP="00861108">
            <w:pPr>
              <w:spacing w:after="0"/>
              <w:ind w:firstLine="0"/>
              <w:rPr>
                <w:bCs/>
                <w:i/>
                <w:iCs/>
                <w:sz w:val="22"/>
              </w:rPr>
            </w:pPr>
            <w:r w:rsidRPr="00B148E8">
              <w:rPr>
                <w:bCs/>
                <w:i/>
                <w:iCs/>
                <w:sz w:val="22"/>
              </w:rPr>
              <w:t>О.К Kosova e Re</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6E0FC84" w14:textId="77777777" w:rsidR="00D73B60" w:rsidRPr="00B148E8" w:rsidRDefault="00D73B60" w:rsidP="00861108">
            <w:pPr>
              <w:spacing w:after="0"/>
              <w:ind w:firstLine="0"/>
              <w:rPr>
                <w:sz w:val="22"/>
              </w:rPr>
            </w:pPr>
            <w:r w:rsidRPr="00B148E8">
              <w:rPr>
                <w:sz w:val="22"/>
              </w:rPr>
              <w:t>24.2%</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04436C8" w14:textId="77777777" w:rsidR="00D73B60" w:rsidRPr="00B148E8" w:rsidRDefault="00D73B60" w:rsidP="00861108">
            <w:pPr>
              <w:spacing w:after="0"/>
              <w:ind w:firstLine="0"/>
              <w:rPr>
                <w:sz w:val="22"/>
              </w:rPr>
            </w:pPr>
            <w:r w:rsidRPr="00B148E8">
              <w:rPr>
                <w:sz w:val="22"/>
              </w:rPr>
              <w:t>42.7%</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3F686E6" w14:textId="77777777" w:rsidR="00D73B60" w:rsidRPr="00B148E8" w:rsidRDefault="00D73B60" w:rsidP="00861108">
            <w:pPr>
              <w:spacing w:after="0"/>
              <w:ind w:firstLine="0"/>
              <w:rPr>
                <w:sz w:val="22"/>
              </w:rPr>
            </w:pPr>
            <w:r w:rsidRPr="00B148E8">
              <w:rPr>
                <w:sz w:val="22"/>
              </w:rPr>
              <w:t>7.2%</w:t>
            </w:r>
          </w:p>
        </w:tc>
      </w:tr>
      <w:tr w:rsidR="00E35943" w:rsidRPr="00B148E8" w14:paraId="6182A2D4" w14:textId="77777777" w:rsidTr="003D2DB1">
        <w:trPr>
          <w:trHeight w:val="339"/>
          <w:jc w:val="center"/>
        </w:trPr>
        <w:tc>
          <w:tcPr>
            <w:tcW w:w="354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495F50E6" w14:textId="77777777" w:rsidR="00D73B60" w:rsidRPr="00B148E8" w:rsidRDefault="00D73B60" w:rsidP="00861108">
            <w:pPr>
              <w:spacing w:after="0"/>
              <w:ind w:firstLine="0"/>
              <w:rPr>
                <w:bCs/>
                <w:i/>
                <w:iCs/>
                <w:sz w:val="22"/>
              </w:rPr>
            </w:pPr>
            <w:r w:rsidRPr="00B148E8">
              <w:rPr>
                <w:bCs/>
                <w:i/>
                <w:iCs/>
                <w:sz w:val="22"/>
              </w:rPr>
              <w:t>О.К Sigma</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8AF52B5" w14:textId="77777777" w:rsidR="00D73B60" w:rsidRPr="00B148E8" w:rsidRDefault="00D73B60" w:rsidP="00861108">
            <w:pPr>
              <w:spacing w:after="0"/>
              <w:ind w:firstLine="0"/>
              <w:rPr>
                <w:i/>
                <w:iCs/>
                <w:sz w:val="22"/>
              </w:rPr>
            </w:pPr>
            <w:r w:rsidRPr="00B148E8">
              <w:rPr>
                <w:i/>
                <w:iCs/>
                <w:sz w:val="22"/>
              </w:rPr>
              <w:t>46.7%</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904CAB6" w14:textId="77777777" w:rsidR="00D73B60" w:rsidRPr="00B148E8" w:rsidRDefault="00D73B60" w:rsidP="00861108">
            <w:pPr>
              <w:spacing w:after="0"/>
              <w:ind w:firstLine="0"/>
              <w:rPr>
                <w:i/>
                <w:iCs/>
                <w:sz w:val="22"/>
              </w:rPr>
            </w:pPr>
            <w:r w:rsidRPr="00B148E8">
              <w:rPr>
                <w:i/>
                <w:iCs/>
                <w:sz w:val="22"/>
              </w:rPr>
              <w:t>49.7%</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7E1839B" w14:textId="77777777" w:rsidR="00D73B60" w:rsidRPr="00B148E8" w:rsidRDefault="00D73B60" w:rsidP="00861108">
            <w:pPr>
              <w:spacing w:after="0"/>
              <w:ind w:firstLine="0"/>
              <w:rPr>
                <w:i/>
                <w:iCs/>
                <w:sz w:val="22"/>
              </w:rPr>
            </w:pPr>
            <w:r w:rsidRPr="00B148E8">
              <w:rPr>
                <w:i/>
                <w:iCs/>
                <w:sz w:val="22"/>
              </w:rPr>
              <w:t>48.2%</w:t>
            </w:r>
          </w:p>
        </w:tc>
      </w:tr>
    </w:tbl>
    <w:p w14:paraId="6BAD90D4" w14:textId="77777777" w:rsidR="00D73B60" w:rsidRPr="00B148E8" w:rsidRDefault="00D73B60" w:rsidP="00023705">
      <w:pPr>
        <w:spacing w:after="0"/>
        <w:ind w:firstLine="0"/>
        <w:jc w:val="center"/>
        <w:rPr>
          <w:sz w:val="22"/>
        </w:rPr>
      </w:pPr>
      <w:r w:rsidRPr="00B148E8">
        <w:rPr>
          <w:bCs/>
          <w:i/>
          <w:iCs/>
          <w:sz w:val="22"/>
        </w:rPr>
        <w:t>Извор: www. bqk-kos.org Извештаи за 2016–2018 година</w:t>
      </w:r>
      <w:r w:rsidRPr="00B148E8">
        <w:rPr>
          <w:rStyle w:val="FootnoteReference"/>
          <w:bCs/>
          <w:i/>
          <w:iCs/>
          <w:sz w:val="22"/>
        </w:rPr>
        <w:footnoteReference w:id="134"/>
      </w:r>
    </w:p>
    <w:p w14:paraId="7C9A11D8" w14:textId="77777777" w:rsidR="00D73B60" w:rsidRPr="00B148E8" w:rsidRDefault="00D73B60" w:rsidP="00861108">
      <w:pPr>
        <w:spacing w:after="0"/>
        <w:ind w:firstLine="0"/>
        <w:rPr>
          <w:bCs/>
          <w:sz w:val="22"/>
        </w:rPr>
      </w:pPr>
      <w:r w:rsidRPr="00B148E8">
        <w:rPr>
          <w:bCs/>
          <w:sz w:val="22"/>
        </w:rPr>
        <w:t>Техничките провизии  се резултат на актуарската процена на познатите и пријавени штети (RBNS- Reported But Not Settled) како и на настанатите но непријавени штети (IBNR – Incurred But Not Reported)  за иднината на носителите на полиса и другите оштетени страни. Поради ризик факторите што не можат да се предвидат, треба да се обезбеди адекватен капитал за исполнување на неочекуваните обврски кои можат да произлезат од договорот за осигурување.</w:t>
      </w:r>
    </w:p>
    <w:p w14:paraId="3DAB7CFC" w14:textId="77777777" w:rsidR="00D73B60" w:rsidRPr="00B148E8" w:rsidRDefault="00D73B60" w:rsidP="00861108">
      <w:pPr>
        <w:spacing w:after="0"/>
        <w:ind w:firstLine="0"/>
        <w:rPr>
          <w:bCs/>
          <w:sz w:val="22"/>
        </w:rPr>
      </w:pPr>
      <w:r w:rsidRPr="00B148E8">
        <w:rPr>
          <w:bCs/>
          <w:sz w:val="22"/>
        </w:rPr>
        <w:t xml:space="preserve"> Целта на управувањето со ризикот во овој случај е да се обезбеди рамнотежа меѓу капиталот и техничките провизии,  така што капиталот ќе биде доволен за да се покријат непредвидените загуби, но и да се искористат ефективно во однос со нивото на бизнис активноста и за да го преземат осигурителното портфолио.</w:t>
      </w:r>
    </w:p>
    <w:p w14:paraId="76E6B093" w14:textId="3C9A7919" w:rsidR="00D73B60" w:rsidRPr="00B148E8" w:rsidRDefault="00D73B60" w:rsidP="00861108">
      <w:pPr>
        <w:spacing w:after="0"/>
        <w:ind w:firstLine="0"/>
        <w:rPr>
          <w:bCs/>
          <w:sz w:val="22"/>
        </w:rPr>
      </w:pPr>
      <w:r w:rsidRPr="00B148E8">
        <w:rPr>
          <w:bCs/>
          <w:sz w:val="22"/>
        </w:rPr>
        <w:t xml:space="preserve">Најдобар однос меѓу техничките провизии и капиталот има осигурителната компанија Sigma, односно 46.7% во 2018 година. Додека осигурителната компанија Siguria  има најнизок сооднос од 10% што укажува на слабото и </w:t>
      </w:r>
      <w:r w:rsidRPr="00784000">
        <w:rPr>
          <w:bCs/>
          <w:sz w:val="22"/>
        </w:rPr>
        <w:t>не</w:t>
      </w:r>
      <w:r w:rsidR="00784000" w:rsidRPr="00784000">
        <w:rPr>
          <w:bCs/>
          <w:sz w:val="22"/>
        </w:rPr>
        <w:t>е</w:t>
      </w:r>
      <w:r w:rsidRPr="00784000">
        <w:rPr>
          <w:bCs/>
          <w:sz w:val="22"/>
        </w:rPr>
        <w:t>фективно</w:t>
      </w:r>
      <w:r w:rsidRPr="00B148E8">
        <w:rPr>
          <w:bCs/>
          <w:sz w:val="22"/>
        </w:rPr>
        <w:t xml:space="preserve"> работење на оваа компанија.  Ова се должи на фактот дека осигурителната компанија Siguria е една од осигурителните компании во Република Косово што има финансиски проблеми во одржувањето на минималното ниво на законски бараниот капитал.</w:t>
      </w:r>
    </w:p>
    <w:p w14:paraId="0B11003A" w14:textId="35B6C56B" w:rsidR="00D73B60" w:rsidRPr="00B148E8" w:rsidRDefault="00D73B60" w:rsidP="00861108">
      <w:pPr>
        <w:spacing w:after="0"/>
        <w:ind w:firstLine="0"/>
        <w:rPr>
          <w:bCs/>
          <w:sz w:val="22"/>
        </w:rPr>
      </w:pPr>
    </w:p>
    <w:p w14:paraId="3FC0688C" w14:textId="5377920F" w:rsidR="000849EA" w:rsidRPr="00B148E8" w:rsidRDefault="000849EA" w:rsidP="00861108">
      <w:pPr>
        <w:spacing w:after="0"/>
        <w:ind w:firstLine="0"/>
        <w:rPr>
          <w:bCs/>
          <w:sz w:val="22"/>
        </w:rPr>
      </w:pPr>
    </w:p>
    <w:p w14:paraId="2D2B2311" w14:textId="77777777" w:rsidR="000849EA" w:rsidRPr="00B148E8" w:rsidRDefault="000849EA" w:rsidP="00861108">
      <w:pPr>
        <w:spacing w:after="0"/>
        <w:ind w:firstLine="0"/>
        <w:rPr>
          <w:bCs/>
          <w:sz w:val="22"/>
        </w:rPr>
      </w:pPr>
    </w:p>
    <w:p w14:paraId="5A40B5BD" w14:textId="44FADACA" w:rsidR="00D73B60" w:rsidRPr="00B148E8" w:rsidRDefault="00075C77" w:rsidP="000849EA">
      <w:pPr>
        <w:pStyle w:val="ListParagraph"/>
        <w:numPr>
          <w:ilvl w:val="1"/>
          <w:numId w:val="95"/>
        </w:numPr>
        <w:spacing w:after="0"/>
        <w:ind w:left="360"/>
        <w:jc w:val="center"/>
        <w:rPr>
          <w:b/>
          <w:sz w:val="22"/>
        </w:rPr>
      </w:pPr>
      <w:bookmarkStart w:id="75" w:name="_Hlk52018226"/>
      <w:r w:rsidRPr="00B148E8">
        <w:rPr>
          <w:b/>
          <w:sz w:val="22"/>
        </w:rPr>
        <w:t xml:space="preserve"> </w:t>
      </w:r>
      <w:r w:rsidR="00D73B60" w:rsidRPr="00B148E8">
        <w:rPr>
          <w:b/>
          <w:sz w:val="22"/>
        </w:rPr>
        <w:t xml:space="preserve">Квалитет </w:t>
      </w:r>
      <w:r w:rsidR="000A58D4" w:rsidRPr="00B148E8">
        <w:rPr>
          <w:b/>
          <w:sz w:val="22"/>
        </w:rPr>
        <w:t xml:space="preserve"> на средствата (активите)</w:t>
      </w:r>
      <w:bookmarkEnd w:id="75"/>
    </w:p>
    <w:p w14:paraId="7F8904B9" w14:textId="77777777" w:rsidR="00D73B60" w:rsidRPr="00B148E8" w:rsidRDefault="00D73B60" w:rsidP="00861108">
      <w:pPr>
        <w:spacing w:after="0"/>
        <w:ind w:firstLine="0"/>
        <w:rPr>
          <w:bCs/>
          <w:sz w:val="22"/>
        </w:rPr>
      </w:pPr>
      <w:r w:rsidRPr="00B148E8">
        <w:rPr>
          <w:bCs/>
          <w:sz w:val="22"/>
        </w:rPr>
        <w:t>Нивото на изложеност на компанијата на пазарниот, инвестицискиот и кредитниот ризик зависи од квалитетот на активите на осигурителното друштво. Доколку се обезбеди поголема диверзификација (инвестиција во различни форми и видови на средства) и поголема дистрибуција (помала концентрација на инвестициски средства  со различни клиенти), поверојатна би била можноста за исполнување на финансиските обврски.</w:t>
      </w:r>
    </w:p>
    <w:p w14:paraId="46873115" w14:textId="77777777" w:rsidR="00F4354D" w:rsidRPr="00B148E8" w:rsidRDefault="00D73B60" w:rsidP="00861108">
      <w:pPr>
        <w:spacing w:after="0"/>
        <w:ind w:firstLine="0"/>
        <w:rPr>
          <w:bCs/>
          <w:sz w:val="22"/>
        </w:rPr>
      </w:pPr>
      <w:r w:rsidRPr="00B148E8">
        <w:rPr>
          <w:bCs/>
          <w:sz w:val="22"/>
        </w:rPr>
        <w:t xml:space="preserve">Клучен елемент за оцена на квалитетот на богатството  е ликвидноста (обновливоста) на некои видови средства, како и  способноста објективно да се определи вредноста на некои видови на  богатства. </w:t>
      </w:r>
    </w:p>
    <w:p w14:paraId="4B72C07B" w14:textId="0D2479B2" w:rsidR="00F4354D" w:rsidRPr="00B148E8" w:rsidRDefault="00D73B60" w:rsidP="00861108">
      <w:pPr>
        <w:spacing w:after="0"/>
        <w:ind w:firstLine="0"/>
        <w:rPr>
          <w:bCs/>
          <w:sz w:val="22"/>
        </w:rPr>
      </w:pPr>
      <w:r w:rsidRPr="00B148E8">
        <w:rPr>
          <w:bCs/>
          <w:sz w:val="22"/>
        </w:rPr>
        <w:t xml:space="preserve">Во структурата на биланс на активите  на една осигурителна компанија, според степенот на ликвидност и силата на приносот, постојат неколку основни категории на активи. За жал пазарот на хартии од вредност во Република Косово  не е доволно развиен. </w:t>
      </w:r>
      <w:r w:rsidRPr="00784000">
        <w:rPr>
          <w:bCs/>
          <w:sz w:val="22"/>
        </w:rPr>
        <w:t>Единствената</w:t>
      </w:r>
      <w:r w:rsidR="00784000">
        <w:rPr>
          <w:bCs/>
          <w:sz w:val="22"/>
        </w:rPr>
        <w:t xml:space="preserve"> </w:t>
      </w:r>
      <w:r w:rsidRPr="00784000">
        <w:rPr>
          <w:bCs/>
          <w:sz w:val="22"/>
        </w:rPr>
        <w:t>можност</w:t>
      </w:r>
      <w:r w:rsidRPr="00B148E8">
        <w:rPr>
          <w:bCs/>
          <w:sz w:val="22"/>
        </w:rPr>
        <w:t xml:space="preserve"> на осигурителните компании во Косово е да инвестираат во акции,  државни обврзници, депозити во комерцијални банки итн. </w:t>
      </w:r>
    </w:p>
    <w:p w14:paraId="0C4EFDF6" w14:textId="77777777" w:rsidR="00D73B60" w:rsidRPr="00B148E8" w:rsidRDefault="00D73B60" w:rsidP="00861108">
      <w:pPr>
        <w:spacing w:after="0"/>
        <w:ind w:firstLine="0"/>
        <w:rPr>
          <w:bCs/>
          <w:sz w:val="22"/>
        </w:rPr>
      </w:pPr>
      <w:r w:rsidRPr="00B148E8">
        <w:rPr>
          <w:bCs/>
          <w:sz w:val="22"/>
        </w:rPr>
        <w:t>Осигурителните компании немаат право да инвестираат во финансиски пазари и берзи надвор од територијата на Република Косово. Богатството на инвестициите, по правило се формира од најликвидните делови на активите кои на тој начин придонесуваат во оперативниот перформанс, конкуренцијата и солвентноста на осигурителната компанија.</w:t>
      </w:r>
    </w:p>
    <w:p w14:paraId="4D718096" w14:textId="4B5D4B53" w:rsidR="00D73B60" w:rsidRPr="00B148E8" w:rsidRDefault="00D73B60" w:rsidP="00861108">
      <w:pPr>
        <w:spacing w:after="0"/>
        <w:ind w:firstLine="0"/>
        <w:rPr>
          <w:bCs/>
          <w:sz w:val="22"/>
          <w:highlight w:val="yellow"/>
        </w:rPr>
      </w:pPr>
      <w:r w:rsidRPr="00B148E8">
        <w:rPr>
          <w:bCs/>
          <w:sz w:val="22"/>
        </w:rPr>
        <w:t xml:space="preserve">Овој дел од активите покажува висока и </w:t>
      </w:r>
      <w:r w:rsidRPr="00784000">
        <w:rPr>
          <w:bCs/>
          <w:sz w:val="22"/>
        </w:rPr>
        <w:t>дирек</w:t>
      </w:r>
      <w:r w:rsidR="00784000" w:rsidRPr="00784000">
        <w:rPr>
          <w:bCs/>
          <w:sz w:val="22"/>
        </w:rPr>
        <w:t>т</w:t>
      </w:r>
      <w:r w:rsidRPr="00784000">
        <w:rPr>
          <w:bCs/>
          <w:sz w:val="22"/>
        </w:rPr>
        <w:t>на</w:t>
      </w:r>
      <w:r w:rsidRPr="00B148E8">
        <w:rPr>
          <w:bCs/>
          <w:sz w:val="22"/>
        </w:rPr>
        <w:t xml:space="preserve"> изложеност на пазарните и кредитните ризици.Во суштина осигурителните компании имаат тенденција да одржуваат минимална сума на готовина за одржување на тековната ликвидност, поради ниските приноси што ги носи.</w:t>
      </w:r>
    </w:p>
    <w:p w14:paraId="165ED981" w14:textId="644FBC6C" w:rsidR="00D73B60" w:rsidRPr="00B148E8" w:rsidRDefault="00D73B60" w:rsidP="00861108">
      <w:pPr>
        <w:spacing w:after="0"/>
        <w:ind w:firstLine="0"/>
        <w:rPr>
          <w:bCs/>
          <w:sz w:val="22"/>
        </w:rPr>
      </w:pPr>
      <w:r w:rsidRPr="00B148E8">
        <w:rPr>
          <w:bCs/>
          <w:sz w:val="22"/>
        </w:rPr>
        <w:t>Тоа е дел од актива со релативно низок ризик и претставува цел и краен резултат на една бизнис активност. Другите средства се состојат од: даночни активи,  активни акруали (пресметки) на соосигурениците, технички резерви кои се обврска на реосигурителот  и соосигурителот. Овие фондови претставуваат специфична и карактеристична форма за осигурителните компании и се резултат на имплементацијата на бизнис политиките на осигурителните компании.</w:t>
      </w:r>
    </w:p>
    <w:p w14:paraId="4FCAE9A0" w14:textId="77777777" w:rsidR="00D73B60" w:rsidRPr="00B148E8" w:rsidRDefault="00D73B60" w:rsidP="00023705">
      <w:pPr>
        <w:pStyle w:val="ListParagraph"/>
        <w:spacing w:after="0"/>
        <w:ind w:left="0" w:firstLine="0"/>
        <w:jc w:val="center"/>
        <w:rPr>
          <w:sz w:val="22"/>
        </w:rPr>
      </w:pPr>
      <w:r w:rsidRPr="00B148E8">
        <w:rPr>
          <w:b/>
          <w:bCs/>
          <w:i/>
          <w:iCs/>
          <w:sz w:val="22"/>
        </w:rPr>
        <w:t>Табела 2</w:t>
      </w:r>
      <w:r w:rsidR="00842C8C" w:rsidRPr="00B148E8">
        <w:rPr>
          <w:b/>
          <w:bCs/>
          <w:i/>
          <w:iCs/>
          <w:sz w:val="22"/>
        </w:rPr>
        <w:t>5</w:t>
      </w:r>
      <w:r w:rsidRPr="00B148E8">
        <w:rPr>
          <w:b/>
          <w:bCs/>
          <w:i/>
          <w:iCs/>
          <w:sz w:val="22"/>
        </w:rPr>
        <w:t>. Ликвидни средства / Вкупно средства</w:t>
      </w:r>
    </w:p>
    <w:tbl>
      <w:tblPr>
        <w:tblW w:w="8220" w:type="dxa"/>
        <w:jc w:val="center"/>
        <w:tblCellMar>
          <w:left w:w="10" w:type="dxa"/>
          <w:right w:w="10" w:type="dxa"/>
        </w:tblCellMar>
        <w:tblLook w:val="0000" w:firstRow="0" w:lastRow="0" w:firstColumn="0" w:lastColumn="0" w:noHBand="0" w:noVBand="0"/>
      </w:tblPr>
      <w:tblGrid>
        <w:gridCol w:w="3000"/>
        <w:gridCol w:w="1710"/>
        <w:gridCol w:w="1710"/>
        <w:gridCol w:w="1800"/>
      </w:tblGrid>
      <w:tr w:rsidR="00E35943" w:rsidRPr="00B148E8" w14:paraId="3D8A6740" w14:textId="77777777" w:rsidTr="003D2DB1">
        <w:trPr>
          <w:trHeight w:val="312"/>
          <w:jc w:val="center"/>
        </w:trPr>
        <w:tc>
          <w:tcPr>
            <w:tcW w:w="822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36718F12" w14:textId="551F88B1" w:rsidR="00D73B60" w:rsidRPr="00B148E8" w:rsidRDefault="00D73B60" w:rsidP="00861108">
            <w:pPr>
              <w:spacing w:after="0"/>
              <w:ind w:firstLine="0"/>
              <w:rPr>
                <w:bCs/>
                <w:sz w:val="22"/>
              </w:rPr>
            </w:pPr>
            <w:r w:rsidRPr="00784000">
              <w:rPr>
                <w:bCs/>
                <w:sz w:val="22"/>
              </w:rPr>
              <w:t>Ликвидни</w:t>
            </w:r>
            <w:r w:rsidRPr="00B148E8">
              <w:rPr>
                <w:bCs/>
                <w:sz w:val="22"/>
              </w:rPr>
              <w:t xml:space="preserve"> средства (пари и нејзини еквиваленти) / Вкупно средства</w:t>
            </w:r>
          </w:p>
        </w:tc>
      </w:tr>
      <w:tr w:rsidR="00E35943" w:rsidRPr="00B148E8" w14:paraId="32263215" w14:textId="77777777" w:rsidTr="003D2DB1">
        <w:trPr>
          <w:trHeight w:val="312"/>
          <w:jc w:val="center"/>
        </w:trPr>
        <w:tc>
          <w:tcPr>
            <w:tcW w:w="300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1A7E78F"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16AFC3E" w14:textId="77777777" w:rsidR="00D73B60" w:rsidRPr="00B148E8" w:rsidRDefault="00D73B60" w:rsidP="00861108">
            <w:pPr>
              <w:spacing w:after="0"/>
              <w:ind w:firstLine="0"/>
              <w:rPr>
                <w:bCs/>
                <w:sz w:val="22"/>
              </w:rPr>
            </w:pPr>
            <w:r w:rsidRPr="00B148E8">
              <w:rPr>
                <w:bCs/>
                <w:sz w:val="22"/>
              </w:rPr>
              <w:t>2018</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05B9F35" w14:textId="77777777" w:rsidR="00D73B60" w:rsidRPr="00B148E8" w:rsidRDefault="00D73B60" w:rsidP="00861108">
            <w:pPr>
              <w:spacing w:after="0"/>
              <w:ind w:firstLine="0"/>
              <w:rPr>
                <w:bCs/>
                <w:sz w:val="22"/>
              </w:rPr>
            </w:pPr>
            <w:r w:rsidRPr="00B148E8">
              <w:rPr>
                <w:bCs/>
                <w:sz w:val="22"/>
              </w:rPr>
              <w:t>2017</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5F77A92" w14:textId="77777777" w:rsidR="00D73B60" w:rsidRPr="00B148E8" w:rsidRDefault="00D73B60" w:rsidP="00861108">
            <w:pPr>
              <w:spacing w:after="0"/>
              <w:ind w:firstLine="0"/>
              <w:rPr>
                <w:bCs/>
                <w:sz w:val="22"/>
              </w:rPr>
            </w:pPr>
            <w:r w:rsidRPr="00B148E8">
              <w:rPr>
                <w:bCs/>
                <w:sz w:val="22"/>
              </w:rPr>
              <w:t>2016</w:t>
            </w:r>
          </w:p>
        </w:tc>
      </w:tr>
      <w:tr w:rsidR="00E35943" w:rsidRPr="00B148E8" w14:paraId="0B9E4C0B" w14:textId="77777777" w:rsidTr="003D2DB1">
        <w:trPr>
          <w:trHeight w:val="312"/>
          <w:jc w:val="center"/>
        </w:trPr>
        <w:tc>
          <w:tcPr>
            <w:tcW w:w="300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7E5C153C" w14:textId="77777777" w:rsidR="00D73B60" w:rsidRPr="00B148E8" w:rsidRDefault="00D73B60" w:rsidP="00861108">
            <w:pPr>
              <w:spacing w:after="0"/>
              <w:ind w:firstLine="0"/>
              <w:rPr>
                <w:bCs/>
                <w:i/>
                <w:iCs/>
                <w:sz w:val="22"/>
              </w:rPr>
            </w:pPr>
            <w:r w:rsidRPr="00B148E8">
              <w:rPr>
                <w:bCs/>
                <w:i/>
                <w:iCs/>
                <w:sz w:val="22"/>
              </w:rPr>
              <w:t>О.К Siguria</w:t>
            </w:r>
          </w:p>
        </w:tc>
        <w:tc>
          <w:tcPr>
            <w:tcW w:w="1710" w:type="dxa"/>
            <w:tcBorders>
              <w:top w:val="single" w:sz="4" w:space="0" w:color="969696"/>
              <w:left w:val="single" w:sz="4" w:space="0" w:color="969696"/>
              <w:bottom w:val="single" w:sz="4" w:space="0" w:color="969696"/>
              <w:right w:val="single" w:sz="4" w:space="0" w:color="969696"/>
            </w:tcBorders>
            <w:shd w:val="clear" w:color="auto" w:fill="auto"/>
            <w:noWrap/>
            <w:tcMar>
              <w:top w:w="0" w:type="dxa"/>
              <w:left w:w="108" w:type="dxa"/>
              <w:bottom w:w="0" w:type="dxa"/>
              <w:right w:w="108" w:type="dxa"/>
            </w:tcMar>
            <w:vAlign w:val="center"/>
          </w:tcPr>
          <w:p w14:paraId="2DA7952F" w14:textId="77777777" w:rsidR="00D73B60" w:rsidRPr="00B148E8" w:rsidRDefault="00D73B60" w:rsidP="00861108">
            <w:pPr>
              <w:spacing w:after="0"/>
              <w:ind w:firstLine="0"/>
              <w:rPr>
                <w:sz w:val="22"/>
              </w:rPr>
            </w:pPr>
            <w:r w:rsidRPr="00B148E8">
              <w:rPr>
                <w:sz w:val="22"/>
              </w:rPr>
              <w:t>47.5%</w:t>
            </w:r>
          </w:p>
        </w:tc>
        <w:tc>
          <w:tcPr>
            <w:tcW w:w="1710" w:type="dxa"/>
            <w:tcBorders>
              <w:top w:val="single" w:sz="4" w:space="0" w:color="969696"/>
              <w:bottom w:val="single" w:sz="4" w:space="0" w:color="969696"/>
              <w:right w:val="single" w:sz="4" w:space="0" w:color="969696"/>
            </w:tcBorders>
            <w:shd w:val="clear" w:color="auto" w:fill="auto"/>
            <w:noWrap/>
            <w:tcMar>
              <w:top w:w="0" w:type="dxa"/>
              <w:left w:w="108" w:type="dxa"/>
              <w:bottom w:w="0" w:type="dxa"/>
              <w:right w:w="108" w:type="dxa"/>
            </w:tcMar>
            <w:vAlign w:val="center"/>
          </w:tcPr>
          <w:p w14:paraId="1113059E" w14:textId="77777777" w:rsidR="00D73B60" w:rsidRPr="00B148E8" w:rsidRDefault="00D73B60" w:rsidP="00861108">
            <w:pPr>
              <w:spacing w:after="0"/>
              <w:ind w:firstLine="0"/>
              <w:rPr>
                <w:sz w:val="22"/>
              </w:rPr>
            </w:pPr>
            <w:r w:rsidRPr="00B148E8">
              <w:rPr>
                <w:sz w:val="22"/>
              </w:rPr>
              <w:t>54.8%</w:t>
            </w:r>
          </w:p>
        </w:tc>
        <w:tc>
          <w:tcPr>
            <w:tcW w:w="1800" w:type="dxa"/>
            <w:tcBorders>
              <w:top w:val="single" w:sz="4" w:space="0" w:color="969696"/>
              <w:bottom w:val="single" w:sz="4" w:space="0" w:color="969696"/>
              <w:right w:val="single" w:sz="4" w:space="0" w:color="969696"/>
            </w:tcBorders>
            <w:shd w:val="clear" w:color="auto" w:fill="auto"/>
            <w:noWrap/>
            <w:tcMar>
              <w:top w:w="0" w:type="dxa"/>
              <w:left w:w="108" w:type="dxa"/>
              <w:bottom w:w="0" w:type="dxa"/>
              <w:right w:w="108" w:type="dxa"/>
            </w:tcMar>
            <w:vAlign w:val="center"/>
          </w:tcPr>
          <w:p w14:paraId="21CB3433" w14:textId="77777777" w:rsidR="00D73B60" w:rsidRPr="00B148E8" w:rsidRDefault="00D73B60" w:rsidP="00861108">
            <w:pPr>
              <w:spacing w:after="0"/>
              <w:ind w:firstLine="0"/>
              <w:rPr>
                <w:sz w:val="22"/>
              </w:rPr>
            </w:pPr>
            <w:r w:rsidRPr="00B148E8">
              <w:rPr>
                <w:sz w:val="22"/>
              </w:rPr>
              <w:t>47.1%</w:t>
            </w:r>
          </w:p>
        </w:tc>
      </w:tr>
      <w:tr w:rsidR="00E35943" w:rsidRPr="00B148E8" w14:paraId="62142BFB" w14:textId="77777777" w:rsidTr="003D2DB1">
        <w:trPr>
          <w:trHeight w:val="312"/>
          <w:jc w:val="center"/>
        </w:trPr>
        <w:tc>
          <w:tcPr>
            <w:tcW w:w="300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52D7E85C" w14:textId="77777777" w:rsidR="00D73B60" w:rsidRPr="00B148E8" w:rsidRDefault="00D73B60" w:rsidP="00861108">
            <w:pPr>
              <w:spacing w:after="0"/>
              <w:ind w:firstLine="0"/>
              <w:rPr>
                <w:bCs/>
                <w:i/>
                <w:iCs/>
                <w:sz w:val="22"/>
              </w:rPr>
            </w:pPr>
            <w:r w:rsidRPr="00B148E8">
              <w:rPr>
                <w:bCs/>
                <w:i/>
                <w:iCs/>
                <w:sz w:val="22"/>
              </w:rPr>
              <w:t>О.К Ylliria</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FF9EB43" w14:textId="77777777" w:rsidR="00D73B60" w:rsidRPr="00B148E8" w:rsidRDefault="00D73B60" w:rsidP="00861108">
            <w:pPr>
              <w:spacing w:after="0"/>
              <w:ind w:firstLine="0"/>
              <w:rPr>
                <w:sz w:val="22"/>
              </w:rPr>
            </w:pPr>
            <w:r w:rsidRPr="00B148E8">
              <w:rPr>
                <w:sz w:val="22"/>
              </w:rPr>
              <w:t>66.7%</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1C33B02" w14:textId="77777777" w:rsidR="00D73B60" w:rsidRPr="00B148E8" w:rsidRDefault="00D73B60" w:rsidP="00861108">
            <w:pPr>
              <w:spacing w:after="0"/>
              <w:ind w:firstLine="0"/>
              <w:rPr>
                <w:sz w:val="22"/>
              </w:rPr>
            </w:pPr>
            <w:r w:rsidRPr="00B148E8">
              <w:rPr>
                <w:sz w:val="22"/>
              </w:rPr>
              <w:t>67.5%</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9BBBB7A" w14:textId="77777777" w:rsidR="00D73B60" w:rsidRPr="00B148E8" w:rsidRDefault="00D73B60" w:rsidP="00861108">
            <w:pPr>
              <w:spacing w:after="0"/>
              <w:ind w:firstLine="0"/>
              <w:rPr>
                <w:sz w:val="22"/>
              </w:rPr>
            </w:pPr>
            <w:r w:rsidRPr="00B148E8">
              <w:rPr>
                <w:sz w:val="22"/>
              </w:rPr>
              <w:t>66.9%</w:t>
            </w:r>
          </w:p>
        </w:tc>
      </w:tr>
      <w:tr w:rsidR="00E35943" w:rsidRPr="00B148E8" w14:paraId="386F4436" w14:textId="77777777" w:rsidTr="003D2DB1">
        <w:trPr>
          <w:trHeight w:val="312"/>
          <w:jc w:val="center"/>
        </w:trPr>
        <w:tc>
          <w:tcPr>
            <w:tcW w:w="300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3AE83545" w14:textId="77777777" w:rsidR="00D73B60" w:rsidRPr="00B148E8" w:rsidRDefault="00D73B60" w:rsidP="00861108">
            <w:pPr>
              <w:spacing w:after="0"/>
              <w:ind w:firstLine="0"/>
              <w:rPr>
                <w:bCs/>
                <w:i/>
                <w:iCs/>
                <w:sz w:val="22"/>
              </w:rPr>
            </w:pPr>
            <w:r w:rsidRPr="00B148E8">
              <w:rPr>
                <w:bCs/>
                <w:i/>
                <w:iCs/>
                <w:sz w:val="22"/>
              </w:rPr>
              <w:t>О.К Elsig</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9505FEB" w14:textId="77777777" w:rsidR="00D73B60" w:rsidRPr="00B148E8" w:rsidRDefault="00D73B60" w:rsidP="00861108">
            <w:pPr>
              <w:spacing w:after="0"/>
              <w:ind w:firstLine="0"/>
              <w:rPr>
                <w:sz w:val="22"/>
              </w:rPr>
            </w:pPr>
            <w:r w:rsidRPr="00B148E8">
              <w:rPr>
                <w:sz w:val="22"/>
              </w:rPr>
              <w:t>67.1%</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B7CC1FE" w14:textId="77777777" w:rsidR="00D73B60" w:rsidRPr="00B148E8" w:rsidRDefault="00D73B60" w:rsidP="00861108">
            <w:pPr>
              <w:spacing w:after="0"/>
              <w:ind w:firstLine="0"/>
              <w:rPr>
                <w:sz w:val="22"/>
              </w:rPr>
            </w:pPr>
            <w:r w:rsidRPr="00B148E8">
              <w:rPr>
                <w:sz w:val="22"/>
              </w:rPr>
              <w:t>70.8%</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C2AFE6C" w14:textId="77777777" w:rsidR="00D73B60" w:rsidRPr="00B148E8" w:rsidRDefault="00D73B60" w:rsidP="00861108">
            <w:pPr>
              <w:spacing w:after="0"/>
              <w:ind w:firstLine="0"/>
              <w:rPr>
                <w:sz w:val="22"/>
              </w:rPr>
            </w:pPr>
            <w:r w:rsidRPr="00B148E8">
              <w:rPr>
                <w:sz w:val="22"/>
              </w:rPr>
              <w:t>69.9%</w:t>
            </w:r>
          </w:p>
        </w:tc>
      </w:tr>
      <w:tr w:rsidR="00E35943" w:rsidRPr="00B148E8" w14:paraId="6A783829" w14:textId="77777777" w:rsidTr="003D2DB1">
        <w:trPr>
          <w:trHeight w:val="312"/>
          <w:jc w:val="center"/>
        </w:trPr>
        <w:tc>
          <w:tcPr>
            <w:tcW w:w="300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F989054" w14:textId="77777777" w:rsidR="00D73B60" w:rsidRPr="00B148E8" w:rsidRDefault="00D73B60" w:rsidP="00861108">
            <w:pPr>
              <w:spacing w:after="0"/>
              <w:ind w:firstLine="0"/>
              <w:rPr>
                <w:bCs/>
                <w:i/>
                <w:iCs/>
                <w:sz w:val="22"/>
              </w:rPr>
            </w:pPr>
            <w:r w:rsidRPr="00B148E8">
              <w:rPr>
                <w:bCs/>
                <w:i/>
                <w:iCs/>
                <w:sz w:val="22"/>
              </w:rPr>
              <w:t>О.К Kosova e Re</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AE5AFA5" w14:textId="77777777" w:rsidR="00D73B60" w:rsidRPr="00B148E8" w:rsidRDefault="00D73B60" w:rsidP="00861108">
            <w:pPr>
              <w:spacing w:after="0"/>
              <w:ind w:firstLine="0"/>
              <w:rPr>
                <w:sz w:val="22"/>
              </w:rPr>
            </w:pPr>
            <w:r w:rsidRPr="00B148E8">
              <w:rPr>
                <w:sz w:val="22"/>
              </w:rPr>
              <w:t>39.7%</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8903193" w14:textId="77777777" w:rsidR="00D73B60" w:rsidRPr="00B148E8" w:rsidRDefault="00D73B60" w:rsidP="00861108">
            <w:pPr>
              <w:spacing w:after="0"/>
              <w:ind w:firstLine="0"/>
              <w:rPr>
                <w:sz w:val="22"/>
              </w:rPr>
            </w:pPr>
            <w:r w:rsidRPr="00B148E8">
              <w:rPr>
                <w:sz w:val="22"/>
              </w:rPr>
              <w:t>38.9%</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ECA85B4" w14:textId="77777777" w:rsidR="00D73B60" w:rsidRPr="00B148E8" w:rsidRDefault="00D73B60" w:rsidP="00861108">
            <w:pPr>
              <w:spacing w:after="0"/>
              <w:ind w:firstLine="0"/>
              <w:rPr>
                <w:sz w:val="22"/>
              </w:rPr>
            </w:pPr>
            <w:r w:rsidRPr="00B148E8">
              <w:rPr>
                <w:sz w:val="22"/>
              </w:rPr>
              <w:t>52.8%</w:t>
            </w:r>
          </w:p>
        </w:tc>
      </w:tr>
      <w:tr w:rsidR="00E35943" w:rsidRPr="00B148E8" w14:paraId="052D301D" w14:textId="77777777" w:rsidTr="003D2DB1">
        <w:trPr>
          <w:trHeight w:val="312"/>
          <w:jc w:val="center"/>
        </w:trPr>
        <w:tc>
          <w:tcPr>
            <w:tcW w:w="300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210F5AC8" w14:textId="77777777" w:rsidR="00D73B60" w:rsidRPr="00B148E8" w:rsidRDefault="00D73B60" w:rsidP="00861108">
            <w:pPr>
              <w:spacing w:after="0"/>
              <w:ind w:firstLine="0"/>
              <w:rPr>
                <w:bCs/>
                <w:i/>
                <w:iCs/>
                <w:sz w:val="22"/>
              </w:rPr>
            </w:pPr>
            <w:r w:rsidRPr="00B148E8">
              <w:rPr>
                <w:bCs/>
                <w:i/>
                <w:iCs/>
                <w:sz w:val="22"/>
              </w:rPr>
              <w:lastRenderedPageBreak/>
              <w:t>О.К  Sigma</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51A74FC" w14:textId="77777777" w:rsidR="00D73B60" w:rsidRPr="00B148E8" w:rsidRDefault="00D73B60" w:rsidP="00861108">
            <w:pPr>
              <w:spacing w:after="0"/>
              <w:ind w:firstLine="0"/>
              <w:rPr>
                <w:i/>
                <w:iCs/>
                <w:sz w:val="22"/>
              </w:rPr>
            </w:pPr>
            <w:r w:rsidRPr="00B148E8">
              <w:rPr>
                <w:i/>
                <w:iCs/>
                <w:sz w:val="22"/>
              </w:rPr>
              <w:t>69.6%</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306C894" w14:textId="77777777" w:rsidR="00D73B60" w:rsidRPr="00B148E8" w:rsidRDefault="00D73B60" w:rsidP="00861108">
            <w:pPr>
              <w:spacing w:after="0"/>
              <w:ind w:firstLine="0"/>
              <w:rPr>
                <w:i/>
                <w:iCs/>
                <w:sz w:val="22"/>
              </w:rPr>
            </w:pPr>
            <w:r w:rsidRPr="00B148E8">
              <w:rPr>
                <w:i/>
                <w:iCs/>
                <w:sz w:val="22"/>
              </w:rPr>
              <w:t>71.1%</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649B838" w14:textId="77777777" w:rsidR="00D73B60" w:rsidRPr="00B148E8" w:rsidRDefault="00D73B60" w:rsidP="00861108">
            <w:pPr>
              <w:spacing w:after="0"/>
              <w:ind w:firstLine="0"/>
              <w:rPr>
                <w:i/>
                <w:iCs/>
                <w:sz w:val="22"/>
              </w:rPr>
            </w:pPr>
            <w:r w:rsidRPr="00B148E8">
              <w:rPr>
                <w:i/>
                <w:iCs/>
                <w:sz w:val="22"/>
              </w:rPr>
              <w:t>71.6%</w:t>
            </w:r>
          </w:p>
        </w:tc>
      </w:tr>
    </w:tbl>
    <w:p w14:paraId="319B6E13" w14:textId="77777777" w:rsidR="00D73B60" w:rsidRPr="00B148E8" w:rsidRDefault="00D73B60" w:rsidP="00861108">
      <w:pPr>
        <w:spacing w:after="0"/>
        <w:ind w:firstLine="0"/>
        <w:rPr>
          <w:bCs/>
          <w:sz w:val="22"/>
        </w:rPr>
      </w:pPr>
    </w:p>
    <w:p w14:paraId="32DAA8D1" w14:textId="77777777" w:rsidR="00D73B60" w:rsidRPr="00B148E8" w:rsidRDefault="00D73B60" w:rsidP="00023705">
      <w:pPr>
        <w:spacing w:after="0"/>
        <w:ind w:firstLine="0"/>
        <w:jc w:val="center"/>
        <w:rPr>
          <w:sz w:val="22"/>
        </w:rPr>
      </w:pPr>
      <w:r w:rsidRPr="00B148E8">
        <w:rPr>
          <w:bCs/>
          <w:i/>
          <w:iCs/>
          <w:sz w:val="22"/>
        </w:rPr>
        <w:t xml:space="preserve">Извор : www. bqk-kos.orgИзвештаи за  2016–2018 година </w:t>
      </w:r>
      <w:r w:rsidRPr="00B148E8">
        <w:rPr>
          <w:rStyle w:val="FootnoteReference"/>
          <w:bCs/>
          <w:i/>
          <w:iCs/>
          <w:sz w:val="22"/>
        </w:rPr>
        <w:footnoteReference w:id="135"/>
      </w:r>
    </w:p>
    <w:p w14:paraId="098B3292" w14:textId="77777777" w:rsidR="00D73B60" w:rsidRPr="00B148E8" w:rsidRDefault="00D73B60" w:rsidP="00861108">
      <w:pPr>
        <w:spacing w:after="0"/>
        <w:ind w:firstLine="0"/>
        <w:rPr>
          <w:bCs/>
          <w:sz w:val="22"/>
        </w:rPr>
      </w:pPr>
      <w:r w:rsidRPr="00B148E8">
        <w:rPr>
          <w:bCs/>
          <w:sz w:val="22"/>
        </w:rPr>
        <w:t>Највисок сооднос на ликвидните средства кон вкупната актива имаат осигурителните компании Sigma со 67,1% во 2018 година, Elsigсо 67,1% и Ylliria со 66,7%. Осигурителната компанија Siguria е најслаба со учество од само 47,5%. Инвестицискиот имот означува пласман на долгорочни средства, исклучувајќи ги инвестициите во сродни правни лица, вклучени во функционални средства</w:t>
      </w:r>
    </w:p>
    <w:p w14:paraId="3C1FB9F2" w14:textId="77777777" w:rsidR="00D73B60" w:rsidRPr="00B148E8" w:rsidRDefault="00D73B60" w:rsidP="00861108">
      <w:pPr>
        <w:spacing w:after="0"/>
        <w:ind w:firstLine="0"/>
        <w:rPr>
          <w:bCs/>
          <w:sz w:val="22"/>
        </w:rPr>
      </w:pPr>
    </w:p>
    <w:p w14:paraId="282D4784" w14:textId="77777777" w:rsidR="00D73B60" w:rsidRPr="00B148E8" w:rsidRDefault="00D73B60" w:rsidP="00023705">
      <w:pPr>
        <w:spacing w:after="0"/>
        <w:ind w:firstLine="0"/>
        <w:jc w:val="center"/>
        <w:rPr>
          <w:b/>
          <w:bCs/>
          <w:sz w:val="22"/>
        </w:rPr>
      </w:pPr>
      <w:r w:rsidRPr="00B148E8">
        <w:rPr>
          <w:b/>
          <w:bCs/>
          <w:sz w:val="22"/>
        </w:rPr>
        <w:t>Табела 2</w:t>
      </w:r>
      <w:r w:rsidR="00842C8C" w:rsidRPr="00B148E8">
        <w:rPr>
          <w:b/>
          <w:bCs/>
          <w:sz w:val="22"/>
        </w:rPr>
        <w:t>6</w:t>
      </w:r>
      <w:r w:rsidRPr="00B148E8">
        <w:rPr>
          <w:b/>
          <w:bCs/>
          <w:sz w:val="22"/>
        </w:rPr>
        <w:t>. Недвижен имот/Вкупно средства</w:t>
      </w:r>
    </w:p>
    <w:tbl>
      <w:tblPr>
        <w:tblW w:w="8330" w:type="dxa"/>
        <w:jc w:val="center"/>
        <w:tblCellMar>
          <w:left w:w="10" w:type="dxa"/>
          <w:right w:w="10" w:type="dxa"/>
        </w:tblCellMar>
        <w:tblLook w:val="0000" w:firstRow="0" w:lastRow="0" w:firstColumn="0" w:lastColumn="0" w:noHBand="0" w:noVBand="0"/>
      </w:tblPr>
      <w:tblGrid>
        <w:gridCol w:w="3990"/>
        <w:gridCol w:w="1440"/>
        <w:gridCol w:w="1350"/>
        <w:gridCol w:w="1550"/>
      </w:tblGrid>
      <w:tr w:rsidR="00E35943" w:rsidRPr="00B148E8" w14:paraId="3D3FF7CF" w14:textId="77777777" w:rsidTr="003D2DB1">
        <w:trPr>
          <w:trHeight w:val="291"/>
          <w:jc w:val="center"/>
        </w:trPr>
        <w:tc>
          <w:tcPr>
            <w:tcW w:w="833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6C1D5B2E" w14:textId="77777777" w:rsidR="00D73B60" w:rsidRPr="00B148E8" w:rsidRDefault="00D73B60" w:rsidP="00861108">
            <w:pPr>
              <w:spacing w:after="0"/>
              <w:ind w:firstLine="0"/>
              <w:rPr>
                <w:sz w:val="22"/>
              </w:rPr>
            </w:pPr>
            <w:r w:rsidRPr="00B148E8">
              <w:rPr>
                <w:bCs/>
                <w:sz w:val="22"/>
              </w:rPr>
              <w:t>Недвижнини / Вкупно средства</w:t>
            </w:r>
          </w:p>
        </w:tc>
      </w:tr>
      <w:tr w:rsidR="00E35943" w:rsidRPr="00B148E8" w14:paraId="77230B23" w14:textId="77777777" w:rsidTr="003D2DB1">
        <w:trPr>
          <w:trHeight w:val="291"/>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5A12A307"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80533CA" w14:textId="77777777" w:rsidR="00D73B60" w:rsidRPr="00B148E8" w:rsidRDefault="00D73B60" w:rsidP="00861108">
            <w:pPr>
              <w:spacing w:after="0"/>
              <w:ind w:firstLine="0"/>
              <w:rPr>
                <w:bCs/>
                <w:sz w:val="22"/>
              </w:rPr>
            </w:pPr>
            <w:r w:rsidRPr="00B148E8">
              <w:rPr>
                <w:bCs/>
                <w:sz w:val="22"/>
              </w:rPr>
              <w:t>2018</w:t>
            </w:r>
          </w:p>
        </w:tc>
        <w:tc>
          <w:tcPr>
            <w:tcW w:w="13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AA0839C" w14:textId="77777777" w:rsidR="00D73B60" w:rsidRPr="00B148E8" w:rsidRDefault="00D73B60" w:rsidP="00861108">
            <w:pPr>
              <w:spacing w:after="0"/>
              <w:ind w:firstLine="0"/>
              <w:rPr>
                <w:bCs/>
                <w:sz w:val="22"/>
              </w:rPr>
            </w:pPr>
            <w:r w:rsidRPr="00B148E8">
              <w:rPr>
                <w:bCs/>
                <w:sz w:val="22"/>
              </w:rPr>
              <w:t>2017</w:t>
            </w:r>
          </w:p>
        </w:tc>
        <w:tc>
          <w:tcPr>
            <w:tcW w:w="15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AE5A621" w14:textId="77777777" w:rsidR="00D73B60" w:rsidRPr="00B148E8" w:rsidRDefault="00D73B60" w:rsidP="00861108">
            <w:pPr>
              <w:spacing w:after="0"/>
              <w:ind w:firstLine="0"/>
              <w:rPr>
                <w:bCs/>
                <w:sz w:val="22"/>
              </w:rPr>
            </w:pPr>
            <w:r w:rsidRPr="00B148E8">
              <w:rPr>
                <w:bCs/>
                <w:sz w:val="22"/>
              </w:rPr>
              <w:t>2016</w:t>
            </w:r>
          </w:p>
        </w:tc>
      </w:tr>
      <w:tr w:rsidR="00E35943" w:rsidRPr="00B148E8" w14:paraId="6A37F503" w14:textId="77777777" w:rsidTr="003D2DB1">
        <w:trPr>
          <w:trHeight w:val="291"/>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166F450A" w14:textId="77777777" w:rsidR="00D73B60" w:rsidRPr="00B148E8" w:rsidRDefault="00D73B60" w:rsidP="00861108">
            <w:pPr>
              <w:spacing w:after="0"/>
              <w:ind w:firstLine="0"/>
              <w:rPr>
                <w:bCs/>
                <w:i/>
                <w:iCs/>
                <w:sz w:val="22"/>
              </w:rPr>
            </w:pPr>
            <w:r w:rsidRPr="00B148E8">
              <w:rPr>
                <w:bCs/>
                <w:i/>
                <w:iCs/>
                <w:sz w:val="22"/>
              </w:rPr>
              <w:t>О.К Siguria</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5B845E8" w14:textId="77777777" w:rsidR="00D73B60" w:rsidRPr="00B148E8" w:rsidRDefault="00D73B60" w:rsidP="00861108">
            <w:pPr>
              <w:spacing w:after="0"/>
              <w:ind w:firstLine="0"/>
              <w:rPr>
                <w:sz w:val="22"/>
              </w:rPr>
            </w:pPr>
            <w:r w:rsidRPr="00B148E8">
              <w:rPr>
                <w:sz w:val="22"/>
              </w:rPr>
              <w:t>37.7%</w:t>
            </w:r>
          </w:p>
        </w:tc>
        <w:tc>
          <w:tcPr>
            <w:tcW w:w="13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95EB4BD" w14:textId="77777777" w:rsidR="00D73B60" w:rsidRPr="00B148E8" w:rsidRDefault="00D73B60" w:rsidP="00861108">
            <w:pPr>
              <w:spacing w:after="0"/>
              <w:ind w:firstLine="0"/>
              <w:rPr>
                <w:sz w:val="22"/>
              </w:rPr>
            </w:pPr>
            <w:r w:rsidRPr="00B148E8">
              <w:rPr>
                <w:sz w:val="22"/>
              </w:rPr>
              <w:t>33.3%</w:t>
            </w:r>
          </w:p>
        </w:tc>
        <w:tc>
          <w:tcPr>
            <w:tcW w:w="15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5148A03C" w14:textId="77777777" w:rsidR="00D73B60" w:rsidRPr="00B148E8" w:rsidRDefault="00D73B60" w:rsidP="00861108">
            <w:pPr>
              <w:spacing w:after="0"/>
              <w:ind w:firstLine="0"/>
              <w:rPr>
                <w:sz w:val="22"/>
              </w:rPr>
            </w:pPr>
            <w:r w:rsidRPr="00B148E8">
              <w:rPr>
                <w:sz w:val="22"/>
              </w:rPr>
              <w:t>40.3%</w:t>
            </w:r>
          </w:p>
        </w:tc>
      </w:tr>
      <w:tr w:rsidR="00E35943" w:rsidRPr="00B148E8" w14:paraId="776678E8" w14:textId="77777777" w:rsidTr="003D2DB1">
        <w:trPr>
          <w:trHeight w:val="291"/>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7FBF5E69" w14:textId="77777777" w:rsidR="00D73B60" w:rsidRPr="00B148E8" w:rsidRDefault="00D73B60" w:rsidP="00861108">
            <w:pPr>
              <w:spacing w:after="0"/>
              <w:ind w:firstLine="0"/>
              <w:rPr>
                <w:bCs/>
                <w:i/>
                <w:iCs/>
                <w:sz w:val="22"/>
              </w:rPr>
            </w:pPr>
            <w:r w:rsidRPr="00B148E8">
              <w:rPr>
                <w:bCs/>
                <w:i/>
                <w:iCs/>
                <w:sz w:val="22"/>
              </w:rPr>
              <w:t>О.К Ylliria</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B95D8AE" w14:textId="77777777" w:rsidR="00D73B60" w:rsidRPr="00B148E8" w:rsidRDefault="00D73B60" w:rsidP="00861108">
            <w:pPr>
              <w:spacing w:after="0"/>
              <w:ind w:firstLine="0"/>
              <w:rPr>
                <w:sz w:val="22"/>
              </w:rPr>
            </w:pPr>
            <w:r w:rsidRPr="00B148E8">
              <w:rPr>
                <w:sz w:val="22"/>
              </w:rPr>
              <w:t>22.3%</w:t>
            </w:r>
          </w:p>
        </w:tc>
        <w:tc>
          <w:tcPr>
            <w:tcW w:w="13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EA672D6" w14:textId="77777777" w:rsidR="00D73B60" w:rsidRPr="00B148E8" w:rsidRDefault="00D73B60" w:rsidP="00861108">
            <w:pPr>
              <w:spacing w:after="0"/>
              <w:ind w:firstLine="0"/>
              <w:rPr>
                <w:sz w:val="22"/>
              </w:rPr>
            </w:pPr>
            <w:r w:rsidRPr="00B148E8">
              <w:rPr>
                <w:sz w:val="22"/>
              </w:rPr>
              <w:t>23.0%</w:t>
            </w:r>
          </w:p>
        </w:tc>
        <w:tc>
          <w:tcPr>
            <w:tcW w:w="15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02905DAD" w14:textId="77777777" w:rsidR="00D73B60" w:rsidRPr="00B148E8" w:rsidRDefault="00D73B60" w:rsidP="00861108">
            <w:pPr>
              <w:spacing w:after="0"/>
              <w:ind w:firstLine="0"/>
              <w:rPr>
                <w:sz w:val="22"/>
              </w:rPr>
            </w:pPr>
            <w:r w:rsidRPr="00B148E8">
              <w:rPr>
                <w:sz w:val="22"/>
              </w:rPr>
              <w:t>24.9%</w:t>
            </w:r>
          </w:p>
        </w:tc>
      </w:tr>
      <w:tr w:rsidR="00E35943" w:rsidRPr="00B148E8" w14:paraId="10D545D7" w14:textId="77777777" w:rsidTr="003D2DB1">
        <w:trPr>
          <w:trHeight w:val="291"/>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31394BEE" w14:textId="77777777" w:rsidR="00D73B60" w:rsidRPr="00B148E8" w:rsidRDefault="00D73B60" w:rsidP="00861108">
            <w:pPr>
              <w:spacing w:after="0"/>
              <w:ind w:firstLine="0"/>
              <w:rPr>
                <w:bCs/>
                <w:i/>
                <w:iCs/>
                <w:sz w:val="22"/>
              </w:rPr>
            </w:pPr>
            <w:r w:rsidRPr="00B148E8">
              <w:rPr>
                <w:bCs/>
                <w:i/>
                <w:iCs/>
                <w:sz w:val="22"/>
              </w:rPr>
              <w:t>О.К Elsig</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E22A660" w14:textId="77777777" w:rsidR="00D73B60" w:rsidRPr="00B148E8" w:rsidRDefault="00D73B60" w:rsidP="00861108">
            <w:pPr>
              <w:spacing w:after="0"/>
              <w:ind w:firstLine="0"/>
              <w:rPr>
                <w:sz w:val="22"/>
              </w:rPr>
            </w:pPr>
            <w:r w:rsidRPr="00B148E8">
              <w:rPr>
                <w:sz w:val="22"/>
              </w:rPr>
              <w:t>6.5%</w:t>
            </w:r>
          </w:p>
        </w:tc>
        <w:tc>
          <w:tcPr>
            <w:tcW w:w="13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255A491" w14:textId="77777777" w:rsidR="00D73B60" w:rsidRPr="00B148E8" w:rsidRDefault="00D73B60" w:rsidP="00861108">
            <w:pPr>
              <w:spacing w:after="0"/>
              <w:ind w:firstLine="0"/>
              <w:rPr>
                <w:sz w:val="22"/>
              </w:rPr>
            </w:pPr>
            <w:r w:rsidRPr="00B148E8">
              <w:rPr>
                <w:sz w:val="22"/>
              </w:rPr>
              <w:t>7.0%</w:t>
            </w:r>
          </w:p>
        </w:tc>
        <w:tc>
          <w:tcPr>
            <w:tcW w:w="15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A971388" w14:textId="77777777" w:rsidR="00D73B60" w:rsidRPr="00B148E8" w:rsidRDefault="00D73B60" w:rsidP="00861108">
            <w:pPr>
              <w:spacing w:after="0"/>
              <w:ind w:firstLine="0"/>
              <w:rPr>
                <w:sz w:val="22"/>
              </w:rPr>
            </w:pPr>
            <w:r w:rsidRPr="00B148E8">
              <w:rPr>
                <w:sz w:val="22"/>
              </w:rPr>
              <w:t>9.6%</w:t>
            </w:r>
          </w:p>
        </w:tc>
      </w:tr>
      <w:tr w:rsidR="00E35943" w:rsidRPr="00B148E8" w14:paraId="20A4C0A1" w14:textId="77777777" w:rsidTr="003D2DB1">
        <w:trPr>
          <w:trHeight w:val="291"/>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60E4FF47" w14:textId="77777777" w:rsidR="00D73B60" w:rsidRPr="00B148E8" w:rsidRDefault="00D73B60" w:rsidP="00861108">
            <w:pPr>
              <w:spacing w:after="0"/>
              <w:ind w:firstLine="0"/>
              <w:rPr>
                <w:bCs/>
                <w:i/>
                <w:iCs/>
                <w:sz w:val="22"/>
              </w:rPr>
            </w:pPr>
            <w:r w:rsidRPr="00B148E8">
              <w:rPr>
                <w:bCs/>
                <w:i/>
                <w:iCs/>
                <w:sz w:val="22"/>
              </w:rPr>
              <w:t>О.К Kosova e Re</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C222D25" w14:textId="77777777" w:rsidR="00D73B60" w:rsidRPr="00B148E8" w:rsidRDefault="00D73B60" w:rsidP="00861108">
            <w:pPr>
              <w:spacing w:after="0"/>
              <w:ind w:firstLine="0"/>
              <w:rPr>
                <w:sz w:val="22"/>
              </w:rPr>
            </w:pPr>
            <w:r w:rsidRPr="00B148E8">
              <w:rPr>
                <w:sz w:val="22"/>
              </w:rPr>
              <w:t>41.4%</w:t>
            </w:r>
          </w:p>
        </w:tc>
        <w:tc>
          <w:tcPr>
            <w:tcW w:w="13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62AC2ED" w14:textId="77777777" w:rsidR="00D73B60" w:rsidRPr="00B148E8" w:rsidRDefault="00D73B60" w:rsidP="00861108">
            <w:pPr>
              <w:spacing w:after="0"/>
              <w:ind w:firstLine="0"/>
              <w:rPr>
                <w:sz w:val="22"/>
              </w:rPr>
            </w:pPr>
            <w:r w:rsidRPr="00B148E8">
              <w:rPr>
                <w:sz w:val="22"/>
              </w:rPr>
              <w:t>48.2%</w:t>
            </w:r>
          </w:p>
        </w:tc>
        <w:tc>
          <w:tcPr>
            <w:tcW w:w="15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184D9CF" w14:textId="77777777" w:rsidR="00D73B60" w:rsidRPr="00B148E8" w:rsidRDefault="00D73B60" w:rsidP="00861108">
            <w:pPr>
              <w:spacing w:after="0"/>
              <w:ind w:firstLine="0"/>
              <w:rPr>
                <w:sz w:val="22"/>
              </w:rPr>
            </w:pPr>
            <w:r w:rsidRPr="00B148E8">
              <w:rPr>
                <w:sz w:val="22"/>
              </w:rPr>
              <w:t>33.0%</w:t>
            </w:r>
          </w:p>
        </w:tc>
      </w:tr>
      <w:tr w:rsidR="00E35943" w:rsidRPr="00B148E8" w14:paraId="643F2C4E" w14:textId="77777777" w:rsidTr="003D2DB1">
        <w:trPr>
          <w:trHeight w:val="291"/>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6B7E9F93" w14:textId="77777777" w:rsidR="00D73B60" w:rsidRPr="00B148E8" w:rsidRDefault="00D73B60" w:rsidP="00861108">
            <w:pPr>
              <w:spacing w:after="0"/>
              <w:ind w:firstLine="0"/>
              <w:rPr>
                <w:bCs/>
                <w:i/>
                <w:iCs/>
                <w:sz w:val="22"/>
              </w:rPr>
            </w:pPr>
            <w:r w:rsidRPr="00B148E8">
              <w:rPr>
                <w:bCs/>
                <w:i/>
                <w:iCs/>
                <w:sz w:val="22"/>
              </w:rPr>
              <w:t>О.К Sigma</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3BCC85B" w14:textId="77777777" w:rsidR="00D73B60" w:rsidRPr="00B148E8" w:rsidRDefault="00D73B60" w:rsidP="00861108">
            <w:pPr>
              <w:spacing w:after="0"/>
              <w:ind w:firstLine="0"/>
              <w:rPr>
                <w:i/>
                <w:iCs/>
                <w:sz w:val="22"/>
              </w:rPr>
            </w:pPr>
            <w:r w:rsidRPr="00B148E8">
              <w:rPr>
                <w:i/>
                <w:iCs/>
                <w:sz w:val="22"/>
              </w:rPr>
              <w:t>5.2%</w:t>
            </w:r>
          </w:p>
        </w:tc>
        <w:tc>
          <w:tcPr>
            <w:tcW w:w="13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C5F31F0" w14:textId="77777777" w:rsidR="00D73B60" w:rsidRPr="00B148E8" w:rsidRDefault="00D73B60" w:rsidP="00861108">
            <w:pPr>
              <w:spacing w:after="0"/>
              <w:ind w:firstLine="0"/>
              <w:rPr>
                <w:i/>
                <w:iCs/>
                <w:sz w:val="22"/>
              </w:rPr>
            </w:pPr>
            <w:r w:rsidRPr="00B148E8">
              <w:rPr>
                <w:i/>
                <w:iCs/>
                <w:sz w:val="22"/>
              </w:rPr>
              <w:t>4.3%</w:t>
            </w:r>
          </w:p>
        </w:tc>
        <w:tc>
          <w:tcPr>
            <w:tcW w:w="15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5B0B86CC" w14:textId="77777777" w:rsidR="00D73B60" w:rsidRPr="00B148E8" w:rsidRDefault="00D73B60" w:rsidP="00861108">
            <w:pPr>
              <w:spacing w:after="0"/>
              <w:ind w:firstLine="0"/>
              <w:rPr>
                <w:i/>
                <w:iCs/>
                <w:sz w:val="22"/>
              </w:rPr>
            </w:pPr>
            <w:r w:rsidRPr="00B148E8">
              <w:rPr>
                <w:i/>
                <w:iCs/>
                <w:sz w:val="22"/>
              </w:rPr>
              <w:t>5.0%</w:t>
            </w:r>
          </w:p>
        </w:tc>
      </w:tr>
    </w:tbl>
    <w:p w14:paraId="66939143" w14:textId="77777777" w:rsidR="00023705" w:rsidRPr="00B148E8" w:rsidRDefault="00023705" w:rsidP="00861108">
      <w:pPr>
        <w:spacing w:after="0"/>
        <w:ind w:firstLine="0"/>
        <w:rPr>
          <w:bCs/>
          <w:i/>
          <w:iCs/>
          <w:sz w:val="22"/>
        </w:rPr>
      </w:pPr>
    </w:p>
    <w:p w14:paraId="4638AAE1" w14:textId="77777777" w:rsidR="00D73B60" w:rsidRPr="00B148E8" w:rsidRDefault="00D73B60" w:rsidP="00023705">
      <w:pPr>
        <w:spacing w:after="0"/>
        <w:ind w:firstLine="0"/>
        <w:jc w:val="center"/>
        <w:rPr>
          <w:sz w:val="22"/>
        </w:rPr>
      </w:pPr>
      <w:r w:rsidRPr="00B148E8">
        <w:rPr>
          <w:bCs/>
          <w:i/>
          <w:iCs/>
          <w:sz w:val="22"/>
        </w:rPr>
        <w:t>Извор: www. bqk-kos.org Извештај од 2016–2018 година</w:t>
      </w:r>
      <w:r w:rsidRPr="00B148E8">
        <w:rPr>
          <w:rStyle w:val="FootnoteReference"/>
          <w:bCs/>
          <w:i/>
          <w:iCs/>
          <w:sz w:val="22"/>
        </w:rPr>
        <w:footnoteReference w:id="136"/>
      </w:r>
    </w:p>
    <w:p w14:paraId="07005707" w14:textId="77777777" w:rsidR="00023705" w:rsidRPr="00B148E8" w:rsidRDefault="00023705" w:rsidP="00861108">
      <w:pPr>
        <w:spacing w:after="0"/>
        <w:ind w:firstLine="0"/>
        <w:rPr>
          <w:bCs/>
          <w:sz w:val="22"/>
        </w:rPr>
      </w:pPr>
    </w:p>
    <w:p w14:paraId="3317607D" w14:textId="77777777" w:rsidR="00D73B60" w:rsidRPr="00B148E8" w:rsidRDefault="00D73B60" w:rsidP="00861108">
      <w:pPr>
        <w:spacing w:after="0"/>
        <w:ind w:firstLine="0"/>
        <w:rPr>
          <w:bCs/>
          <w:sz w:val="22"/>
        </w:rPr>
      </w:pPr>
      <w:r w:rsidRPr="00B148E8">
        <w:rPr>
          <w:bCs/>
          <w:sz w:val="22"/>
        </w:rPr>
        <w:t>Кога се зема во предвид  односот помеѓу недвижен имот во структурата на средствата, откриваме дека осигурителната компанија Sigma има најмал удел на недвижен имот во вкупните средства со само 5,2% во 2018 година. Потоа, тука е осигурителната компанија Elsig која исто така е има многу мал удел на недвижен имот во вкупната актива со само 6,5%. Компанијата Kosova e Re  има најголемо учество на недвижен имот во вкупната актива со 41,4% во 2018 година, а потоа следува осигурителната компанија Siguria со 37,7%. Повеќето осигурителни компании, чии основачи се со седиште во странство, не поседуваат недвижнини, поради што имаат помал удел на недвижен имот во вкупната актива на компанијата и во исто време и повисоки трошоци. Во нивната финансиска структура доминираат тековните инвестиции, банкарските депозити и државните хартии од вредност.</w:t>
      </w:r>
    </w:p>
    <w:p w14:paraId="22DD770D" w14:textId="77777777" w:rsidR="00D73B60" w:rsidRPr="00B148E8" w:rsidRDefault="00D73B60" w:rsidP="00861108">
      <w:pPr>
        <w:spacing w:after="0"/>
        <w:ind w:firstLine="0"/>
        <w:rPr>
          <w:bCs/>
          <w:sz w:val="22"/>
        </w:rPr>
      </w:pPr>
    </w:p>
    <w:p w14:paraId="252CE6D2" w14:textId="77777777" w:rsidR="00D73B60" w:rsidRPr="00B148E8" w:rsidRDefault="00842C8C" w:rsidP="00E94FAA">
      <w:pPr>
        <w:pStyle w:val="ListParagraph"/>
        <w:numPr>
          <w:ilvl w:val="1"/>
          <w:numId w:val="92"/>
        </w:numPr>
        <w:spacing w:after="0"/>
        <w:jc w:val="center"/>
        <w:rPr>
          <w:b/>
          <w:bCs/>
          <w:sz w:val="22"/>
        </w:rPr>
      </w:pPr>
      <w:bookmarkStart w:id="76" w:name="_Hlk52018238"/>
      <w:r w:rsidRPr="00B148E8">
        <w:rPr>
          <w:b/>
          <w:bCs/>
          <w:sz w:val="22"/>
        </w:rPr>
        <w:t xml:space="preserve"> </w:t>
      </w:r>
      <w:r w:rsidR="00D73B60" w:rsidRPr="00B148E8">
        <w:rPr>
          <w:b/>
          <w:bCs/>
          <w:sz w:val="22"/>
        </w:rPr>
        <w:t>Побарувања  на компаниите</w:t>
      </w:r>
    </w:p>
    <w:bookmarkEnd w:id="76"/>
    <w:p w14:paraId="469FC980" w14:textId="77777777" w:rsidR="00D73B60" w:rsidRPr="00B148E8" w:rsidRDefault="00D73B60" w:rsidP="00861108">
      <w:pPr>
        <w:pStyle w:val="ListParagraph"/>
        <w:spacing w:after="0"/>
        <w:ind w:left="0" w:firstLine="0"/>
        <w:rPr>
          <w:b/>
          <w:bCs/>
          <w:sz w:val="22"/>
        </w:rPr>
      </w:pPr>
    </w:p>
    <w:p w14:paraId="7B020AB7" w14:textId="61FC62A2" w:rsidR="00D73B60" w:rsidRPr="00B148E8" w:rsidRDefault="00D73B60" w:rsidP="00861108">
      <w:pPr>
        <w:spacing w:after="0"/>
        <w:ind w:firstLine="0"/>
        <w:rPr>
          <w:bCs/>
          <w:sz w:val="22"/>
        </w:rPr>
      </w:pPr>
      <w:r w:rsidRPr="00B148E8">
        <w:rPr>
          <w:bCs/>
          <w:sz w:val="22"/>
        </w:rPr>
        <w:lastRenderedPageBreak/>
        <w:t xml:space="preserve">Дел од побарувањата во однос со општата премијата, како показател за квалитетот на богатството, варира од 22.4% во 2018 година,  до 27% во 2017 година, и 16.3% на 31 декември 2016 година. Тое е и причината поради која </w:t>
      </w:r>
      <w:r w:rsidRPr="00784000">
        <w:rPr>
          <w:bCs/>
          <w:sz w:val="22"/>
        </w:rPr>
        <w:t>сек</w:t>
      </w:r>
      <w:r w:rsidR="00784000" w:rsidRPr="00784000">
        <w:rPr>
          <w:bCs/>
          <w:sz w:val="22"/>
        </w:rPr>
        <w:t>т</w:t>
      </w:r>
      <w:r w:rsidRPr="00784000">
        <w:rPr>
          <w:bCs/>
          <w:sz w:val="22"/>
        </w:rPr>
        <w:t>орот</w:t>
      </w:r>
      <w:r w:rsidRPr="00B148E8">
        <w:rPr>
          <w:bCs/>
          <w:sz w:val="22"/>
        </w:rPr>
        <w:t xml:space="preserve"> за осигурување во Република Косово како целина покажува висока вредност на овој индикатор. Осигурителните компании треба да работат ефикасно во собирањето на премиите на осигурителните компании. Сепак, поради специфичноста на нашиот пазар за осигурувања, вредноста на овој удел најчесто се поврзува со степенот на провизии на побарувањата.</w:t>
      </w:r>
    </w:p>
    <w:p w14:paraId="1861F8CE" w14:textId="77777777" w:rsidR="00D73B60" w:rsidRPr="00B148E8" w:rsidRDefault="00D73B60" w:rsidP="00023705">
      <w:pPr>
        <w:spacing w:after="0"/>
        <w:ind w:firstLine="0"/>
        <w:jc w:val="center"/>
        <w:rPr>
          <w:sz w:val="22"/>
        </w:rPr>
      </w:pPr>
      <w:r w:rsidRPr="00B148E8">
        <w:rPr>
          <w:b/>
          <w:bCs/>
          <w:i/>
          <w:iCs/>
          <w:sz w:val="22"/>
        </w:rPr>
        <w:t>Табела 2</w:t>
      </w:r>
      <w:r w:rsidR="00842C8C" w:rsidRPr="00B148E8">
        <w:rPr>
          <w:b/>
          <w:bCs/>
          <w:i/>
          <w:iCs/>
          <w:sz w:val="22"/>
        </w:rPr>
        <w:t>7</w:t>
      </w:r>
      <w:r w:rsidRPr="00B148E8">
        <w:rPr>
          <w:b/>
          <w:bCs/>
          <w:i/>
          <w:iCs/>
          <w:sz w:val="22"/>
        </w:rPr>
        <w:t>.</w:t>
      </w:r>
      <w:r w:rsidR="00842C8C" w:rsidRPr="00B148E8">
        <w:rPr>
          <w:b/>
          <w:bCs/>
          <w:i/>
          <w:iCs/>
          <w:sz w:val="22"/>
        </w:rPr>
        <w:t xml:space="preserve"> </w:t>
      </w:r>
      <w:r w:rsidRPr="00B148E8">
        <w:rPr>
          <w:b/>
          <w:bCs/>
          <w:i/>
          <w:iCs/>
          <w:sz w:val="22"/>
        </w:rPr>
        <w:t>Побарувањата во однос на пресметаната премија</w:t>
      </w:r>
    </w:p>
    <w:tbl>
      <w:tblPr>
        <w:tblW w:w="8220" w:type="dxa"/>
        <w:jc w:val="center"/>
        <w:tblCellMar>
          <w:left w:w="10" w:type="dxa"/>
          <w:right w:w="10" w:type="dxa"/>
        </w:tblCellMar>
        <w:tblLook w:val="0000" w:firstRow="0" w:lastRow="0" w:firstColumn="0" w:lastColumn="0" w:noHBand="0" w:noVBand="0"/>
      </w:tblPr>
      <w:tblGrid>
        <w:gridCol w:w="2820"/>
        <w:gridCol w:w="1800"/>
        <w:gridCol w:w="1800"/>
        <w:gridCol w:w="1800"/>
      </w:tblGrid>
      <w:tr w:rsidR="00E35943" w:rsidRPr="00B148E8" w14:paraId="65082BB3" w14:textId="77777777" w:rsidTr="003D2DB1">
        <w:trPr>
          <w:trHeight w:val="327"/>
          <w:jc w:val="center"/>
        </w:trPr>
        <w:tc>
          <w:tcPr>
            <w:tcW w:w="6420" w:type="dxa"/>
            <w:gridSpan w:val="3"/>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0192C717" w14:textId="4D334487" w:rsidR="00D73B60" w:rsidRPr="00B148E8" w:rsidRDefault="00D73B60" w:rsidP="00861108">
            <w:pPr>
              <w:spacing w:after="0"/>
              <w:ind w:firstLine="0"/>
              <w:rPr>
                <w:sz w:val="22"/>
              </w:rPr>
            </w:pPr>
            <w:r w:rsidRPr="00B148E8">
              <w:rPr>
                <w:bCs/>
                <w:sz w:val="22"/>
              </w:rPr>
              <w:t xml:space="preserve">Табела 6: Побарувања / Пресметана </w:t>
            </w:r>
            <w:r w:rsidR="00784000">
              <w:rPr>
                <w:bCs/>
                <w:sz w:val="22"/>
              </w:rPr>
              <w:t>п</w:t>
            </w:r>
            <w:r w:rsidRPr="00784000">
              <w:rPr>
                <w:bCs/>
                <w:sz w:val="22"/>
              </w:rPr>
              <w:t>ремија</w:t>
            </w:r>
            <w:r w:rsidRPr="00B148E8">
              <w:rPr>
                <w:bCs/>
                <w:sz w:val="22"/>
              </w:rPr>
              <w:t xml:space="preserve"> премии</w:t>
            </w:r>
          </w:p>
        </w:tc>
        <w:tc>
          <w:tcPr>
            <w:tcW w:w="1800" w:type="dxa"/>
            <w:tcBorders>
              <w:top w:val="single" w:sz="8" w:space="0" w:color="4472C4"/>
              <w:left w:val="single" w:sz="8" w:space="0" w:color="4472C4"/>
              <w:bottom w:val="single" w:sz="8" w:space="0" w:color="4472C4"/>
              <w:right w:val="single" w:sz="8" w:space="0" w:color="4472C4"/>
            </w:tcBorders>
            <w:shd w:val="clear" w:color="auto" w:fill="4472C4"/>
            <w:tcMar>
              <w:top w:w="0" w:type="dxa"/>
              <w:left w:w="10" w:type="dxa"/>
              <w:bottom w:w="0" w:type="dxa"/>
              <w:right w:w="10" w:type="dxa"/>
            </w:tcMar>
          </w:tcPr>
          <w:p w14:paraId="76EC5F12" w14:textId="77777777" w:rsidR="00D73B60" w:rsidRPr="00B148E8" w:rsidRDefault="00D73B60" w:rsidP="00861108">
            <w:pPr>
              <w:spacing w:after="0"/>
              <w:ind w:firstLine="0"/>
              <w:rPr>
                <w:bCs/>
                <w:sz w:val="22"/>
              </w:rPr>
            </w:pPr>
          </w:p>
        </w:tc>
      </w:tr>
      <w:tr w:rsidR="00E35943" w:rsidRPr="00B148E8" w14:paraId="506C9EA2" w14:textId="77777777" w:rsidTr="003D2DB1">
        <w:trPr>
          <w:trHeight w:val="327"/>
          <w:jc w:val="center"/>
        </w:trPr>
        <w:tc>
          <w:tcPr>
            <w:tcW w:w="282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58168A5"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09823A9" w14:textId="77777777" w:rsidR="00D73B60" w:rsidRPr="00B148E8" w:rsidRDefault="00D73B60" w:rsidP="00861108">
            <w:pPr>
              <w:spacing w:after="0"/>
              <w:ind w:firstLine="0"/>
              <w:rPr>
                <w:bCs/>
                <w:sz w:val="22"/>
              </w:rPr>
            </w:pPr>
            <w:r w:rsidRPr="00B148E8">
              <w:rPr>
                <w:bCs/>
                <w:sz w:val="22"/>
              </w:rPr>
              <w:t>2018</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79CDA31" w14:textId="77777777" w:rsidR="00D73B60" w:rsidRPr="00B148E8" w:rsidRDefault="00D73B60" w:rsidP="00861108">
            <w:pPr>
              <w:spacing w:after="0"/>
              <w:ind w:firstLine="0"/>
              <w:rPr>
                <w:bCs/>
                <w:sz w:val="22"/>
              </w:rPr>
            </w:pPr>
            <w:r w:rsidRPr="00B148E8">
              <w:rPr>
                <w:bCs/>
                <w:sz w:val="22"/>
              </w:rPr>
              <w:t>2017</w:t>
            </w:r>
          </w:p>
        </w:tc>
        <w:tc>
          <w:tcPr>
            <w:tcW w:w="1800" w:type="dxa"/>
            <w:tcBorders>
              <w:bottom w:val="single" w:sz="8" w:space="0" w:color="8EAADB"/>
              <w:right w:val="single" w:sz="8" w:space="0" w:color="8EAADB"/>
            </w:tcBorders>
            <w:shd w:val="clear" w:color="auto" w:fill="D9E2F3"/>
            <w:tcMar>
              <w:top w:w="0" w:type="dxa"/>
              <w:left w:w="10" w:type="dxa"/>
              <w:bottom w:w="0" w:type="dxa"/>
              <w:right w:w="10" w:type="dxa"/>
            </w:tcMar>
            <w:vAlign w:val="center"/>
          </w:tcPr>
          <w:p w14:paraId="576B74CC" w14:textId="77777777" w:rsidR="00D73B60" w:rsidRPr="00B148E8" w:rsidRDefault="00D73B60" w:rsidP="00861108">
            <w:pPr>
              <w:spacing w:after="0"/>
              <w:ind w:firstLine="0"/>
              <w:rPr>
                <w:bCs/>
                <w:sz w:val="22"/>
              </w:rPr>
            </w:pPr>
            <w:r w:rsidRPr="00B148E8">
              <w:rPr>
                <w:bCs/>
                <w:sz w:val="22"/>
              </w:rPr>
              <w:t>2016</w:t>
            </w:r>
          </w:p>
        </w:tc>
      </w:tr>
      <w:tr w:rsidR="00E35943" w:rsidRPr="00B148E8" w14:paraId="724F5085" w14:textId="77777777" w:rsidTr="003D2DB1">
        <w:trPr>
          <w:trHeight w:val="327"/>
          <w:jc w:val="center"/>
        </w:trPr>
        <w:tc>
          <w:tcPr>
            <w:tcW w:w="282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720E9599" w14:textId="77777777" w:rsidR="00D73B60" w:rsidRPr="00B148E8" w:rsidRDefault="00D73B60" w:rsidP="00861108">
            <w:pPr>
              <w:spacing w:after="0"/>
              <w:ind w:firstLine="0"/>
              <w:rPr>
                <w:bCs/>
                <w:i/>
                <w:iCs/>
                <w:sz w:val="22"/>
              </w:rPr>
            </w:pPr>
            <w:r w:rsidRPr="00B148E8">
              <w:rPr>
                <w:bCs/>
                <w:i/>
                <w:iCs/>
                <w:sz w:val="22"/>
              </w:rPr>
              <w:t>О.К Siguria</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48E0C3D" w14:textId="77777777" w:rsidR="00D73B60" w:rsidRPr="00B148E8" w:rsidRDefault="00D73B60" w:rsidP="00861108">
            <w:pPr>
              <w:spacing w:after="0"/>
              <w:ind w:firstLine="0"/>
              <w:rPr>
                <w:sz w:val="22"/>
              </w:rPr>
            </w:pPr>
            <w:r w:rsidRPr="00B148E8">
              <w:rPr>
                <w:sz w:val="22"/>
              </w:rPr>
              <w:t>12.8%</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8784B2A" w14:textId="77777777" w:rsidR="00D73B60" w:rsidRPr="00B148E8" w:rsidRDefault="00D73B60" w:rsidP="00861108">
            <w:pPr>
              <w:spacing w:after="0"/>
              <w:ind w:firstLine="0"/>
              <w:rPr>
                <w:sz w:val="22"/>
              </w:rPr>
            </w:pPr>
            <w:r w:rsidRPr="00B148E8">
              <w:rPr>
                <w:sz w:val="22"/>
              </w:rPr>
              <w:t>10.2%</w:t>
            </w:r>
          </w:p>
        </w:tc>
        <w:tc>
          <w:tcPr>
            <w:tcW w:w="1800" w:type="dxa"/>
            <w:tcBorders>
              <w:bottom w:val="single" w:sz="8" w:space="0" w:color="8EAADB"/>
              <w:right w:val="single" w:sz="8" w:space="0" w:color="8EAADB"/>
            </w:tcBorders>
            <w:shd w:val="clear" w:color="auto" w:fill="auto"/>
            <w:tcMar>
              <w:top w:w="0" w:type="dxa"/>
              <w:left w:w="10" w:type="dxa"/>
              <w:bottom w:w="0" w:type="dxa"/>
              <w:right w:w="10" w:type="dxa"/>
            </w:tcMar>
            <w:vAlign w:val="center"/>
          </w:tcPr>
          <w:p w14:paraId="49E85D47" w14:textId="77777777" w:rsidR="00D73B60" w:rsidRPr="00B148E8" w:rsidRDefault="00D73B60" w:rsidP="00861108">
            <w:pPr>
              <w:spacing w:after="0"/>
              <w:ind w:firstLine="0"/>
              <w:rPr>
                <w:sz w:val="22"/>
              </w:rPr>
            </w:pPr>
            <w:r w:rsidRPr="00B148E8">
              <w:rPr>
                <w:sz w:val="22"/>
              </w:rPr>
              <w:t>9.1%</w:t>
            </w:r>
          </w:p>
        </w:tc>
      </w:tr>
      <w:tr w:rsidR="00E35943" w:rsidRPr="00B148E8" w14:paraId="680E7109" w14:textId="77777777" w:rsidTr="003D2DB1">
        <w:trPr>
          <w:trHeight w:val="327"/>
          <w:jc w:val="center"/>
        </w:trPr>
        <w:tc>
          <w:tcPr>
            <w:tcW w:w="282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67D0F573" w14:textId="77777777" w:rsidR="00D73B60" w:rsidRPr="00B148E8" w:rsidRDefault="00D73B60" w:rsidP="00861108">
            <w:pPr>
              <w:spacing w:after="0"/>
              <w:ind w:firstLine="0"/>
              <w:rPr>
                <w:bCs/>
                <w:i/>
                <w:iCs/>
                <w:sz w:val="22"/>
              </w:rPr>
            </w:pPr>
            <w:r w:rsidRPr="00B148E8">
              <w:rPr>
                <w:bCs/>
                <w:i/>
                <w:iCs/>
                <w:sz w:val="22"/>
              </w:rPr>
              <w:t>О.К Ylliria</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66535C9" w14:textId="77777777" w:rsidR="00D73B60" w:rsidRPr="00B148E8" w:rsidRDefault="00D73B60" w:rsidP="00861108">
            <w:pPr>
              <w:spacing w:after="0"/>
              <w:ind w:firstLine="0"/>
              <w:rPr>
                <w:sz w:val="22"/>
              </w:rPr>
            </w:pPr>
            <w:r w:rsidRPr="00B148E8">
              <w:rPr>
                <w:sz w:val="22"/>
              </w:rPr>
              <w:t>5.7%</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03CD4746" w14:textId="77777777" w:rsidR="00D73B60" w:rsidRPr="00B148E8" w:rsidRDefault="00D73B60" w:rsidP="00861108">
            <w:pPr>
              <w:spacing w:after="0"/>
              <w:ind w:firstLine="0"/>
              <w:rPr>
                <w:sz w:val="22"/>
              </w:rPr>
            </w:pPr>
            <w:r w:rsidRPr="00B148E8">
              <w:rPr>
                <w:sz w:val="22"/>
              </w:rPr>
              <w:t>4.6%</w:t>
            </w:r>
          </w:p>
        </w:tc>
        <w:tc>
          <w:tcPr>
            <w:tcW w:w="1800" w:type="dxa"/>
            <w:tcBorders>
              <w:bottom w:val="single" w:sz="8" w:space="0" w:color="8EAADB"/>
              <w:right w:val="single" w:sz="8" w:space="0" w:color="8EAADB"/>
            </w:tcBorders>
            <w:shd w:val="clear" w:color="auto" w:fill="D9E2F3"/>
            <w:tcMar>
              <w:top w:w="0" w:type="dxa"/>
              <w:left w:w="10" w:type="dxa"/>
              <w:bottom w:w="0" w:type="dxa"/>
              <w:right w:w="10" w:type="dxa"/>
            </w:tcMar>
            <w:vAlign w:val="center"/>
          </w:tcPr>
          <w:p w14:paraId="75340771" w14:textId="77777777" w:rsidR="00D73B60" w:rsidRPr="00B148E8" w:rsidRDefault="00D73B60" w:rsidP="00861108">
            <w:pPr>
              <w:spacing w:after="0"/>
              <w:ind w:firstLine="0"/>
              <w:rPr>
                <w:sz w:val="22"/>
              </w:rPr>
            </w:pPr>
            <w:r w:rsidRPr="00B148E8">
              <w:rPr>
                <w:sz w:val="22"/>
              </w:rPr>
              <w:t>3.6%</w:t>
            </w:r>
          </w:p>
        </w:tc>
      </w:tr>
      <w:tr w:rsidR="00E35943" w:rsidRPr="00B148E8" w14:paraId="2496B9B1" w14:textId="77777777" w:rsidTr="003D2DB1">
        <w:trPr>
          <w:trHeight w:val="327"/>
          <w:jc w:val="center"/>
        </w:trPr>
        <w:tc>
          <w:tcPr>
            <w:tcW w:w="282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D135132" w14:textId="77777777" w:rsidR="00D73B60" w:rsidRPr="00B148E8" w:rsidRDefault="00D73B60" w:rsidP="00861108">
            <w:pPr>
              <w:spacing w:after="0"/>
              <w:ind w:firstLine="0"/>
              <w:rPr>
                <w:bCs/>
                <w:i/>
                <w:iCs/>
                <w:sz w:val="22"/>
              </w:rPr>
            </w:pPr>
            <w:r w:rsidRPr="00B148E8">
              <w:rPr>
                <w:bCs/>
                <w:i/>
                <w:iCs/>
                <w:sz w:val="22"/>
              </w:rPr>
              <w:t>О.К Elsig</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91EA65C" w14:textId="77777777" w:rsidR="00D73B60" w:rsidRPr="00B148E8" w:rsidRDefault="00D73B60" w:rsidP="00861108">
            <w:pPr>
              <w:spacing w:after="0"/>
              <w:ind w:firstLine="0"/>
              <w:rPr>
                <w:sz w:val="22"/>
              </w:rPr>
            </w:pPr>
            <w:r w:rsidRPr="00B148E8">
              <w:rPr>
                <w:sz w:val="22"/>
              </w:rPr>
              <w:t>18.3%</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7E0DDED" w14:textId="77777777" w:rsidR="00D73B60" w:rsidRPr="00B148E8" w:rsidRDefault="00D73B60" w:rsidP="00861108">
            <w:pPr>
              <w:spacing w:after="0"/>
              <w:ind w:firstLine="0"/>
              <w:rPr>
                <w:sz w:val="22"/>
              </w:rPr>
            </w:pPr>
            <w:r w:rsidRPr="00B148E8">
              <w:rPr>
                <w:sz w:val="22"/>
              </w:rPr>
              <w:t>19.3%</w:t>
            </w:r>
          </w:p>
        </w:tc>
        <w:tc>
          <w:tcPr>
            <w:tcW w:w="1800" w:type="dxa"/>
            <w:tcBorders>
              <w:bottom w:val="single" w:sz="8" w:space="0" w:color="8EAADB"/>
              <w:right w:val="single" w:sz="8" w:space="0" w:color="8EAADB"/>
            </w:tcBorders>
            <w:shd w:val="clear" w:color="auto" w:fill="auto"/>
            <w:tcMar>
              <w:top w:w="0" w:type="dxa"/>
              <w:left w:w="10" w:type="dxa"/>
              <w:bottom w:w="0" w:type="dxa"/>
              <w:right w:w="10" w:type="dxa"/>
            </w:tcMar>
            <w:vAlign w:val="center"/>
          </w:tcPr>
          <w:p w14:paraId="38AECA61" w14:textId="77777777" w:rsidR="00D73B60" w:rsidRPr="00B148E8" w:rsidRDefault="00D73B60" w:rsidP="00861108">
            <w:pPr>
              <w:spacing w:after="0"/>
              <w:ind w:firstLine="0"/>
              <w:rPr>
                <w:sz w:val="22"/>
              </w:rPr>
            </w:pPr>
            <w:r w:rsidRPr="00B148E8">
              <w:rPr>
                <w:sz w:val="22"/>
              </w:rPr>
              <w:t>14.0%</w:t>
            </w:r>
          </w:p>
        </w:tc>
      </w:tr>
      <w:tr w:rsidR="00E35943" w:rsidRPr="00B148E8" w14:paraId="008B5EBF" w14:textId="77777777" w:rsidTr="003D2DB1">
        <w:trPr>
          <w:trHeight w:val="327"/>
          <w:jc w:val="center"/>
        </w:trPr>
        <w:tc>
          <w:tcPr>
            <w:tcW w:w="282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455E7598" w14:textId="77777777" w:rsidR="00D73B60" w:rsidRPr="00B148E8" w:rsidRDefault="00D73B60" w:rsidP="00861108">
            <w:pPr>
              <w:spacing w:after="0"/>
              <w:ind w:firstLine="0"/>
              <w:rPr>
                <w:bCs/>
                <w:i/>
                <w:iCs/>
                <w:sz w:val="22"/>
              </w:rPr>
            </w:pPr>
            <w:r w:rsidRPr="00B148E8">
              <w:rPr>
                <w:bCs/>
                <w:i/>
                <w:iCs/>
                <w:sz w:val="22"/>
              </w:rPr>
              <w:t>О.К Kosova e Re</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3D22E32" w14:textId="77777777" w:rsidR="00D73B60" w:rsidRPr="00B148E8" w:rsidRDefault="00D73B60" w:rsidP="00861108">
            <w:pPr>
              <w:spacing w:after="0"/>
              <w:ind w:firstLine="0"/>
              <w:rPr>
                <w:sz w:val="22"/>
              </w:rPr>
            </w:pPr>
            <w:r w:rsidRPr="00B148E8">
              <w:rPr>
                <w:sz w:val="22"/>
              </w:rPr>
              <w:t>7.8%</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143162C" w14:textId="77777777" w:rsidR="00D73B60" w:rsidRPr="00B148E8" w:rsidRDefault="00D73B60" w:rsidP="00861108">
            <w:pPr>
              <w:spacing w:after="0"/>
              <w:ind w:firstLine="0"/>
              <w:rPr>
                <w:sz w:val="22"/>
              </w:rPr>
            </w:pPr>
            <w:r w:rsidRPr="00B148E8">
              <w:rPr>
                <w:sz w:val="22"/>
              </w:rPr>
              <w:t>4.7%</w:t>
            </w:r>
          </w:p>
        </w:tc>
        <w:tc>
          <w:tcPr>
            <w:tcW w:w="1800" w:type="dxa"/>
            <w:tcBorders>
              <w:bottom w:val="single" w:sz="8" w:space="0" w:color="8EAADB"/>
              <w:right w:val="single" w:sz="8" w:space="0" w:color="8EAADB"/>
            </w:tcBorders>
            <w:shd w:val="clear" w:color="auto" w:fill="D9E2F3"/>
            <w:tcMar>
              <w:top w:w="0" w:type="dxa"/>
              <w:left w:w="10" w:type="dxa"/>
              <w:bottom w:w="0" w:type="dxa"/>
              <w:right w:w="10" w:type="dxa"/>
            </w:tcMar>
            <w:vAlign w:val="center"/>
          </w:tcPr>
          <w:p w14:paraId="45B65FF0" w14:textId="77777777" w:rsidR="00D73B60" w:rsidRPr="00B148E8" w:rsidRDefault="00D73B60" w:rsidP="00861108">
            <w:pPr>
              <w:spacing w:after="0"/>
              <w:ind w:firstLine="0"/>
              <w:rPr>
                <w:sz w:val="22"/>
              </w:rPr>
            </w:pPr>
            <w:r w:rsidRPr="00B148E8">
              <w:rPr>
                <w:sz w:val="22"/>
              </w:rPr>
              <w:t>6.0%</w:t>
            </w:r>
          </w:p>
        </w:tc>
      </w:tr>
      <w:tr w:rsidR="00E35943" w:rsidRPr="00B148E8" w14:paraId="5B4AF644" w14:textId="77777777" w:rsidTr="003D2DB1">
        <w:trPr>
          <w:trHeight w:val="266"/>
          <w:jc w:val="center"/>
        </w:trPr>
        <w:tc>
          <w:tcPr>
            <w:tcW w:w="282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7DBE6FB8" w14:textId="77777777" w:rsidR="00D73B60" w:rsidRPr="00B148E8" w:rsidRDefault="00D73B60" w:rsidP="00861108">
            <w:pPr>
              <w:spacing w:after="0"/>
              <w:ind w:firstLine="0"/>
              <w:rPr>
                <w:bCs/>
                <w:i/>
                <w:iCs/>
                <w:sz w:val="22"/>
              </w:rPr>
            </w:pPr>
            <w:r w:rsidRPr="00B148E8">
              <w:rPr>
                <w:bCs/>
                <w:i/>
                <w:iCs/>
                <w:sz w:val="22"/>
              </w:rPr>
              <w:t>О.К Sigma</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DD0D7BD" w14:textId="77777777" w:rsidR="00D73B60" w:rsidRPr="00B148E8" w:rsidRDefault="00D73B60" w:rsidP="00861108">
            <w:pPr>
              <w:spacing w:after="0"/>
              <w:ind w:firstLine="0"/>
              <w:rPr>
                <w:i/>
                <w:iCs/>
                <w:sz w:val="22"/>
              </w:rPr>
            </w:pPr>
            <w:r w:rsidRPr="00B148E8">
              <w:rPr>
                <w:i/>
                <w:iCs/>
                <w:sz w:val="22"/>
              </w:rPr>
              <w:t>55.1%</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FF13046" w14:textId="77777777" w:rsidR="00D73B60" w:rsidRPr="00B148E8" w:rsidRDefault="00D73B60" w:rsidP="00861108">
            <w:pPr>
              <w:spacing w:after="0"/>
              <w:ind w:firstLine="0"/>
              <w:rPr>
                <w:i/>
                <w:iCs/>
                <w:sz w:val="22"/>
              </w:rPr>
            </w:pPr>
            <w:r w:rsidRPr="00B148E8">
              <w:rPr>
                <w:i/>
                <w:iCs/>
                <w:sz w:val="22"/>
              </w:rPr>
              <w:t>55.3%</w:t>
            </w:r>
          </w:p>
        </w:tc>
        <w:tc>
          <w:tcPr>
            <w:tcW w:w="1800" w:type="dxa"/>
            <w:tcBorders>
              <w:bottom w:val="single" w:sz="8" w:space="0" w:color="8EAADB"/>
              <w:right w:val="single" w:sz="8" w:space="0" w:color="8EAADB"/>
            </w:tcBorders>
            <w:shd w:val="clear" w:color="auto" w:fill="auto"/>
            <w:tcMar>
              <w:top w:w="0" w:type="dxa"/>
              <w:left w:w="10" w:type="dxa"/>
              <w:bottom w:w="0" w:type="dxa"/>
              <w:right w:w="10" w:type="dxa"/>
            </w:tcMar>
            <w:vAlign w:val="center"/>
          </w:tcPr>
          <w:p w14:paraId="02D5B344" w14:textId="77777777" w:rsidR="00D73B60" w:rsidRPr="00B148E8" w:rsidRDefault="00D73B60" w:rsidP="00861108">
            <w:pPr>
              <w:spacing w:after="0"/>
              <w:ind w:firstLine="0"/>
              <w:rPr>
                <w:i/>
                <w:iCs/>
                <w:sz w:val="22"/>
              </w:rPr>
            </w:pPr>
            <w:r w:rsidRPr="00B148E8">
              <w:rPr>
                <w:i/>
                <w:iCs/>
                <w:sz w:val="22"/>
              </w:rPr>
              <w:t>54.1%</w:t>
            </w:r>
          </w:p>
        </w:tc>
      </w:tr>
    </w:tbl>
    <w:p w14:paraId="65D6823E" w14:textId="77777777" w:rsidR="00D73B60" w:rsidRPr="00B148E8" w:rsidRDefault="00D73B60" w:rsidP="00861108">
      <w:pPr>
        <w:spacing w:after="0"/>
        <w:ind w:firstLine="0"/>
        <w:rPr>
          <w:bCs/>
          <w:i/>
          <w:iCs/>
          <w:sz w:val="22"/>
        </w:rPr>
      </w:pPr>
    </w:p>
    <w:p w14:paraId="714F78CF" w14:textId="77777777" w:rsidR="00D73B60" w:rsidRPr="00B148E8" w:rsidRDefault="00D73B60" w:rsidP="00023705">
      <w:pPr>
        <w:spacing w:after="0"/>
        <w:ind w:firstLine="0"/>
        <w:jc w:val="center"/>
        <w:rPr>
          <w:sz w:val="22"/>
        </w:rPr>
      </w:pPr>
      <w:r w:rsidRPr="00B148E8">
        <w:rPr>
          <w:bCs/>
          <w:i/>
          <w:iCs/>
          <w:sz w:val="22"/>
        </w:rPr>
        <w:t>Извор: www. bqk-kos.org Извештаи од 2016–2018 година</w:t>
      </w:r>
      <w:r w:rsidRPr="00B148E8">
        <w:rPr>
          <w:rStyle w:val="FootnoteReference"/>
          <w:bCs/>
          <w:i/>
          <w:iCs/>
          <w:sz w:val="22"/>
        </w:rPr>
        <w:footnoteReference w:id="137"/>
      </w:r>
    </w:p>
    <w:p w14:paraId="10DA99CF" w14:textId="77777777" w:rsidR="00D73B60" w:rsidRPr="00B148E8" w:rsidRDefault="00D73B60" w:rsidP="00861108">
      <w:pPr>
        <w:spacing w:after="0"/>
        <w:ind w:firstLine="0"/>
        <w:rPr>
          <w:bCs/>
          <w:sz w:val="22"/>
        </w:rPr>
      </w:pPr>
      <w:r w:rsidRPr="00B148E8">
        <w:rPr>
          <w:bCs/>
          <w:sz w:val="22"/>
        </w:rPr>
        <w:t>Опсегот помеѓу односите од година во година е релативно голем за повеќето компании и само индивидуалните анализи можат да утврдат дали тие произлегуваат од поефикасно собирање на премии или политика за проценка на побарувањата (регулирање  на вредноста).</w:t>
      </w:r>
    </w:p>
    <w:p w14:paraId="2D4B5060" w14:textId="42D8C86F" w:rsidR="00D73B60" w:rsidRPr="00B148E8" w:rsidRDefault="00D73B60" w:rsidP="00861108">
      <w:pPr>
        <w:spacing w:after="0"/>
        <w:ind w:firstLine="0"/>
        <w:rPr>
          <w:bCs/>
          <w:sz w:val="22"/>
        </w:rPr>
      </w:pPr>
      <w:r w:rsidRPr="00B148E8">
        <w:rPr>
          <w:bCs/>
          <w:sz w:val="22"/>
        </w:rPr>
        <w:t xml:space="preserve">Интересно е движењето на овој индикатор, иако просечното ниво за осигурителниот сектор во Република Косово е високо. Овој тренд покажува построги правила за проценка на позициите на билансот на состојба. Во овој поглед, Sigma има најголем сооднос на премија должници кон пресметана  премија со 55,1% во 2018 година, по што следи Elsig со 18,3%. Ова може </w:t>
      </w:r>
      <w:r w:rsidRPr="00784000">
        <w:rPr>
          <w:bCs/>
          <w:sz w:val="22"/>
        </w:rPr>
        <w:t>да</w:t>
      </w:r>
      <w:r w:rsidR="00784000">
        <w:rPr>
          <w:bCs/>
          <w:sz w:val="22"/>
        </w:rPr>
        <w:t xml:space="preserve"> </w:t>
      </w:r>
      <w:r w:rsidRPr="00784000">
        <w:rPr>
          <w:bCs/>
          <w:sz w:val="22"/>
        </w:rPr>
        <w:t>се</w:t>
      </w:r>
      <w:r w:rsidRPr="00B148E8">
        <w:rPr>
          <w:bCs/>
          <w:sz w:val="22"/>
        </w:rPr>
        <w:t xml:space="preserve"> од причина што  пресметаните премии  од доброволни осигурувања може да плаќаат  на рати.</w:t>
      </w:r>
    </w:p>
    <w:p w14:paraId="3D5732DD" w14:textId="77777777" w:rsidR="00D73B60" w:rsidRPr="00B148E8" w:rsidRDefault="00D73B60" w:rsidP="00861108">
      <w:pPr>
        <w:spacing w:after="0"/>
        <w:ind w:firstLine="0"/>
        <w:rPr>
          <w:bCs/>
          <w:sz w:val="22"/>
        </w:rPr>
      </w:pPr>
    </w:p>
    <w:p w14:paraId="554726C5" w14:textId="77777777" w:rsidR="00D73B60" w:rsidRPr="00B148E8" w:rsidRDefault="00842C8C" w:rsidP="00E94FAA">
      <w:pPr>
        <w:pStyle w:val="ListParagraph"/>
        <w:numPr>
          <w:ilvl w:val="1"/>
          <w:numId w:val="92"/>
        </w:numPr>
        <w:spacing w:after="0"/>
        <w:jc w:val="center"/>
        <w:rPr>
          <w:b/>
          <w:sz w:val="22"/>
        </w:rPr>
      </w:pPr>
      <w:bookmarkStart w:id="77" w:name="_Hlk52018257"/>
      <w:r w:rsidRPr="00B148E8">
        <w:rPr>
          <w:b/>
          <w:sz w:val="22"/>
        </w:rPr>
        <w:t xml:space="preserve"> </w:t>
      </w:r>
      <w:r w:rsidR="00D73B60" w:rsidRPr="00B148E8">
        <w:rPr>
          <w:b/>
          <w:sz w:val="22"/>
        </w:rPr>
        <w:t>Реосигурување и актуарска политика</w:t>
      </w:r>
    </w:p>
    <w:bookmarkEnd w:id="77"/>
    <w:p w14:paraId="25A72F48" w14:textId="77777777" w:rsidR="00D73B60" w:rsidRPr="00B148E8" w:rsidRDefault="00D73B60" w:rsidP="00861108">
      <w:pPr>
        <w:pStyle w:val="ListParagraph"/>
        <w:spacing w:after="0"/>
        <w:ind w:left="0" w:firstLine="0"/>
        <w:rPr>
          <w:b/>
          <w:sz w:val="22"/>
        </w:rPr>
      </w:pPr>
    </w:p>
    <w:p w14:paraId="19CD9D39" w14:textId="77777777" w:rsidR="00D73B60" w:rsidRPr="00B148E8" w:rsidRDefault="00D73B60" w:rsidP="00861108">
      <w:pPr>
        <w:spacing w:after="0"/>
        <w:ind w:firstLine="0"/>
        <w:rPr>
          <w:sz w:val="22"/>
        </w:rPr>
      </w:pPr>
      <w:r w:rsidRPr="00B148E8">
        <w:rPr>
          <w:sz w:val="22"/>
        </w:rPr>
        <w:t xml:space="preserve">Осигурителната компанија се штити себе си од  голем ризик  кој може  да е опасен за нејзините операции, обезбедувајќи доволно капитални вредности или трансферирајќи го ризикот во реосигурување. Реосигурувањето претставува основна форма на вертикална дистрибуција на  ризикот. Во случај на голема штета, способноста на компанијата да ги исполни обврските според осигурителните договори зависи во голема мера од тоа дали трансферот на ризикот во реосигурување  е извршен онака како треба.  Доколку некоја компанија неправилно го процени </w:t>
      </w:r>
      <w:r w:rsidRPr="00B148E8">
        <w:rPr>
          <w:sz w:val="22"/>
        </w:rPr>
        <w:lastRenderedPageBreak/>
        <w:t>ризикот и степенот на самопридржај притоа задржувајќи вишок ризик, во случај на поголема штета нема да може да ги намири своите обврски според склучените договори. Од друга страна, доколку компанијата  вертикално трансферира повеќе од ризикот и се потпре на реосигурителот, освен што ќе има повисоки трошоци, во случај на банкрот на реосигурителот или негативни промени на пазарот на реосигурување, може да наиде на проблеми во отплатата на обврските кон осигурениците.</w:t>
      </w:r>
    </w:p>
    <w:p w14:paraId="001552CD" w14:textId="77777777" w:rsidR="00D73B60" w:rsidRPr="00B148E8" w:rsidRDefault="00D73B60" w:rsidP="00861108">
      <w:pPr>
        <w:spacing w:after="0"/>
        <w:ind w:firstLine="0"/>
        <w:rPr>
          <w:bCs/>
          <w:sz w:val="22"/>
        </w:rPr>
      </w:pPr>
      <w:r w:rsidRPr="00B148E8">
        <w:rPr>
          <w:bCs/>
          <w:sz w:val="22"/>
        </w:rPr>
        <w:t>Извештајот Р1 означува кој дел од релевантната општа премија го пренесува осигурителната компанија во реосигурување и соосигурување и кој дел е задржан во самопридржај. Овој извештај зависи директно од техничката и финансиската способност на осигурителната компанија.</w:t>
      </w:r>
    </w:p>
    <w:p w14:paraId="4D1633B3" w14:textId="77777777" w:rsidR="00F4354D" w:rsidRPr="00B148E8" w:rsidRDefault="00F4354D" w:rsidP="00861108">
      <w:pPr>
        <w:spacing w:after="0"/>
        <w:ind w:firstLine="0"/>
        <w:rPr>
          <w:bCs/>
          <w:sz w:val="22"/>
        </w:rPr>
      </w:pPr>
    </w:p>
    <w:p w14:paraId="67CA40D4" w14:textId="77777777" w:rsidR="00D73B60" w:rsidRPr="00B148E8" w:rsidRDefault="00842C8C" w:rsidP="00E94FAA">
      <w:pPr>
        <w:pStyle w:val="ListParagraph"/>
        <w:numPr>
          <w:ilvl w:val="1"/>
          <w:numId w:val="92"/>
        </w:numPr>
        <w:spacing w:after="0"/>
        <w:jc w:val="center"/>
        <w:rPr>
          <w:b/>
          <w:bCs/>
          <w:sz w:val="22"/>
        </w:rPr>
      </w:pPr>
      <w:bookmarkStart w:id="78" w:name="_Hlk52018268"/>
      <w:r w:rsidRPr="00B148E8">
        <w:rPr>
          <w:b/>
          <w:bCs/>
          <w:sz w:val="22"/>
        </w:rPr>
        <w:t xml:space="preserve"> </w:t>
      </w:r>
      <w:r w:rsidR="00D73B60" w:rsidRPr="00B148E8">
        <w:rPr>
          <w:b/>
          <w:bCs/>
          <w:sz w:val="22"/>
        </w:rPr>
        <w:t xml:space="preserve">Структура </w:t>
      </w:r>
      <w:r w:rsidR="000A58D4" w:rsidRPr="00B148E8">
        <w:rPr>
          <w:b/>
          <w:bCs/>
          <w:sz w:val="22"/>
        </w:rPr>
        <w:t xml:space="preserve"> на бруто пресметани премии</w:t>
      </w:r>
    </w:p>
    <w:bookmarkEnd w:id="78"/>
    <w:p w14:paraId="5525F495" w14:textId="77777777" w:rsidR="00D73B60" w:rsidRPr="00B148E8" w:rsidRDefault="00D73B60" w:rsidP="00861108">
      <w:pPr>
        <w:pStyle w:val="ListParagraph"/>
        <w:spacing w:after="0"/>
        <w:ind w:left="0" w:firstLine="0"/>
        <w:rPr>
          <w:b/>
          <w:bCs/>
          <w:sz w:val="22"/>
        </w:rPr>
      </w:pPr>
    </w:p>
    <w:p w14:paraId="2C24E3BA" w14:textId="118E188D" w:rsidR="00D73B60" w:rsidRPr="00B148E8" w:rsidRDefault="00D73B60" w:rsidP="00861108">
      <w:pPr>
        <w:spacing w:after="0"/>
        <w:ind w:firstLine="0"/>
        <w:rPr>
          <w:bCs/>
          <w:sz w:val="22"/>
        </w:rPr>
      </w:pPr>
      <w:r w:rsidRPr="00B148E8">
        <w:rPr>
          <w:bCs/>
          <w:sz w:val="22"/>
        </w:rPr>
        <w:t xml:space="preserve">Пазарот на осигурувања во Косово доминира со задолжителни осигурувања од автоодговорност, иако </w:t>
      </w:r>
      <w:r w:rsidRPr="00784000">
        <w:rPr>
          <w:bCs/>
          <w:sz w:val="22"/>
        </w:rPr>
        <w:t>со</w:t>
      </w:r>
      <w:r w:rsidR="00784000">
        <w:rPr>
          <w:bCs/>
          <w:sz w:val="22"/>
        </w:rPr>
        <w:t xml:space="preserve"> </w:t>
      </w:r>
      <w:r w:rsidRPr="00784000">
        <w:rPr>
          <w:bCs/>
          <w:sz w:val="22"/>
        </w:rPr>
        <w:t>градуален</w:t>
      </w:r>
      <w:r w:rsidRPr="00B148E8">
        <w:rPr>
          <w:bCs/>
          <w:sz w:val="22"/>
        </w:rPr>
        <w:t xml:space="preserve"> пораст на доброволните производи.</w:t>
      </w:r>
    </w:p>
    <w:p w14:paraId="1E412A1E" w14:textId="77777777" w:rsidR="00D73B60" w:rsidRPr="00B148E8" w:rsidRDefault="00D73B60" w:rsidP="00023705">
      <w:pPr>
        <w:spacing w:after="0"/>
        <w:ind w:firstLine="0"/>
        <w:jc w:val="center"/>
        <w:rPr>
          <w:b/>
          <w:bCs/>
          <w:sz w:val="22"/>
        </w:rPr>
      </w:pPr>
      <w:r w:rsidRPr="00B148E8">
        <w:rPr>
          <w:b/>
          <w:bCs/>
          <w:sz w:val="22"/>
        </w:rPr>
        <w:t xml:space="preserve">Табела </w:t>
      </w:r>
      <w:r w:rsidR="00842C8C" w:rsidRPr="00B148E8">
        <w:rPr>
          <w:b/>
          <w:bCs/>
          <w:sz w:val="22"/>
        </w:rPr>
        <w:t>28</w:t>
      </w:r>
      <w:r w:rsidRPr="00B148E8">
        <w:rPr>
          <w:b/>
          <w:bCs/>
          <w:sz w:val="22"/>
        </w:rPr>
        <w:t>. Структура на бруто пресметани премии</w:t>
      </w:r>
    </w:p>
    <w:tbl>
      <w:tblPr>
        <w:tblW w:w="8220" w:type="dxa"/>
        <w:jc w:val="center"/>
        <w:tblCellMar>
          <w:left w:w="10" w:type="dxa"/>
          <w:right w:w="10" w:type="dxa"/>
        </w:tblCellMar>
        <w:tblLook w:val="0000" w:firstRow="0" w:lastRow="0" w:firstColumn="0" w:lastColumn="0" w:noHBand="0" w:noVBand="0"/>
      </w:tblPr>
      <w:tblGrid>
        <w:gridCol w:w="3090"/>
        <w:gridCol w:w="1710"/>
        <w:gridCol w:w="1620"/>
        <w:gridCol w:w="1800"/>
      </w:tblGrid>
      <w:tr w:rsidR="00E35943" w:rsidRPr="00B148E8" w14:paraId="33FD5580" w14:textId="77777777" w:rsidTr="003D2DB1">
        <w:trPr>
          <w:trHeight w:val="255"/>
          <w:jc w:val="center"/>
        </w:trPr>
        <w:tc>
          <w:tcPr>
            <w:tcW w:w="822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44F988AE" w14:textId="77777777" w:rsidR="00D73B60" w:rsidRPr="00B148E8" w:rsidRDefault="00D73B60" w:rsidP="00861108">
            <w:pPr>
              <w:spacing w:after="0"/>
              <w:ind w:firstLine="0"/>
              <w:rPr>
                <w:bCs/>
                <w:sz w:val="22"/>
              </w:rPr>
            </w:pPr>
            <w:r w:rsidRPr="00B148E8">
              <w:rPr>
                <w:bCs/>
                <w:sz w:val="22"/>
              </w:rPr>
              <w:t>Премии од MTPL / Вкупно премии</w:t>
            </w:r>
          </w:p>
        </w:tc>
      </w:tr>
      <w:tr w:rsidR="00E35943" w:rsidRPr="00B148E8" w14:paraId="579A8F38" w14:textId="77777777" w:rsidTr="003D2DB1">
        <w:trPr>
          <w:trHeight w:val="255"/>
          <w:jc w:val="center"/>
        </w:trPr>
        <w:tc>
          <w:tcPr>
            <w:tcW w:w="30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8C5E49F" w14:textId="77777777" w:rsidR="00D73B60" w:rsidRPr="00B148E8" w:rsidRDefault="00D73B60" w:rsidP="00861108">
            <w:pPr>
              <w:spacing w:after="0"/>
              <w:ind w:firstLine="0"/>
              <w:rPr>
                <w:bCs/>
                <w:sz w:val="22"/>
              </w:rPr>
            </w:pPr>
            <w:r w:rsidRPr="00B148E8">
              <w:rPr>
                <w:bCs/>
                <w:sz w:val="22"/>
              </w:rPr>
              <w:t>Именување на компанијата</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AE0686C" w14:textId="77777777" w:rsidR="00D73B60" w:rsidRPr="00B148E8" w:rsidRDefault="00D73B60" w:rsidP="00861108">
            <w:pPr>
              <w:spacing w:after="0"/>
              <w:ind w:firstLine="0"/>
              <w:rPr>
                <w:bCs/>
                <w:sz w:val="22"/>
              </w:rPr>
            </w:pPr>
            <w:r w:rsidRPr="00B148E8">
              <w:rPr>
                <w:bCs/>
                <w:sz w:val="22"/>
              </w:rPr>
              <w:t>2018</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0E12EE13" w14:textId="77777777" w:rsidR="00D73B60" w:rsidRPr="00B148E8" w:rsidRDefault="00D73B60" w:rsidP="00861108">
            <w:pPr>
              <w:spacing w:after="0"/>
              <w:ind w:firstLine="0"/>
              <w:rPr>
                <w:bCs/>
                <w:sz w:val="22"/>
              </w:rPr>
            </w:pPr>
            <w:r w:rsidRPr="00B148E8">
              <w:rPr>
                <w:bCs/>
                <w:sz w:val="22"/>
              </w:rPr>
              <w:t>2017</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074405AE" w14:textId="77777777" w:rsidR="00D73B60" w:rsidRPr="00B148E8" w:rsidRDefault="00D73B60" w:rsidP="00861108">
            <w:pPr>
              <w:spacing w:after="0"/>
              <w:ind w:firstLine="0"/>
              <w:rPr>
                <w:bCs/>
                <w:sz w:val="22"/>
              </w:rPr>
            </w:pPr>
            <w:r w:rsidRPr="00B148E8">
              <w:rPr>
                <w:bCs/>
                <w:sz w:val="22"/>
              </w:rPr>
              <w:t>2016</w:t>
            </w:r>
          </w:p>
        </w:tc>
      </w:tr>
      <w:tr w:rsidR="00E35943" w:rsidRPr="00B148E8" w14:paraId="535C1A83" w14:textId="77777777" w:rsidTr="003D2DB1">
        <w:trPr>
          <w:trHeight w:val="255"/>
          <w:jc w:val="center"/>
        </w:trPr>
        <w:tc>
          <w:tcPr>
            <w:tcW w:w="30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5F753B39" w14:textId="77777777" w:rsidR="00D73B60" w:rsidRPr="00B148E8" w:rsidRDefault="00D73B60" w:rsidP="00861108">
            <w:pPr>
              <w:spacing w:after="0"/>
              <w:ind w:firstLine="0"/>
              <w:rPr>
                <w:bCs/>
                <w:i/>
                <w:iCs/>
                <w:sz w:val="22"/>
              </w:rPr>
            </w:pPr>
            <w:r w:rsidRPr="00B148E8">
              <w:rPr>
                <w:bCs/>
                <w:i/>
                <w:iCs/>
                <w:sz w:val="22"/>
              </w:rPr>
              <w:t>О.К  Siguria</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F6DD86B" w14:textId="77777777" w:rsidR="00D73B60" w:rsidRPr="00B148E8" w:rsidRDefault="00D73B60" w:rsidP="00861108">
            <w:pPr>
              <w:spacing w:after="0"/>
              <w:ind w:firstLine="0"/>
              <w:rPr>
                <w:sz w:val="22"/>
              </w:rPr>
            </w:pPr>
            <w:r w:rsidRPr="00B148E8">
              <w:rPr>
                <w:sz w:val="22"/>
              </w:rPr>
              <w:t>85.5%</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4144B21" w14:textId="77777777" w:rsidR="00D73B60" w:rsidRPr="00B148E8" w:rsidRDefault="00D73B60" w:rsidP="00861108">
            <w:pPr>
              <w:spacing w:after="0"/>
              <w:ind w:firstLine="0"/>
              <w:rPr>
                <w:sz w:val="22"/>
              </w:rPr>
            </w:pPr>
            <w:r w:rsidRPr="00B148E8">
              <w:rPr>
                <w:sz w:val="22"/>
              </w:rPr>
              <w:t>81.4%</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992E4B1" w14:textId="77777777" w:rsidR="00D73B60" w:rsidRPr="00B148E8" w:rsidRDefault="00D73B60" w:rsidP="00861108">
            <w:pPr>
              <w:spacing w:after="0"/>
              <w:ind w:firstLine="0"/>
              <w:rPr>
                <w:sz w:val="22"/>
              </w:rPr>
            </w:pPr>
            <w:r w:rsidRPr="00B148E8">
              <w:rPr>
                <w:sz w:val="22"/>
              </w:rPr>
              <w:t>78.5%</w:t>
            </w:r>
          </w:p>
        </w:tc>
      </w:tr>
      <w:tr w:rsidR="00E35943" w:rsidRPr="00B148E8" w14:paraId="1BDD4855" w14:textId="77777777" w:rsidTr="003D2DB1">
        <w:trPr>
          <w:trHeight w:val="255"/>
          <w:jc w:val="center"/>
        </w:trPr>
        <w:tc>
          <w:tcPr>
            <w:tcW w:w="30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F7206FC" w14:textId="77777777" w:rsidR="00D73B60" w:rsidRPr="00B148E8" w:rsidRDefault="00D73B60" w:rsidP="00861108">
            <w:pPr>
              <w:spacing w:after="0"/>
              <w:ind w:firstLine="0"/>
              <w:rPr>
                <w:bCs/>
                <w:i/>
                <w:iCs/>
                <w:sz w:val="22"/>
              </w:rPr>
            </w:pPr>
            <w:r w:rsidRPr="00B148E8">
              <w:rPr>
                <w:bCs/>
                <w:i/>
                <w:iCs/>
                <w:sz w:val="22"/>
              </w:rPr>
              <w:t>О.К  Ylliria</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4829A89" w14:textId="77777777" w:rsidR="00D73B60" w:rsidRPr="00B148E8" w:rsidRDefault="00D73B60" w:rsidP="00861108">
            <w:pPr>
              <w:spacing w:after="0"/>
              <w:ind w:firstLine="0"/>
              <w:rPr>
                <w:sz w:val="22"/>
              </w:rPr>
            </w:pPr>
            <w:r w:rsidRPr="00B148E8">
              <w:rPr>
                <w:sz w:val="22"/>
              </w:rPr>
              <w:t>79.3%</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16F3AF5" w14:textId="77777777" w:rsidR="00D73B60" w:rsidRPr="00B148E8" w:rsidRDefault="00D73B60" w:rsidP="00861108">
            <w:pPr>
              <w:spacing w:after="0"/>
              <w:ind w:firstLine="0"/>
              <w:rPr>
                <w:sz w:val="22"/>
              </w:rPr>
            </w:pPr>
            <w:r w:rsidRPr="00B148E8">
              <w:rPr>
                <w:sz w:val="22"/>
              </w:rPr>
              <w:t>75.2%</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335A3E4" w14:textId="77777777" w:rsidR="00D73B60" w:rsidRPr="00B148E8" w:rsidRDefault="00D73B60" w:rsidP="00861108">
            <w:pPr>
              <w:spacing w:after="0"/>
              <w:ind w:firstLine="0"/>
              <w:rPr>
                <w:sz w:val="22"/>
              </w:rPr>
            </w:pPr>
            <w:r w:rsidRPr="00B148E8">
              <w:rPr>
                <w:sz w:val="22"/>
              </w:rPr>
              <w:t>69.7%</w:t>
            </w:r>
          </w:p>
        </w:tc>
      </w:tr>
      <w:tr w:rsidR="00E35943" w:rsidRPr="00B148E8" w14:paraId="65B9F180" w14:textId="77777777" w:rsidTr="003D2DB1">
        <w:trPr>
          <w:trHeight w:val="255"/>
          <w:jc w:val="center"/>
        </w:trPr>
        <w:tc>
          <w:tcPr>
            <w:tcW w:w="30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132CAAF1" w14:textId="77777777" w:rsidR="00D73B60" w:rsidRPr="00B148E8" w:rsidRDefault="00D73B60" w:rsidP="00861108">
            <w:pPr>
              <w:spacing w:after="0"/>
              <w:ind w:firstLine="0"/>
              <w:rPr>
                <w:bCs/>
                <w:i/>
                <w:iCs/>
                <w:sz w:val="22"/>
              </w:rPr>
            </w:pPr>
            <w:r w:rsidRPr="00B148E8">
              <w:rPr>
                <w:bCs/>
                <w:i/>
                <w:iCs/>
                <w:sz w:val="22"/>
              </w:rPr>
              <w:t>О.К  Elsig</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3A68CA9" w14:textId="77777777" w:rsidR="00D73B60" w:rsidRPr="00B148E8" w:rsidRDefault="00D73B60" w:rsidP="00861108">
            <w:pPr>
              <w:spacing w:after="0"/>
              <w:ind w:firstLine="0"/>
              <w:rPr>
                <w:sz w:val="22"/>
              </w:rPr>
            </w:pPr>
            <w:r w:rsidRPr="00B148E8">
              <w:rPr>
                <w:sz w:val="22"/>
              </w:rPr>
              <w:t>82.2%</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76EF036" w14:textId="77777777" w:rsidR="00D73B60" w:rsidRPr="00B148E8" w:rsidRDefault="00D73B60" w:rsidP="00861108">
            <w:pPr>
              <w:spacing w:after="0"/>
              <w:ind w:firstLine="0"/>
              <w:rPr>
                <w:sz w:val="22"/>
              </w:rPr>
            </w:pPr>
            <w:r w:rsidRPr="00B148E8">
              <w:rPr>
                <w:sz w:val="22"/>
              </w:rPr>
              <w:t>78.3%</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601FFAB" w14:textId="77777777" w:rsidR="00D73B60" w:rsidRPr="00B148E8" w:rsidRDefault="00D73B60" w:rsidP="00861108">
            <w:pPr>
              <w:spacing w:after="0"/>
              <w:ind w:firstLine="0"/>
              <w:rPr>
                <w:sz w:val="22"/>
              </w:rPr>
            </w:pPr>
            <w:r w:rsidRPr="00B148E8">
              <w:rPr>
                <w:sz w:val="22"/>
              </w:rPr>
              <w:t>74.5%</w:t>
            </w:r>
          </w:p>
        </w:tc>
      </w:tr>
      <w:tr w:rsidR="00E35943" w:rsidRPr="00B148E8" w14:paraId="5571D703" w14:textId="77777777" w:rsidTr="003D2DB1">
        <w:trPr>
          <w:trHeight w:val="255"/>
          <w:jc w:val="center"/>
        </w:trPr>
        <w:tc>
          <w:tcPr>
            <w:tcW w:w="30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2972A60D" w14:textId="77777777" w:rsidR="00D73B60" w:rsidRPr="00B148E8" w:rsidRDefault="00D73B60" w:rsidP="00861108">
            <w:pPr>
              <w:spacing w:after="0"/>
              <w:ind w:firstLine="0"/>
              <w:rPr>
                <w:bCs/>
                <w:i/>
                <w:iCs/>
                <w:sz w:val="22"/>
              </w:rPr>
            </w:pPr>
            <w:r w:rsidRPr="00B148E8">
              <w:rPr>
                <w:bCs/>
                <w:i/>
                <w:iCs/>
                <w:sz w:val="22"/>
              </w:rPr>
              <w:t>О.К Kosova e Re</w:t>
            </w:r>
          </w:p>
        </w:tc>
        <w:tc>
          <w:tcPr>
            <w:tcW w:w="171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E58FF70" w14:textId="77777777" w:rsidR="00D73B60" w:rsidRPr="00B148E8" w:rsidRDefault="00D73B60" w:rsidP="00861108">
            <w:pPr>
              <w:spacing w:after="0"/>
              <w:ind w:firstLine="0"/>
              <w:rPr>
                <w:sz w:val="22"/>
              </w:rPr>
            </w:pPr>
            <w:r w:rsidRPr="00B148E8">
              <w:rPr>
                <w:sz w:val="22"/>
              </w:rPr>
              <w:t>85.1%</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74C46CD" w14:textId="77777777" w:rsidR="00D73B60" w:rsidRPr="00B148E8" w:rsidRDefault="00D73B60" w:rsidP="00861108">
            <w:pPr>
              <w:spacing w:after="0"/>
              <w:ind w:firstLine="0"/>
              <w:rPr>
                <w:sz w:val="22"/>
              </w:rPr>
            </w:pPr>
            <w:r w:rsidRPr="00B148E8">
              <w:rPr>
                <w:sz w:val="22"/>
              </w:rPr>
              <w:t>79.3%</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444FB84" w14:textId="77777777" w:rsidR="00D73B60" w:rsidRPr="00B148E8" w:rsidRDefault="00D73B60" w:rsidP="00861108">
            <w:pPr>
              <w:spacing w:after="0"/>
              <w:ind w:firstLine="0"/>
              <w:rPr>
                <w:sz w:val="22"/>
              </w:rPr>
            </w:pPr>
            <w:r w:rsidRPr="00B148E8">
              <w:rPr>
                <w:sz w:val="22"/>
              </w:rPr>
              <w:t>74,7%</w:t>
            </w:r>
          </w:p>
        </w:tc>
      </w:tr>
      <w:tr w:rsidR="00E35943" w:rsidRPr="00B148E8" w14:paraId="7B33E60A" w14:textId="77777777" w:rsidTr="003D2DB1">
        <w:trPr>
          <w:trHeight w:val="255"/>
          <w:jc w:val="center"/>
        </w:trPr>
        <w:tc>
          <w:tcPr>
            <w:tcW w:w="30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B5262B0" w14:textId="77777777" w:rsidR="00D73B60" w:rsidRPr="00B148E8" w:rsidRDefault="00D73B60" w:rsidP="00861108">
            <w:pPr>
              <w:spacing w:after="0"/>
              <w:ind w:firstLine="0"/>
              <w:rPr>
                <w:bCs/>
                <w:i/>
                <w:iCs/>
                <w:sz w:val="22"/>
              </w:rPr>
            </w:pPr>
            <w:r w:rsidRPr="00B148E8">
              <w:rPr>
                <w:bCs/>
                <w:i/>
                <w:iCs/>
                <w:sz w:val="22"/>
              </w:rPr>
              <w:t>О.К  Sigma</w:t>
            </w:r>
          </w:p>
        </w:tc>
        <w:tc>
          <w:tcPr>
            <w:tcW w:w="171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2A0B02F" w14:textId="77777777" w:rsidR="00D73B60" w:rsidRPr="00B148E8" w:rsidRDefault="00D73B60" w:rsidP="00861108">
            <w:pPr>
              <w:spacing w:after="0"/>
              <w:ind w:firstLine="0"/>
              <w:rPr>
                <w:i/>
                <w:iCs/>
                <w:sz w:val="22"/>
              </w:rPr>
            </w:pPr>
            <w:r w:rsidRPr="00B148E8">
              <w:rPr>
                <w:i/>
                <w:iCs/>
                <w:sz w:val="22"/>
              </w:rPr>
              <w:t>77.7%</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993E866" w14:textId="77777777" w:rsidR="00D73B60" w:rsidRPr="00B148E8" w:rsidRDefault="00D73B60" w:rsidP="00861108">
            <w:pPr>
              <w:spacing w:after="0"/>
              <w:ind w:firstLine="0"/>
              <w:rPr>
                <w:i/>
                <w:iCs/>
                <w:sz w:val="22"/>
              </w:rPr>
            </w:pPr>
            <w:r w:rsidRPr="00B148E8">
              <w:rPr>
                <w:i/>
                <w:iCs/>
                <w:sz w:val="22"/>
              </w:rPr>
              <w:t>71.2%</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5A474521" w14:textId="77777777" w:rsidR="00D73B60" w:rsidRPr="00B148E8" w:rsidRDefault="00D73B60" w:rsidP="00861108">
            <w:pPr>
              <w:spacing w:after="0"/>
              <w:ind w:firstLine="0"/>
              <w:rPr>
                <w:i/>
                <w:iCs/>
                <w:sz w:val="22"/>
              </w:rPr>
            </w:pPr>
            <w:r w:rsidRPr="00B148E8">
              <w:rPr>
                <w:i/>
                <w:iCs/>
                <w:sz w:val="22"/>
              </w:rPr>
              <w:t>65.2%</w:t>
            </w:r>
          </w:p>
        </w:tc>
      </w:tr>
    </w:tbl>
    <w:p w14:paraId="110D12C9" w14:textId="77777777" w:rsidR="00D73B60" w:rsidRPr="00B148E8" w:rsidRDefault="00D73B60" w:rsidP="00861108">
      <w:pPr>
        <w:spacing w:after="0"/>
        <w:ind w:firstLine="0"/>
        <w:rPr>
          <w:bCs/>
          <w:i/>
          <w:iCs/>
          <w:sz w:val="22"/>
        </w:rPr>
      </w:pPr>
    </w:p>
    <w:p w14:paraId="3D9653F4" w14:textId="77777777" w:rsidR="00D73B60" w:rsidRPr="00B148E8" w:rsidRDefault="00D73B60" w:rsidP="00023705">
      <w:pPr>
        <w:spacing w:after="0"/>
        <w:ind w:firstLine="0"/>
        <w:jc w:val="center"/>
        <w:rPr>
          <w:sz w:val="22"/>
        </w:rPr>
      </w:pPr>
      <w:r w:rsidRPr="00B148E8">
        <w:rPr>
          <w:bCs/>
          <w:i/>
          <w:iCs/>
          <w:sz w:val="22"/>
        </w:rPr>
        <w:t xml:space="preserve">Извор: www. bqk-kos.org Извештаи од  2016–2018 година </w:t>
      </w:r>
      <w:r w:rsidRPr="00B148E8">
        <w:rPr>
          <w:rStyle w:val="FootnoteReference"/>
          <w:bCs/>
          <w:i/>
          <w:iCs/>
          <w:sz w:val="22"/>
        </w:rPr>
        <w:footnoteReference w:id="138"/>
      </w:r>
    </w:p>
    <w:p w14:paraId="4B1F948D" w14:textId="77777777" w:rsidR="00D73B60" w:rsidRPr="00B148E8" w:rsidRDefault="00D73B60" w:rsidP="00861108">
      <w:pPr>
        <w:spacing w:after="0"/>
        <w:ind w:firstLine="0"/>
        <w:rPr>
          <w:sz w:val="22"/>
        </w:rPr>
      </w:pPr>
    </w:p>
    <w:p w14:paraId="1592C80E" w14:textId="66A8496D" w:rsidR="00D73B60" w:rsidRPr="00B148E8" w:rsidRDefault="00D73B60" w:rsidP="00861108">
      <w:pPr>
        <w:spacing w:after="0"/>
        <w:ind w:firstLine="0"/>
        <w:rPr>
          <w:bCs/>
          <w:sz w:val="22"/>
        </w:rPr>
      </w:pPr>
      <w:r w:rsidRPr="00B148E8">
        <w:rPr>
          <w:bCs/>
          <w:sz w:val="22"/>
        </w:rPr>
        <w:t>Трите осигурителни компании во Република Косово (Siguria, Elsig dhe Kosova e Re) имаа висока норма на бруто пресметани премии за осигурување од автоодговорност. Додека другите две компании Illyria и Sigma имаат повисок перформанс на пораст на  бруто пресметаните  премии од доброволни осигурувања.</w:t>
      </w:r>
    </w:p>
    <w:p w14:paraId="6115D6D4" w14:textId="77777777" w:rsidR="000849EA" w:rsidRPr="00B148E8" w:rsidRDefault="000849EA" w:rsidP="00861108">
      <w:pPr>
        <w:spacing w:after="0"/>
        <w:ind w:firstLine="0"/>
        <w:rPr>
          <w:bCs/>
          <w:sz w:val="22"/>
        </w:rPr>
      </w:pPr>
    </w:p>
    <w:p w14:paraId="3B118AF7" w14:textId="77777777" w:rsidR="00D73B60" w:rsidRPr="00B148E8" w:rsidRDefault="00842C8C" w:rsidP="00E94FAA">
      <w:pPr>
        <w:pStyle w:val="ListParagraph"/>
        <w:numPr>
          <w:ilvl w:val="1"/>
          <w:numId w:val="92"/>
        </w:numPr>
        <w:spacing w:after="0"/>
        <w:jc w:val="center"/>
        <w:rPr>
          <w:b/>
          <w:sz w:val="22"/>
        </w:rPr>
      </w:pPr>
      <w:bookmarkStart w:id="79" w:name="_Hlk52018277"/>
      <w:r w:rsidRPr="00B148E8">
        <w:rPr>
          <w:b/>
          <w:sz w:val="22"/>
        </w:rPr>
        <w:t xml:space="preserve"> </w:t>
      </w:r>
      <w:r w:rsidR="00D73B60" w:rsidRPr="00B148E8">
        <w:rPr>
          <w:b/>
          <w:sz w:val="22"/>
        </w:rPr>
        <w:t>Однос  на профитабилност</w:t>
      </w:r>
    </w:p>
    <w:bookmarkEnd w:id="79"/>
    <w:p w14:paraId="2B0D0351" w14:textId="77777777" w:rsidR="00D73B60" w:rsidRPr="00B148E8" w:rsidRDefault="00D73B60" w:rsidP="00861108">
      <w:pPr>
        <w:pStyle w:val="ListParagraph"/>
        <w:spacing w:after="0"/>
        <w:ind w:left="0" w:firstLine="0"/>
        <w:rPr>
          <w:b/>
          <w:sz w:val="22"/>
        </w:rPr>
      </w:pPr>
    </w:p>
    <w:p w14:paraId="2D450F3F" w14:textId="77777777" w:rsidR="00D73B60" w:rsidRPr="00B148E8" w:rsidRDefault="00D73B60" w:rsidP="00861108">
      <w:pPr>
        <w:suppressAutoHyphens/>
        <w:autoSpaceDN w:val="0"/>
        <w:spacing w:after="0"/>
        <w:ind w:firstLine="0"/>
        <w:textAlignment w:val="baseline"/>
        <w:rPr>
          <w:b/>
          <w:i/>
          <w:sz w:val="22"/>
        </w:rPr>
      </w:pPr>
      <w:r w:rsidRPr="00B148E8">
        <w:rPr>
          <w:b/>
          <w:i/>
          <w:sz w:val="22"/>
        </w:rPr>
        <w:t>а) Однос на настанати штетите</w:t>
      </w:r>
    </w:p>
    <w:p w14:paraId="4D66AF0A" w14:textId="77777777" w:rsidR="00D73B60" w:rsidRPr="00B148E8" w:rsidRDefault="00D73B60" w:rsidP="00861108">
      <w:pPr>
        <w:autoSpaceDN w:val="0"/>
        <w:spacing w:after="0"/>
        <w:ind w:firstLine="0"/>
        <w:rPr>
          <w:rFonts w:eastAsia="MS Mincho"/>
          <w:bCs/>
          <w:sz w:val="22"/>
        </w:rPr>
      </w:pPr>
      <w:r w:rsidRPr="00B148E8">
        <w:rPr>
          <w:rFonts w:eastAsia="MS Mincho"/>
          <w:bCs/>
          <w:sz w:val="22"/>
        </w:rPr>
        <w:lastRenderedPageBreak/>
        <w:t>Следниве индикатори ги претставуваат клучните односи  на профитабилноста на пазарот за неживотно осигурување, вклучувајќи го и односот на загуба, односот  на  трошоци и однос на комбинирање.</w:t>
      </w:r>
    </w:p>
    <w:p w14:paraId="7755F396" w14:textId="784A17C8" w:rsidR="00D73B60" w:rsidRPr="00B148E8" w:rsidRDefault="00D73B60" w:rsidP="00E94FAA">
      <w:pPr>
        <w:pStyle w:val="ListParagraph"/>
        <w:numPr>
          <w:ilvl w:val="0"/>
          <w:numId w:val="73"/>
        </w:numPr>
        <w:autoSpaceDN w:val="0"/>
        <w:spacing w:after="0"/>
        <w:ind w:left="792"/>
        <w:rPr>
          <w:rFonts w:eastAsia="MS Mincho"/>
          <w:bCs/>
          <w:sz w:val="22"/>
        </w:rPr>
      </w:pPr>
      <w:r w:rsidRPr="00B148E8">
        <w:rPr>
          <w:rFonts w:eastAsia="MS Mincho"/>
          <w:b/>
          <w:bCs/>
          <w:sz w:val="22"/>
        </w:rPr>
        <w:t>Однос на загуби</w:t>
      </w:r>
      <w:r w:rsidRPr="00B148E8">
        <w:rPr>
          <w:rFonts w:eastAsia="MS Mincho"/>
          <w:bCs/>
          <w:sz w:val="22"/>
        </w:rPr>
        <w:t xml:space="preserve"> (incurred claims), се пресметува како однос  на сумата од настанатите штети во </w:t>
      </w:r>
      <w:r w:rsidRPr="00F03CE5">
        <w:rPr>
          <w:rFonts w:eastAsia="MS Mincho"/>
          <w:bCs/>
          <w:sz w:val="22"/>
        </w:rPr>
        <w:t>однос</w:t>
      </w:r>
      <w:r w:rsidR="00F03CE5">
        <w:rPr>
          <w:rFonts w:eastAsia="MS Mincho"/>
          <w:bCs/>
          <w:sz w:val="22"/>
        </w:rPr>
        <w:t xml:space="preserve"> </w:t>
      </w:r>
      <w:r w:rsidRPr="00F03CE5">
        <w:rPr>
          <w:rFonts w:eastAsia="MS Mincho"/>
          <w:bCs/>
          <w:sz w:val="22"/>
        </w:rPr>
        <w:t>со</w:t>
      </w:r>
      <w:r w:rsidRPr="00B148E8">
        <w:rPr>
          <w:rFonts w:eastAsia="MS Mincho"/>
          <w:bCs/>
          <w:sz w:val="22"/>
        </w:rPr>
        <w:t xml:space="preserve"> нето добиените премии, во периодот од 31 декември 2018 година .</w:t>
      </w:r>
    </w:p>
    <w:p w14:paraId="376EC358" w14:textId="77777777" w:rsidR="00D73B60" w:rsidRPr="00B148E8" w:rsidRDefault="00D73B60" w:rsidP="00E94FAA">
      <w:pPr>
        <w:pStyle w:val="ListParagraph"/>
        <w:numPr>
          <w:ilvl w:val="0"/>
          <w:numId w:val="73"/>
        </w:numPr>
        <w:autoSpaceDN w:val="0"/>
        <w:spacing w:after="0"/>
        <w:ind w:left="792"/>
        <w:rPr>
          <w:rFonts w:eastAsia="MS Mincho"/>
          <w:bCs/>
          <w:sz w:val="22"/>
        </w:rPr>
      </w:pPr>
      <w:r w:rsidRPr="00B148E8">
        <w:rPr>
          <w:rFonts w:eastAsia="MS Mincho"/>
          <w:b/>
          <w:bCs/>
          <w:sz w:val="22"/>
        </w:rPr>
        <w:t>Оперативниот  однос</w:t>
      </w:r>
      <w:r w:rsidRPr="00B148E8">
        <w:rPr>
          <w:rFonts w:eastAsia="MS Mincho"/>
          <w:bCs/>
          <w:sz w:val="22"/>
        </w:rPr>
        <w:t xml:space="preserve">  од 31 декември 2018 година во споредба со претходниот период покажува значителен пораст кој го надминува прифатливиот однос  од 100%.</w:t>
      </w:r>
    </w:p>
    <w:p w14:paraId="2F48D891" w14:textId="77777777" w:rsidR="00F4354D" w:rsidRPr="00B148E8" w:rsidRDefault="00F4354D" w:rsidP="00861108">
      <w:pPr>
        <w:pStyle w:val="ListParagraph"/>
        <w:autoSpaceDN w:val="0"/>
        <w:spacing w:after="0"/>
        <w:ind w:left="792" w:firstLine="0"/>
        <w:rPr>
          <w:rFonts w:eastAsia="MS Mincho"/>
          <w:bCs/>
          <w:sz w:val="22"/>
        </w:rPr>
      </w:pPr>
    </w:p>
    <w:p w14:paraId="18A9051A" w14:textId="77777777" w:rsidR="00D73B60" w:rsidRPr="00B148E8" w:rsidRDefault="00D73B60" w:rsidP="00023705">
      <w:pPr>
        <w:spacing w:after="0"/>
        <w:ind w:firstLine="0"/>
        <w:jc w:val="center"/>
        <w:rPr>
          <w:b/>
          <w:bCs/>
          <w:i/>
          <w:iCs/>
          <w:sz w:val="22"/>
        </w:rPr>
      </w:pPr>
      <w:r w:rsidRPr="00B148E8">
        <w:rPr>
          <w:b/>
          <w:bCs/>
          <w:i/>
          <w:iCs/>
          <w:sz w:val="22"/>
        </w:rPr>
        <w:t xml:space="preserve">Табела </w:t>
      </w:r>
      <w:r w:rsidR="00842C8C" w:rsidRPr="00B148E8">
        <w:rPr>
          <w:b/>
          <w:bCs/>
          <w:i/>
          <w:iCs/>
          <w:sz w:val="22"/>
        </w:rPr>
        <w:t>29</w:t>
      </w:r>
      <w:r w:rsidRPr="00B148E8">
        <w:rPr>
          <w:b/>
          <w:bCs/>
          <w:i/>
          <w:iCs/>
          <w:sz w:val="22"/>
        </w:rPr>
        <w:t>. Однос на настанати штети</w:t>
      </w:r>
    </w:p>
    <w:tbl>
      <w:tblPr>
        <w:tblW w:w="8760" w:type="dxa"/>
        <w:jc w:val="center"/>
        <w:tblCellMar>
          <w:left w:w="10" w:type="dxa"/>
          <w:right w:w="10" w:type="dxa"/>
        </w:tblCellMar>
        <w:tblLook w:val="0000" w:firstRow="0" w:lastRow="0" w:firstColumn="0" w:lastColumn="0" w:noHBand="0" w:noVBand="0"/>
      </w:tblPr>
      <w:tblGrid>
        <w:gridCol w:w="3990"/>
        <w:gridCol w:w="1800"/>
        <w:gridCol w:w="1530"/>
        <w:gridCol w:w="1440"/>
      </w:tblGrid>
      <w:tr w:rsidR="00E35943" w:rsidRPr="00B148E8" w14:paraId="460DE157" w14:textId="77777777" w:rsidTr="003D2DB1">
        <w:trPr>
          <w:trHeight w:val="258"/>
          <w:jc w:val="center"/>
        </w:trPr>
        <w:tc>
          <w:tcPr>
            <w:tcW w:w="876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2735626E" w14:textId="2576B6A3" w:rsidR="00D73B60" w:rsidRPr="00B148E8" w:rsidRDefault="00D73B60" w:rsidP="00861108">
            <w:pPr>
              <w:spacing w:after="0"/>
              <w:ind w:firstLine="0"/>
              <w:rPr>
                <w:sz w:val="22"/>
              </w:rPr>
            </w:pPr>
            <w:r w:rsidRPr="00F03CE5">
              <w:rPr>
                <w:bCs/>
                <w:sz w:val="22"/>
              </w:rPr>
              <w:t>Настан</w:t>
            </w:r>
            <w:r w:rsidR="00F03CE5" w:rsidRPr="00F03CE5">
              <w:rPr>
                <w:bCs/>
                <w:sz w:val="22"/>
              </w:rPr>
              <w:t>а</w:t>
            </w:r>
            <w:r w:rsidRPr="00F03CE5">
              <w:rPr>
                <w:bCs/>
                <w:sz w:val="22"/>
              </w:rPr>
              <w:t>ти</w:t>
            </w:r>
            <w:r w:rsidRPr="00B148E8">
              <w:rPr>
                <w:bCs/>
                <w:sz w:val="22"/>
              </w:rPr>
              <w:t xml:space="preserve">  штети/ Нето заработени  премии</w:t>
            </w:r>
          </w:p>
        </w:tc>
      </w:tr>
      <w:tr w:rsidR="00E35943" w:rsidRPr="00B148E8" w14:paraId="699B10D8" w14:textId="77777777" w:rsidTr="003D2DB1">
        <w:trPr>
          <w:trHeight w:val="258"/>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D8A961B"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8AD58EE" w14:textId="77777777" w:rsidR="00D73B60" w:rsidRPr="00B148E8" w:rsidRDefault="00D73B60" w:rsidP="00861108">
            <w:pPr>
              <w:spacing w:after="0"/>
              <w:ind w:firstLine="0"/>
              <w:rPr>
                <w:bCs/>
                <w:sz w:val="22"/>
              </w:rPr>
            </w:pPr>
            <w:r w:rsidRPr="00B148E8">
              <w:rPr>
                <w:bCs/>
                <w:sz w:val="22"/>
              </w:rPr>
              <w:t>2018</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D399B78" w14:textId="77777777" w:rsidR="00D73B60" w:rsidRPr="00B148E8" w:rsidRDefault="00D73B60" w:rsidP="00861108">
            <w:pPr>
              <w:spacing w:after="0"/>
              <w:ind w:firstLine="0"/>
              <w:rPr>
                <w:bCs/>
                <w:sz w:val="22"/>
              </w:rPr>
            </w:pPr>
            <w:r w:rsidRPr="00B148E8">
              <w:rPr>
                <w:bCs/>
                <w:sz w:val="22"/>
              </w:rPr>
              <w:t>2017</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060E31D9" w14:textId="77777777" w:rsidR="00D73B60" w:rsidRPr="00B148E8" w:rsidRDefault="00D73B60" w:rsidP="00861108">
            <w:pPr>
              <w:spacing w:after="0"/>
              <w:ind w:firstLine="0"/>
              <w:rPr>
                <w:bCs/>
                <w:sz w:val="22"/>
              </w:rPr>
            </w:pPr>
            <w:r w:rsidRPr="00B148E8">
              <w:rPr>
                <w:bCs/>
                <w:sz w:val="22"/>
              </w:rPr>
              <w:t>2016</w:t>
            </w:r>
          </w:p>
        </w:tc>
      </w:tr>
      <w:tr w:rsidR="00E35943" w:rsidRPr="00B148E8" w14:paraId="20428CA0" w14:textId="77777777" w:rsidTr="003D2DB1">
        <w:trPr>
          <w:trHeight w:val="258"/>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7CE22574" w14:textId="77777777" w:rsidR="00D73B60" w:rsidRPr="00B148E8" w:rsidRDefault="00D73B60" w:rsidP="00861108">
            <w:pPr>
              <w:spacing w:after="0"/>
              <w:ind w:firstLine="0"/>
              <w:rPr>
                <w:bCs/>
                <w:i/>
                <w:iCs/>
                <w:sz w:val="22"/>
              </w:rPr>
            </w:pPr>
            <w:r w:rsidRPr="00B148E8">
              <w:rPr>
                <w:bCs/>
                <w:i/>
                <w:iCs/>
                <w:sz w:val="22"/>
              </w:rPr>
              <w:t>О.К Siguria</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AC3BE11" w14:textId="77777777" w:rsidR="00D73B60" w:rsidRPr="00B148E8" w:rsidRDefault="00D73B60" w:rsidP="00861108">
            <w:pPr>
              <w:spacing w:after="0"/>
              <w:ind w:firstLine="0"/>
              <w:rPr>
                <w:sz w:val="22"/>
              </w:rPr>
            </w:pPr>
            <w:r w:rsidRPr="00B148E8">
              <w:rPr>
                <w:sz w:val="22"/>
              </w:rPr>
              <w:t>53.6%</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25F4D72" w14:textId="77777777" w:rsidR="00D73B60" w:rsidRPr="00B148E8" w:rsidRDefault="00D73B60" w:rsidP="00861108">
            <w:pPr>
              <w:spacing w:after="0"/>
              <w:ind w:firstLine="0"/>
              <w:rPr>
                <w:sz w:val="22"/>
              </w:rPr>
            </w:pPr>
            <w:r w:rsidRPr="00B148E8">
              <w:rPr>
                <w:sz w:val="22"/>
              </w:rPr>
              <w:t>22.5%</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D2ADBE3" w14:textId="77777777" w:rsidR="00D73B60" w:rsidRPr="00B148E8" w:rsidRDefault="00D73B60" w:rsidP="00861108">
            <w:pPr>
              <w:spacing w:after="0"/>
              <w:ind w:firstLine="0"/>
              <w:rPr>
                <w:sz w:val="22"/>
              </w:rPr>
            </w:pPr>
            <w:r w:rsidRPr="00B148E8">
              <w:rPr>
                <w:sz w:val="22"/>
              </w:rPr>
              <w:t>104.3%</w:t>
            </w:r>
          </w:p>
        </w:tc>
      </w:tr>
      <w:tr w:rsidR="00E35943" w:rsidRPr="00B148E8" w14:paraId="59BE84A0" w14:textId="77777777" w:rsidTr="003D2DB1">
        <w:trPr>
          <w:trHeight w:val="258"/>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3419A507" w14:textId="77777777" w:rsidR="00D73B60" w:rsidRPr="00B148E8" w:rsidRDefault="00D73B60" w:rsidP="00861108">
            <w:pPr>
              <w:spacing w:after="0"/>
              <w:ind w:firstLine="0"/>
              <w:rPr>
                <w:bCs/>
                <w:i/>
                <w:iCs/>
                <w:sz w:val="22"/>
              </w:rPr>
            </w:pPr>
            <w:r w:rsidRPr="00B148E8">
              <w:rPr>
                <w:bCs/>
                <w:i/>
                <w:iCs/>
                <w:sz w:val="22"/>
              </w:rPr>
              <w:t>О.К Ylliria</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6DCBB48" w14:textId="77777777" w:rsidR="00D73B60" w:rsidRPr="00B148E8" w:rsidRDefault="00D73B60" w:rsidP="00861108">
            <w:pPr>
              <w:spacing w:after="0"/>
              <w:ind w:firstLine="0"/>
              <w:rPr>
                <w:sz w:val="22"/>
              </w:rPr>
            </w:pPr>
            <w:r w:rsidRPr="00B148E8">
              <w:rPr>
                <w:sz w:val="22"/>
              </w:rPr>
              <w:t>67.5%</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D09ACC5" w14:textId="77777777" w:rsidR="00D73B60" w:rsidRPr="00B148E8" w:rsidRDefault="00D73B60" w:rsidP="00861108">
            <w:pPr>
              <w:spacing w:after="0"/>
              <w:ind w:firstLine="0"/>
              <w:rPr>
                <w:sz w:val="22"/>
              </w:rPr>
            </w:pPr>
            <w:r w:rsidRPr="00B148E8">
              <w:rPr>
                <w:sz w:val="22"/>
              </w:rPr>
              <w:t>48.5%</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735E5D3" w14:textId="77777777" w:rsidR="00D73B60" w:rsidRPr="00B148E8" w:rsidRDefault="00D73B60" w:rsidP="00861108">
            <w:pPr>
              <w:spacing w:after="0"/>
              <w:ind w:firstLine="0"/>
              <w:rPr>
                <w:sz w:val="22"/>
              </w:rPr>
            </w:pPr>
            <w:r w:rsidRPr="00B148E8">
              <w:rPr>
                <w:sz w:val="22"/>
              </w:rPr>
              <w:t>52.9%</w:t>
            </w:r>
          </w:p>
        </w:tc>
      </w:tr>
      <w:tr w:rsidR="00E35943" w:rsidRPr="00B148E8" w14:paraId="72B93A92" w14:textId="77777777" w:rsidTr="003D2DB1">
        <w:trPr>
          <w:trHeight w:val="258"/>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7CF2D812" w14:textId="77777777" w:rsidR="00D73B60" w:rsidRPr="00B148E8" w:rsidRDefault="00D73B60" w:rsidP="00861108">
            <w:pPr>
              <w:spacing w:after="0"/>
              <w:ind w:firstLine="0"/>
              <w:rPr>
                <w:bCs/>
                <w:i/>
                <w:iCs/>
                <w:sz w:val="22"/>
              </w:rPr>
            </w:pPr>
            <w:r w:rsidRPr="00B148E8">
              <w:rPr>
                <w:bCs/>
                <w:i/>
                <w:iCs/>
                <w:sz w:val="22"/>
              </w:rPr>
              <w:t>О.К Elsig</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B58249A" w14:textId="77777777" w:rsidR="00D73B60" w:rsidRPr="00B148E8" w:rsidRDefault="00D73B60" w:rsidP="00861108">
            <w:pPr>
              <w:spacing w:after="0"/>
              <w:ind w:firstLine="0"/>
              <w:rPr>
                <w:sz w:val="22"/>
              </w:rPr>
            </w:pPr>
            <w:r w:rsidRPr="00B148E8">
              <w:rPr>
                <w:sz w:val="22"/>
              </w:rPr>
              <w:t>48.8%</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F80D760" w14:textId="77777777" w:rsidR="00D73B60" w:rsidRPr="00B148E8" w:rsidRDefault="00D73B60" w:rsidP="00861108">
            <w:pPr>
              <w:spacing w:after="0"/>
              <w:ind w:firstLine="0"/>
              <w:rPr>
                <w:sz w:val="22"/>
              </w:rPr>
            </w:pPr>
            <w:r w:rsidRPr="00B148E8">
              <w:rPr>
                <w:sz w:val="22"/>
              </w:rPr>
              <w:t>26.3%</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CD356E4" w14:textId="77777777" w:rsidR="00D73B60" w:rsidRPr="00B148E8" w:rsidRDefault="00D73B60" w:rsidP="00861108">
            <w:pPr>
              <w:spacing w:after="0"/>
              <w:ind w:firstLine="0"/>
              <w:rPr>
                <w:sz w:val="22"/>
              </w:rPr>
            </w:pPr>
            <w:r w:rsidRPr="00B148E8">
              <w:rPr>
                <w:sz w:val="22"/>
              </w:rPr>
              <w:t>32.7%</w:t>
            </w:r>
          </w:p>
        </w:tc>
      </w:tr>
      <w:tr w:rsidR="00E35943" w:rsidRPr="00B148E8" w14:paraId="5682A7D2" w14:textId="77777777" w:rsidTr="003D2DB1">
        <w:trPr>
          <w:trHeight w:val="258"/>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4708F9C3" w14:textId="77777777" w:rsidR="00D73B60" w:rsidRPr="00B148E8" w:rsidRDefault="00D73B60" w:rsidP="00861108">
            <w:pPr>
              <w:spacing w:after="0"/>
              <w:ind w:firstLine="0"/>
              <w:rPr>
                <w:bCs/>
                <w:i/>
                <w:iCs/>
                <w:sz w:val="22"/>
              </w:rPr>
            </w:pPr>
            <w:r w:rsidRPr="00B148E8">
              <w:rPr>
                <w:bCs/>
                <w:i/>
                <w:iCs/>
                <w:sz w:val="22"/>
              </w:rPr>
              <w:t>О.К Kosova e Re</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E627818" w14:textId="77777777" w:rsidR="00D73B60" w:rsidRPr="00B148E8" w:rsidRDefault="00D73B60" w:rsidP="00861108">
            <w:pPr>
              <w:spacing w:after="0"/>
              <w:ind w:firstLine="0"/>
              <w:rPr>
                <w:sz w:val="22"/>
              </w:rPr>
            </w:pPr>
            <w:r w:rsidRPr="00B148E8">
              <w:rPr>
                <w:sz w:val="22"/>
              </w:rPr>
              <w:t>48.6%</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2A60AC8" w14:textId="77777777" w:rsidR="00D73B60" w:rsidRPr="00B148E8" w:rsidRDefault="00D73B60" w:rsidP="00861108">
            <w:pPr>
              <w:spacing w:after="0"/>
              <w:ind w:firstLine="0"/>
              <w:rPr>
                <w:sz w:val="22"/>
              </w:rPr>
            </w:pPr>
            <w:r w:rsidRPr="00B148E8">
              <w:rPr>
                <w:sz w:val="22"/>
              </w:rPr>
              <w:t>43.0%</w:t>
            </w:r>
          </w:p>
        </w:tc>
        <w:tc>
          <w:tcPr>
            <w:tcW w:w="144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6F8813C" w14:textId="77777777" w:rsidR="00D73B60" w:rsidRPr="00B148E8" w:rsidRDefault="00D73B60" w:rsidP="00861108">
            <w:pPr>
              <w:spacing w:after="0"/>
              <w:ind w:firstLine="0"/>
              <w:rPr>
                <w:sz w:val="22"/>
              </w:rPr>
            </w:pPr>
            <w:r w:rsidRPr="00B148E8">
              <w:rPr>
                <w:sz w:val="22"/>
              </w:rPr>
              <w:t>91.6%</w:t>
            </w:r>
          </w:p>
        </w:tc>
      </w:tr>
      <w:tr w:rsidR="00E35943" w:rsidRPr="00B148E8" w14:paraId="1B0D06D7" w14:textId="77777777" w:rsidTr="003D2DB1">
        <w:trPr>
          <w:trHeight w:val="258"/>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6D6D1900" w14:textId="77777777" w:rsidR="00D73B60" w:rsidRPr="00B148E8" w:rsidRDefault="00D73B60" w:rsidP="00861108">
            <w:pPr>
              <w:spacing w:after="0"/>
              <w:ind w:firstLine="0"/>
              <w:rPr>
                <w:bCs/>
                <w:i/>
                <w:iCs/>
                <w:sz w:val="22"/>
              </w:rPr>
            </w:pPr>
            <w:r w:rsidRPr="00B148E8">
              <w:rPr>
                <w:bCs/>
                <w:i/>
                <w:iCs/>
                <w:sz w:val="22"/>
              </w:rPr>
              <w:t>О.К Sigma</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D64FC8E" w14:textId="77777777" w:rsidR="00D73B60" w:rsidRPr="00B148E8" w:rsidRDefault="00D73B60" w:rsidP="00861108">
            <w:pPr>
              <w:spacing w:after="0"/>
              <w:ind w:firstLine="0"/>
              <w:rPr>
                <w:i/>
                <w:iCs/>
                <w:sz w:val="22"/>
              </w:rPr>
            </w:pPr>
            <w:r w:rsidRPr="00B148E8">
              <w:rPr>
                <w:i/>
                <w:iCs/>
                <w:sz w:val="22"/>
              </w:rPr>
              <w:t>63.5%</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6398842" w14:textId="77777777" w:rsidR="00D73B60" w:rsidRPr="00B148E8" w:rsidRDefault="00D73B60" w:rsidP="00861108">
            <w:pPr>
              <w:spacing w:after="0"/>
              <w:ind w:firstLine="0"/>
              <w:rPr>
                <w:i/>
                <w:iCs/>
                <w:sz w:val="22"/>
              </w:rPr>
            </w:pPr>
            <w:r w:rsidRPr="00B148E8">
              <w:rPr>
                <w:i/>
                <w:iCs/>
                <w:sz w:val="22"/>
              </w:rPr>
              <w:t>62.3%</w:t>
            </w:r>
          </w:p>
        </w:tc>
        <w:tc>
          <w:tcPr>
            <w:tcW w:w="144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82D406B" w14:textId="77777777" w:rsidR="00D73B60" w:rsidRPr="00B148E8" w:rsidRDefault="00D73B60" w:rsidP="00861108">
            <w:pPr>
              <w:spacing w:after="0"/>
              <w:ind w:firstLine="0"/>
              <w:rPr>
                <w:i/>
                <w:iCs/>
                <w:sz w:val="22"/>
              </w:rPr>
            </w:pPr>
            <w:r w:rsidRPr="00B148E8">
              <w:rPr>
                <w:i/>
                <w:iCs/>
                <w:sz w:val="22"/>
              </w:rPr>
              <w:t>54.7%</w:t>
            </w:r>
          </w:p>
        </w:tc>
      </w:tr>
    </w:tbl>
    <w:p w14:paraId="5DCC21E6" w14:textId="77777777" w:rsidR="00D73B60" w:rsidRPr="00B148E8" w:rsidRDefault="00D73B60" w:rsidP="00861108">
      <w:pPr>
        <w:spacing w:after="0"/>
        <w:ind w:firstLine="0"/>
        <w:rPr>
          <w:bCs/>
          <w:i/>
          <w:iCs/>
          <w:sz w:val="22"/>
        </w:rPr>
      </w:pPr>
    </w:p>
    <w:p w14:paraId="7B3D4C71" w14:textId="77777777" w:rsidR="00D73B60" w:rsidRPr="00B148E8" w:rsidRDefault="00D73B60" w:rsidP="00023705">
      <w:pPr>
        <w:spacing w:after="0"/>
        <w:ind w:firstLine="0"/>
        <w:jc w:val="center"/>
        <w:rPr>
          <w:sz w:val="22"/>
        </w:rPr>
      </w:pPr>
      <w:r w:rsidRPr="00B148E8">
        <w:rPr>
          <w:bCs/>
          <w:i/>
          <w:iCs/>
          <w:sz w:val="22"/>
        </w:rPr>
        <w:t>Извор: www. bqk-kos.org Извештаи од 2016–2018 година</w:t>
      </w:r>
      <w:r w:rsidRPr="00B148E8">
        <w:rPr>
          <w:rStyle w:val="FootnoteReference"/>
          <w:bCs/>
          <w:i/>
          <w:iCs/>
          <w:sz w:val="22"/>
        </w:rPr>
        <w:footnoteReference w:id="139"/>
      </w:r>
    </w:p>
    <w:p w14:paraId="79AA8DB9" w14:textId="77777777" w:rsidR="00023705" w:rsidRPr="00B148E8" w:rsidRDefault="00023705" w:rsidP="00861108">
      <w:pPr>
        <w:spacing w:after="0"/>
        <w:ind w:firstLine="0"/>
        <w:rPr>
          <w:bCs/>
          <w:sz w:val="22"/>
        </w:rPr>
      </w:pPr>
    </w:p>
    <w:p w14:paraId="1F0BEA05" w14:textId="77777777" w:rsidR="00D73B60" w:rsidRPr="00B148E8" w:rsidRDefault="00D73B60" w:rsidP="00861108">
      <w:pPr>
        <w:spacing w:after="0"/>
        <w:ind w:firstLine="0"/>
        <w:rPr>
          <w:bCs/>
          <w:sz w:val="22"/>
        </w:rPr>
      </w:pPr>
      <w:r w:rsidRPr="00B148E8">
        <w:rPr>
          <w:bCs/>
          <w:sz w:val="22"/>
        </w:rPr>
        <w:t>Осигурителните компании Illyria и Sigma имаат највисок извештај за настанати штети, од 67.5% до 63.5%. Додека другите осигурителни компании, Siguria, Elsig и  Kosova e re имаат најнизок извештај за настанати штети. Овој индикатор ја претставува коректноста на осигурителите кон носителите на полиси.</w:t>
      </w:r>
    </w:p>
    <w:p w14:paraId="271D8661" w14:textId="56495E62" w:rsidR="00D73B60" w:rsidRPr="00B148E8" w:rsidRDefault="00D73B60" w:rsidP="00E94FAA">
      <w:pPr>
        <w:pStyle w:val="ListParagraph"/>
        <w:numPr>
          <w:ilvl w:val="0"/>
          <w:numId w:val="74"/>
        </w:numPr>
        <w:suppressAutoHyphens/>
        <w:autoSpaceDN w:val="0"/>
        <w:spacing w:after="0"/>
        <w:ind w:left="1267"/>
        <w:textAlignment w:val="baseline"/>
        <w:rPr>
          <w:b/>
          <w:bCs/>
          <w:i/>
          <w:sz w:val="22"/>
        </w:rPr>
      </w:pPr>
      <w:r w:rsidRPr="00B148E8">
        <w:rPr>
          <w:b/>
          <w:bCs/>
          <w:i/>
          <w:sz w:val="22"/>
        </w:rPr>
        <w:t xml:space="preserve">Однос </w:t>
      </w:r>
      <w:r w:rsidRPr="00F03CE5">
        <w:rPr>
          <w:b/>
          <w:bCs/>
          <w:i/>
          <w:sz w:val="22"/>
        </w:rPr>
        <w:t>на</w:t>
      </w:r>
      <w:r w:rsidR="00F03CE5">
        <w:rPr>
          <w:b/>
          <w:bCs/>
          <w:i/>
          <w:sz w:val="22"/>
        </w:rPr>
        <w:t xml:space="preserve"> </w:t>
      </w:r>
      <w:r w:rsidRPr="00F03CE5">
        <w:rPr>
          <w:b/>
          <w:bCs/>
          <w:i/>
          <w:sz w:val="22"/>
        </w:rPr>
        <w:t>трошоци</w:t>
      </w:r>
    </w:p>
    <w:p w14:paraId="32B8F26F" w14:textId="57B6C744" w:rsidR="00D73B60" w:rsidRPr="00B148E8" w:rsidRDefault="00D73B60" w:rsidP="00861108">
      <w:pPr>
        <w:suppressAutoHyphens/>
        <w:autoSpaceDN w:val="0"/>
        <w:spacing w:after="0"/>
        <w:ind w:firstLine="0"/>
        <w:textAlignment w:val="baseline"/>
        <w:rPr>
          <w:rFonts w:eastAsia="MS Mincho"/>
          <w:bCs/>
          <w:sz w:val="22"/>
        </w:rPr>
      </w:pPr>
      <w:r w:rsidRPr="00B148E8">
        <w:rPr>
          <w:rFonts w:eastAsia="MS Mincho"/>
          <w:bCs/>
          <w:sz w:val="22"/>
        </w:rPr>
        <w:t xml:space="preserve">Односот на  трошоци, ги претставува настанатите трошоци за одреден  </w:t>
      </w:r>
      <w:r w:rsidRPr="00F03CE5">
        <w:rPr>
          <w:rFonts w:eastAsia="MS Mincho"/>
          <w:bCs/>
          <w:sz w:val="22"/>
        </w:rPr>
        <w:t>период</w:t>
      </w:r>
      <w:r w:rsidR="00F03CE5">
        <w:rPr>
          <w:rFonts w:eastAsia="MS Mincho"/>
          <w:bCs/>
          <w:sz w:val="22"/>
        </w:rPr>
        <w:t xml:space="preserve"> </w:t>
      </w:r>
      <w:r w:rsidRPr="00F03CE5">
        <w:rPr>
          <w:rFonts w:eastAsia="MS Mincho"/>
          <w:bCs/>
          <w:sz w:val="22"/>
        </w:rPr>
        <w:t>во</w:t>
      </w:r>
      <w:r w:rsidRPr="00B148E8">
        <w:rPr>
          <w:rFonts w:eastAsia="MS Mincho"/>
          <w:bCs/>
          <w:sz w:val="22"/>
        </w:rPr>
        <w:t xml:space="preserve"> однос на нето заработената премија. На крајот на периодот од31 декември 2019 година, овој однос резултираше со 48.19% (2018; 47.22%) кој покажува дека односот на  трошоци покажал мал пораст во споредба со истиот период од претходната година.</w:t>
      </w:r>
    </w:p>
    <w:p w14:paraId="7C3952D4" w14:textId="77777777" w:rsidR="00D73B60" w:rsidRPr="00B148E8" w:rsidRDefault="00D73B60" w:rsidP="00023705">
      <w:pPr>
        <w:spacing w:after="0"/>
        <w:ind w:firstLine="0"/>
        <w:jc w:val="center"/>
        <w:rPr>
          <w:b/>
          <w:i/>
          <w:iCs/>
          <w:sz w:val="22"/>
        </w:rPr>
      </w:pPr>
      <w:r w:rsidRPr="00B148E8">
        <w:rPr>
          <w:b/>
          <w:i/>
          <w:iCs/>
          <w:sz w:val="22"/>
        </w:rPr>
        <w:t>Табела 3</w:t>
      </w:r>
      <w:r w:rsidR="00842C8C" w:rsidRPr="00B148E8">
        <w:rPr>
          <w:b/>
          <w:i/>
          <w:iCs/>
          <w:sz w:val="22"/>
        </w:rPr>
        <w:t>0</w:t>
      </w:r>
      <w:r w:rsidRPr="00B148E8">
        <w:rPr>
          <w:b/>
          <w:i/>
          <w:iCs/>
          <w:sz w:val="22"/>
        </w:rPr>
        <w:t>.</w:t>
      </w:r>
      <w:r w:rsidR="00842C8C" w:rsidRPr="00B148E8">
        <w:rPr>
          <w:b/>
          <w:i/>
          <w:iCs/>
          <w:sz w:val="22"/>
        </w:rPr>
        <w:t xml:space="preserve"> </w:t>
      </w:r>
      <w:r w:rsidRPr="00B148E8">
        <w:rPr>
          <w:b/>
          <w:i/>
          <w:iCs/>
          <w:sz w:val="22"/>
        </w:rPr>
        <w:t>Однос на трошоци</w:t>
      </w:r>
    </w:p>
    <w:tbl>
      <w:tblPr>
        <w:tblW w:w="8670" w:type="dxa"/>
        <w:jc w:val="center"/>
        <w:tblCellMar>
          <w:left w:w="10" w:type="dxa"/>
          <w:right w:w="10" w:type="dxa"/>
        </w:tblCellMar>
        <w:tblLook w:val="0000" w:firstRow="0" w:lastRow="0" w:firstColumn="0" w:lastColumn="0" w:noHBand="0" w:noVBand="0"/>
      </w:tblPr>
      <w:tblGrid>
        <w:gridCol w:w="3990"/>
        <w:gridCol w:w="1800"/>
        <w:gridCol w:w="1530"/>
        <w:gridCol w:w="1350"/>
      </w:tblGrid>
      <w:tr w:rsidR="00E35943" w:rsidRPr="00B148E8" w14:paraId="27B20E10" w14:textId="77777777" w:rsidTr="003D2DB1">
        <w:trPr>
          <w:trHeight w:val="358"/>
          <w:jc w:val="center"/>
        </w:trPr>
        <w:tc>
          <w:tcPr>
            <w:tcW w:w="867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3E2B8C4C" w14:textId="77777777" w:rsidR="00D73B60" w:rsidRPr="00B148E8" w:rsidRDefault="00D73B60" w:rsidP="00861108">
            <w:pPr>
              <w:spacing w:after="0"/>
              <w:ind w:firstLine="0"/>
              <w:rPr>
                <w:bCs/>
                <w:sz w:val="22"/>
              </w:rPr>
            </w:pPr>
            <w:r w:rsidRPr="00B148E8">
              <w:rPr>
                <w:bCs/>
                <w:sz w:val="22"/>
              </w:rPr>
              <w:t>Оперативни трошоци/ Нето заработени премии</w:t>
            </w:r>
          </w:p>
        </w:tc>
      </w:tr>
      <w:tr w:rsidR="00E35943" w:rsidRPr="00B148E8" w14:paraId="58A6A894" w14:textId="77777777" w:rsidTr="003D2DB1">
        <w:trPr>
          <w:trHeight w:val="358"/>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74D2361B"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F728FC9" w14:textId="77777777" w:rsidR="00D73B60" w:rsidRPr="00B148E8" w:rsidRDefault="00D73B60" w:rsidP="00861108">
            <w:pPr>
              <w:spacing w:after="0"/>
              <w:ind w:firstLine="0"/>
              <w:rPr>
                <w:bCs/>
                <w:sz w:val="22"/>
              </w:rPr>
            </w:pPr>
            <w:r w:rsidRPr="00B148E8">
              <w:rPr>
                <w:bCs/>
                <w:sz w:val="22"/>
              </w:rPr>
              <w:t>2018</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902F41A" w14:textId="77777777" w:rsidR="00D73B60" w:rsidRPr="00B148E8" w:rsidRDefault="00D73B60" w:rsidP="00861108">
            <w:pPr>
              <w:spacing w:after="0"/>
              <w:ind w:firstLine="0"/>
              <w:rPr>
                <w:bCs/>
                <w:sz w:val="22"/>
              </w:rPr>
            </w:pPr>
            <w:r w:rsidRPr="00B148E8">
              <w:rPr>
                <w:bCs/>
                <w:sz w:val="22"/>
              </w:rPr>
              <w:t>2017</w:t>
            </w:r>
          </w:p>
        </w:tc>
        <w:tc>
          <w:tcPr>
            <w:tcW w:w="13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15B5A5D" w14:textId="77777777" w:rsidR="00D73B60" w:rsidRPr="00B148E8" w:rsidRDefault="00D73B60" w:rsidP="00861108">
            <w:pPr>
              <w:spacing w:after="0"/>
              <w:ind w:firstLine="0"/>
              <w:rPr>
                <w:bCs/>
                <w:sz w:val="22"/>
              </w:rPr>
            </w:pPr>
            <w:r w:rsidRPr="00B148E8">
              <w:rPr>
                <w:bCs/>
                <w:sz w:val="22"/>
              </w:rPr>
              <w:t>2016</w:t>
            </w:r>
          </w:p>
        </w:tc>
      </w:tr>
      <w:tr w:rsidR="00E35943" w:rsidRPr="00B148E8" w14:paraId="0F538F5E" w14:textId="77777777" w:rsidTr="003D2DB1">
        <w:trPr>
          <w:trHeight w:val="358"/>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C9E2D48" w14:textId="77777777" w:rsidR="00D73B60" w:rsidRPr="00B148E8" w:rsidRDefault="00D73B60" w:rsidP="00861108">
            <w:pPr>
              <w:spacing w:after="0"/>
              <w:ind w:firstLine="0"/>
              <w:rPr>
                <w:bCs/>
                <w:i/>
                <w:iCs/>
                <w:sz w:val="22"/>
              </w:rPr>
            </w:pPr>
            <w:r w:rsidRPr="00B148E8">
              <w:rPr>
                <w:bCs/>
                <w:i/>
                <w:iCs/>
                <w:sz w:val="22"/>
              </w:rPr>
              <w:t>О.К Siguria</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B3BCBC5" w14:textId="77777777" w:rsidR="00D73B60" w:rsidRPr="00B148E8" w:rsidRDefault="00D73B60" w:rsidP="00861108">
            <w:pPr>
              <w:spacing w:after="0"/>
              <w:ind w:firstLine="0"/>
              <w:rPr>
                <w:sz w:val="22"/>
              </w:rPr>
            </w:pPr>
            <w:r w:rsidRPr="00B148E8">
              <w:rPr>
                <w:sz w:val="22"/>
              </w:rPr>
              <w:t>60.6%</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0050947" w14:textId="77777777" w:rsidR="00D73B60" w:rsidRPr="00B148E8" w:rsidRDefault="00D73B60" w:rsidP="00861108">
            <w:pPr>
              <w:spacing w:after="0"/>
              <w:ind w:firstLine="0"/>
              <w:rPr>
                <w:sz w:val="22"/>
              </w:rPr>
            </w:pPr>
            <w:r w:rsidRPr="00B148E8">
              <w:rPr>
                <w:sz w:val="22"/>
              </w:rPr>
              <w:t>58.4%</w:t>
            </w:r>
          </w:p>
        </w:tc>
        <w:tc>
          <w:tcPr>
            <w:tcW w:w="13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C41B1EC" w14:textId="77777777" w:rsidR="00D73B60" w:rsidRPr="00B148E8" w:rsidRDefault="00D73B60" w:rsidP="00861108">
            <w:pPr>
              <w:spacing w:after="0"/>
              <w:ind w:firstLine="0"/>
              <w:rPr>
                <w:sz w:val="22"/>
              </w:rPr>
            </w:pPr>
            <w:r w:rsidRPr="00B148E8">
              <w:rPr>
                <w:sz w:val="22"/>
              </w:rPr>
              <w:t>70.3%</w:t>
            </w:r>
          </w:p>
        </w:tc>
      </w:tr>
      <w:tr w:rsidR="00E35943" w:rsidRPr="00B148E8" w14:paraId="0B7947A0" w14:textId="77777777" w:rsidTr="003D2DB1">
        <w:trPr>
          <w:trHeight w:val="358"/>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3AFBA74" w14:textId="77777777" w:rsidR="00D73B60" w:rsidRPr="00B148E8" w:rsidRDefault="00D73B60" w:rsidP="00861108">
            <w:pPr>
              <w:spacing w:after="0"/>
              <w:ind w:firstLine="0"/>
              <w:rPr>
                <w:bCs/>
                <w:i/>
                <w:iCs/>
                <w:sz w:val="22"/>
              </w:rPr>
            </w:pPr>
            <w:r w:rsidRPr="00B148E8">
              <w:rPr>
                <w:bCs/>
                <w:i/>
                <w:iCs/>
                <w:sz w:val="22"/>
              </w:rPr>
              <w:t>О.К Ylliria</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790BB8C" w14:textId="77777777" w:rsidR="00D73B60" w:rsidRPr="00B148E8" w:rsidRDefault="00D73B60" w:rsidP="00861108">
            <w:pPr>
              <w:spacing w:after="0"/>
              <w:ind w:firstLine="0"/>
              <w:rPr>
                <w:sz w:val="22"/>
              </w:rPr>
            </w:pPr>
            <w:r w:rsidRPr="00B148E8">
              <w:rPr>
                <w:sz w:val="22"/>
              </w:rPr>
              <w:t>37.5%</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677C7AB" w14:textId="77777777" w:rsidR="00D73B60" w:rsidRPr="00B148E8" w:rsidRDefault="00D73B60" w:rsidP="00861108">
            <w:pPr>
              <w:spacing w:after="0"/>
              <w:ind w:firstLine="0"/>
              <w:rPr>
                <w:sz w:val="22"/>
              </w:rPr>
            </w:pPr>
            <w:r w:rsidRPr="00B148E8">
              <w:rPr>
                <w:sz w:val="22"/>
              </w:rPr>
              <w:t>43.9%</w:t>
            </w:r>
          </w:p>
        </w:tc>
        <w:tc>
          <w:tcPr>
            <w:tcW w:w="13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C33D4D9" w14:textId="77777777" w:rsidR="00D73B60" w:rsidRPr="00B148E8" w:rsidRDefault="00D73B60" w:rsidP="00861108">
            <w:pPr>
              <w:spacing w:after="0"/>
              <w:ind w:firstLine="0"/>
              <w:rPr>
                <w:sz w:val="22"/>
              </w:rPr>
            </w:pPr>
            <w:r w:rsidRPr="00B148E8">
              <w:rPr>
                <w:sz w:val="22"/>
              </w:rPr>
              <w:t>46.5%</w:t>
            </w:r>
          </w:p>
        </w:tc>
      </w:tr>
      <w:tr w:rsidR="00E35943" w:rsidRPr="00B148E8" w14:paraId="45E924E2" w14:textId="77777777" w:rsidTr="003D2DB1">
        <w:trPr>
          <w:trHeight w:val="358"/>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46BD80D8" w14:textId="77777777" w:rsidR="00D73B60" w:rsidRPr="00B148E8" w:rsidRDefault="00D73B60" w:rsidP="00861108">
            <w:pPr>
              <w:spacing w:after="0"/>
              <w:ind w:firstLine="0"/>
              <w:rPr>
                <w:bCs/>
                <w:i/>
                <w:iCs/>
                <w:sz w:val="22"/>
              </w:rPr>
            </w:pPr>
            <w:r w:rsidRPr="00B148E8">
              <w:rPr>
                <w:bCs/>
                <w:i/>
                <w:iCs/>
                <w:sz w:val="22"/>
              </w:rPr>
              <w:t>О.К Elsig</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F04AF64" w14:textId="77777777" w:rsidR="00D73B60" w:rsidRPr="00B148E8" w:rsidRDefault="00D73B60" w:rsidP="00861108">
            <w:pPr>
              <w:spacing w:after="0"/>
              <w:ind w:firstLine="0"/>
              <w:rPr>
                <w:sz w:val="22"/>
              </w:rPr>
            </w:pPr>
            <w:r w:rsidRPr="00B148E8">
              <w:rPr>
                <w:sz w:val="22"/>
              </w:rPr>
              <w:t>59.6%</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1C96FC3" w14:textId="77777777" w:rsidR="00D73B60" w:rsidRPr="00B148E8" w:rsidRDefault="00D73B60" w:rsidP="00861108">
            <w:pPr>
              <w:spacing w:after="0"/>
              <w:ind w:firstLine="0"/>
              <w:rPr>
                <w:sz w:val="22"/>
              </w:rPr>
            </w:pPr>
            <w:r w:rsidRPr="00B148E8">
              <w:rPr>
                <w:sz w:val="22"/>
              </w:rPr>
              <w:t>61.4%</w:t>
            </w:r>
          </w:p>
        </w:tc>
        <w:tc>
          <w:tcPr>
            <w:tcW w:w="13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7D15CFD" w14:textId="77777777" w:rsidR="00D73B60" w:rsidRPr="00B148E8" w:rsidRDefault="00D73B60" w:rsidP="00861108">
            <w:pPr>
              <w:spacing w:after="0"/>
              <w:ind w:firstLine="0"/>
              <w:rPr>
                <w:sz w:val="22"/>
              </w:rPr>
            </w:pPr>
            <w:r w:rsidRPr="00B148E8">
              <w:rPr>
                <w:sz w:val="22"/>
              </w:rPr>
              <w:t>61.6%</w:t>
            </w:r>
          </w:p>
        </w:tc>
      </w:tr>
      <w:tr w:rsidR="00E35943" w:rsidRPr="00B148E8" w14:paraId="07E24453" w14:textId="77777777" w:rsidTr="003D2DB1">
        <w:trPr>
          <w:trHeight w:val="358"/>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C38DD2D" w14:textId="77777777" w:rsidR="00D73B60" w:rsidRPr="00B148E8" w:rsidRDefault="00D73B60" w:rsidP="00861108">
            <w:pPr>
              <w:spacing w:after="0"/>
              <w:ind w:firstLine="0"/>
              <w:rPr>
                <w:bCs/>
                <w:i/>
                <w:iCs/>
                <w:sz w:val="22"/>
              </w:rPr>
            </w:pPr>
            <w:r w:rsidRPr="00B148E8">
              <w:rPr>
                <w:bCs/>
                <w:i/>
                <w:iCs/>
                <w:sz w:val="22"/>
              </w:rPr>
              <w:lastRenderedPageBreak/>
              <w:t>О.К Kosova e Re</w:t>
            </w:r>
          </w:p>
        </w:tc>
        <w:tc>
          <w:tcPr>
            <w:tcW w:w="180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C89D07A" w14:textId="77777777" w:rsidR="00D73B60" w:rsidRPr="00B148E8" w:rsidRDefault="00D73B60" w:rsidP="00861108">
            <w:pPr>
              <w:spacing w:after="0"/>
              <w:ind w:firstLine="0"/>
              <w:rPr>
                <w:sz w:val="22"/>
              </w:rPr>
            </w:pPr>
            <w:r w:rsidRPr="00B148E8">
              <w:rPr>
                <w:sz w:val="22"/>
              </w:rPr>
              <w:t>55.5%</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E0FBCF3" w14:textId="77777777" w:rsidR="00D73B60" w:rsidRPr="00B148E8" w:rsidRDefault="00D73B60" w:rsidP="00861108">
            <w:pPr>
              <w:spacing w:after="0"/>
              <w:ind w:firstLine="0"/>
              <w:rPr>
                <w:sz w:val="22"/>
              </w:rPr>
            </w:pPr>
            <w:r w:rsidRPr="00B148E8">
              <w:rPr>
                <w:sz w:val="22"/>
              </w:rPr>
              <w:t>62.4%</w:t>
            </w:r>
          </w:p>
        </w:tc>
        <w:tc>
          <w:tcPr>
            <w:tcW w:w="135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CD08DF2" w14:textId="77777777" w:rsidR="00D73B60" w:rsidRPr="00B148E8" w:rsidRDefault="00D73B60" w:rsidP="00861108">
            <w:pPr>
              <w:spacing w:after="0"/>
              <w:ind w:firstLine="0"/>
              <w:rPr>
                <w:sz w:val="22"/>
              </w:rPr>
            </w:pPr>
            <w:r w:rsidRPr="00B148E8">
              <w:rPr>
                <w:sz w:val="22"/>
              </w:rPr>
              <w:t>62.9%</w:t>
            </w:r>
          </w:p>
        </w:tc>
      </w:tr>
      <w:tr w:rsidR="00E35943" w:rsidRPr="00B148E8" w14:paraId="4785B6B2" w14:textId="77777777" w:rsidTr="003D2DB1">
        <w:trPr>
          <w:trHeight w:val="358"/>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E63DB9A" w14:textId="77777777" w:rsidR="00D73B60" w:rsidRPr="00B148E8" w:rsidRDefault="00D73B60" w:rsidP="00861108">
            <w:pPr>
              <w:spacing w:after="0"/>
              <w:ind w:firstLine="0"/>
              <w:rPr>
                <w:bCs/>
                <w:i/>
                <w:iCs/>
                <w:sz w:val="22"/>
              </w:rPr>
            </w:pPr>
            <w:r w:rsidRPr="00B148E8">
              <w:rPr>
                <w:bCs/>
                <w:i/>
                <w:iCs/>
                <w:sz w:val="22"/>
              </w:rPr>
              <w:t>О.К Sigma</w:t>
            </w:r>
          </w:p>
        </w:tc>
        <w:tc>
          <w:tcPr>
            <w:tcW w:w="180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7EC664F" w14:textId="77777777" w:rsidR="00D73B60" w:rsidRPr="00B148E8" w:rsidRDefault="00D73B60" w:rsidP="00861108">
            <w:pPr>
              <w:spacing w:after="0"/>
              <w:ind w:firstLine="0"/>
              <w:rPr>
                <w:i/>
                <w:iCs/>
                <w:sz w:val="22"/>
              </w:rPr>
            </w:pPr>
            <w:r w:rsidRPr="00B148E8">
              <w:rPr>
                <w:i/>
                <w:iCs/>
                <w:sz w:val="22"/>
              </w:rPr>
              <w:t>25.6%</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31DA37E" w14:textId="77777777" w:rsidR="00D73B60" w:rsidRPr="00B148E8" w:rsidRDefault="00D73B60" w:rsidP="00861108">
            <w:pPr>
              <w:spacing w:after="0"/>
              <w:ind w:firstLine="0"/>
              <w:rPr>
                <w:i/>
                <w:iCs/>
                <w:sz w:val="22"/>
              </w:rPr>
            </w:pPr>
            <w:r w:rsidRPr="00B148E8">
              <w:rPr>
                <w:i/>
                <w:iCs/>
                <w:sz w:val="22"/>
              </w:rPr>
              <w:t>33.2%</w:t>
            </w:r>
          </w:p>
        </w:tc>
        <w:tc>
          <w:tcPr>
            <w:tcW w:w="135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315D47F" w14:textId="77777777" w:rsidR="00D73B60" w:rsidRPr="00B148E8" w:rsidRDefault="00D73B60" w:rsidP="00861108">
            <w:pPr>
              <w:spacing w:after="0"/>
              <w:ind w:firstLine="0"/>
              <w:rPr>
                <w:i/>
                <w:iCs/>
                <w:sz w:val="22"/>
              </w:rPr>
            </w:pPr>
            <w:r w:rsidRPr="00B148E8">
              <w:rPr>
                <w:i/>
                <w:iCs/>
                <w:sz w:val="22"/>
              </w:rPr>
              <w:t>32.2%</w:t>
            </w:r>
          </w:p>
        </w:tc>
      </w:tr>
    </w:tbl>
    <w:p w14:paraId="6FBEAB18" w14:textId="77777777" w:rsidR="00D73B60" w:rsidRPr="00B148E8" w:rsidRDefault="00D73B60" w:rsidP="00861108">
      <w:pPr>
        <w:spacing w:after="0"/>
        <w:ind w:firstLine="0"/>
        <w:rPr>
          <w:bCs/>
          <w:i/>
          <w:iCs/>
          <w:sz w:val="22"/>
        </w:rPr>
      </w:pPr>
    </w:p>
    <w:p w14:paraId="00B6AF29" w14:textId="77777777" w:rsidR="00D73B60" w:rsidRPr="00B148E8" w:rsidRDefault="00D73B60" w:rsidP="00023705">
      <w:pPr>
        <w:spacing w:after="0"/>
        <w:ind w:firstLine="0"/>
        <w:jc w:val="center"/>
        <w:rPr>
          <w:bCs/>
          <w:i/>
          <w:iCs/>
          <w:sz w:val="22"/>
        </w:rPr>
      </w:pPr>
      <w:r w:rsidRPr="00B148E8">
        <w:rPr>
          <w:bCs/>
          <w:i/>
          <w:iCs/>
          <w:sz w:val="22"/>
        </w:rPr>
        <w:t>Извор: www. bqk-kos.org Извештаи  2016–2018 година</w:t>
      </w:r>
      <w:r w:rsidRPr="00B148E8">
        <w:rPr>
          <w:rStyle w:val="FootnoteReference"/>
          <w:bCs/>
          <w:i/>
          <w:iCs/>
          <w:sz w:val="22"/>
        </w:rPr>
        <w:footnoteReference w:id="140"/>
      </w:r>
    </w:p>
    <w:p w14:paraId="7B6A59AF" w14:textId="299142D4" w:rsidR="00D73B60" w:rsidRPr="00B148E8" w:rsidRDefault="00D73B60" w:rsidP="00861108">
      <w:pPr>
        <w:spacing w:after="0"/>
        <w:ind w:firstLine="0"/>
        <w:rPr>
          <w:bCs/>
          <w:iCs/>
          <w:sz w:val="22"/>
        </w:rPr>
      </w:pPr>
      <w:r w:rsidRPr="00B148E8">
        <w:rPr>
          <w:sz w:val="22"/>
        </w:rPr>
        <w:t xml:space="preserve">Двете осигурителни компании </w:t>
      </w:r>
      <w:r w:rsidRPr="00B148E8">
        <w:rPr>
          <w:bCs/>
          <w:iCs/>
          <w:sz w:val="22"/>
        </w:rPr>
        <w:t xml:space="preserve">Siguria и </w:t>
      </w:r>
      <w:r w:rsidRPr="00F03CE5">
        <w:rPr>
          <w:bCs/>
          <w:iCs/>
          <w:sz w:val="22"/>
        </w:rPr>
        <w:t>Elsig</w:t>
      </w:r>
      <w:r w:rsidR="00F03CE5">
        <w:rPr>
          <w:bCs/>
          <w:iCs/>
          <w:sz w:val="22"/>
        </w:rPr>
        <w:t xml:space="preserve"> </w:t>
      </w:r>
      <w:r w:rsidRPr="00F03CE5">
        <w:rPr>
          <w:bCs/>
          <w:iCs/>
          <w:sz w:val="22"/>
        </w:rPr>
        <w:t>покажуваат</w:t>
      </w:r>
      <w:r w:rsidRPr="00B148E8">
        <w:rPr>
          <w:bCs/>
          <w:iCs/>
          <w:sz w:val="22"/>
        </w:rPr>
        <w:t xml:space="preserve"> висок однос на трошоците, првата од 60.6% а втората од 59.6%, понатаму осигурителната компанија Kosova e Re со однос на трошоците од 55.5%. Високиот однос на трошоците влијае на профитабилноста на компанијата и претставува индикатор за слаб перформанс и слабо управување со компанијата.</w:t>
      </w:r>
    </w:p>
    <w:p w14:paraId="39FF8BB5" w14:textId="77777777" w:rsidR="00D73B60" w:rsidRPr="00B148E8" w:rsidRDefault="00D73B60" w:rsidP="00E94FAA">
      <w:pPr>
        <w:pStyle w:val="ListParagraph"/>
        <w:numPr>
          <w:ilvl w:val="0"/>
          <w:numId w:val="74"/>
        </w:numPr>
        <w:spacing w:after="0"/>
        <w:ind w:left="792"/>
        <w:rPr>
          <w:b/>
          <w:i/>
          <w:sz w:val="22"/>
        </w:rPr>
      </w:pPr>
      <w:r w:rsidRPr="00B148E8">
        <w:rPr>
          <w:b/>
          <w:i/>
          <w:sz w:val="22"/>
        </w:rPr>
        <w:t>Однос на комбинирање</w:t>
      </w:r>
    </w:p>
    <w:p w14:paraId="1B9F6ACF" w14:textId="77777777" w:rsidR="00D73B60" w:rsidRPr="00B148E8" w:rsidRDefault="00D73B60" w:rsidP="00861108">
      <w:pPr>
        <w:spacing w:after="0"/>
        <w:ind w:firstLine="0"/>
        <w:rPr>
          <w:sz w:val="22"/>
        </w:rPr>
      </w:pPr>
      <w:r w:rsidRPr="00B148E8">
        <w:rPr>
          <w:sz w:val="22"/>
        </w:rPr>
        <w:t>Комбинираниот однос е резултат од вкупниот однос на настанати штети и односот на трошоците. Доколку се опфатат приходите од инвестициите, во тој случај се добива и оперативен однос.</w:t>
      </w:r>
    </w:p>
    <w:p w14:paraId="4DD148B0" w14:textId="77777777" w:rsidR="00D73B60" w:rsidRPr="00B148E8" w:rsidRDefault="00D73B60" w:rsidP="00023705">
      <w:pPr>
        <w:spacing w:after="0"/>
        <w:ind w:firstLine="0"/>
        <w:jc w:val="center"/>
        <w:rPr>
          <w:b/>
          <w:bCs/>
          <w:i/>
          <w:iCs/>
          <w:sz w:val="22"/>
        </w:rPr>
      </w:pPr>
      <w:r w:rsidRPr="00B148E8">
        <w:rPr>
          <w:b/>
          <w:bCs/>
          <w:i/>
          <w:iCs/>
          <w:sz w:val="22"/>
        </w:rPr>
        <w:t>Табела 3</w:t>
      </w:r>
      <w:r w:rsidR="00842C8C" w:rsidRPr="00B148E8">
        <w:rPr>
          <w:b/>
          <w:bCs/>
          <w:i/>
          <w:iCs/>
          <w:sz w:val="22"/>
        </w:rPr>
        <w:t>1</w:t>
      </w:r>
      <w:r w:rsidRPr="00B148E8">
        <w:rPr>
          <w:b/>
          <w:bCs/>
          <w:i/>
          <w:iCs/>
          <w:sz w:val="22"/>
        </w:rPr>
        <w:t>. Комбиниран однос</w:t>
      </w:r>
    </w:p>
    <w:tbl>
      <w:tblPr>
        <w:tblW w:w="8310" w:type="dxa"/>
        <w:jc w:val="center"/>
        <w:tblCellMar>
          <w:left w:w="10" w:type="dxa"/>
          <w:right w:w="10" w:type="dxa"/>
        </w:tblCellMar>
        <w:tblLook w:val="0000" w:firstRow="0" w:lastRow="0" w:firstColumn="0" w:lastColumn="0" w:noHBand="0" w:noVBand="0"/>
      </w:tblPr>
      <w:tblGrid>
        <w:gridCol w:w="3990"/>
        <w:gridCol w:w="1530"/>
        <w:gridCol w:w="1260"/>
        <w:gridCol w:w="1530"/>
      </w:tblGrid>
      <w:tr w:rsidR="00E35943" w:rsidRPr="00B148E8" w14:paraId="1CEFB143" w14:textId="77777777" w:rsidTr="003D2DB1">
        <w:trPr>
          <w:trHeight w:val="343"/>
          <w:jc w:val="center"/>
        </w:trPr>
        <w:tc>
          <w:tcPr>
            <w:tcW w:w="831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70DE5855" w14:textId="77777777" w:rsidR="00D73B60" w:rsidRPr="00B148E8" w:rsidRDefault="00D73B60" w:rsidP="00861108">
            <w:pPr>
              <w:spacing w:after="0"/>
              <w:ind w:firstLine="0"/>
              <w:rPr>
                <w:sz w:val="22"/>
              </w:rPr>
            </w:pPr>
            <w:r w:rsidRPr="00B148E8">
              <w:rPr>
                <w:bCs/>
                <w:sz w:val="22"/>
              </w:rPr>
              <w:t>Табела  6:  Комбиниран сооднос</w:t>
            </w:r>
          </w:p>
        </w:tc>
      </w:tr>
      <w:tr w:rsidR="00E35943" w:rsidRPr="00B148E8" w14:paraId="2D28B138" w14:textId="77777777" w:rsidTr="003D2DB1">
        <w:trPr>
          <w:trHeight w:val="343"/>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32701EE6" w14:textId="77777777" w:rsidR="00D73B60" w:rsidRPr="00B148E8" w:rsidRDefault="00D73B60" w:rsidP="00861108">
            <w:pPr>
              <w:spacing w:after="0"/>
              <w:ind w:firstLine="0"/>
              <w:rPr>
                <w:bCs/>
                <w:sz w:val="22"/>
              </w:rPr>
            </w:pPr>
            <w:r w:rsidRPr="00B148E8">
              <w:rPr>
                <w:bCs/>
                <w:sz w:val="22"/>
              </w:rPr>
              <w:t>Именување на компаниите</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25E22F1" w14:textId="77777777" w:rsidR="00D73B60" w:rsidRPr="00B148E8" w:rsidRDefault="00D73B60" w:rsidP="00861108">
            <w:pPr>
              <w:spacing w:after="0"/>
              <w:ind w:firstLine="0"/>
              <w:rPr>
                <w:bCs/>
                <w:sz w:val="22"/>
              </w:rPr>
            </w:pPr>
            <w:r w:rsidRPr="00B148E8">
              <w:rPr>
                <w:bCs/>
                <w:sz w:val="22"/>
              </w:rPr>
              <w:t>2016</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06F32AB" w14:textId="77777777" w:rsidR="00D73B60" w:rsidRPr="00B148E8" w:rsidRDefault="00D73B60" w:rsidP="00861108">
            <w:pPr>
              <w:spacing w:after="0"/>
              <w:ind w:firstLine="0"/>
              <w:rPr>
                <w:bCs/>
                <w:sz w:val="22"/>
              </w:rPr>
            </w:pPr>
            <w:r w:rsidRPr="00B148E8">
              <w:rPr>
                <w:bCs/>
                <w:sz w:val="22"/>
              </w:rPr>
              <w:t>2017</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04F7B007" w14:textId="77777777" w:rsidR="00D73B60" w:rsidRPr="00B148E8" w:rsidRDefault="00D73B60" w:rsidP="00861108">
            <w:pPr>
              <w:spacing w:after="0"/>
              <w:ind w:firstLine="0"/>
              <w:rPr>
                <w:bCs/>
                <w:sz w:val="22"/>
              </w:rPr>
            </w:pPr>
            <w:r w:rsidRPr="00B148E8">
              <w:rPr>
                <w:bCs/>
                <w:sz w:val="22"/>
              </w:rPr>
              <w:t>2018</w:t>
            </w:r>
          </w:p>
        </w:tc>
      </w:tr>
      <w:tr w:rsidR="00E35943" w:rsidRPr="00B148E8" w14:paraId="7C14C422" w14:textId="77777777" w:rsidTr="003D2DB1">
        <w:trPr>
          <w:trHeight w:val="343"/>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0D237F6C" w14:textId="77777777" w:rsidR="00D73B60" w:rsidRPr="00B148E8" w:rsidRDefault="00D73B60" w:rsidP="00861108">
            <w:pPr>
              <w:spacing w:after="0"/>
              <w:ind w:firstLine="0"/>
              <w:rPr>
                <w:bCs/>
                <w:i/>
                <w:iCs/>
                <w:sz w:val="22"/>
              </w:rPr>
            </w:pPr>
            <w:r w:rsidRPr="00B148E8">
              <w:rPr>
                <w:bCs/>
                <w:i/>
                <w:iCs/>
                <w:sz w:val="22"/>
              </w:rPr>
              <w:t>О.К Siguria</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5DC100D" w14:textId="77777777" w:rsidR="00D73B60" w:rsidRPr="00B148E8" w:rsidRDefault="00D73B60" w:rsidP="00861108">
            <w:pPr>
              <w:spacing w:after="0"/>
              <w:ind w:firstLine="0"/>
              <w:rPr>
                <w:sz w:val="22"/>
              </w:rPr>
            </w:pPr>
            <w:r w:rsidRPr="00B148E8">
              <w:rPr>
                <w:sz w:val="22"/>
              </w:rPr>
              <w:t>114.2%</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66096F2" w14:textId="77777777" w:rsidR="00D73B60" w:rsidRPr="00B148E8" w:rsidRDefault="00D73B60" w:rsidP="00861108">
            <w:pPr>
              <w:spacing w:after="0"/>
              <w:ind w:firstLine="0"/>
              <w:rPr>
                <w:sz w:val="22"/>
              </w:rPr>
            </w:pPr>
            <w:r w:rsidRPr="00B148E8">
              <w:rPr>
                <w:sz w:val="22"/>
              </w:rPr>
              <w:t>80.8%</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28B7BAF" w14:textId="77777777" w:rsidR="00D73B60" w:rsidRPr="00B148E8" w:rsidRDefault="00D73B60" w:rsidP="00861108">
            <w:pPr>
              <w:spacing w:after="0"/>
              <w:ind w:firstLine="0"/>
              <w:rPr>
                <w:sz w:val="22"/>
              </w:rPr>
            </w:pPr>
            <w:r w:rsidRPr="00B148E8">
              <w:rPr>
                <w:sz w:val="22"/>
              </w:rPr>
              <w:t>174.6%</w:t>
            </w:r>
          </w:p>
        </w:tc>
      </w:tr>
      <w:tr w:rsidR="00E35943" w:rsidRPr="00B148E8" w14:paraId="0DE21C44" w14:textId="77777777" w:rsidTr="003D2DB1">
        <w:trPr>
          <w:trHeight w:val="343"/>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43B54B35" w14:textId="77777777" w:rsidR="00D73B60" w:rsidRPr="00B148E8" w:rsidRDefault="00D73B60" w:rsidP="00861108">
            <w:pPr>
              <w:spacing w:after="0"/>
              <w:ind w:firstLine="0"/>
              <w:rPr>
                <w:bCs/>
                <w:i/>
                <w:iCs/>
                <w:sz w:val="22"/>
              </w:rPr>
            </w:pPr>
            <w:r w:rsidRPr="00B148E8">
              <w:rPr>
                <w:bCs/>
                <w:i/>
                <w:iCs/>
                <w:sz w:val="22"/>
              </w:rPr>
              <w:t>О.К Ylliria</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1D12F7AA" w14:textId="77777777" w:rsidR="00D73B60" w:rsidRPr="00B148E8" w:rsidRDefault="00D73B60" w:rsidP="00861108">
            <w:pPr>
              <w:spacing w:after="0"/>
              <w:ind w:firstLine="0"/>
              <w:rPr>
                <w:sz w:val="22"/>
              </w:rPr>
            </w:pPr>
            <w:r w:rsidRPr="00B148E8">
              <w:rPr>
                <w:sz w:val="22"/>
              </w:rPr>
              <w:t>105.0%</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7BB3EC34" w14:textId="77777777" w:rsidR="00D73B60" w:rsidRPr="00B148E8" w:rsidRDefault="00D73B60" w:rsidP="00861108">
            <w:pPr>
              <w:spacing w:after="0"/>
              <w:ind w:firstLine="0"/>
              <w:rPr>
                <w:sz w:val="22"/>
              </w:rPr>
            </w:pPr>
            <w:r w:rsidRPr="00B148E8">
              <w:rPr>
                <w:sz w:val="22"/>
              </w:rPr>
              <w:t>92.4%</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079709D" w14:textId="77777777" w:rsidR="00D73B60" w:rsidRPr="00B148E8" w:rsidRDefault="00D73B60" w:rsidP="00861108">
            <w:pPr>
              <w:spacing w:after="0"/>
              <w:ind w:firstLine="0"/>
              <w:rPr>
                <w:sz w:val="22"/>
              </w:rPr>
            </w:pPr>
            <w:r w:rsidRPr="00B148E8">
              <w:rPr>
                <w:sz w:val="22"/>
              </w:rPr>
              <w:t>99.4%</w:t>
            </w:r>
          </w:p>
        </w:tc>
      </w:tr>
      <w:tr w:rsidR="00E35943" w:rsidRPr="00B148E8" w14:paraId="1101CE29" w14:textId="77777777" w:rsidTr="003D2DB1">
        <w:trPr>
          <w:trHeight w:val="343"/>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36631F64" w14:textId="77777777" w:rsidR="00D73B60" w:rsidRPr="00B148E8" w:rsidRDefault="00D73B60" w:rsidP="00861108">
            <w:pPr>
              <w:spacing w:after="0"/>
              <w:ind w:firstLine="0"/>
              <w:rPr>
                <w:bCs/>
                <w:i/>
                <w:iCs/>
                <w:sz w:val="22"/>
              </w:rPr>
            </w:pPr>
            <w:r w:rsidRPr="00B148E8">
              <w:rPr>
                <w:bCs/>
                <w:i/>
                <w:iCs/>
                <w:sz w:val="22"/>
              </w:rPr>
              <w:t>О.К Elsig</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3B80C22" w14:textId="77777777" w:rsidR="00D73B60" w:rsidRPr="00B148E8" w:rsidRDefault="00D73B60" w:rsidP="00861108">
            <w:pPr>
              <w:spacing w:after="0"/>
              <w:ind w:firstLine="0"/>
              <w:rPr>
                <w:sz w:val="22"/>
              </w:rPr>
            </w:pPr>
            <w:r w:rsidRPr="00B148E8">
              <w:rPr>
                <w:sz w:val="22"/>
              </w:rPr>
              <w:t>108.4%</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6B62ECC" w14:textId="77777777" w:rsidR="00D73B60" w:rsidRPr="00B148E8" w:rsidRDefault="00D73B60" w:rsidP="00861108">
            <w:pPr>
              <w:spacing w:after="0"/>
              <w:ind w:firstLine="0"/>
              <w:rPr>
                <w:sz w:val="22"/>
              </w:rPr>
            </w:pPr>
            <w:r w:rsidRPr="00B148E8">
              <w:rPr>
                <w:sz w:val="22"/>
              </w:rPr>
              <w:t>87.8%</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62E15A8" w14:textId="77777777" w:rsidR="00D73B60" w:rsidRPr="00B148E8" w:rsidRDefault="00D73B60" w:rsidP="00861108">
            <w:pPr>
              <w:spacing w:after="0"/>
              <w:ind w:firstLine="0"/>
              <w:rPr>
                <w:sz w:val="22"/>
              </w:rPr>
            </w:pPr>
            <w:r w:rsidRPr="00B148E8">
              <w:rPr>
                <w:sz w:val="22"/>
              </w:rPr>
              <w:t>94.3%</w:t>
            </w:r>
          </w:p>
        </w:tc>
      </w:tr>
      <w:tr w:rsidR="00E35943" w:rsidRPr="00B148E8" w14:paraId="0FDDAFA6" w14:textId="77777777" w:rsidTr="003D2DB1">
        <w:trPr>
          <w:trHeight w:val="343"/>
          <w:jc w:val="center"/>
        </w:trPr>
        <w:tc>
          <w:tcPr>
            <w:tcW w:w="399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D4EC59A" w14:textId="77777777" w:rsidR="00D73B60" w:rsidRPr="00B148E8" w:rsidRDefault="00D73B60" w:rsidP="00861108">
            <w:pPr>
              <w:spacing w:after="0"/>
              <w:ind w:firstLine="0"/>
              <w:rPr>
                <w:bCs/>
                <w:i/>
                <w:iCs/>
                <w:sz w:val="22"/>
              </w:rPr>
            </w:pPr>
            <w:r w:rsidRPr="00B148E8">
              <w:rPr>
                <w:bCs/>
                <w:i/>
                <w:iCs/>
                <w:sz w:val="22"/>
              </w:rPr>
              <w:t>О.К Kosova e Re</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1FF5C18" w14:textId="77777777" w:rsidR="00D73B60" w:rsidRPr="00B148E8" w:rsidRDefault="00D73B60" w:rsidP="00861108">
            <w:pPr>
              <w:spacing w:after="0"/>
              <w:ind w:firstLine="0"/>
              <w:rPr>
                <w:sz w:val="22"/>
              </w:rPr>
            </w:pPr>
            <w:r w:rsidRPr="00B148E8">
              <w:rPr>
                <w:sz w:val="22"/>
              </w:rPr>
              <w:t>104.1%</w:t>
            </w:r>
          </w:p>
        </w:tc>
        <w:tc>
          <w:tcPr>
            <w:tcW w:w="126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C7CD291" w14:textId="77777777" w:rsidR="00D73B60" w:rsidRPr="00B148E8" w:rsidRDefault="00D73B60" w:rsidP="00861108">
            <w:pPr>
              <w:spacing w:after="0"/>
              <w:ind w:firstLine="0"/>
              <w:rPr>
                <w:sz w:val="22"/>
              </w:rPr>
            </w:pPr>
            <w:r w:rsidRPr="00B148E8">
              <w:rPr>
                <w:sz w:val="22"/>
              </w:rPr>
              <w:t>105.4%</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3BA6FA50" w14:textId="77777777" w:rsidR="00D73B60" w:rsidRPr="00B148E8" w:rsidRDefault="00D73B60" w:rsidP="00861108">
            <w:pPr>
              <w:spacing w:after="0"/>
              <w:ind w:firstLine="0"/>
              <w:rPr>
                <w:sz w:val="22"/>
              </w:rPr>
            </w:pPr>
            <w:r w:rsidRPr="00B148E8">
              <w:rPr>
                <w:sz w:val="22"/>
              </w:rPr>
              <w:t>154.5%</w:t>
            </w:r>
          </w:p>
        </w:tc>
      </w:tr>
      <w:tr w:rsidR="00E35943" w:rsidRPr="00B148E8" w14:paraId="3D907C71" w14:textId="77777777" w:rsidTr="003D2DB1">
        <w:trPr>
          <w:trHeight w:val="343"/>
          <w:jc w:val="center"/>
        </w:trPr>
        <w:tc>
          <w:tcPr>
            <w:tcW w:w="399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46A82BF3" w14:textId="77777777" w:rsidR="00D73B60" w:rsidRPr="00B148E8" w:rsidRDefault="00D73B60" w:rsidP="00861108">
            <w:pPr>
              <w:spacing w:after="0"/>
              <w:ind w:firstLine="0"/>
              <w:rPr>
                <w:bCs/>
                <w:i/>
                <w:iCs/>
                <w:sz w:val="22"/>
              </w:rPr>
            </w:pPr>
            <w:r w:rsidRPr="00B148E8">
              <w:rPr>
                <w:bCs/>
                <w:i/>
                <w:iCs/>
                <w:sz w:val="22"/>
              </w:rPr>
              <w:t>О.К Sigma</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3CAAEF68" w14:textId="77777777" w:rsidR="00D73B60" w:rsidRPr="00B148E8" w:rsidRDefault="00D73B60" w:rsidP="00861108">
            <w:pPr>
              <w:spacing w:after="0"/>
              <w:ind w:firstLine="0"/>
              <w:rPr>
                <w:i/>
                <w:iCs/>
                <w:sz w:val="22"/>
              </w:rPr>
            </w:pPr>
            <w:r w:rsidRPr="00B148E8">
              <w:rPr>
                <w:i/>
                <w:iCs/>
                <w:sz w:val="22"/>
              </w:rPr>
              <w:t>89.1%</w:t>
            </w:r>
          </w:p>
        </w:tc>
        <w:tc>
          <w:tcPr>
            <w:tcW w:w="126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4AF325D" w14:textId="77777777" w:rsidR="00D73B60" w:rsidRPr="00B148E8" w:rsidRDefault="00D73B60" w:rsidP="00861108">
            <w:pPr>
              <w:spacing w:after="0"/>
              <w:ind w:firstLine="0"/>
              <w:rPr>
                <w:i/>
                <w:iCs/>
                <w:sz w:val="22"/>
              </w:rPr>
            </w:pPr>
            <w:r w:rsidRPr="00B148E8">
              <w:rPr>
                <w:i/>
                <w:iCs/>
                <w:sz w:val="22"/>
              </w:rPr>
              <w:t>95.5%</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502BDB7F" w14:textId="77777777" w:rsidR="00D73B60" w:rsidRPr="00B148E8" w:rsidRDefault="00D73B60" w:rsidP="00861108">
            <w:pPr>
              <w:spacing w:after="0"/>
              <w:ind w:firstLine="0"/>
              <w:rPr>
                <w:i/>
                <w:iCs/>
                <w:sz w:val="22"/>
              </w:rPr>
            </w:pPr>
            <w:r w:rsidRPr="00B148E8">
              <w:rPr>
                <w:i/>
                <w:iCs/>
                <w:sz w:val="22"/>
              </w:rPr>
              <w:t>86.9%</w:t>
            </w:r>
          </w:p>
        </w:tc>
      </w:tr>
    </w:tbl>
    <w:p w14:paraId="6B02C4B4" w14:textId="77777777" w:rsidR="00D73B60" w:rsidRPr="00B148E8" w:rsidRDefault="00D73B60" w:rsidP="00861108">
      <w:pPr>
        <w:spacing w:after="0"/>
        <w:ind w:firstLine="0"/>
        <w:rPr>
          <w:bCs/>
          <w:sz w:val="22"/>
        </w:rPr>
      </w:pPr>
    </w:p>
    <w:p w14:paraId="64411C6F" w14:textId="77777777" w:rsidR="00D73B60" w:rsidRPr="00B148E8" w:rsidRDefault="00D73B60" w:rsidP="00023705">
      <w:pPr>
        <w:spacing w:after="0"/>
        <w:ind w:firstLine="0"/>
        <w:jc w:val="center"/>
        <w:rPr>
          <w:sz w:val="22"/>
        </w:rPr>
      </w:pPr>
      <w:r w:rsidRPr="00B148E8">
        <w:rPr>
          <w:bCs/>
          <w:i/>
          <w:iCs/>
          <w:sz w:val="22"/>
        </w:rPr>
        <w:t>Извор: www. bqk-kos.org Извештаи од 2016–2018 година</w:t>
      </w:r>
      <w:r w:rsidRPr="00B148E8">
        <w:rPr>
          <w:rStyle w:val="FootnoteReference"/>
          <w:bCs/>
          <w:i/>
          <w:iCs/>
          <w:sz w:val="22"/>
        </w:rPr>
        <w:footnoteReference w:id="141"/>
      </w:r>
    </w:p>
    <w:p w14:paraId="30ECAFA8" w14:textId="77777777" w:rsidR="00D73B60" w:rsidRPr="00B148E8" w:rsidRDefault="00D73B60" w:rsidP="00861108">
      <w:pPr>
        <w:spacing w:after="0"/>
        <w:ind w:firstLine="0"/>
        <w:rPr>
          <w:bCs/>
          <w:sz w:val="22"/>
        </w:rPr>
      </w:pPr>
      <w:r w:rsidRPr="00B148E8">
        <w:rPr>
          <w:bCs/>
          <w:sz w:val="22"/>
        </w:rPr>
        <w:t>Само осигурителната компанија Sigma има комбиниран однос под 100%, односно 89.1%, сите други компании покажуваа многу висок комбиниран однос кој е индикатор за слаб финансиски перформан на компанијата. Една од компаниите што покажува највисок комбиниран однос е осигурителната компанија Siguria со 114.2% а по неа и компанијата Elsig со 108.4%.</w:t>
      </w:r>
    </w:p>
    <w:p w14:paraId="031B9800" w14:textId="77777777" w:rsidR="00D73B60" w:rsidRPr="00B148E8" w:rsidRDefault="00D73B60" w:rsidP="00861108">
      <w:pPr>
        <w:spacing w:after="0"/>
        <w:ind w:firstLine="0"/>
        <w:rPr>
          <w:bCs/>
          <w:sz w:val="22"/>
        </w:rPr>
      </w:pPr>
    </w:p>
    <w:p w14:paraId="54A2F4EA" w14:textId="77777777" w:rsidR="00D73B60" w:rsidRPr="00B148E8" w:rsidRDefault="00842C8C" w:rsidP="00E94FAA">
      <w:pPr>
        <w:pStyle w:val="ListParagraph"/>
        <w:numPr>
          <w:ilvl w:val="1"/>
          <w:numId w:val="92"/>
        </w:numPr>
        <w:spacing w:after="0"/>
        <w:jc w:val="center"/>
        <w:rPr>
          <w:b/>
          <w:sz w:val="22"/>
        </w:rPr>
      </w:pPr>
      <w:bookmarkStart w:id="80" w:name="_Hlk52018287"/>
      <w:r w:rsidRPr="00B148E8">
        <w:rPr>
          <w:b/>
          <w:sz w:val="22"/>
        </w:rPr>
        <w:t xml:space="preserve"> </w:t>
      </w:r>
      <w:r w:rsidR="00D73B60" w:rsidRPr="00B148E8">
        <w:rPr>
          <w:b/>
          <w:sz w:val="22"/>
        </w:rPr>
        <w:t>Однос  на  инвестиции</w:t>
      </w:r>
    </w:p>
    <w:bookmarkEnd w:id="80"/>
    <w:p w14:paraId="0A9AA8B4" w14:textId="77777777" w:rsidR="00D73B60" w:rsidRPr="00B148E8" w:rsidRDefault="00D73B60" w:rsidP="00861108">
      <w:pPr>
        <w:pStyle w:val="ListParagraph"/>
        <w:spacing w:after="0"/>
        <w:ind w:left="0" w:firstLine="0"/>
        <w:rPr>
          <w:b/>
          <w:sz w:val="22"/>
        </w:rPr>
      </w:pPr>
    </w:p>
    <w:p w14:paraId="6A46B6E3" w14:textId="77777777" w:rsidR="00D73B60" w:rsidRPr="00B148E8" w:rsidRDefault="00D73B60" w:rsidP="00861108">
      <w:pPr>
        <w:spacing w:after="0"/>
        <w:rPr>
          <w:sz w:val="22"/>
        </w:rPr>
      </w:pPr>
      <w:r w:rsidRPr="00B148E8">
        <w:rPr>
          <w:sz w:val="22"/>
        </w:rPr>
        <w:t>Приходот од инвестиции на осигурителните компаниите  опфаќа многу ниска стапка на приход заради ограничувањата на инвестициите во Косово. Единствената можност за инвестирање во Косово се банкарските депозити и државните хартии од вредност.</w:t>
      </w:r>
    </w:p>
    <w:p w14:paraId="35E316D4" w14:textId="77777777" w:rsidR="00D73B60" w:rsidRPr="00B148E8" w:rsidRDefault="00D73B60" w:rsidP="00023705">
      <w:pPr>
        <w:spacing w:after="0"/>
        <w:jc w:val="center"/>
        <w:rPr>
          <w:b/>
          <w:bCs/>
          <w:i/>
          <w:iCs/>
          <w:sz w:val="22"/>
        </w:rPr>
      </w:pPr>
      <w:r w:rsidRPr="00B148E8">
        <w:rPr>
          <w:b/>
          <w:bCs/>
          <w:i/>
          <w:iCs/>
          <w:sz w:val="22"/>
        </w:rPr>
        <w:t>Табела 3</w:t>
      </w:r>
      <w:r w:rsidR="00842C8C" w:rsidRPr="00B148E8">
        <w:rPr>
          <w:b/>
          <w:bCs/>
          <w:i/>
          <w:iCs/>
          <w:sz w:val="22"/>
        </w:rPr>
        <w:t>2</w:t>
      </w:r>
      <w:r w:rsidRPr="00B148E8">
        <w:rPr>
          <w:b/>
          <w:bCs/>
          <w:i/>
          <w:iCs/>
          <w:sz w:val="22"/>
        </w:rPr>
        <w:t>.</w:t>
      </w:r>
      <w:r w:rsidR="00842C8C" w:rsidRPr="00B148E8">
        <w:rPr>
          <w:b/>
          <w:bCs/>
          <w:i/>
          <w:iCs/>
          <w:sz w:val="22"/>
        </w:rPr>
        <w:t xml:space="preserve"> </w:t>
      </w:r>
      <w:r w:rsidRPr="00B148E8">
        <w:rPr>
          <w:b/>
          <w:bCs/>
          <w:i/>
          <w:iCs/>
          <w:sz w:val="22"/>
        </w:rPr>
        <w:t>Сооднос за инвестиции</w:t>
      </w:r>
    </w:p>
    <w:p w14:paraId="63EFA039" w14:textId="77777777" w:rsidR="000C2835" w:rsidRPr="00B148E8" w:rsidRDefault="000C2835" w:rsidP="00023705">
      <w:pPr>
        <w:spacing w:after="0"/>
        <w:jc w:val="center"/>
        <w:rPr>
          <w:b/>
          <w:bCs/>
          <w:i/>
          <w:iCs/>
          <w:sz w:val="22"/>
        </w:rPr>
      </w:pPr>
    </w:p>
    <w:tbl>
      <w:tblPr>
        <w:tblW w:w="8220" w:type="dxa"/>
        <w:jc w:val="center"/>
        <w:tblCellMar>
          <w:left w:w="10" w:type="dxa"/>
          <w:right w:w="10" w:type="dxa"/>
        </w:tblCellMar>
        <w:tblLook w:val="0000" w:firstRow="0" w:lastRow="0" w:firstColumn="0" w:lastColumn="0" w:noHBand="0" w:noVBand="0"/>
      </w:tblPr>
      <w:tblGrid>
        <w:gridCol w:w="3450"/>
        <w:gridCol w:w="1620"/>
        <w:gridCol w:w="1620"/>
        <w:gridCol w:w="1530"/>
      </w:tblGrid>
      <w:tr w:rsidR="00E35943" w:rsidRPr="00B148E8" w14:paraId="648A00E7" w14:textId="77777777" w:rsidTr="003D2DB1">
        <w:trPr>
          <w:trHeight w:val="308"/>
          <w:jc w:val="center"/>
        </w:trPr>
        <w:tc>
          <w:tcPr>
            <w:tcW w:w="8220" w:type="dxa"/>
            <w:gridSpan w:val="4"/>
            <w:tcBorders>
              <w:top w:val="single" w:sz="8" w:space="0" w:color="4472C4"/>
              <w:left w:val="single" w:sz="8" w:space="0" w:color="4472C4"/>
              <w:bottom w:val="single" w:sz="8" w:space="0" w:color="4472C4"/>
              <w:right w:val="single" w:sz="8" w:space="0" w:color="4472C4"/>
            </w:tcBorders>
            <w:shd w:val="clear" w:color="auto" w:fill="4472C4"/>
            <w:tcMar>
              <w:top w:w="0" w:type="dxa"/>
              <w:left w:w="108" w:type="dxa"/>
              <w:bottom w:w="0" w:type="dxa"/>
              <w:right w:w="108" w:type="dxa"/>
            </w:tcMar>
            <w:vAlign w:val="center"/>
          </w:tcPr>
          <w:p w14:paraId="7AE2A968" w14:textId="77777777" w:rsidR="00D73B60" w:rsidRPr="00B148E8" w:rsidRDefault="00D73B60" w:rsidP="00861108">
            <w:pPr>
              <w:spacing w:after="0"/>
              <w:ind w:firstLine="0"/>
              <w:rPr>
                <w:b/>
                <w:bCs/>
                <w:sz w:val="22"/>
              </w:rPr>
            </w:pPr>
            <w:r w:rsidRPr="00B148E8">
              <w:rPr>
                <w:b/>
                <w:bCs/>
                <w:sz w:val="22"/>
              </w:rPr>
              <w:t>Приходи од инвестиции / Заработени  премии</w:t>
            </w:r>
          </w:p>
        </w:tc>
      </w:tr>
      <w:tr w:rsidR="00E35943" w:rsidRPr="00B148E8" w14:paraId="3D82B4A6" w14:textId="77777777" w:rsidTr="003D2DB1">
        <w:trPr>
          <w:trHeight w:val="308"/>
          <w:jc w:val="center"/>
        </w:trPr>
        <w:tc>
          <w:tcPr>
            <w:tcW w:w="345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1D517D27" w14:textId="77777777" w:rsidR="00D73B60" w:rsidRPr="00B148E8" w:rsidRDefault="00D73B60" w:rsidP="00861108">
            <w:pPr>
              <w:spacing w:after="0"/>
              <w:ind w:firstLine="0"/>
              <w:rPr>
                <w:b/>
                <w:bCs/>
                <w:sz w:val="22"/>
              </w:rPr>
            </w:pPr>
            <w:r w:rsidRPr="00B148E8">
              <w:rPr>
                <w:b/>
                <w:bCs/>
                <w:sz w:val="22"/>
              </w:rPr>
              <w:t>Именување на компаниите</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5A3B15D6" w14:textId="77777777" w:rsidR="00D73B60" w:rsidRPr="00B148E8" w:rsidRDefault="00D73B60" w:rsidP="00861108">
            <w:pPr>
              <w:spacing w:after="0"/>
              <w:ind w:firstLine="0"/>
              <w:rPr>
                <w:b/>
                <w:bCs/>
                <w:sz w:val="22"/>
              </w:rPr>
            </w:pPr>
            <w:r w:rsidRPr="00B148E8">
              <w:rPr>
                <w:b/>
                <w:bCs/>
                <w:sz w:val="22"/>
              </w:rPr>
              <w:t>2018</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7C19653" w14:textId="77777777" w:rsidR="00D73B60" w:rsidRPr="00B148E8" w:rsidRDefault="00D73B60" w:rsidP="00861108">
            <w:pPr>
              <w:spacing w:after="0"/>
              <w:ind w:firstLine="0"/>
              <w:rPr>
                <w:b/>
                <w:bCs/>
                <w:sz w:val="22"/>
              </w:rPr>
            </w:pPr>
            <w:r w:rsidRPr="00B148E8">
              <w:rPr>
                <w:b/>
                <w:bCs/>
                <w:sz w:val="22"/>
              </w:rPr>
              <w:t>2017</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8B0B0FD" w14:textId="77777777" w:rsidR="00D73B60" w:rsidRPr="00B148E8" w:rsidRDefault="00D73B60" w:rsidP="00861108">
            <w:pPr>
              <w:spacing w:after="0"/>
              <w:ind w:firstLine="0"/>
              <w:rPr>
                <w:b/>
                <w:bCs/>
                <w:sz w:val="22"/>
              </w:rPr>
            </w:pPr>
            <w:r w:rsidRPr="00B148E8">
              <w:rPr>
                <w:b/>
                <w:bCs/>
                <w:sz w:val="22"/>
              </w:rPr>
              <w:t>2016</w:t>
            </w:r>
          </w:p>
        </w:tc>
      </w:tr>
      <w:tr w:rsidR="00E35943" w:rsidRPr="00B148E8" w14:paraId="1CA880B6" w14:textId="77777777" w:rsidTr="003D2DB1">
        <w:trPr>
          <w:trHeight w:val="308"/>
          <w:jc w:val="center"/>
        </w:trPr>
        <w:tc>
          <w:tcPr>
            <w:tcW w:w="345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5A591CDE" w14:textId="77777777" w:rsidR="00D73B60" w:rsidRPr="00B148E8" w:rsidRDefault="00D73B60" w:rsidP="00861108">
            <w:pPr>
              <w:spacing w:after="0"/>
              <w:ind w:firstLine="0"/>
              <w:rPr>
                <w:b/>
                <w:bCs/>
                <w:i/>
                <w:iCs/>
                <w:sz w:val="22"/>
              </w:rPr>
            </w:pPr>
            <w:r w:rsidRPr="00B148E8">
              <w:rPr>
                <w:b/>
                <w:bCs/>
                <w:i/>
                <w:iCs/>
                <w:sz w:val="22"/>
              </w:rPr>
              <w:t>О.К Siguria</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27B56550" w14:textId="77777777" w:rsidR="00D73B60" w:rsidRPr="00B148E8" w:rsidRDefault="00D73B60" w:rsidP="00861108">
            <w:pPr>
              <w:spacing w:after="0"/>
              <w:ind w:firstLine="0"/>
              <w:rPr>
                <w:sz w:val="22"/>
              </w:rPr>
            </w:pPr>
            <w:r w:rsidRPr="00B148E8">
              <w:rPr>
                <w:sz w:val="22"/>
              </w:rPr>
              <w:t>1.54%</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74FC80C8" w14:textId="77777777" w:rsidR="00D73B60" w:rsidRPr="00B148E8" w:rsidRDefault="00D73B60" w:rsidP="00861108">
            <w:pPr>
              <w:spacing w:after="0"/>
              <w:ind w:firstLine="0"/>
              <w:rPr>
                <w:sz w:val="22"/>
              </w:rPr>
            </w:pPr>
            <w:r w:rsidRPr="00B148E8">
              <w:rPr>
                <w:sz w:val="22"/>
              </w:rPr>
              <w:t>1.56%</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5E566E1" w14:textId="77777777" w:rsidR="00D73B60" w:rsidRPr="00B148E8" w:rsidRDefault="00D73B60" w:rsidP="00861108">
            <w:pPr>
              <w:spacing w:after="0"/>
              <w:ind w:firstLine="0"/>
              <w:rPr>
                <w:sz w:val="22"/>
              </w:rPr>
            </w:pPr>
            <w:r w:rsidRPr="00B148E8">
              <w:rPr>
                <w:sz w:val="22"/>
              </w:rPr>
              <w:t>2.13%</w:t>
            </w:r>
          </w:p>
        </w:tc>
      </w:tr>
      <w:tr w:rsidR="00E35943" w:rsidRPr="00B148E8" w14:paraId="40ACB391" w14:textId="77777777" w:rsidTr="003D2DB1">
        <w:trPr>
          <w:trHeight w:val="308"/>
          <w:jc w:val="center"/>
        </w:trPr>
        <w:tc>
          <w:tcPr>
            <w:tcW w:w="345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75E77B9" w14:textId="77777777" w:rsidR="00D73B60" w:rsidRPr="00B148E8" w:rsidRDefault="00D73B60" w:rsidP="00861108">
            <w:pPr>
              <w:spacing w:after="0"/>
              <w:ind w:firstLine="0"/>
              <w:rPr>
                <w:b/>
                <w:bCs/>
                <w:i/>
                <w:iCs/>
                <w:sz w:val="22"/>
              </w:rPr>
            </w:pPr>
            <w:r w:rsidRPr="00B148E8">
              <w:rPr>
                <w:b/>
                <w:bCs/>
                <w:i/>
                <w:iCs/>
                <w:sz w:val="22"/>
              </w:rPr>
              <w:t>О.К Ylliria</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E23B120" w14:textId="77777777" w:rsidR="00D73B60" w:rsidRPr="00B148E8" w:rsidRDefault="00D73B60" w:rsidP="00861108">
            <w:pPr>
              <w:spacing w:after="0"/>
              <w:ind w:firstLine="0"/>
              <w:rPr>
                <w:sz w:val="22"/>
              </w:rPr>
            </w:pPr>
            <w:r w:rsidRPr="00B148E8">
              <w:rPr>
                <w:sz w:val="22"/>
              </w:rPr>
              <w:t>2.34%</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A4EE5F3" w14:textId="77777777" w:rsidR="00D73B60" w:rsidRPr="00B148E8" w:rsidRDefault="00D73B60" w:rsidP="00861108">
            <w:pPr>
              <w:spacing w:after="0"/>
              <w:ind w:firstLine="0"/>
              <w:rPr>
                <w:sz w:val="22"/>
              </w:rPr>
            </w:pPr>
            <w:r w:rsidRPr="00B148E8">
              <w:rPr>
                <w:sz w:val="22"/>
              </w:rPr>
              <w:t>2.13%</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FD88680" w14:textId="77777777" w:rsidR="00D73B60" w:rsidRPr="00B148E8" w:rsidRDefault="00D73B60" w:rsidP="00861108">
            <w:pPr>
              <w:spacing w:after="0"/>
              <w:ind w:firstLine="0"/>
              <w:rPr>
                <w:sz w:val="22"/>
              </w:rPr>
            </w:pPr>
            <w:r w:rsidRPr="00B148E8">
              <w:rPr>
                <w:sz w:val="22"/>
              </w:rPr>
              <w:t>2.29%</w:t>
            </w:r>
          </w:p>
        </w:tc>
      </w:tr>
      <w:tr w:rsidR="00E35943" w:rsidRPr="00B148E8" w14:paraId="2285DBF5" w14:textId="77777777" w:rsidTr="003D2DB1">
        <w:trPr>
          <w:trHeight w:val="308"/>
          <w:jc w:val="center"/>
        </w:trPr>
        <w:tc>
          <w:tcPr>
            <w:tcW w:w="345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3C719E10" w14:textId="77777777" w:rsidR="00D73B60" w:rsidRPr="00B148E8" w:rsidRDefault="00D73B60" w:rsidP="00861108">
            <w:pPr>
              <w:spacing w:after="0"/>
              <w:ind w:firstLine="0"/>
              <w:rPr>
                <w:b/>
                <w:bCs/>
                <w:i/>
                <w:iCs/>
                <w:sz w:val="22"/>
              </w:rPr>
            </w:pPr>
            <w:r w:rsidRPr="00B148E8">
              <w:rPr>
                <w:b/>
                <w:bCs/>
                <w:i/>
                <w:iCs/>
                <w:sz w:val="22"/>
              </w:rPr>
              <w:t>О.К Elsig</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DC9A43A" w14:textId="77777777" w:rsidR="00D73B60" w:rsidRPr="00B148E8" w:rsidRDefault="00D73B60" w:rsidP="00861108">
            <w:pPr>
              <w:spacing w:after="0"/>
              <w:ind w:firstLine="0"/>
              <w:rPr>
                <w:sz w:val="22"/>
              </w:rPr>
            </w:pPr>
            <w:r w:rsidRPr="00B148E8">
              <w:rPr>
                <w:sz w:val="22"/>
              </w:rPr>
              <w:t>4.07%</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6BAE2BCB" w14:textId="77777777" w:rsidR="00D73B60" w:rsidRPr="00B148E8" w:rsidRDefault="00D73B60" w:rsidP="00861108">
            <w:pPr>
              <w:spacing w:after="0"/>
              <w:ind w:firstLine="0"/>
              <w:rPr>
                <w:sz w:val="22"/>
              </w:rPr>
            </w:pPr>
            <w:r w:rsidRPr="00B148E8">
              <w:rPr>
                <w:sz w:val="22"/>
              </w:rPr>
              <w:t>3.89%</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3D30C26" w14:textId="77777777" w:rsidR="00D73B60" w:rsidRPr="00B148E8" w:rsidRDefault="00D73B60" w:rsidP="00861108">
            <w:pPr>
              <w:spacing w:after="0"/>
              <w:ind w:firstLine="0"/>
              <w:rPr>
                <w:sz w:val="22"/>
              </w:rPr>
            </w:pPr>
            <w:r w:rsidRPr="00B148E8">
              <w:rPr>
                <w:sz w:val="22"/>
              </w:rPr>
              <w:t>4.28%</w:t>
            </w:r>
          </w:p>
        </w:tc>
      </w:tr>
      <w:tr w:rsidR="00E35943" w:rsidRPr="00B148E8" w14:paraId="6245CF5A" w14:textId="77777777" w:rsidTr="003D2DB1">
        <w:trPr>
          <w:trHeight w:val="308"/>
          <w:jc w:val="center"/>
        </w:trPr>
        <w:tc>
          <w:tcPr>
            <w:tcW w:w="3450" w:type="dxa"/>
            <w:tcBorders>
              <w:left w:val="single" w:sz="8" w:space="0" w:color="8EAADB"/>
              <w:bottom w:val="single" w:sz="8" w:space="0" w:color="8EAADB"/>
              <w:right w:val="single" w:sz="8" w:space="0" w:color="8EAADB"/>
            </w:tcBorders>
            <w:shd w:val="clear" w:color="auto" w:fill="D9E2F3"/>
            <w:tcMar>
              <w:top w:w="0" w:type="dxa"/>
              <w:left w:w="108" w:type="dxa"/>
              <w:bottom w:w="0" w:type="dxa"/>
              <w:right w:w="108" w:type="dxa"/>
            </w:tcMar>
            <w:vAlign w:val="center"/>
          </w:tcPr>
          <w:p w14:paraId="04540ACB" w14:textId="77777777" w:rsidR="00D73B60" w:rsidRPr="00B148E8" w:rsidRDefault="00D73B60" w:rsidP="00861108">
            <w:pPr>
              <w:spacing w:after="0"/>
              <w:ind w:firstLine="0"/>
              <w:rPr>
                <w:b/>
                <w:bCs/>
                <w:i/>
                <w:iCs/>
                <w:sz w:val="22"/>
              </w:rPr>
            </w:pPr>
            <w:r w:rsidRPr="00B148E8">
              <w:rPr>
                <w:b/>
                <w:bCs/>
                <w:i/>
                <w:iCs/>
                <w:sz w:val="22"/>
              </w:rPr>
              <w:t>О.К Kosova e Re</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272EB77C" w14:textId="77777777" w:rsidR="00D73B60" w:rsidRPr="00B148E8" w:rsidRDefault="00D73B60" w:rsidP="00861108">
            <w:pPr>
              <w:spacing w:after="0"/>
              <w:ind w:firstLine="0"/>
              <w:rPr>
                <w:sz w:val="22"/>
              </w:rPr>
            </w:pPr>
            <w:r w:rsidRPr="00B148E8">
              <w:rPr>
                <w:sz w:val="22"/>
              </w:rPr>
              <w:t>1.57</w:t>
            </w:r>
          </w:p>
        </w:tc>
        <w:tc>
          <w:tcPr>
            <w:tcW w:w="162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4641CA31" w14:textId="77777777" w:rsidR="00D73B60" w:rsidRPr="00B148E8" w:rsidRDefault="00D73B60" w:rsidP="00861108">
            <w:pPr>
              <w:spacing w:after="0"/>
              <w:ind w:firstLine="0"/>
              <w:rPr>
                <w:sz w:val="22"/>
              </w:rPr>
            </w:pPr>
            <w:r w:rsidRPr="00B148E8">
              <w:rPr>
                <w:sz w:val="22"/>
              </w:rPr>
              <w:t>1.61%</w:t>
            </w:r>
          </w:p>
        </w:tc>
        <w:tc>
          <w:tcPr>
            <w:tcW w:w="1530" w:type="dxa"/>
            <w:tcBorders>
              <w:bottom w:val="single" w:sz="8" w:space="0" w:color="8EAADB"/>
              <w:right w:val="single" w:sz="8" w:space="0" w:color="8EAADB"/>
            </w:tcBorders>
            <w:shd w:val="clear" w:color="auto" w:fill="D9E2F3"/>
            <w:tcMar>
              <w:top w:w="0" w:type="dxa"/>
              <w:left w:w="108" w:type="dxa"/>
              <w:bottom w:w="0" w:type="dxa"/>
              <w:right w:w="108" w:type="dxa"/>
            </w:tcMar>
            <w:vAlign w:val="center"/>
          </w:tcPr>
          <w:p w14:paraId="64F691D7" w14:textId="77777777" w:rsidR="00D73B60" w:rsidRPr="00B148E8" w:rsidRDefault="00D73B60" w:rsidP="00861108">
            <w:pPr>
              <w:spacing w:after="0"/>
              <w:ind w:firstLine="0"/>
              <w:rPr>
                <w:sz w:val="22"/>
              </w:rPr>
            </w:pPr>
            <w:r w:rsidRPr="00B148E8">
              <w:rPr>
                <w:sz w:val="22"/>
              </w:rPr>
              <w:t>1.34%</w:t>
            </w:r>
          </w:p>
        </w:tc>
      </w:tr>
      <w:tr w:rsidR="00E35943" w:rsidRPr="00B148E8" w14:paraId="3A1EAF8E" w14:textId="77777777" w:rsidTr="003D2DB1">
        <w:trPr>
          <w:trHeight w:val="308"/>
          <w:jc w:val="center"/>
        </w:trPr>
        <w:tc>
          <w:tcPr>
            <w:tcW w:w="3450" w:type="dxa"/>
            <w:tcBorders>
              <w:left w:val="single" w:sz="8" w:space="0" w:color="8EAADB"/>
              <w:bottom w:val="single" w:sz="8" w:space="0" w:color="8EAADB"/>
              <w:right w:val="single" w:sz="8" w:space="0" w:color="8EAADB"/>
            </w:tcBorders>
            <w:shd w:val="clear" w:color="auto" w:fill="auto"/>
            <w:tcMar>
              <w:top w:w="0" w:type="dxa"/>
              <w:left w:w="108" w:type="dxa"/>
              <w:bottom w:w="0" w:type="dxa"/>
              <w:right w:w="108" w:type="dxa"/>
            </w:tcMar>
            <w:vAlign w:val="center"/>
          </w:tcPr>
          <w:p w14:paraId="2B309F44" w14:textId="77777777" w:rsidR="00D73B60" w:rsidRPr="00B148E8" w:rsidRDefault="00D73B60" w:rsidP="00861108">
            <w:pPr>
              <w:spacing w:after="0"/>
              <w:ind w:firstLine="0"/>
              <w:rPr>
                <w:b/>
                <w:bCs/>
                <w:i/>
                <w:iCs/>
                <w:sz w:val="22"/>
              </w:rPr>
            </w:pPr>
            <w:r w:rsidRPr="00B148E8">
              <w:rPr>
                <w:b/>
                <w:bCs/>
                <w:i/>
                <w:iCs/>
                <w:sz w:val="22"/>
              </w:rPr>
              <w:t>О.К Sigma</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035AB8F1" w14:textId="77777777" w:rsidR="00D73B60" w:rsidRPr="00B148E8" w:rsidRDefault="00D73B60" w:rsidP="00861108">
            <w:pPr>
              <w:spacing w:after="0"/>
              <w:ind w:firstLine="0"/>
              <w:rPr>
                <w:i/>
                <w:iCs/>
                <w:sz w:val="22"/>
              </w:rPr>
            </w:pPr>
            <w:r w:rsidRPr="00B148E8">
              <w:rPr>
                <w:i/>
                <w:iCs/>
                <w:sz w:val="22"/>
              </w:rPr>
              <w:t>1.54%</w:t>
            </w:r>
          </w:p>
        </w:tc>
        <w:tc>
          <w:tcPr>
            <w:tcW w:w="162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4A75A2BB" w14:textId="77777777" w:rsidR="00D73B60" w:rsidRPr="00B148E8" w:rsidRDefault="00D73B60" w:rsidP="00861108">
            <w:pPr>
              <w:spacing w:after="0"/>
              <w:ind w:firstLine="0"/>
              <w:rPr>
                <w:i/>
                <w:iCs/>
                <w:sz w:val="22"/>
              </w:rPr>
            </w:pPr>
            <w:r w:rsidRPr="00B148E8">
              <w:rPr>
                <w:i/>
                <w:iCs/>
                <w:sz w:val="22"/>
              </w:rPr>
              <w:t>5.39</w:t>
            </w:r>
          </w:p>
        </w:tc>
        <w:tc>
          <w:tcPr>
            <w:tcW w:w="1530" w:type="dxa"/>
            <w:tcBorders>
              <w:bottom w:val="single" w:sz="8" w:space="0" w:color="8EAADB"/>
              <w:right w:val="single" w:sz="8" w:space="0" w:color="8EAADB"/>
            </w:tcBorders>
            <w:shd w:val="clear" w:color="auto" w:fill="auto"/>
            <w:tcMar>
              <w:top w:w="0" w:type="dxa"/>
              <w:left w:w="108" w:type="dxa"/>
              <w:bottom w:w="0" w:type="dxa"/>
              <w:right w:w="108" w:type="dxa"/>
            </w:tcMar>
            <w:vAlign w:val="center"/>
          </w:tcPr>
          <w:p w14:paraId="1DF0CE15" w14:textId="77777777" w:rsidR="00D73B60" w:rsidRPr="00B148E8" w:rsidRDefault="00D73B60" w:rsidP="00861108">
            <w:pPr>
              <w:spacing w:after="0"/>
              <w:ind w:firstLine="0"/>
              <w:rPr>
                <w:i/>
                <w:iCs/>
                <w:sz w:val="22"/>
              </w:rPr>
            </w:pPr>
            <w:r w:rsidRPr="00B148E8">
              <w:rPr>
                <w:i/>
                <w:iCs/>
                <w:sz w:val="22"/>
              </w:rPr>
              <w:t>4.93%</w:t>
            </w:r>
          </w:p>
        </w:tc>
      </w:tr>
    </w:tbl>
    <w:p w14:paraId="4641AFB4" w14:textId="77777777" w:rsidR="00D73B60" w:rsidRPr="00B148E8" w:rsidRDefault="00D73B60" w:rsidP="00861108">
      <w:pPr>
        <w:spacing w:after="0"/>
        <w:ind w:firstLine="0"/>
        <w:rPr>
          <w:bCs/>
          <w:i/>
          <w:iCs/>
          <w:sz w:val="22"/>
        </w:rPr>
      </w:pPr>
    </w:p>
    <w:p w14:paraId="60FE736A" w14:textId="77777777" w:rsidR="00D73B60" w:rsidRPr="00B148E8" w:rsidRDefault="00D73B60" w:rsidP="00023705">
      <w:pPr>
        <w:spacing w:after="0"/>
        <w:ind w:firstLine="0"/>
        <w:jc w:val="center"/>
        <w:rPr>
          <w:sz w:val="22"/>
        </w:rPr>
      </w:pPr>
      <w:r w:rsidRPr="00B148E8">
        <w:rPr>
          <w:bCs/>
          <w:i/>
          <w:iCs/>
          <w:sz w:val="22"/>
        </w:rPr>
        <w:t>Извор: www. bqk-kos.org Извештаи од 2016–2018 година</w:t>
      </w:r>
      <w:r w:rsidRPr="00B148E8">
        <w:rPr>
          <w:rStyle w:val="FootnoteReference"/>
          <w:bCs/>
          <w:i/>
          <w:iCs/>
          <w:sz w:val="22"/>
        </w:rPr>
        <w:footnoteReference w:id="142"/>
      </w:r>
    </w:p>
    <w:p w14:paraId="1C9EA059" w14:textId="77777777" w:rsidR="00023705" w:rsidRPr="00B148E8" w:rsidRDefault="00023705" w:rsidP="00861108">
      <w:pPr>
        <w:spacing w:after="0"/>
        <w:ind w:firstLine="0"/>
        <w:rPr>
          <w:sz w:val="22"/>
        </w:rPr>
      </w:pPr>
    </w:p>
    <w:p w14:paraId="0C7A2CF5" w14:textId="77777777" w:rsidR="00D73B60" w:rsidRPr="00B148E8" w:rsidRDefault="00D73B60" w:rsidP="00861108">
      <w:pPr>
        <w:spacing w:after="0"/>
        <w:ind w:firstLine="0"/>
        <w:rPr>
          <w:sz w:val="22"/>
        </w:rPr>
      </w:pPr>
      <w:r w:rsidRPr="00B148E8">
        <w:rPr>
          <w:sz w:val="22"/>
        </w:rPr>
        <w:t>Највисока норма на инвестиции во Косово има осигурителната компанија Elsig од4.07%, па осигурителната компанија Illyria  со норма од 2.34%.</w:t>
      </w:r>
    </w:p>
    <w:p w14:paraId="7BA1A7B5" w14:textId="77777777" w:rsidR="000C2835" w:rsidRPr="00B148E8" w:rsidRDefault="000C2835" w:rsidP="00861108">
      <w:pPr>
        <w:pStyle w:val="Heading1"/>
        <w:spacing w:before="0" w:line="360" w:lineRule="auto"/>
        <w:jc w:val="both"/>
        <w:rPr>
          <w:rFonts w:ascii="Times New Roman" w:hAnsi="Times New Roman" w:cs="Times New Roman"/>
          <w:sz w:val="22"/>
          <w:szCs w:val="22"/>
          <w:lang w:val="mk-MK"/>
        </w:rPr>
      </w:pPr>
    </w:p>
    <w:p w14:paraId="71EEDB3B" w14:textId="44BD9149" w:rsidR="00D73B60" w:rsidRPr="00B148E8" w:rsidRDefault="00D73B60" w:rsidP="000849EA">
      <w:pPr>
        <w:pStyle w:val="Heading1"/>
        <w:numPr>
          <w:ilvl w:val="1"/>
          <w:numId w:val="92"/>
        </w:numPr>
        <w:spacing w:before="0" w:line="360" w:lineRule="auto"/>
        <w:rPr>
          <w:rFonts w:ascii="Times New Roman" w:hAnsi="Times New Roman" w:cs="Times New Roman"/>
          <w:sz w:val="22"/>
          <w:szCs w:val="22"/>
          <w:lang w:val="mk-MK"/>
        </w:rPr>
      </w:pPr>
      <w:bookmarkStart w:id="81" w:name="_Hlk52018300"/>
      <w:r w:rsidRPr="00B148E8">
        <w:rPr>
          <w:rFonts w:ascii="Times New Roman" w:hAnsi="Times New Roman" w:cs="Times New Roman"/>
          <w:sz w:val="22"/>
          <w:szCs w:val="22"/>
          <w:lang w:val="mk-MK"/>
        </w:rPr>
        <w:t xml:space="preserve">Ликвидни средства / Технички </w:t>
      </w:r>
      <w:r w:rsidRPr="00F03CE5">
        <w:rPr>
          <w:rFonts w:ascii="Times New Roman" w:hAnsi="Times New Roman" w:cs="Times New Roman"/>
          <w:sz w:val="22"/>
          <w:szCs w:val="22"/>
          <w:lang w:val="mk-MK"/>
        </w:rPr>
        <w:t>резер</w:t>
      </w:r>
      <w:r w:rsidR="00F03CE5" w:rsidRPr="00F03CE5">
        <w:rPr>
          <w:rFonts w:ascii="Times New Roman" w:hAnsi="Times New Roman" w:cs="Times New Roman"/>
          <w:sz w:val="22"/>
          <w:szCs w:val="22"/>
          <w:lang w:val="mk-MK"/>
        </w:rPr>
        <w:t>в</w:t>
      </w:r>
      <w:r w:rsidRPr="00F03CE5">
        <w:rPr>
          <w:rFonts w:ascii="Times New Roman" w:hAnsi="Times New Roman" w:cs="Times New Roman"/>
          <w:sz w:val="22"/>
          <w:szCs w:val="22"/>
          <w:lang w:val="mk-MK"/>
        </w:rPr>
        <w:t>и</w:t>
      </w:r>
      <w:bookmarkEnd w:id="81"/>
    </w:p>
    <w:p w14:paraId="735D4AFC" w14:textId="40B1AB66"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 xml:space="preserve">Табелата </w:t>
      </w:r>
      <w:r w:rsidRPr="00F03CE5">
        <w:rPr>
          <w:rFonts w:ascii="Times New Roman" w:hAnsi="Times New Roman" w:cs="Times New Roman"/>
          <w:lang w:val="mk-MK"/>
        </w:rPr>
        <w:t>подол</w:t>
      </w:r>
      <w:r w:rsidR="00F03CE5">
        <w:rPr>
          <w:rFonts w:ascii="Times New Roman" w:hAnsi="Times New Roman" w:cs="Times New Roman"/>
          <w:lang w:val="mk-MK"/>
        </w:rPr>
        <w:t>у</w:t>
      </w:r>
      <w:r w:rsidRPr="00B148E8">
        <w:rPr>
          <w:rFonts w:ascii="Times New Roman" w:hAnsi="Times New Roman" w:cs="Times New Roman"/>
          <w:lang w:val="mk-MK"/>
        </w:rPr>
        <w:t xml:space="preserve"> ја претставува ликвидноста на осигурителните компании Siguri, Illyria, Elsig, Kosova e Re и sigma. Во табелата е претставен односот  на ликвидните средства (готови пари, депозити и владини хартии со вредност) во однос со вкупните технички провизии.Техничките провизии се составени од преносни премии(unearned premium) и </w:t>
      </w:r>
      <w:r w:rsidRPr="00F03CE5">
        <w:rPr>
          <w:rFonts w:ascii="Times New Roman" w:hAnsi="Times New Roman" w:cs="Times New Roman"/>
          <w:lang w:val="mk-MK"/>
        </w:rPr>
        <w:t>резервите</w:t>
      </w:r>
      <w:r w:rsidR="00F03CE5">
        <w:rPr>
          <w:rFonts w:ascii="Times New Roman" w:hAnsi="Times New Roman" w:cs="Times New Roman"/>
          <w:lang w:val="mk-MK"/>
        </w:rPr>
        <w:t xml:space="preserve"> </w:t>
      </w:r>
      <w:r w:rsidRPr="00F03CE5">
        <w:rPr>
          <w:rFonts w:ascii="Times New Roman" w:hAnsi="Times New Roman" w:cs="Times New Roman"/>
          <w:lang w:val="mk-MK"/>
        </w:rPr>
        <w:t>за</w:t>
      </w:r>
      <w:r w:rsidRPr="00B148E8">
        <w:rPr>
          <w:rFonts w:ascii="Times New Roman" w:hAnsi="Times New Roman" w:cs="Times New Roman"/>
          <w:lang w:val="mk-MK"/>
        </w:rPr>
        <w:t xml:space="preserve"> штета.</w:t>
      </w:r>
    </w:p>
    <w:p w14:paraId="5D129CC2" w14:textId="77777777" w:rsidR="00D73B60" w:rsidRPr="00B148E8" w:rsidRDefault="00D73B60" w:rsidP="00023705">
      <w:pPr>
        <w:pStyle w:val="BodyText"/>
        <w:spacing w:line="360" w:lineRule="auto"/>
        <w:jc w:val="center"/>
        <w:rPr>
          <w:rFonts w:ascii="Times New Roman" w:hAnsi="Times New Roman" w:cs="Times New Roman"/>
          <w:b/>
          <w:bCs/>
          <w:i/>
          <w:iCs/>
          <w:lang w:val="mk-MK"/>
        </w:rPr>
      </w:pPr>
      <w:r w:rsidRPr="00B148E8">
        <w:rPr>
          <w:rFonts w:ascii="Times New Roman" w:hAnsi="Times New Roman" w:cs="Times New Roman"/>
          <w:b/>
          <w:bCs/>
          <w:i/>
          <w:iCs/>
          <w:lang w:val="mk-MK"/>
        </w:rPr>
        <w:t>Табела 3</w:t>
      </w:r>
      <w:r w:rsidR="00842C8C" w:rsidRPr="00B148E8">
        <w:rPr>
          <w:rFonts w:ascii="Times New Roman" w:hAnsi="Times New Roman" w:cs="Times New Roman"/>
          <w:b/>
          <w:bCs/>
          <w:i/>
          <w:iCs/>
          <w:lang w:val="mk-MK"/>
        </w:rPr>
        <w:t>3</w:t>
      </w:r>
      <w:r w:rsidRPr="00B148E8">
        <w:rPr>
          <w:rFonts w:ascii="Times New Roman" w:hAnsi="Times New Roman" w:cs="Times New Roman"/>
          <w:b/>
          <w:bCs/>
          <w:i/>
          <w:iCs/>
          <w:lang w:val="mk-MK"/>
        </w:rPr>
        <w:t>. Ликвидни средства /Технички резерви</w:t>
      </w:r>
    </w:p>
    <w:tbl>
      <w:tblPr>
        <w:tblW w:w="8944" w:type="dxa"/>
        <w:jc w:val="center"/>
        <w:tblLayout w:type="fixed"/>
        <w:tblCellMar>
          <w:left w:w="10" w:type="dxa"/>
          <w:right w:w="10" w:type="dxa"/>
        </w:tblCellMar>
        <w:tblLook w:val="0000" w:firstRow="0" w:lastRow="0" w:firstColumn="0" w:lastColumn="0" w:noHBand="0" w:noVBand="0"/>
      </w:tblPr>
      <w:tblGrid>
        <w:gridCol w:w="3953"/>
        <w:gridCol w:w="1663"/>
        <w:gridCol w:w="1663"/>
        <w:gridCol w:w="1665"/>
      </w:tblGrid>
      <w:tr w:rsidR="00E35943" w:rsidRPr="00B148E8" w14:paraId="6718AD9D" w14:textId="77777777" w:rsidTr="003D2DB1">
        <w:trPr>
          <w:trHeight w:val="314"/>
          <w:jc w:val="center"/>
        </w:trPr>
        <w:tc>
          <w:tcPr>
            <w:tcW w:w="8944" w:type="dxa"/>
            <w:gridSpan w:val="4"/>
            <w:shd w:val="clear" w:color="auto" w:fill="4472C4"/>
            <w:tcMar>
              <w:top w:w="0" w:type="dxa"/>
              <w:left w:w="0" w:type="dxa"/>
              <w:bottom w:w="0" w:type="dxa"/>
              <w:right w:w="0" w:type="dxa"/>
            </w:tcMar>
          </w:tcPr>
          <w:p w14:paraId="2E149804"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b/>
                <w:lang w:val="mk-MK"/>
              </w:rPr>
              <w:t>Ликвидни средства /Технички провизии</w:t>
            </w:r>
          </w:p>
        </w:tc>
      </w:tr>
      <w:tr w:rsidR="00E35943" w:rsidRPr="00B148E8" w14:paraId="2959B78A" w14:textId="77777777" w:rsidTr="003D2DB1">
        <w:trPr>
          <w:trHeight w:val="275"/>
          <w:jc w:val="center"/>
        </w:trPr>
        <w:tc>
          <w:tcPr>
            <w:tcW w:w="3953"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38C949E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Именување на компанијата</w:t>
            </w:r>
          </w:p>
        </w:tc>
        <w:tc>
          <w:tcPr>
            <w:tcW w:w="1663"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1D253C6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2018</w:t>
            </w:r>
          </w:p>
        </w:tc>
        <w:tc>
          <w:tcPr>
            <w:tcW w:w="1663"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3889E25A"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2017</w:t>
            </w:r>
          </w:p>
        </w:tc>
        <w:tc>
          <w:tcPr>
            <w:tcW w:w="1665"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1CBD685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2016</w:t>
            </w:r>
          </w:p>
        </w:tc>
      </w:tr>
      <w:tr w:rsidR="00E35943" w:rsidRPr="00B148E8" w14:paraId="0F5FEEAF" w14:textId="77777777" w:rsidTr="003D2DB1">
        <w:trPr>
          <w:trHeight w:val="277"/>
          <w:jc w:val="center"/>
        </w:trPr>
        <w:tc>
          <w:tcPr>
            <w:tcW w:w="395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1E2F75B"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О.К Siguria</w:t>
            </w:r>
          </w:p>
        </w:tc>
        <w:tc>
          <w:tcPr>
            <w:tcW w:w="166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2B38502D"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60.3%</w:t>
            </w:r>
          </w:p>
        </w:tc>
        <w:tc>
          <w:tcPr>
            <w:tcW w:w="166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2A689A67"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73.4%</w:t>
            </w:r>
          </w:p>
        </w:tc>
        <w:tc>
          <w:tcPr>
            <w:tcW w:w="1665"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09F822E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47.8%</w:t>
            </w:r>
          </w:p>
        </w:tc>
      </w:tr>
      <w:tr w:rsidR="00E35943" w:rsidRPr="00B148E8" w14:paraId="636EE988" w14:textId="77777777" w:rsidTr="003D2DB1">
        <w:trPr>
          <w:trHeight w:val="275"/>
          <w:jc w:val="center"/>
        </w:trPr>
        <w:tc>
          <w:tcPr>
            <w:tcW w:w="3953"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E545F3A"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О.К Ylliria</w:t>
            </w:r>
          </w:p>
        </w:tc>
        <w:tc>
          <w:tcPr>
            <w:tcW w:w="1663"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35D621F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87.3%</w:t>
            </w:r>
          </w:p>
        </w:tc>
        <w:tc>
          <w:tcPr>
            <w:tcW w:w="1663"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72E2D2B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97.2%</w:t>
            </w:r>
          </w:p>
        </w:tc>
        <w:tc>
          <w:tcPr>
            <w:tcW w:w="1665"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02BB386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97.4%</w:t>
            </w:r>
          </w:p>
        </w:tc>
      </w:tr>
      <w:tr w:rsidR="00E35943" w:rsidRPr="00B148E8" w14:paraId="44080EEA" w14:textId="77777777" w:rsidTr="003D2DB1">
        <w:trPr>
          <w:trHeight w:val="275"/>
          <w:jc w:val="center"/>
        </w:trPr>
        <w:tc>
          <w:tcPr>
            <w:tcW w:w="395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3101EFC2"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О.К Elsig</w:t>
            </w:r>
          </w:p>
        </w:tc>
        <w:tc>
          <w:tcPr>
            <w:tcW w:w="166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3257BEC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108.0%</w:t>
            </w:r>
          </w:p>
        </w:tc>
        <w:tc>
          <w:tcPr>
            <w:tcW w:w="166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6B3F390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116.3%</w:t>
            </w:r>
          </w:p>
        </w:tc>
        <w:tc>
          <w:tcPr>
            <w:tcW w:w="1665"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37AAB3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109.0%</w:t>
            </w:r>
          </w:p>
        </w:tc>
      </w:tr>
      <w:tr w:rsidR="00E35943" w:rsidRPr="00B148E8" w14:paraId="5FB282F6" w14:textId="77777777" w:rsidTr="003D2DB1">
        <w:trPr>
          <w:trHeight w:val="277"/>
          <w:jc w:val="center"/>
        </w:trPr>
        <w:tc>
          <w:tcPr>
            <w:tcW w:w="3953"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0430F310"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О.К Kosova e Re</w:t>
            </w:r>
          </w:p>
        </w:tc>
        <w:tc>
          <w:tcPr>
            <w:tcW w:w="1663"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4E96E4C"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54.8%</w:t>
            </w:r>
          </w:p>
        </w:tc>
        <w:tc>
          <w:tcPr>
            <w:tcW w:w="1663"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A39505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60.8%</w:t>
            </w:r>
          </w:p>
        </w:tc>
        <w:tc>
          <w:tcPr>
            <w:tcW w:w="1665"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33CD2288"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72.5%</w:t>
            </w:r>
          </w:p>
        </w:tc>
      </w:tr>
      <w:tr w:rsidR="00E35943" w:rsidRPr="00B148E8" w14:paraId="09A49F29" w14:textId="77777777" w:rsidTr="003D2DB1">
        <w:trPr>
          <w:trHeight w:val="275"/>
          <w:jc w:val="center"/>
        </w:trPr>
        <w:tc>
          <w:tcPr>
            <w:tcW w:w="395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5E57031D"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О.К Sigma</w:t>
            </w:r>
          </w:p>
        </w:tc>
        <w:tc>
          <w:tcPr>
            <w:tcW w:w="166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4B1F5104"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118.1%</w:t>
            </w:r>
          </w:p>
        </w:tc>
        <w:tc>
          <w:tcPr>
            <w:tcW w:w="1663"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0B73EC5C"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123.2%</w:t>
            </w:r>
          </w:p>
        </w:tc>
        <w:tc>
          <w:tcPr>
            <w:tcW w:w="1665"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93F3A18"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119.8%</w:t>
            </w:r>
          </w:p>
        </w:tc>
      </w:tr>
    </w:tbl>
    <w:p w14:paraId="0B7AA5DD" w14:textId="77777777" w:rsidR="00023705" w:rsidRPr="00B148E8" w:rsidRDefault="00023705" w:rsidP="00861108">
      <w:pPr>
        <w:spacing w:after="0"/>
        <w:ind w:firstLine="0"/>
        <w:rPr>
          <w:bCs/>
          <w:i/>
          <w:iCs/>
          <w:sz w:val="22"/>
        </w:rPr>
      </w:pPr>
    </w:p>
    <w:p w14:paraId="7B39CB13" w14:textId="77777777" w:rsidR="00D73B60" w:rsidRPr="00B148E8" w:rsidRDefault="00D73B60" w:rsidP="00023705">
      <w:pPr>
        <w:spacing w:after="0"/>
        <w:ind w:firstLine="0"/>
        <w:jc w:val="center"/>
        <w:rPr>
          <w:bCs/>
          <w:i/>
          <w:iCs/>
          <w:sz w:val="22"/>
        </w:rPr>
      </w:pPr>
      <w:r w:rsidRPr="00B148E8">
        <w:rPr>
          <w:bCs/>
          <w:i/>
          <w:iCs/>
          <w:sz w:val="22"/>
        </w:rPr>
        <w:t>Извор: www. bqk-kos.org Извештаи од 2016–2018 година</w:t>
      </w:r>
      <w:r w:rsidRPr="00B148E8">
        <w:rPr>
          <w:rStyle w:val="FootnoteReference"/>
          <w:bCs/>
          <w:i/>
          <w:iCs/>
          <w:sz w:val="22"/>
        </w:rPr>
        <w:footnoteReference w:id="143"/>
      </w:r>
    </w:p>
    <w:p w14:paraId="73309627" w14:textId="77777777" w:rsidR="000C2835" w:rsidRPr="00B148E8" w:rsidRDefault="000C2835" w:rsidP="00023705">
      <w:pPr>
        <w:spacing w:after="0"/>
        <w:ind w:firstLine="0"/>
        <w:jc w:val="center"/>
        <w:rPr>
          <w:sz w:val="22"/>
        </w:rPr>
      </w:pPr>
    </w:p>
    <w:p w14:paraId="29FD58EB" w14:textId="77777777" w:rsidR="000C2835" w:rsidRPr="00B148E8" w:rsidRDefault="00D73B60" w:rsidP="00861108">
      <w:pPr>
        <w:pStyle w:val="Heading1"/>
        <w:spacing w:before="0" w:line="360" w:lineRule="auto"/>
        <w:jc w:val="both"/>
        <w:rPr>
          <w:rFonts w:ascii="Times New Roman" w:hAnsi="Times New Roman" w:cs="Times New Roman"/>
          <w:b w:val="0"/>
          <w:bCs w:val="0"/>
          <w:sz w:val="22"/>
          <w:szCs w:val="22"/>
          <w:lang w:val="mk-MK" w:eastAsia="en-US" w:bidi="ar-SA"/>
        </w:rPr>
      </w:pPr>
      <w:r w:rsidRPr="00B148E8">
        <w:rPr>
          <w:rFonts w:ascii="Times New Roman" w:hAnsi="Times New Roman" w:cs="Times New Roman"/>
          <w:b w:val="0"/>
          <w:bCs w:val="0"/>
          <w:sz w:val="22"/>
          <w:szCs w:val="22"/>
          <w:lang w:val="mk-MK" w:eastAsia="en-US" w:bidi="ar-SA"/>
        </w:rPr>
        <w:t xml:space="preserve">Табелата погоре покажува дека компанијата за осигурување Sigma има најголем однос на ликвидност од 118,1 во 2018 година. Како што се гледа, Sigmaе странска компанија и нејзината структура на активата се состои главно од ликвидни средства. Осигурителната компанија Сигма </w:t>
      </w:r>
      <w:r w:rsidRPr="00B148E8">
        <w:rPr>
          <w:rFonts w:ascii="Times New Roman" w:hAnsi="Times New Roman" w:cs="Times New Roman"/>
          <w:b w:val="0"/>
          <w:bCs w:val="0"/>
          <w:sz w:val="22"/>
          <w:szCs w:val="22"/>
          <w:lang w:val="mk-MK" w:eastAsia="en-US" w:bidi="ar-SA"/>
        </w:rPr>
        <w:lastRenderedPageBreak/>
        <w:t xml:space="preserve">нема недвижен имот и ова е една од причините оваа компанија да има висока ликвидност. </w:t>
      </w:r>
    </w:p>
    <w:p w14:paraId="401A6924" w14:textId="212FD865" w:rsidR="000C2835" w:rsidRPr="00B148E8" w:rsidRDefault="00D73B60" w:rsidP="00861108">
      <w:pPr>
        <w:pStyle w:val="Heading1"/>
        <w:spacing w:before="0" w:line="360" w:lineRule="auto"/>
        <w:jc w:val="both"/>
        <w:rPr>
          <w:rFonts w:ascii="Times New Roman" w:hAnsi="Times New Roman" w:cs="Times New Roman"/>
          <w:b w:val="0"/>
          <w:bCs w:val="0"/>
          <w:sz w:val="22"/>
          <w:szCs w:val="22"/>
          <w:lang w:val="mk-MK" w:eastAsia="en-US" w:bidi="ar-SA"/>
        </w:rPr>
      </w:pPr>
      <w:r w:rsidRPr="00B148E8">
        <w:rPr>
          <w:rFonts w:ascii="Times New Roman" w:hAnsi="Times New Roman" w:cs="Times New Roman"/>
          <w:b w:val="0"/>
          <w:bCs w:val="0"/>
          <w:sz w:val="22"/>
          <w:szCs w:val="22"/>
          <w:lang w:val="mk-MK" w:eastAsia="en-US" w:bidi="ar-SA"/>
        </w:rPr>
        <w:t>Потоа, тука е осигурителната компанија Elsig која исто така има многу висок однос на ликвидност. Додека пак, осигурителната Kosova e Re има најмал однос на ликвидност, со само 54,8% во 2018 година. Со низок однос на ликвидност е  и осигурителната компанија Siguria со само 60,3%.</w:t>
      </w:r>
    </w:p>
    <w:p w14:paraId="438D65EB" w14:textId="77777777" w:rsidR="000849EA" w:rsidRPr="00B148E8" w:rsidRDefault="000849EA" w:rsidP="00861108">
      <w:pPr>
        <w:pStyle w:val="Heading1"/>
        <w:spacing w:before="0" w:line="360" w:lineRule="auto"/>
        <w:jc w:val="both"/>
        <w:rPr>
          <w:rFonts w:ascii="Times New Roman" w:hAnsi="Times New Roman" w:cs="Times New Roman"/>
          <w:b w:val="0"/>
          <w:bCs w:val="0"/>
          <w:sz w:val="22"/>
          <w:szCs w:val="22"/>
          <w:lang w:val="mk-MK" w:eastAsia="en-US" w:bidi="ar-SA"/>
        </w:rPr>
      </w:pPr>
    </w:p>
    <w:p w14:paraId="53094BBD" w14:textId="09F5439F" w:rsidR="00D73B60" w:rsidRPr="00B148E8" w:rsidRDefault="00842C8C" w:rsidP="000849EA">
      <w:pPr>
        <w:pStyle w:val="Heading1"/>
        <w:numPr>
          <w:ilvl w:val="1"/>
          <w:numId w:val="93"/>
        </w:numPr>
        <w:spacing w:before="0" w:line="360" w:lineRule="auto"/>
        <w:ind w:left="480"/>
        <w:rPr>
          <w:rFonts w:ascii="Times New Roman" w:hAnsi="Times New Roman" w:cs="Times New Roman"/>
          <w:sz w:val="22"/>
          <w:szCs w:val="22"/>
          <w:lang w:val="mk-MK"/>
        </w:rPr>
      </w:pPr>
      <w:bookmarkStart w:id="82" w:name="_Hlk52018311"/>
      <w:r w:rsidRPr="00B148E8">
        <w:rPr>
          <w:rFonts w:ascii="Times New Roman" w:hAnsi="Times New Roman" w:cs="Times New Roman"/>
          <w:sz w:val="22"/>
          <w:szCs w:val="22"/>
          <w:lang w:val="mk-MK"/>
        </w:rPr>
        <w:t xml:space="preserve"> </w:t>
      </w:r>
      <w:r w:rsidR="00D73B60" w:rsidRPr="00B148E8">
        <w:rPr>
          <w:rFonts w:ascii="Times New Roman" w:hAnsi="Times New Roman" w:cs="Times New Roman"/>
          <w:sz w:val="22"/>
          <w:szCs w:val="22"/>
          <w:lang w:val="mk-MK"/>
        </w:rPr>
        <w:t>Ликвидни средства / Вкупно обврски</w:t>
      </w:r>
      <w:bookmarkEnd w:id="82"/>
    </w:p>
    <w:p w14:paraId="26AB7039" w14:textId="77777777"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Следната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табела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ја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отсликува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ликвидноста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на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осигурителните</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компании</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Siguria, Ylliria,</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Elsig, Kosova e Re и Sigma. Следната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табела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го</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прикажува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односот</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на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ликвидни</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средства (готовина, депозити и државни</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хартии</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од</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вредност) на</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вкупните</w:t>
      </w:r>
      <w:r w:rsidR="009355B2" w:rsidRPr="00B148E8">
        <w:rPr>
          <w:rFonts w:ascii="Times New Roman" w:hAnsi="Times New Roman" w:cs="Times New Roman"/>
          <w:lang w:val="mk-MK"/>
        </w:rPr>
        <w:t xml:space="preserve"> </w:t>
      </w:r>
      <w:r w:rsidRPr="00B148E8">
        <w:rPr>
          <w:rFonts w:ascii="Times New Roman" w:hAnsi="Times New Roman" w:cs="Times New Roman"/>
          <w:lang w:val="mk-MK"/>
        </w:rPr>
        <w:t>обврски.</w:t>
      </w:r>
    </w:p>
    <w:p w14:paraId="19FCF707" w14:textId="77777777" w:rsidR="000C2835" w:rsidRPr="00B148E8" w:rsidRDefault="000C2835" w:rsidP="00861108">
      <w:pPr>
        <w:pStyle w:val="BodyText"/>
        <w:spacing w:line="360" w:lineRule="auto"/>
        <w:jc w:val="both"/>
        <w:rPr>
          <w:rFonts w:ascii="Times New Roman" w:hAnsi="Times New Roman" w:cs="Times New Roman"/>
          <w:lang w:val="mk-MK"/>
        </w:rPr>
      </w:pPr>
    </w:p>
    <w:p w14:paraId="189D837D" w14:textId="77777777" w:rsidR="00D73B60" w:rsidRPr="00B148E8" w:rsidRDefault="00D73B60" w:rsidP="00023705">
      <w:pPr>
        <w:pStyle w:val="BodyText"/>
        <w:spacing w:line="360" w:lineRule="auto"/>
        <w:jc w:val="center"/>
        <w:rPr>
          <w:rFonts w:ascii="Times New Roman" w:hAnsi="Times New Roman" w:cs="Times New Roman"/>
          <w:b/>
          <w:bCs/>
          <w:i/>
          <w:iCs/>
          <w:lang w:val="mk-MK"/>
        </w:rPr>
      </w:pPr>
      <w:r w:rsidRPr="00B148E8">
        <w:rPr>
          <w:rFonts w:ascii="Times New Roman" w:hAnsi="Times New Roman" w:cs="Times New Roman"/>
          <w:b/>
          <w:bCs/>
          <w:i/>
          <w:iCs/>
          <w:lang w:val="mk-MK"/>
        </w:rPr>
        <w:t>Табела 3</w:t>
      </w:r>
      <w:r w:rsidR="00842C8C" w:rsidRPr="00B148E8">
        <w:rPr>
          <w:rFonts w:ascii="Times New Roman" w:hAnsi="Times New Roman" w:cs="Times New Roman"/>
          <w:b/>
          <w:bCs/>
          <w:i/>
          <w:iCs/>
          <w:lang w:val="mk-MK"/>
        </w:rPr>
        <w:t>4</w:t>
      </w:r>
      <w:r w:rsidRPr="00B148E8">
        <w:rPr>
          <w:rFonts w:ascii="Times New Roman" w:hAnsi="Times New Roman" w:cs="Times New Roman"/>
          <w:b/>
          <w:bCs/>
          <w:i/>
          <w:iCs/>
          <w:lang w:val="mk-MK"/>
        </w:rPr>
        <w:t>.</w:t>
      </w:r>
      <w:r w:rsidR="00F4354D" w:rsidRPr="00B148E8">
        <w:rPr>
          <w:rFonts w:ascii="Times New Roman" w:hAnsi="Times New Roman" w:cs="Times New Roman"/>
          <w:b/>
          <w:bCs/>
          <w:i/>
          <w:iCs/>
          <w:lang w:val="mk-MK"/>
        </w:rPr>
        <w:t xml:space="preserve"> </w:t>
      </w:r>
      <w:r w:rsidRPr="00B148E8">
        <w:rPr>
          <w:rFonts w:ascii="Times New Roman" w:hAnsi="Times New Roman" w:cs="Times New Roman"/>
          <w:b/>
          <w:bCs/>
          <w:i/>
          <w:iCs/>
          <w:lang w:val="mk-MK"/>
        </w:rPr>
        <w:t>Ликвидни средства /Вкупно обврски</w:t>
      </w:r>
    </w:p>
    <w:p w14:paraId="6DCA11DF" w14:textId="77777777" w:rsidR="000C2835" w:rsidRPr="00B148E8" w:rsidRDefault="000C2835" w:rsidP="00023705">
      <w:pPr>
        <w:pStyle w:val="BodyText"/>
        <w:spacing w:line="360" w:lineRule="auto"/>
        <w:jc w:val="center"/>
        <w:rPr>
          <w:rFonts w:ascii="Times New Roman" w:hAnsi="Times New Roman" w:cs="Times New Roman"/>
          <w:b/>
          <w:bCs/>
          <w:i/>
          <w:iCs/>
          <w:lang w:val="mk-MK"/>
        </w:rPr>
      </w:pPr>
    </w:p>
    <w:tbl>
      <w:tblPr>
        <w:tblW w:w="8880" w:type="dxa"/>
        <w:jc w:val="center"/>
        <w:tblLayout w:type="fixed"/>
        <w:tblCellMar>
          <w:left w:w="10" w:type="dxa"/>
          <w:right w:w="10" w:type="dxa"/>
        </w:tblCellMar>
        <w:tblLook w:val="0000" w:firstRow="0" w:lastRow="0" w:firstColumn="0" w:lastColumn="0" w:noHBand="0" w:noVBand="0"/>
      </w:tblPr>
      <w:tblGrid>
        <w:gridCol w:w="4042"/>
        <w:gridCol w:w="1598"/>
        <w:gridCol w:w="1530"/>
        <w:gridCol w:w="1710"/>
      </w:tblGrid>
      <w:tr w:rsidR="00E35943" w:rsidRPr="00B148E8" w14:paraId="6F2AF1C2" w14:textId="77777777" w:rsidTr="00F4354D">
        <w:trPr>
          <w:trHeight w:val="316"/>
          <w:jc w:val="center"/>
        </w:trPr>
        <w:tc>
          <w:tcPr>
            <w:tcW w:w="8880" w:type="dxa"/>
            <w:gridSpan w:val="4"/>
            <w:shd w:val="clear" w:color="auto" w:fill="4472C4"/>
            <w:tcMar>
              <w:top w:w="0" w:type="dxa"/>
              <w:left w:w="0" w:type="dxa"/>
              <w:bottom w:w="0" w:type="dxa"/>
              <w:right w:w="0" w:type="dxa"/>
            </w:tcMar>
          </w:tcPr>
          <w:p w14:paraId="7C1C927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b/>
                <w:lang w:val="mk-MK"/>
              </w:rPr>
              <w:t>Ликвидни средства  / Вкупно обврски</w:t>
            </w:r>
          </w:p>
        </w:tc>
      </w:tr>
      <w:tr w:rsidR="00E35943" w:rsidRPr="00B148E8" w14:paraId="04598293" w14:textId="77777777" w:rsidTr="00F4354D">
        <w:trPr>
          <w:trHeight w:val="275"/>
          <w:jc w:val="center"/>
        </w:trPr>
        <w:tc>
          <w:tcPr>
            <w:tcW w:w="4042"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5D89914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b/>
                <w:lang w:val="mk-MK"/>
              </w:rPr>
              <w:t>Именување на компаниите</w:t>
            </w:r>
          </w:p>
        </w:tc>
        <w:tc>
          <w:tcPr>
            <w:tcW w:w="1598"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0197C0C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b/>
                <w:lang w:val="mk-MK"/>
              </w:rPr>
              <w:t>2018</w:t>
            </w:r>
          </w:p>
        </w:tc>
        <w:tc>
          <w:tcPr>
            <w:tcW w:w="1530"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35CBD75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b/>
                <w:lang w:val="mk-MK"/>
              </w:rPr>
              <w:t>2017</w:t>
            </w:r>
          </w:p>
        </w:tc>
        <w:tc>
          <w:tcPr>
            <w:tcW w:w="1710" w:type="dxa"/>
            <w:tcBorders>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8118CF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b/>
                <w:lang w:val="mk-MK"/>
              </w:rPr>
              <w:t>2016</w:t>
            </w:r>
          </w:p>
        </w:tc>
      </w:tr>
      <w:tr w:rsidR="00E35943" w:rsidRPr="00B148E8" w14:paraId="55028DBB" w14:textId="77777777" w:rsidTr="00F4354D">
        <w:trPr>
          <w:trHeight w:val="275"/>
          <w:jc w:val="center"/>
        </w:trPr>
        <w:tc>
          <w:tcPr>
            <w:tcW w:w="4042"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8F306A2" w14:textId="77777777" w:rsidR="00D73B60" w:rsidRPr="00B148E8" w:rsidRDefault="00D73B60" w:rsidP="00861108">
            <w:pPr>
              <w:pStyle w:val="TableParagraph"/>
              <w:spacing w:line="360" w:lineRule="auto"/>
              <w:jc w:val="both"/>
              <w:rPr>
                <w:rFonts w:ascii="Times New Roman" w:hAnsi="Times New Roman" w:cs="Times New Roman"/>
                <w:b/>
                <w:i/>
                <w:lang w:val="mk-MK"/>
              </w:rPr>
            </w:pPr>
            <w:r w:rsidRPr="00B148E8">
              <w:rPr>
                <w:rFonts w:ascii="Times New Roman" w:hAnsi="Times New Roman" w:cs="Times New Roman"/>
                <w:b/>
                <w:i/>
                <w:lang w:val="mk-MK"/>
              </w:rPr>
              <w:t>О.К Siguria</w:t>
            </w:r>
          </w:p>
        </w:tc>
        <w:tc>
          <w:tcPr>
            <w:tcW w:w="1598"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1E526EC3"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55.2%</w:t>
            </w:r>
          </w:p>
        </w:tc>
        <w:tc>
          <w:tcPr>
            <w:tcW w:w="1530"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5B6FF6B2"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68.0%</w:t>
            </w:r>
          </w:p>
        </w:tc>
        <w:tc>
          <w:tcPr>
            <w:tcW w:w="1710"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157EBEB"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44.8%</w:t>
            </w:r>
          </w:p>
        </w:tc>
      </w:tr>
      <w:tr w:rsidR="00E35943" w:rsidRPr="00B148E8" w14:paraId="49BD4FA7" w14:textId="77777777" w:rsidTr="00F4354D">
        <w:trPr>
          <w:trHeight w:val="275"/>
          <w:jc w:val="center"/>
        </w:trPr>
        <w:tc>
          <w:tcPr>
            <w:tcW w:w="4042"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5E042668" w14:textId="77777777" w:rsidR="00D73B60" w:rsidRPr="00B148E8" w:rsidRDefault="00D73B60" w:rsidP="00861108">
            <w:pPr>
              <w:pStyle w:val="TableParagraph"/>
              <w:spacing w:line="360" w:lineRule="auto"/>
              <w:jc w:val="both"/>
              <w:rPr>
                <w:rFonts w:ascii="Times New Roman" w:hAnsi="Times New Roman" w:cs="Times New Roman"/>
                <w:b/>
                <w:i/>
                <w:lang w:val="mk-MK"/>
              </w:rPr>
            </w:pPr>
            <w:r w:rsidRPr="00B148E8">
              <w:rPr>
                <w:rFonts w:ascii="Times New Roman" w:hAnsi="Times New Roman" w:cs="Times New Roman"/>
                <w:b/>
                <w:i/>
                <w:lang w:val="mk-MK"/>
              </w:rPr>
              <w:t>О.К Ylliria</w:t>
            </w:r>
          </w:p>
        </w:tc>
        <w:tc>
          <w:tcPr>
            <w:tcW w:w="1598"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0425E1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88.3%</w:t>
            </w:r>
          </w:p>
        </w:tc>
        <w:tc>
          <w:tcPr>
            <w:tcW w:w="1530"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D1F766F"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93.3%</w:t>
            </w:r>
          </w:p>
        </w:tc>
        <w:tc>
          <w:tcPr>
            <w:tcW w:w="1710"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B0F6C5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91.2%</w:t>
            </w:r>
          </w:p>
        </w:tc>
      </w:tr>
      <w:tr w:rsidR="00E35943" w:rsidRPr="00B148E8" w14:paraId="32138CD8" w14:textId="77777777" w:rsidTr="00F4354D">
        <w:trPr>
          <w:trHeight w:val="277"/>
          <w:jc w:val="center"/>
        </w:trPr>
        <w:tc>
          <w:tcPr>
            <w:tcW w:w="4042"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EA59D18" w14:textId="77777777" w:rsidR="00D73B60" w:rsidRPr="00B148E8" w:rsidRDefault="00D73B60" w:rsidP="00861108">
            <w:pPr>
              <w:pStyle w:val="TableParagraph"/>
              <w:spacing w:line="360" w:lineRule="auto"/>
              <w:jc w:val="both"/>
              <w:rPr>
                <w:rFonts w:ascii="Times New Roman" w:hAnsi="Times New Roman" w:cs="Times New Roman"/>
                <w:b/>
                <w:i/>
                <w:lang w:val="mk-MK"/>
              </w:rPr>
            </w:pPr>
            <w:r w:rsidRPr="00B148E8">
              <w:rPr>
                <w:rFonts w:ascii="Times New Roman" w:hAnsi="Times New Roman" w:cs="Times New Roman"/>
                <w:b/>
                <w:i/>
                <w:lang w:val="mk-MK"/>
              </w:rPr>
              <w:t>О.К Elsig</w:t>
            </w:r>
          </w:p>
        </w:tc>
        <w:tc>
          <w:tcPr>
            <w:tcW w:w="1598"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3288A35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101.0%</w:t>
            </w:r>
          </w:p>
        </w:tc>
        <w:tc>
          <w:tcPr>
            <w:tcW w:w="1530"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3EEF4A19"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110.0%</w:t>
            </w:r>
          </w:p>
        </w:tc>
        <w:tc>
          <w:tcPr>
            <w:tcW w:w="1710"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CFA86D5"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104.0%</w:t>
            </w:r>
          </w:p>
        </w:tc>
      </w:tr>
      <w:tr w:rsidR="00E35943" w:rsidRPr="00B148E8" w14:paraId="4948F95F" w14:textId="77777777" w:rsidTr="00F4354D">
        <w:trPr>
          <w:trHeight w:val="275"/>
          <w:jc w:val="center"/>
        </w:trPr>
        <w:tc>
          <w:tcPr>
            <w:tcW w:w="4042"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330F10DD" w14:textId="77777777" w:rsidR="00D73B60" w:rsidRPr="00B148E8" w:rsidRDefault="00D73B60" w:rsidP="00861108">
            <w:pPr>
              <w:pStyle w:val="TableParagraph"/>
              <w:spacing w:line="360" w:lineRule="auto"/>
              <w:jc w:val="both"/>
              <w:rPr>
                <w:rFonts w:ascii="Times New Roman" w:hAnsi="Times New Roman" w:cs="Times New Roman"/>
                <w:b/>
                <w:i/>
                <w:lang w:val="mk-MK"/>
              </w:rPr>
            </w:pPr>
            <w:r w:rsidRPr="00B148E8">
              <w:rPr>
                <w:rFonts w:ascii="Times New Roman" w:hAnsi="Times New Roman" w:cs="Times New Roman"/>
                <w:b/>
                <w:i/>
                <w:lang w:val="mk-MK"/>
              </w:rPr>
              <w:t>О.К Kosova e Re</w:t>
            </w:r>
          </w:p>
        </w:tc>
        <w:tc>
          <w:tcPr>
            <w:tcW w:w="1598"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406B251"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53.1%</w:t>
            </w:r>
          </w:p>
        </w:tc>
        <w:tc>
          <w:tcPr>
            <w:tcW w:w="1530"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6FF3CAEE"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52.9%</w:t>
            </w:r>
          </w:p>
        </w:tc>
        <w:tc>
          <w:tcPr>
            <w:tcW w:w="1710" w:type="dxa"/>
            <w:tcBorders>
              <w:top w:val="single" w:sz="8" w:space="0" w:color="8EAADB"/>
              <w:left w:val="single" w:sz="8" w:space="0" w:color="8EAADB"/>
              <w:bottom w:val="single" w:sz="8" w:space="0" w:color="8EAADB"/>
              <w:right w:val="single" w:sz="8" w:space="0" w:color="8EAADB"/>
            </w:tcBorders>
            <w:shd w:val="clear" w:color="auto" w:fill="D9E2F3"/>
            <w:tcMar>
              <w:top w:w="0" w:type="dxa"/>
              <w:left w:w="0" w:type="dxa"/>
              <w:bottom w:w="0" w:type="dxa"/>
              <w:right w:w="0" w:type="dxa"/>
            </w:tcMar>
          </w:tcPr>
          <w:p w14:paraId="76BCEFD0" w14:textId="77777777" w:rsidR="00D73B60" w:rsidRPr="00B148E8" w:rsidRDefault="00D73B60" w:rsidP="00861108">
            <w:pPr>
              <w:pStyle w:val="TableParagraph"/>
              <w:spacing w:line="360" w:lineRule="auto"/>
              <w:jc w:val="both"/>
              <w:rPr>
                <w:rFonts w:ascii="Times New Roman" w:hAnsi="Times New Roman" w:cs="Times New Roman"/>
                <w:lang w:val="mk-MK"/>
              </w:rPr>
            </w:pPr>
            <w:r w:rsidRPr="00B148E8">
              <w:rPr>
                <w:rFonts w:ascii="Times New Roman" w:hAnsi="Times New Roman" w:cs="Times New Roman"/>
                <w:lang w:val="mk-MK"/>
              </w:rPr>
              <w:t>61.1%</w:t>
            </w:r>
          </w:p>
        </w:tc>
      </w:tr>
      <w:tr w:rsidR="00E35943" w:rsidRPr="00B148E8" w14:paraId="681DC690" w14:textId="77777777" w:rsidTr="00F4354D">
        <w:trPr>
          <w:trHeight w:val="277"/>
          <w:jc w:val="center"/>
        </w:trPr>
        <w:tc>
          <w:tcPr>
            <w:tcW w:w="4042"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0F938044" w14:textId="77777777" w:rsidR="00D73B60" w:rsidRPr="00B148E8" w:rsidRDefault="00D73B60" w:rsidP="00861108">
            <w:pPr>
              <w:pStyle w:val="TableParagraph"/>
              <w:spacing w:line="360" w:lineRule="auto"/>
              <w:jc w:val="both"/>
              <w:rPr>
                <w:rFonts w:ascii="Times New Roman" w:hAnsi="Times New Roman" w:cs="Times New Roman"/>
                <w:b/>
                <w:i/>
                <w:lang w:val="mk-MK"/>
              </w:rPr>
            </w:pPr>
            <w:r w:rsidRPr="00B148E8">
              <w:rPr>
                <w:rFonts w:ascii="Times New Roman" w:hAnsi="Times New Roman" w:cs="Times New Roman"/>
                <w:b/>
                <w:i/>
                <w:lang w:val="mk-MK"/>
              </w:rPr>
              <w:t>О.К Sigma</w:t>
            </w:r>
          </w:p>
        </w:tc>
        <w:tc>
          <w:tcPr>
            <w:tcW w:w="1598"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28AC6082"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93.0%</w:t>
            </w:r>
          </w:p>
        </w:tc>
        <w:tc>
          <w:tcPr>
            <w:tcW w:w="1530"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77FF30B7"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95.8%</w:t>
            </w:r>
          </w:p>
        </w:tc>
        <w:tc>
          <w:tcPr>
            <w:tcW w:w="1710" w:type="dxa"/>
            <w:tcBorders>
              <w:top w:val="single" w:sz="8" w:space="0" w:color="8EAADB"/>
              <w:left w:val="single" w:sz="8" w:space="0" w:color="8EAADB"/>
              <w:bottom w:val="single" w:sz="8" w:space="0" w:color="8EAADB"/>
              <w:right w:val="single" w:sz="8" w:space="0" w:color="8EAADB"/>
            </w:tcBorders>
            <w:shd w:val="clear" w:color="auto" w:fill="auto"/>
            <w:tcMar>
              <w:top w:w="0" w:type="dxa"/>
              <w:left w:w="0" w:type="dxa"/>
              <w:bottom w:w="0" w:type="dxa"/>
              <w:right w:w="0" w:type="dxa"/>
            </w:tcMar>
          </w:tcPr>
          <w:p w14:paraId="13FCE65A" w14:textId="77777777" w:rsidR="00D73B60" w:rsidRPr="00B148E8" w:rsidRDefault="00D73B60" w:rsidP="00861108">
            <w:pPr>
              <w:pStyle w:val="TableParagraph"/>
              <w:spacing w:line="360" w:lineRule="auto"/>
              <w:jc w:val="both"/>
              <w:rPr>
                <w:rFonts w:ascii="Times New Roman" w:hAnsi="Times New Roman" w:cs="Times New Roman"/>
                <w:i/>
                <w:lang w:val="mk-MK"/>
              </w:rPr>
            </w:pPr>
            <w:r w:rsidRPr="00B148E8">
              <w:rPr>
                <w:rFonts w:ascii="Times New Roman" w:hAnsi="Times New Roman" w:cs="Times New Roman"/>
                <w:i/>
                <w:lang w:val="mk-MK"/>
              </w:rPr>
              <w:t>95.9%</w:t>
            </w:r>
          </w:p>
        </w:tc>
      </w:tr>
    </w:tbl>
    <w:p w14:paraId="5957612C" w14:textId="77777777" w:rsidR="00E24C8A" w:rsidRPr="00B148E8" w:rsidRDefault="00E24C8A" w:rsidP="00861108">
      <w:pPr>
        <w:spacing w:after="0"/>
        <w:ind w:firstLine="0"/>
        <w:rPr>
          <w:bCs/>
          <w:i/>
          <w:iCs/>
          <w:sz w:val="22"/>
        </w:rPr>
      </w:pPr>
    </w:p>
    <w:p w14:paraId="0837AD2E" w14:textId="77777777" w:rsidR="00D73B60" w:rsidRPr="00B148E8" w:rsidRDefault="00D73B60" w:rsidP="00E24C8A">
      <w:pPr>
        <w:spacing w:after="0"/>
        <w:ind w:firstLine="0"/>
        <w:jc w:val="center"/>
        <w:rPr>
          <w:sz w:val="22"/>
        </w:rPr>
      </w:pPr>
      <w:r w:rsidRPr="00B148E8">
        <w:rPr>
          <w:bCs/>
          <w:i/>
          <w:iCs/>
          <w:sz w:val="22"/>
        </w:rPr>
        <w:t>Извор: www. bqk-kos.org Извештаи од  2016–2018 година</w:t>
      </w:r>
      <w:r w:rsidRPr="00B148E8">
        <w:rPr>
          <w:rStyle w:val="FootnoteReference"/>
          <w:bCs/>
          <w:i/>
          <w:iCs/>
          <w:sz w:val="22"/>
        </w:rPr>
        <w:footnoteReference w:id="144"/>
      </w:r>
    </w:p>
    <w:p w14:paraId="5AFB692B" w14:textId="77777777" w:rsidR="00E24C8A" w:rsidRPr="00B148E8" w:rsidRDefault="00E24C8A" w:rsidP="00861108">
      <w:pPr>
        <w:pStyle w:val="BodyText"/>
        <w:spacing w:line="360" w:lineRule="auto"/>
        <w:jc w:val="both"/>
        <w:rPr>
          <w:rFonts w:ascii="Times New Roman" w:hAnsi="Times New Roman" w:cs="Times New Roman"/>
          <w:lang w:val="mk-MK"/>
        </w:rPr>
      </w:pPr>
    </w:p>
    <w:p w14:paraId="79FE7DF2" w14:textId="77777777"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Од табелата погоре, може да се увиде дека осигурителната компанија Elsig има најголем коефициент на ликвидност од 101,0% во 2018 година. Elsig е една од осигурителните компании што е во состојба да ги покрие сите свои обврски со ликвидни средства.</w:t>
      </w:r>
    </w:p>
    <w:p w14:paraId="33329943" w14:textId="77777777"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Следно е компанијата за осигурување Sigma, компанија со странски  капитал и со многу квалитетна структура на средства, која се состои главно од ликвидни средства. Стапката на ликвидност на компанијата во 2018 година е 93%.</w:t>
      </w:r>
    </w:p>
    <w:p w14:paraId="372E6BFE" w14:textId="7B093E38"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 xml:space="preserve">Следно е осигурителната </w:t>
      </w:r>
      <w:r w:rsidRPr="00F03CE5">
        <w:rPr>
          <w:rFonts w:ascii="Times New Roman" w:hAnsi="Times New Roman" w:cs="Times New Roman"/>
          <w:lang w:val="mk-MK"/>
        </w:rPr>
        <w:t>компанија</w:t>
      </w:r>
      <w:r w:rsidR="00F03CE5">
        <w:rPr>
          <w:rFonts w:ascii="Times New Roman" w:hAnsi="Times New Roman" w:cs="Times New Roman"/>
          <w:lang w:val="mk-MK"/>
        </w:rPr>
        <w:t xml:space="preserve"> </w:t>
      </w:r>
      <w:r w:rsidRPr="00F03CE5">
        <w:rPr>
          <w:rFonts w:ascii="Times New Roman" w:hAnsi="Times New Roman" w:cs="Times New Roman"/>
          <w:lang w:val="mk-MK"/>
        </w:rPr>
        <w:t>Ylliria</w:t>
      </w:r>
      <w:r w:rsidRPr="00B148E8">
        <w:rPr>
          <w:rFonts w:ascii="Times New Roman" w:hAnsi="Times New Roman" w:cs="Times New Roman"/>
          <w:lang w:val="mk-MK"/>
        </w:rPr>
        <w:t xml:space="preserve"> која исто така има многу висок однос на ликвидност. Додека осигурителната компанија Siguria има најнизок однос на ликвидност, со само 53,1%% во 2018 година.</w:t>
      </w:r>
    </w:p>
    <w:p w14:paraId="0AF1C226" w14:textId="77777777" w:rsidR="00D73B60" w:rsidRPr="00B148E8" w:rsidRDefault="00D73B60" w:rsidP="00861108">
      <w:pPr>
        <w:pStyle w:val="BodyText"/>
        <w:spacing w:line="360" w:lineRule="auto"/>
        <w:jc w:val="both"/>
        <w:rPr>
          <w:rFonts w:ascii="Times New Roman" w:hAnsi="Times New Roman" w:cs="Times New Roman"/>
          <w:lang w:val="mk-MK"/>
        </w:rPr>
      </w:pPr>
      <w:r w:rsidRPr="00B148E8">
        <w:rPr>
          <w:rFonts w:ascii="Times New Roman" w:hAnsi="Times New Roman" w:cs="Times New Roman"/>
          <w:lang w:val="mk-MK"/>
        </w:rPr>
        <w:t>Осигурителната компанија Kosova e Re  има низок коефициент на ликвидност од само 53,1%.</w:t>
      </w:r>
    </w:p>
    <w:p w14:paraId="5E32AE4F" w14:textId="228BD04C" w:rsidR="003B5310" w:rsidRPr="00B148E8" w:rsidRDefault="003B5310" w:rsidP="00FE5892">
      <w:pPr>
        <w:pStyle w:val="BodyText"/>
        <w:spacing w:line="360" w:lineRule="auto"/>
        <w:ind w:right="1152"/>
        <w:jc w:val="both"/>
        <w:rPr>
          <w:rFonts w:ascii="Times New Roman" w:hAnsi="Times New Roman" w:cs="Times New Roman"/>
          <w:lang w:val="mk-MK"/>
        </w:rPr>
      </w:pPr>
    </w:p>
    <w:p w14:paraId="68C2CAF9" w14:textId="5F6FC027" w:rsidR="000849EA" w:rsidRPr="00B148E8" w:rsidRDefault="000849EA" w:rsidP="00FE5892">
      <w:pPr>
        <w:pStyle w:val="BodyText"/>
        <w:spacing w:line="360" w:lineRule="auto"/>
        <w:ind w:right="1152"/>
        <w:jc w:val="both"/>
        <w:rPr>
          <w:rFonts w:ascii="Times New Roman" w:hAnsi="Times New Roman" w:cs="Times New Roman"/>
          <w:lang w:val="mk-MK"/>
        </w:rPr>
      </w:pPr>
    </w:p>
    <w:p w14:paraId="5D2B8B68" w14:textId="77777777" w:rsidR="000849EA" w:rsidRPr="00B148E8" w:rsidRDefault="000849EA" w:rsidP="00FE5892">
      <w:pPr>
        <w:pStyle w:val="BodyText"/>
        <w:spacing w:line="360" w:lineRule="auto"/>
        <w:ind w:right="1152"/>
        <w:jc w:val="both"/>
        <w:rPr>
          <w:rFonts w:ascii="Times New Roman" w:hAnsi="Times New Roman" w:cs="Times New Roman"/>
          <w:lang w:val="mk-MK"/>
        </w:rPr>
      </w:pPr>
    </w:p>
    <w:p w14:paraId="5077026C" w14:textId="73EAF93E" w:rsidR="009154C5" w:rsidRPr="00B148E8" w:rsidRDefault="00D73B60" w:rsidP="00FE5892">
      <w:pPr>
        <w:spacing w:after="0"/>
        <w:jc w:val="center"/>
        <w:rPr>
          <w:b/>
          <w:sz w:val="22"/>
        </w:rPr>
      </w:pPr>
      <w:r w:rsidRPr="00B148E8">
        <w:rPr>
          <w:b/>
          <w:sz w:val="22"/>
        </w:rPr>
        <w:t>- Заклучни</w:t>
      </w:r>
      <w:r w:rsidR="009154C5" w:rsidRPr="00B148E8">
        <w:rPr>
          <w:b/>
          <w:sz w:val="22"/>
        </w:rPr>
        <w:t xml:space="preserve"> </w:t>
      </w:r>
      <w:r w:rsidRPr="00B148E8">
        <w:rPr>
          <w:b/>
          <w:sz w:val="22"/>
        </w:rPr>
        <w:t>согледувања</w:t>
      </w:r>
    </w:p>
    <w:p w14:paraId="00A4D79C" w14:textId="77777777" w:rsidR="009154C5" w:rsidRPr="00B148E8" w:rsidRDefault="009154C5" w:rsidP="00861108">
      <w:pPr>
        <w:rPr>
          <w:sz w:val="22"/>
        </w:rPr>
      </w:pPr>
      <w:r w:rsidRPr="00B148E8">
        <w:rPr>
          <w:sz w:val="22"/>
        </w:rPr>
        <w:t>Управувањето со ризикот во осигурителните компании продолжува да претставува предизвик во нивното оперирање, кои континуирано се соочуваат со проблеми кои бараат посебно и професионално внимание. Осигурителните компании применуваат методи, техники и различни извори за идентификација и спречување на ризиците.</w:t>
      </w:r>
    </w:p>
    <w:p w14:paraId="4EF01E23" w14:textId="77777777" w:rsidR="008E3D4E" w:rsidRPr="00B148E8" w:rsidRDefault="009154C5" w:rsidP="00861108">
      <w:pPr>
        <w:rPr>
          <w:sz w:val="22"/>
        </w:rPr>
      </w:pPr>
      <w:r w:rsidRPr="00B148E8">
        <w:rPr>
          <w:sz w:val="22"/>
        </w:rPr>
        <w:t xml:space="preserve">Во овој труд, од научен и хронолошки аспект посветив огромно значење на ризикот и процесот на управување со ризикот во осигурителните компании, анализирајќи ги и </w:t>
      </w:r>
      <w:r w:rsidR="008E3D4E" w:rsidRPr="00B148E8">
        <w:rPr>
          <w:sz w:val="22"/>
        </w:rPr>
        <w:t xml:space="preserve">обработувајќи </w:t>
      </w:r>
      <w:r w:rsidRPr="00B148E8">
        <w:rPr>
          <w:sz w:val="22"/>
        </w:rPr>
        <w:t xml:space="preserve"> ги видовите на ризици. Управувањето со ризикот претставува сложен процес кој бара посебно  проучување</w:t>
      </w:r>
      <w:r w:rsidR="008E3D4E" w:rsidRPr="00B148E8">
        <w:rPr>
          <w:sz w:val="22"/>
        </w:rPr>
        <w:t>,</w:t>
      </w:r>
      <w:r w:rsidRPr="00B148E8">
        <w:rPr>
          <w:sz w:val="22"/>
        </w:rPr>
        <w:t xml:space="preserve"> бидејќи целта на секоја осигурителна компанија е да го спречи или намали ризикот со кој би можела да се соочи.</w:t>
      </w:r>
    </w:p>
    <w:p w14:paraId="6CC113D5" w14:textId="20D7A8FA" w:rsidR="005F050B" w:rsidRPr="00B148E8" w:rsidRDefault="00996BE6" w:rsidP="00861108">
      <w:pPr>
        <w:rPr>
          <w:sz w:val="22"/>
        </w:rPr>
      </w:pPr>
      <w:r w:rsidRPr="00B148E8">
        <w:rPr>
          <w:sz w:val="22"/>
        </w:rPr>
        <w:t>Во првиот дел акцент е ставен на суштината на ризикот</w:t>
      </w:r>
      <w:r w:rsidR="005F050B" w:rsidRPr="00B148E8">
        <w:rPr>
          <w:sz w:val="22"/>
        </w:rPr>
        <w:t xml:space="preserve"> (Risk), </w:t>
      </w:r>
      <w:r w:rsidRPr="00B148E8">
        <w:rPr>
          <w:sz w:val="22"/>
        </w:rPr>
        <w:t>неговите карактеристики и специфичности а исто така се анализирани и некои видови на ризици</w:t>
      </w:r>
      <w:r w:rsidR="005F050B" w:rsidRPr="00B148E8">
        <w:rPr>
          <w:sz w:val="22"/>
        </w:rPr>
        <w:t>. Ризикот е неизвесна иднина што нè опкружува насекаде, но дефиницијата и последиците од ризикот се два клучни елементи кои го разбудија интересот на истражувачите кои се посветени на идентификување на можноста што води кон минимизирање на овие ризици. Ризикот како таков е непредвидлив во смисла на реализација, но може да се направат напори да се намали, спречи или запре. Ризикот вклучен во осигурувањето мора да биде</w:t>
      </w:r>
      <w:r w:rsidRPr="00B148E8">
        <w:rPr>
          <w:sz w:val="22"/>
        </w:rPr>
        <w:t>:</w:t>
      </w:r>
      <w:r w:rsidR="005F050B" w:rsidRPr="00B148E8">
        <w:rPr>
          <w:sz w:val="22"/>
        </w:rPr>
        <w:t xml:space="preserve"> </w:t>
      </w:r>
      <w:r w:rsidRPr="00B148E8">
        <w:rPr>
          <w:sz w:val="22"/>
        </w:rPr>
        <w:t xml:space="preserve">можен, да предизвика економска штета, да биде незивесен и да биде случаен. Со други зборови ризикот претставува </w:t>
      </w:r>
      <w:r w:rsidRPr="00BD78D7">
        <w:rPr>
          <w:sz w:val="22"/>
        </w:rPr>
        <w:t>оп</w:t>
      </w:r>
      <w:r w:rsidR="00BD78D7" w:rsidRPr="00BD78D7">
        <w:rPr>
          <w:sz w:val="22"/>
        </w:rPr>
        <w:t>а</w:t>
      </w:r>
      <w:r w:rsidRPr="00BD78D7">
        <w:rPr>
          <w:sz w:val="22"/>
        </w:rPr>
        <w:t>сност</w:t>
      </w:r>
      <w:r w:rsidRPr="00B148E8">
        <w:rPr>
          <w:sz w:val="22"/>
        </w:rPr>
        <w:t xml:space="preserve"> од загуба.</w:t>
      </w:r>
    </w:p>
    <w:p w14:paraId="4622C5FE" w14:textId="29C53CB9" w:rsidR="00C30670" w:rsidRPr="00B148E8" w:rsidRDefault="00C30670" w:rsidP="00861108">
      <w:pPr>
        <w:rPr>
          <w:sz w:val="22"/>
        </w:rPr>
      </w:pPr>
      <w:r w:rsidRPr="00B148E8">
        <w:rPr>
          <w:sz w:val="22"/>
        </w:rPr>
        <w:t xml:space="preserve">Постојат многу видови ризици, </w:t>
      </w:r>
      <w:r w:rsidR="008E3D4E" w:rsidRPr="00B148E8">
        <w:rPr>
          <w:sz w:val="22"/>
        </w:rPr>
        <w:t>и секој од нив е детално и посебно обработен</w:t>
      </w:r>
      <w:r w:rsidRPr="00B148E8">
        <w:rPr>
          <w:sz w:val="22"/>
        </w:rPr>
        <w:t>. Меѓу ризиците се анализирани неекономските и економските ризици, чисти и шпекулативни, заеднички и индивидуални, објективни и субјективни, постојани и варија</w:t>
      </w:r>
      <w:r w:rsidR="008E3D4E" w:rsidRPr="00B148E8">
        <w:rPr>
          <w:sz w:val="22"/>
        </w:rPr>
        <w:t xml:space="preserve">билни, </w:t>
      </w:r>
      <w:r w:rsidR="008E3D4E" w:rsidRPr="00BD78D7">
        <w:rPr>
          <w:sz w:val="22"/>
        </w:rPr>
        <w:t>осигур</w:t>
      </w:r>
      <w:r w:rsidR="00BD78D7">
        <w:rPr>
          <w:sz w:val="22"/>
        </w:rPr>
        <w:t>ан</w:t>
      </w:r>
      <w:r w:rsidR="008E3D4E" w:rsidRPr="00BD78D7">
        <w:rPr>
          <w:sz w:val="22"/>
        </w:rPr>
        <w:t>и</w:t>
      </w:r>
      <w:r w:rsidR="008E3D4E" w:rsidRPr="00B148E8">
        <w:rPr>
          <w:sz w:val="22"/>
        </w:rPr>
        <w:t xml:space="preserve"> и неосигурани</w:t>
      </w:r>
      <w:r w:rsidRPr="00B148E8">
        <w:rPr>
          <w:sz w:val="22"/>
        </w:rPr>
        <w:t>. Од друга страна, направена е анализа и поделба на хомогеноста на ризикот, а посебно значење е посветено на поделбата на ризикот на: финансиски и нефинансиски ризик, динамичен и статички</w:t>
      </w:r>
      <w:r w:rsidR="008E3D4E" w:rsidRPr="00B148E8">
        <w:rPr>
          <w:sz w:val="22"/>
        </w:rPr>
        <w:t xml:space="preserve"> ризик, основен и посебен ризик.</w:t>
      </w:r>
      <w:r w:rsidRPr="00B148E8">
        <w:rPr>
          <w:sz w:val="22"/>
        </w:rPr>
        <w:t xml:space="preserve"> </w:t>
      </w:r>
      <w:r w:rsidR="00E75894" w:rsidRPr="00B148E8">
        <w:rPr>
          <w:sz w:val="22"/>
        </w:rPr>
        <w:t xml:space="preserve">Околу финансиските и нефинансиски ризици е битно да се знае дека неизвесноста може да опфати финансиска загуба но и не мора. . Од друга </w:t>
      </w:r>
      <w:r w:rsidR="00E75894" w:rsidRPr="00BD78D7">
        <w:rPr>
          <w:sz w:val="22"/>
        </w:rPr>
        <w:t>стран</w:t>
      </w:r>
      <w:r w:rsidR="00BD78D7">
        <w:rPr>
          <w:sz w:val="22"/>
        </w:rPr>
        <w:t>а</w:t>
      </w:r>
      <w:r w:rsidR="00E75894" w:rsidRPr="00B148E8">
        <w:rPr>
          <w:sz w:val="22"/>
        </w:rPr>
        <w:t xml:space="preserve"> </w:t>
      </w:r>
      <w:r w:rsidRPr="00B148E8">
        <w:rPr>
          <w:sz w:val="22"/>
        </w:rPr>
        <w:t>динамичните ризици</w:t>
      </w:r>
      <w:r w:rsidR="00E75894" w:rsidRPr="00B148E8">
        <w:rPr>
          <w:sz w:val="22"/>
        </w:rPr>
        <w:t xml:space="preserve"> се јавуваат поради промени во економијата. Динамичните ризици се тешко предвидливи поради тоа </w:t>
      </w:r>
      <w:r w:rsidR="00E75894" w:rsidRPr="00BD78D7">
        <w:rPr>
          <w:sz w:val="22"/>
        </w:rPr>
        <w:t>шт</w:t>
      </w:r>
      <w:r w:rsidR="00BD78D7">
        <w:rPr>
          <w:sz w:val="22"/>
        </w:rPr>
        <w:t>о</w:t>
      </w:r>
      <w:r w:rsidR="00E75894" w:rsidRPr="00B148E8">
        <w:rPr>
          <w:sz w:val="22"/>
        </w:rPr>
        <w:t xml:space="preserve"> </w:t>
      </w:r>
      <w:r w:rsidR="00E75894" w:rsidRPr="00BD78D7">
        <w:rPr>
          <w:sz w:val="22"/>
        </w:rPr>
        <w:t>влијаат</w:t>
      </w:r>
      <w:r w:rsidR="00E75894" w:rsidRPr="00B148E8">
        <w:rPr>
          <w:sz w:val="22"/>
        </w:rPr>
        <w:t xml:space="preserve"> на поголем број на поединци и не се јавуваа според утврдени законитости.</w:t>
      </w:r>
      <w:r w:rsidRPr="00B148E8">
        <w:rPr>
          <w:sz w:val="22"/>
        </w:rPr>
        <w:t xml:space="preserve"> Додека, основните ризици </w:t>
      </w:r>
      <w:r w:rsidR="00E75894" w:rsidRPr="00B148E8">
        <w:rPr>
          <w:sz w:val="22"/>
        </w:rPr>
        <w:t>настануваат како резултат на економски, социјални или друштвени промени и како такви влијаат на целокупната економија во една земја или на поширок круг на луѓе. О</w:t>
      </w:r>
      <w:r w:rsidR="00996BE6" w:rsidRPr="00B148E8">
        <w:rPr>
          <w:sz w:val="22"/>
        </w:rPr>
        <w:t xml:space="preserve">сновниот </w:t>
      </w:r>
      <w:r w:rsidR="00E75894" w:rsidRPr="00B148E8">
        <w:rPr>
          <w:sz w:val="22"/>
        </w:rPr>
        <w:t xml:space="preserve"> ризик може да се јави и како последица на природни непогоди. За разлика од општиот ризик, посебниот ризик е оној вид ризик кој влијае </w:t>
      </w:r>
      <w:r w:rsidR="00E75894" w:rsidRPr="00B148E8">
        <w:rPr>
          <w:sz w:val="22"/>
        </w:rPr>
        <w:lastRenderedPageBreak/>
        <w:t>само на поединци</w:t>
      </w:r>
      <w:r w:rsidR="00996BE6" w:rsidRPr="00B148E8">
        <w:rPr>
          <w:sz w:val="22"/>
        </w:rPr>
        <w:t xml:space="preserve">, и </w:t>
      </w:r>
      <w:r w:rsidR="00E75894" w:rsidRPr="00B148E8">
        <w:rPr>
          <w:sz w:val="22"/>
        </w:rPr>
        <w:t xml:space="preserve"> можат да имаат особености на статички или динамичен ризик во зависност од </w:t>
      </w:r>
      <w:r w:rsidR="00E75894" w:rsidRPr="00BD78D7">
        <w:rPr>
          <w:sz w:val="22"/>
        </w:rPr>
        <w:t>степенот</w:t>
      </w:r>
      <w:r w:rsidR="00BD78D7">
        <w:rPr>
          <w:sz w:val="22"/>
        </w:rPr>
        <w:t xml:space="preserve"> </w:t>
      </w:r>
      <w:r w:rsidR="00E75894" w:rsidRPr="00BD78D7">
        <w:rPr>
          <w:sz w:val="22"/>
        </w:rPr>
        <w:t>до</w:t>
      </w:r>
      <w:r w:rsidR="00E75894" w:rsidRPr="00B148E8">
        <w:rPr>
          <w:sz w:val="22"/>
        </w:rPr>
        <w:t xml:space="preserve"> кој се менува некоја неизвесност. </w:t>
      </w:r>
    </w:p>
    <w:p w14:paraId="3F12859A" w14:textId="0EB75442" w:rsidR="00C30670" w:rsidRPr="00B148E8" w:rsidRDefault="00C30670" w:rsidP="00861108">
      <w:pPr>
        <w:rPr>
          <w:sz w:val="22"/>
        </w:rPr>
      </w:pPr>
      <w:r w:rsidRPr="00B148E8">
        <w:rPr>
          <w:sz w:val="22"/>
        </w:rPr>
        <w:t>Во продолжение на трудот е направено елаборирање на ризикот на добивка, оперативниот ризик, ризик на инвестиции и реосигурување. Овие четири ри</w:t>
      </w:r>
      <w:r w:rsidR="00F312D0" w:rsidRPr="00B148E8">
        <w:rPr>
          <w:sz w:val="22"/>
        </w:rPr>
        <w:t xml:space="preserve">зици се претставени како клучни елементи за </w:t>
      </w:r>
      <w:r w:rsidRPr="00B148E8">
        <w:rPr>
          <w:sz w:val="22"/>
        </w:rPr>
        <w:t xml:space="preserve"> појава на проблеми во осигурителните компании, кои претрпуваат големи загуби како во добивките така и во оперирањето, не дозволувајќи неопходни капитални инвестиции,  </w:t>
      </w:r>
      <w:r w:rsidRPr="00BD78D7">
        <w:rPr>
          <w:sz w:val="22"/>
        </w:rPr>
        <w:t>здра</w:t>
      </w:r>
      <w:r w:rsidR="00BD78D7" w:rsidRPr="00BD78D7">
        <w:rPr>
          <w:sz w:val="22"/>
        </w:rPr>
        <w:t>в</w:t>
      </w:r>
      <w:r w:rsidRPr="00BD78D7">
        <w:rPr>
          <w:sz w:val="22"/>
        </w:rPr>
        <w:t>ствени</w:t>
      </w:r>
      <w:r w:rsidRPr="00B148E8">
        <w:rPr>
          <w:sz w:val="22"/>
        </w:rPr>
        <w:t xml:space="preserve"> осигурувања, осигурување на имотот и различни бизниси. </w:t>
      </w:r>
    </w:p>
    <w:p w14:paraId="449C471A" w14:textId="77777777" w:rsidR="00777555" w:rsidRPr="00B148E8" w:rsidRDefault="00777555" w:rsidP="00861108">
      <w:pPr>
        <w:rPr>
          <w:sz w:val="22"/>
        </w:rPr>
      </w:pPr>
      <w:r w:rsidRPr="00B148E8">
        <w:rPr>
          <w:sz w:val="22"/>
        </w:rPr>
        <w:t>Оперативните ризици се јавуваат како резултат на несоодветни системи или политики</w:t>
      </w:r>
      <w:r w:rsidR="00D5680A" w:rsidRPr="00B148E8">
        <w:rPr>
          <w:sz w:val="22"/>
        </w:rPr>
        <w:t xml:space="preserve">. Оперативните ризици се јавуваат како резултат на појавата на негативни ефекти како што се пропусти во работата на вработените, несоодветни интерни процедури и процеси, неадекватно управување со информациите итн. </w:t>
      </w:r>
      <w:r w:rsidRPr="00B148E8">
        <w:rPr>
          <w:sz w:val="22"/>
        </w:rPr>
        <w:t xml:space="preserve">Поради оваа причина, осигурителните институции </w:t>
      </w:r>
      <w:r w:rsidR="00D5680A" w:rsidRPr="00B148E8">
        <w:rPr>
          <w:sz w:val="22"/>
        </w:rPr>
        <w:t xml:space="preserve">постигнаа </w:t>
      </w:r>
      <w:r w:rsidRPr="00B148E8">
        <w:rPr>
          <w:sz w:val="22"/>
        </w:rPr>
        <w:t xml:space="preserve"> достигнување во дигитализацијата на оперативниот систем, обидувајќи се да го избегнат или минимизираат овој вид на</w:t>
      </w:r>
      <w:r w:rsidR="00D5680A" w:rsidRPr="00B148E8">
        <w:rPr>
          <w:sz w:val="22"/>
        </w:rPr>
        <w:t xml:space="preserve"> ризик</w:t>
      </w:r>
      <w:r w:rsidRPr="00B148E8">
        <w:rPr>
          <w:sz w:val="22"/>
        </w:rPr>
        <w:t xml:space="preserve">. Инвестицискиот ризик </w:t>
      </w:r>
      <w:r w:rsidR="007C6BA5" w:rsidRPr="00B148E8">
        <w:rPr>
          <w:sz w:val="22"/>
        </w:rPr>
        <w:t xml:space="preserve">претставува </w:t>
      </w:r>
      <w:r w:rsidRPr="00B148E8">
        <w:rPr>
          <w:sz w:val="22"/>
        </w:rPr>
        <w:t xml:space="preserve">предизвик за осигурителните компании, бидејќи повеќето од нив покажуваат голем интерес за нивните инвестиции да имаат заштитен карактер за оние категории </w:t>
      </w:r>
      <w:r w:rsidR="007C6BA5" w:rsidRPr="00B148E8">
        <w:rPr>
          <w:sz w:val="22"/>
        </w:rPr>
        <w:t xml:space="preserve">кои се </w:t>
      </w:r>
      <w:r w:rsidRPr="00B148E8">
        <w:rPr>
          <w:sz w:val="22"/>
        </w:rPr>
        <w:t xml:space="preserve">вклучени во процесот на осигурување. Бидејќи овој вид на ризик е многу разновиден, </w:t>
      </w:r>
      <w:r w:rsidR="007C6BA5" w:rsidRPr="00B148E8">
        <w:rPr>
          <w:sz w:val="22"/>
        </w:rPr>
        <w:t xml:space="preserve">особено пазарниот </w:t>
      </w:r>
      <w:r w:rsidRPr="00B148E8">
        <w:rPr>
          <w:sz w:val="22"/>
        </w:rPr>
        <w:t>ризик,</w:t>
      </w:r>
      <w:r w:rsidR="00D5680A" w:rsidRPr="00B148E8">
        <w:rPr>
          <w:sz w:val="22"/>
        </w:rPr>
        <w:t xml:space="preserve"> каматната стапка, ризик на ликвидност</w:t>
      </w:r>
      <w:r w:rsidRPr="00B148E8">
        <w:rPr>
          <w:sz w:val="22"/>
        </w:rPr>
        <w:t xml:space="preserve">, кредитниот ризик, ризикот од реинвестирање, </w:t>
      </w:r>
      <w:r w:rsidR="007C6BA5" w:rsidRPr="00B148E8">
        <w:rPr>
          <w:sz w:val="22"/>
        </w:rPr>
        <w:t>ризикот од инфлација итн., с</w:t>
      </w:r>
      <w:r w:rsidRPr="00B148E8">
        <w:rPr>
          <w:sz w:val="22"/>
        </w:rPr>
        <w:t xml:space="preserve">е некои од карактеристиките на овој ризик </w:t>
      </w:r>
      <w:r w:rsidR="007C6BA5" w:rsidRPr="00B148E8">
        <w:rPr>
          <w:sz w:val="22"/>
        </w:rPr>
        <w:t xml:space="preserve">кои осигурителните компании го третираат внимателно со цел да ги спречат или намалат евентуалните и потенцијалните загуби. </w:t>
      </w:r>
      <w:r w:rsidRPr="00B148E8">
        <w:rPr>
          <w:sz w:val="22"/>
        </w:rPr>
        <w:t>Пазарниот ризик е присутен во секое време, додека нивната амортизација, како што се каматните стапки, цените на акциите, итн., се во фокусот на осигурителните компании.</w:t>
      </w:r>
    </w:p>
    <w:p w14:paraId="3A608856" w14:textId="2A60D42B" w:rsidR="00777555" w:rsidRPr="00B148E8" w:rsidRDefault="00777555" w:rsidP="00861108">
      <w:pPr>
        <w:rPr>
          <w:sz w:val="22"/>
        </w:rPr>
      </w:pPr>
      <w:r w:rsidRPr="00B148E8">
        <w:rPr>
          <w:sz w:val="22"/>
        </w:rPr>
        <w:t xml:space="preserve">Од друга страна, кредитниот ризик претставува веројатност за договорни обврски на странски должници (издавачи на хартии од вредност) во кои се вложуваат технички </w:t>
      </w:r>
      <w:r w:rsidR="007C6BA5" w:rsidRPr="00B148E8">
        <w:rPr>
          <w:sz w:val="22"/>
        </w:rPr>
        <w:t>или гарантни резерви</w:t>
      </w:r>
      <w:r w:rsidRPr="00B148E8">
        <w:rPr>
          <w:sz w:val="22"/>
        </w:rPr>
        <w:t xml:space="preserve">, односно ризик кога должниците не можат да ги исполнат своите обврски. Ризикот од ликвидност, исто така, доаѓа како резултат на неправилна идентификација на карактеристиките на ризикот во осигурувањето, што значи дека овој вид на ризик е непредвидлив процес. За осигурителните институции, во моментот на појава на овој ризик, осигурителните компании ги ризикуваат до нивната ликвидност. </w:t>
      </w:r>
      <w:r w:rsidR="007C6BA5" w:rsidRPr="00B148E8">
        <w:rPr>
          <w:sz w:val="22"/>
        </w:rPr>
        <w:t xml:space="preserve">Овој процес е од голем интерес бидејќи одговорноста за надоместок на настанатите штети може да ги донесе осигурителните </w:t>
      </w:r>
      <w:r w:rsidR="007C6BA5" w:rsidRPr="00BD78D7">
        <w:rPr>
          <w:sz w:val="22"/>
        </w:rPr>
        <w:t>компании</w:t>
      </w:r>
      <w:r w:rsidR="00BD78D7">
        <w:rPr>
          <w:sz w:val="22"/>
        </w:rPr>
        <w:t xml:space="preserve"> </w:t>
      </w:r>
      <w:r w:rsidR="007C6BA5" w:rsidRPr="00BD78D7">
        <w:rPr>
          <w:sz w:val="22"/>
        </w:rPr>
        <w:t>во</w:t>
      </w:r>
      <w:r w:rsidR="007C6BA5" w:rsidRPr="00B148E8">
        <w:rPr>
          <w:sz w:val="22"/>
        </w:rPr>
        <w:t xml:space="preserve"> неповолни финансиски ситуации</w:t>
      </w:r>
      <w:r w:rsidRPr="00B148E8">
        <w:rPr>
          <w:sz w:val="22"/>
        </w:rPr>
        <w:t xml:space="preserve">. </w:t>
      </w:r>
      <w:r w:rsidR="007C6BA5" w:rsidRPr="00B148E8">
        <w:rPr>
          <w:sz w:val="22"/>
        </w:rPr>
        <w:t xml:space="preserve">Затоа тие избираат  форма </w:t>
      </w:r>
      <w:r w:rsidR="002D1A63" w:rsidRPr="00B148E8">
        <w:rPr>
          <w:sz w:val="22"/>
        </w:rPr>
        <w:t xml:space="preserve">за трансфер на ризикот на реосигурител, што значи дека осигурителот создава стабилност во оперирањето, притоа намалувајќи ги потешкотиите и загубите кои во дадени ситуации се </w:t>
      </w:r>
      <w:r w:rsidR="002D1A63" w:rsidRPr="00BD78D7">
        <w:rPr>
          <w:sz w:val="22"/>
        </w:rPr>
        <w:t>непре</w:t>
      </w:r>
      <w:r w:rsidR="00BD78D7" w:rsidRPr="00BD78D7">
        <w:rPr>
          <w:sz w:val="22"/>
        </w:rPr>
        <w:t>д</w:t>
      </w:r>
      <w:r w:rsidR="002D1A63" w:rsidRPr="00BD78D7">
        <w:rPr>
          <w:sz w:val="22"/>
        </w:rPr>
        <w:t>видливи</w:t>
      </w:r>
      <w:r w:rsidR="002D1A63" w:rsidRPr="00B148E8">
        <w:rPr>
          <w:sz w:val="22"/>
        </w:rPr>
        <w:t xml:space="preserve"> за компаниите. </w:t>
      </w:r>
      <w:r w:rsidRPr="00B148E8">
        <w:rPr>
          <w:sz w:val="22"/>
        </w:rPr>
        <w:t xml:space="preserve">Бидејќи ризикот е секогаш неизвесна иднина, и при анализата на ризикот </w:t>
      </w:r>
      <w:r w:rsidR="002D1A63" w:rsidRPr="00B148E8">
        <w:rPr>
          <w:sz w:val="22"/>
        </w:rPr>
        <w:t>во реосигурувањето</w:t>
      </w:r>
      <w:r w:rsidRPr="00B148E8">
        <w:rPr>
          <w:sz w:val="22"/>
        </w:rPr>
        <w:t xml:space="preserve">, </w:t>
      </w:r>
      <w:r w:rsidR="002D1A63" w:rsidRPr="00B148E8">
        <w:rPr>
          <w:sz w:val="22"/>
        </w:rPr>
        <w:t xml:space="preserve">се елаборирани и методите за трансфер на ризикот од осигурител на </w:t>
      </w:r>
      <w:r w:rsidR="002D1A63" w:rsidRPr="00B148E8">
        <w:rPr>
          <w:sz w:val="22"/>
        </w:rPr>
        <w:lastRenderedPageBreak/>
        <w:t xml:space="preserve">реосигурител, или со други зборови тоа се нарекува вертикална дистрибуција (распределба) на ризикот, или хоризонтална дистрибуција односно соосигурување. Значи ризикот од реосигурување има големо значење и токму поради тоа е наведено во овој труд дека претставува гаранција, </w:t>
      </w:r>
      <w:r w:rsidR="002D1A63" w:rsidRPr="00BD78D7">
        <w:rPr>
          <w:sz w:val="22"/>
        </w:rPr>
        <w:t>ста</w:t>
      </w:r>
      <w:r w:rsidR="00BD78D7" w:rsidRPr="00BD78D7">
        <w:rPr>
          <w:sz w:val="22"/>
        </w:rPr>
        <w:t>б</w:t>
      </w:r>
      <w:r w:rsidR="002D1A63" w:rsidRPr="00BD78D7">
        <w:rPr>
          <w:sz w:val="22"/>
        </w:rPr>
        <w:t>илност</w:t>
      </w:r>
      <w:r w:rsidR="002D1A63" w:rsidRPr="00B148E8">
        <w:rPr>
          <w:sz w:val="22"/>
        </w:rPr>
        <w:t>, заштита на деловниот резултат како за осигурителното друштво така и за осигуреникот.</w:t>
      </w:r>
    </w:p>
    <w:p w14:paraId="245B278E" w14:textId="77777777" w:rsidR="004A7320" w:rsidRPr="00B148E8" w:rsidRDefault="002D1A63" w:rsidP="00861108">
      <w:pPr>
        <w:rPr>
          <w:sz w:val="22"/>
        </w:rPr>
      </w:pPr>
      <w:r w:rsidRPr="00B148E8">
        <w:rPr>
          <w:sz w:val="22"/>
        </w:rPr>
        <w:t>Исто така во овој дел имам појаснето дека не секогаш се појавува овој вид на ризик од реосигурување, туку се јавува само тогаш кога ризикот е многу голем и недостасува капацитет за да се управува со истиот.</w:t>
      </w:r>
      <w:r w:rsidR="004A7320" w:rsidRPr="00B148E8">
        <w:rPr>
          <w:sz w:val="22"/>
        </w:rPr>
        <w:t xml:space="preserve"> Скоро сите осигурителни компании молкум прават договори за реосигурување  со образложение дека имаат гаранција за стабилност и заштита.</w:t>
      </w:r>
    </w:p>
    <w:p w14:paraId="58094408" w14:textId="138E20AA" w:rsidR="005F25CF" w:rsidRPr="00B148E8" w:rsidRDefault="005F25CF" w:rsidP="00861108">
      <w:pPr>
        <w:rPr>
          <w:sz w:val="22"/>
        </w:rPr>
      </w:pPr>
      <w:r w:rsidRPr="00B148E8">
        <w:rPr>
          <w:sz w:val="22"/>
        </w:rPr>
        <w:t>Акцентот продолжува на основните методи на управување со ризик</w:t>
      </w:r>
      <w:r w:rsidR="0054019E" w:rsidRPr="00B148E8">
        <w:rPr>
          <w:sz w:val="22"/>
        </w:rPr>
        <w:t>. О</w:t>
      </w:r>
      <w:r w:rsidRPr="00B148E8">
        <w:rPr>
          <w:sz w:val="22"/>
        </w:rPr>
        <w:t xml:space="preserve">сигурителните компании посветуваат посебно внимание на примената на методите за управување со ризикот, а во овој случај ги презентирав трите основни форми што се однесуваат </w:t>
      </w:r>
      <w:r w:rsidR="0054019E" w:rsidRPr="00B148E8">
        <w:rPr>
          <w:sz w:val="22"/>
        </w:rPr>
        <w:t>процесот на управување. со</w:t>
      </w:r>
      <w:r w:rsidRPr="00B148E8">
        <w:rPr>
          <w:sz w:val="22"/>
        </w:rPr>
        <w:t xml:space="preserve"> ризик: форма на контрола на ризик, пренос на ризик, намалување на ризик. Сите овие три форми се многу важни и се тесно поврзани едни со други. Исто така, осигурителните компании </w:t>
      </w:r>
      <w:r w:rsidR="0054019E" w:rsidRPr="00B148E8">
        <w:rPr>
          <w:sz w:val="22"/>
        </w:rPr>
        <w:t>можат</w:t>
      </w:r>
      <w:r w:rsidRPr="00B148E8">
        <w:rPr>
          <w:sz w:val="22"/>
        </w:rPr>
        <w:t xml:space="preserve"> да применуваат четири методи на управување со ризик, имено методот на физичка контрола, методот на финансиска контрола, методот на намалување на внатрешниот ризик и методот на избор за управување со ризикот. Сите овие методи се сметаат за најсоодветни бидејќи помагаат да се избегне ризикот и да се намали големината на ризикот. </w:t>
      </w:r>
      <w:r w:rsidR="0054019E" w:rsidRPr="00B148E8">
        <w:rPr>
          <w:sz w:val="22"/>
        </w:rPr>
        <w:t xml:space="preserve">Значи </w:t>
      </w:r>
      <w:r w:rsidRPr="00B148E8">
        <w:rPr>
          <w:sz w:val="22"/>
        </w:rPr>
        <w:t xml:space="preserve">овие методи помагаат да се одржи ризикот и да се пренесе ризик како </w:t>
      </w:r>
      <w:r w:rsidR="0054019E" w:rsidRPr="00B148E8">
        <w:rPr>
          <w:sz w:val="22"/>
        </w:rPr>
        <w:t xml:space="preserve">што и споменав </w:t>
      </w:r>
      <w:r w:rsidRPr="00B148E8">
        <w:rPr>
          <w:sz w:val="22"/>
        </w:rPr>
        <w:t xml:space="preserve"> погоре</w:t>
      </w:r>
      <w:r w:rsidR="0054019E" w:rsidRPr="00B148E8">
        <w:rPr>
          <w:sz w:val="22"/>
        </w:rPr>
        <w:t xml:space="preserve"> во </w:t>
      </w:r>
      <w:r w:rsidR="0054019E" w:rsidRPr="00BD78D7">
        <w:rPr>
          <w:sz w:val="22"/>
        </w:rPr>
        <w:t>текс</w:t>
      </w:r>
      <w:r w:rsidR="00BD78D7" w:rsidRPr="00BD78D7">
        <w:rPr>
          <w:sz w:val="22"/>
        </w:rPr>
        <w:t>т</w:t>
      </w:r>
      <w:r w:rsidR="0054019E" w:rsidRPr="00BD78D7">
        <w:rPr>
          <w:sz w:val="22"/>
        </w:rPr>
        <w:t>от</w:t>
      </w:r>
      <w:r w:rsidR="0054019E" w:rsidRPr="00B148E8">
        <w:rPr>
          <w:sz w:val="22"/>
        </w:rPr>
        <w:t>.</w:t>
      </w:r>
    </w:p>
    <w:p w14:paraId="7683D1C0" w14:textId="1F336DF0" w:rsidR="0087573C" w:rsidRPr="00B148E8" w:rsidRDefault="0087573C" w:rsidP="00861108">
      <w:pPr>
        <w:rPr>
          <w:sz w:val="22"/>
        </w:rPr>
      </w:pPr>
      <w:r w:rsidRPr="00B148E8">
        <w:rPr>
          <w:sz w:val="22"/>
        </w:rPr>
        <w:t>Непредвидливата појава на различните</w:t>
      </w:r>
      <w:r w:rsidR="002D1A63" w:rsidRPr="00B148E8">
        <w:rPr>
          <w:sz w:val="22"/>
        </w:rPr>
        <w:t xml:space="preserve"> видови на </w:t>
      </w:r>
      <w:r w:rsidRPr="00B148E8">
        <w:rPr>
          <w:sz w:val="22"/>
        </w:rPr>
        <w:t xml:space="preserve"> ризици се ризиците кога осигурителните компании посветуваат особено значење на идентификација на методите за спречување на ризикот, каде покрај </w:t>
      </w:r>
      <w:r w:rsidRPr="003418F2">
        <w:rPr>
          <w:sz w:val="22"/>
        </w:rPr>
        <w:t>погореспоменатите</w:t>
      </w:r>
      <w:r w:rsidRPr="00B148E8">
        <w:rPr>
          <w:sz w:val="22"/>
        </w:rPr>
        <w:t xml:space="preserve"> методи тие применуваат и други методи за управување со ризикот особено методот за избегнување на ризикот, методот за намалување на р</w:t>
      </w:r>
      <w:r w:rsidR="002D1A63" w:rsidRPr="00B148E8">
        <w:rPr>
          <w:sz w:val="22"/>
        </w:rPr>
        <w:t>изикот, методот за спречување на</w:t>
      </w:r>
      <w:r w:rsidRPr="00B148E8">
        <w:rPr>
          <w:sz w:val="22"/>
        </w:rPr>
        <w:t xml:space="preserve"> ризикот или придржај на ризикот, методот за пренос на ризикот на неосигурител и пренос на ризикот на осигурител. Првиот метод се стреми кон контрола на можните загуби правејќи подготовки за нивно спречување. Ова е особено значаен метод бидејќи има за цел </w:t>
      </w:r>
      <w:r w:rsidRPr="003418F2">
        <w:rPr>
          <w:sz w:val="22"/>
        </w:rPr>
        <w:t>ел</w:t>
      </w:r>
      <w:r w:rsidR="003418F2" w:rsidRPr="003418F2">
        <w:rPr>
          <w:sz w:val="22"/>
        </w:rPr>
        <w:t>и</w:t>
      </w:r>
      <w:r w:rsidRPr="003418F2">
        <w:rPr>
          <w:sz w:val="22"/>
        </w:rPr>
        <w:t>минација</w:t>
      </w:r>
      <w:r w:rsidRPr="00B148E8">
        <w:rPr>
          <w:sz w:val="22"/>
        </w:rPr>
        <w:t xml:space="preserve"> на ризикот преку дејство засновано на став и планирање.</w:t>
      </w:r>
    </w:p>
    <w:p w14:paraId="3A12B3B4" w14:textId="130D410B" w:rsidR="0087573C" w:rsidRPr="00B148E8" w:rsidRDefault="0087573C" w:rsidP="00861108">
      <w:pPr>
        <w:rPr>
          <w:sz w:val="22"/>
        </w:rPr>
      </w:pPr>
      <w:r w:rsidRPr="00B148E8">
        <w:rPr>
          <w:sz w:val="22"/>
        </w:rPr>
        <w:t xml:space="preserve">Инаку, вториот метод има за цел да го минимизира и спречи ризикот преку превентивни активности, додека третиот метод, за разлика од првите два методи, има за цел да го одржи ризикот и да преземе одговорност за одреден ризик со кои се соочувате. Во меѓувреме, четвртиот метод или на друг начин како што е наведено дека има за цел пренесување на ризикот, или на друг начин како што се нарекува и трансфер на несигурност или ризик од неосигурител на осигурителна компанија преку договор или документ за осигурување, каде што ја имаме полисата на осигурување каде преку него спаѓаат безбедноста на договорот и надоместокот. И </w:t>
      </w:r>
      <w:r w:rsidRPr="00B148E8">
        <w:rPr>
          <w:sz w:val="22"/>
        </w:rPr>
        <w:lastRenderedPageBreak/>
        <w:t xml:space="preserve">за подетално објаснување во петтиот метод е претставен кај осигурен ризик </w:t>
      </w:r>
      <w:r w:rsidR="00FB43A2" w:rsidRPr="00B148E8">
        <w:rPr>
          <w:sz w:val="22"/>
        </w:rPr>
        <w:t xml:space="preserve">претставува </w:t>
      </w:r>
      <w:r w:rsidRPr="00B148E8">
        <w:rPr>
          <w:sz w:val="22"/>
        </w:rPr>
        <w:t>закана што е покриена со полисата за осигурување и што може да предизвика финансиска загуба, во случај на појава на осигурен настан.</w:t>
      </w:r>
    </w:p>
    <w:p w14:paraId="7A84CB17" w14:textId="5068B52D" w:rsidR="00F725C3" w:rsidRPr="00B148E8" w:rsidRDefault="00E8705F" w:rsidP="00861108">
      <w:pPr>
        <w:rPr>
          <w:sz w:val="22"/>
        </w:rPr>
      </w:pPr>
      <w:r w:rsidRPr="00B148E8">
        <w:rPr>
          <w:sz w:val="22"/>
        </w:rPr>
        <w:t>Третиот метод</w:t>
      </w:r>
      <w:r w:rsidR="00F725C3" w:rsidRPr="00B148E8">
        <w:rPr>
          <w:sz w:val="22"/>
        </w:rPr>
        <w:t xml:space="preserve"> има за цел да го минимизира и спречи ризикот со помош на дејности за спречување, додека третиот метод има за цел, во споредба со првите два методи, одржување на ризикот и преземање на одговорност за еден посебен ризик со кој се соочува. Четвртиот метод  има за цел да направи пренос на ризикот или трансфер на несигурноста или ризикот од неосигурител на осигурително компанија преку договор за осигурување, со полиса за осигурување и преку неа се обезбедува безбедност на договорот и надоместокот. За подетално објаснување на </w:t>
      </w:r>
      <w:r w:rsidR="00F725C3" w:rsidRPr="003418F2">
        <w:rPr>
          <w:sz w:val="22"/>
        </w:rPr>
        <w:t>пе</w:t>
      </w:r>
      <w:r w:rsidR="003418F2" w:rsidRPr="003418F2">
        <w:rPr>
          <w:sz w:val="22"/>
        </w:rPr>
        <w:t>т</w:t>
      </w:r>
      <w:r w:rsidR="00F725C3" w:rsidRPr="003418F2">
        <w:rPr>
          <w:sz w:val="22"/>
        </w:rPr>
        <w:t>тиот</w:t>
      </w:r>
      <w:r w:rsidR="00F725C3" w:rsidRPr="00B148E8">
        <w:rPr>
          <w:sz w:val="22"/>
        </w:rPr>
        <w:t xml:space="preserve"> метод е претставен осигурен ризик  што претставува закана што се покрива од осигурителната полиса и што може да предизвика финансиска </w:t>
      </w:r>
      <w:r w:rsidR="00F725C3" w:rsidRPr="003418F2">
        <w:rPr>
          <w:sz w:val="22"/>
        </w:rPr>
        <w:t>за</w:t>
      </w:r>
      <w:r w:rsidR="003418F2" w:rsidRPr="003418F2">
        <w:rPr>
          <w:sz w:val="22"/>
        </w:rPr>
        <w:t>г</w:t>
      </w:r>
      <w:r w:rsidR="00F725C3" w:rsidRPr="003418F2">
        <w:rPr>
          <w:sz w:val="22"/>
        </w:rPr>
        <w:t>уба</w:t>
      </w:r>
      <w:r w:rsidR="00F725C3" w:rsidRPr="00B148E8">
        <w:rPr>
          <w:sz w:val="22"/>
        </w:rPr>
        <w:t>.</w:t>
      </w:r>
    </w:p>
    <w:p w14:paraId="5370353A" w14:textId="77777777" w:rsidR="00C9408E" w:rsidRPr="00B148E8" w:rsidRDefault="00C9408E" w:rsidP="00861108">
      <w:pPr>
        <w:rPr>
          <w:sz w:val="22"/>
        </w:rPr>
      </w:pPr>
      <w:r w:rsidRPr="00B148E8">
        <w:rPr>
          <w:sz w:val="22"/>
        </w:rPr>
        <w:t>Сите овие методи за управување со ризикот се исти и во земјите во регионот а исто така се применуваат и во Република Косово. Во интерес на секоја осигурителна компанија е да го држи ризикот под контрола независно од околностите во кои се очекува да се случи или настане . Со цел да го држат ризикот под контрола осигурителните компании го применуваат медот за физичка контрола на ризикот бидејќи се стремат кон избегнување на ризикот во даден момент, време или место. Дури, овие методи поинаку се нарекуваат мерки за спречување на ризикот со кои осигурителните компании се трудат да го избегнат ризикот а како процес се проценува како полесен. Додека се анализираат различните методи на ризикот, јасно е дека методите за контрола на ризикот се стремат да ги спречат финансиските ризици и да го одржат ризикот обезбедувајќи средства за покривање на штетата, за пренос на ризикот и осигурување.</w:t>
      </w:r>
    </w:p>
    <w:p w14:paraId="12B6E64A" w14:textId="77777777" w:rsidR="00C9408E" w:rsidRPr="00B148E8" w:rsidRDefault="00C9408E" w:rsidP="00861108">
      <w:pPr>
        <w:rPr>
          <w:sz w:val="22"/>
        </w:rPr>
      </w:pPr>
      <w:r w:rsidRPr="00B148E8">
        <w:rPr>
          <w:sz w:val="22"/>
        </w:rPr>
        <w:t xml:space="preserve">Во овој труд се елаборирани сите видови на методи на ризикот, со што станува јасно дека методот за задржување на ризикот е типичен за осигурителните компании, кои во замена на премијата за осигурување презема обврска за надоместок на негативните ефекти од изложеноста на ризик  на носителите на осигурителни полиси. Обично сите економски институции независно од тоа каде оперираат со осигурувањата, применуваат три методи за трансфер на ризикот, опфаќајќи го договорот, продажбата и купувањето. </w:t>
      </w:r>
      <w:r w:rsidR="009F666F" w:rsidRPr="00B148E8">
        <w:rPr>
          <w:sz w:val="22"/>
        </w:rPr>
        <w:t>Следствено, примената на овие видови на методи бара претходно исполнување на барањата во врска со предвидливоста на штетата и износот.</w:t>
      </w:r>
    </w:p>
    <w:p w14:paraId="0DAD4DCC" w14:textId="56AA4050" w:rsidR="009F666F" w:rsidRPr="00B148E8" w:rsidRDefault="009F666F" w:rsidP="00861108">
      <w:pPr>
        <w:rPr>
          <w:sz w:val="22"/>
        </w:rPr>
      </w:pPr>
      <w:r w:rsidRPr="00B148E8">
        <w:rPr>
          <w:sz w:val="22"/>
        </w:rPr>
        <w:t xml:space="preserve">За разлика од тоа, методот за интерна редукција на ризикот во споредба со другите методи е доста применлив, бидејќи функционирањето на овој метод е поврзан со многу надворешни фактори. Нивната одговорност е дирекно поврзана со тоа што и колку имаат </w:t>
      </w:r>
      <w:r w:rsidRPr="003418F2">
        <w:rPr>
          <w:sz w:val="22"/>
        </w:rPr>
        <w:t>осигур</w:t>
      </w:r>
      <w:r w:rsidR="003418F2" w:rsidRPr="003418F2">
        <w:rPr>
          <w:sz w:val="22"/>
        </w:rPr>
        <w:t>е</w:t>
      </w:r>
      <w:r w:rsidRPr="003418F2">
        <w:rPr>
          <w:sz w:val="22"/>
        </w:rPr>
        <w:t>но</w:t>
      </w:r>
      <w:r w:rsidRPr="00B148E8">
        <w:rPr>
          <w:sz w:val="22"/>
        </w:rPr>
        <w:t xml:space="preserve">, но понекогаш осигурителните компании за да ги одржат односите со партнерите или економските оператори со кои имаат договори ги покриваат компензациите дури и надвор од </w:t>
      </w:r>
      <w:r w:rsidRPr="00B148E8">
        <w:rPr>
          <w:sz w:val="22"/>
        </w:rPr>
        <w:lastRenderedPageBreak/>
        <w:t>нивниот договор, што значи дека не секогаш  сево ова се случува за да се зачува репутацијата и да се држат клиентите близу до нив.</w:t>
      </w:r>
      <w:r w:rsidR="00713273" w:rsidRPr="00B148E8">
        <w:rPr>
          <w:sz w:val="22"/>
        </w:rPr>
        <w:t xml:space="preserve"> Покрај тоа, се разбира дека овој метод ја намалува вредноста на нивната сигурност над нивната вредност, што значи дека намалениот ризик инаку се нарекува ублажување на ризикот како стратегија за намалување на влијанието на ризикот. Ова е докажано со практичен пример, ако се користат безбедносни уреди на работно место, тоа значи дека автоматски ја намалуваме  можноста за ризик и го намалуваме ризикот. Како резиме на првото поглавје, дојдов до заклучок дека осигурителните компании во нашата земја  треба да посветат големо внимание на идентификацијата на карактеристиките и видовите на ризици, за да можат да изберат најсоодветни методи и техники за контрола и управување со ризикот што им се заканува.</w:t>
      </w:r>
    </w:p>
    <w:p w14:paraId="4C8E4554" w14:textId="212D1ED9" w:rsidR="00713273" w:rsidRPr="00B148E8" w:rsidRDefault="00713273" w:rsidP="00861108">
      <w:pPr>
        <w:rPr>
          <w:sz w:val="22"/>
        </w:rPr>
      </w:pPr>
      <w:r w:rsidRPr="00B148E8">
        <w:rPr>
          <w:sz w:val="22"/>
        </w:rPr>
        <w:t xml:space="preserve">Значи, без план и стратегија за примена на овие методи за </w:t>
      </w:r>
      <w:r w:rsidRPr="003418F2">
        <w:rPr>
          <w:sz w:val="22"/>
        </w:rPr>
        <w:t>упра</w:t>
      </w:r>
      <w:r w:rsidR="003418F2" w:rsidRPr="003418F2">
        <w:rPr>
          <w:sz w:val="22"/>
        </w:rPr>
        <w:t>в</w:t>
      </w:r>
      <w:r w:rsidRPr="003418F2">
        <w:rPr>
          <w:sz w:val="22"/>
        </w:rPr>
        <w:t>ување</w:t>
      </w:r>
      <w:r w:rsidRPr="00B148E8">
        <w:rPr>
          <w:sz w:val="22"/>
        </w:rPr>
        <w:t xml:space="preserve"> со ризикот,  овие осигурителни компании можно е да оперираат без сигурност и со голем потенцијал за загуба се до евентуален банкрот.</w:t>
      </w:r>
    </w:p>
    <w:p w14:paraId="09068687" w14:textId="31589845" w:rsidR="00E63462" w:rsidRPr="00B148E8" w:rsidRDefault="00E8705F" w:rsidP="00861108">
      <w:pPr>
        <w:rPr>
          <w:sz w:val="22"/>
        </w:rPr>
      </w:pPr>
      <w:r w:rsidRPr="00B148E8">
        <w:rPr>
          <w:b/>
          <w:i/>
          <w:sz w:val="22"/>
        </w:rPr>
        <w:t xml:space="preserve">Во вториот дел </w:t>
      </w:r>
      <w:r w:rsidRPr="00B148E8">
        <w:rPr>
          <w:sz w:val="22"/>
        </w:rPr>
        <w:t xml:space="preserve">од трудот се елаборирани ресурсите за </w:t>
      </w:r>
      <w:r w:rsidR="00E63462" w:rsidRPr="00B148E8">
        <w:rPr>
          <w:sz w:val="22"/>
        </w:rPr>
        <w:t xml:space="preserve">финансирање на осигурителните компании и видовите на осигурителни резерви.  Од она што е елаборирано во трудот дојдов до заклучок дека осигурителните компании применуваа различни методи и техники со цел да обезбедат што е можно повеќе финансиски ресурси, истовремено применуваат различни методи за зачувување на финансиските средства а на тој начин се </w:t>
      </w:r>
      <w:r w:rsidRPr="00B148E8">
        <w:rPr>
          <w:sz w:val="22"/>
        </w:rPr>
        <w:t>задржува</w:t>
      </w:r>
      <w:r w:rsidR="00E63462" w:rsidRPr="00B148E8">
        <w:rPr>
          <w:sz w:val="22"/>
        </w:rPr>
        <w:t xml:space="preserve"> и суштината на осигурителната компанија. Во Косово ова прашање е прецизно регулирано, бидејќи Бирото за Осигурување ја одредува премијата за осигурување што ја одобрува Централната Банка на Косово. Оваа утврденост се проценува како моќен индикатор во оперирањето на осигурителните </w:t>
      </w:r>
      <w:r w:rsidR="00E63462" w:rsidRPr="003418F2">
        <w:rPr>
          <w:sz w:val="22"/>
        </w:rPr>
        <w:t>комп</w:t>
      </w:r>
      <w:r w:rsidR="003418F2" w:rsidRPr="003418F2">
        <w:rPr>
          <w:sz w:val="22"/>
        </w:rPr>
        <w:t>а</w:t>
      </w:r>
      <w:r w:rsidR="00E63462" w:rsidRPr="003418F2">
        <w:rPr>
          <w:sz w:val="22"/>
        </w:rPr>
        <w:t>нии</w:t>
      </w:r>
      <w:r w:rsidR="00E63462" w:rsidRPr="00B148E8">
        <w:rPr>
          <w:sz w:val="22"/>
        </w:rPr>
        <w:t xml:space="preserve"> </w:t>
      </w:r>
      <w:r w:rsidR="00E63462" w:rsidRPr="003418F2">
        <w:rPr>
          <w:sz w:val="22"/>
        </w:rPr>
        <w:t>ел</w:t>
      </w:r>
      <w:r w:rsidR="003418F2" w:rsidRPr="003418F2">
        <w:rPr>
          <w:sz w:val="22"/>
        </w:rPr>
        <w:t>и</w:t>
      </w:r>
      <w:r w:rsidR="00E63462" w:rsidRPr="003418F2">
        <w:rPr>
          <w:sz w:val="22"/>
        </w:rPr>
        <w:t>минирајќи</w:t>
      </w:r>
      <w:r w:rsidR="00E63462" w:rsidRPr="00B148E8">
        <w:rPr>
          <w:sz w:val="22"/>
        </w:rPr>
        <w:t xml:space="preserve"> го на почеток нееднаквиот пазар меѓу нив.</w:t>
      </w:r>
    </w:p>
    <w:p w14:paraId="5A63A8CE" w14:textId="20E0DA32" w:rsidR="00E63462" w:rsidRPr="00B148E8" w:rsidRDefault="00E63462" w:rsidP="00861108">
      <w:pPr>
        <w:rPr>
          <w:sz w:val="22"/>
        </w:rPr>
      </w:pPr>
      <w:r w:rsidRPr="00B148E8">
        <w:rPr>
          <w:sz w:val="22"/>
        </w:rPr>
        <w:t xml:space="preserve">Посебно значење е посветено на анализата на финансиските ресурси на осигурителните компании и видовите на ризици за осигурување. </w:t>
      </w:r>
      <w:r w:rsidR="00517076" w:rsidRPr="00B148E8">
        <w:rPr>
          <w:sz w:val="22"/>
        </w:rPr>
        <w:t xml:space="preserve">Осигурителните компании се доста посветени и обврзани да обезбедат доволно средства за да ја зачуваат премијата на солвентноста. Во врска со тоа е направена анализа и од практичен аспект земајќи пример и од осигурителните компании во Косово за тоа како треба да се зачува премијата на солвентност и формирањето на финансиски ресурси. Во продолжение е обработено прашањето за тоа зошто компаниите формираат сопствени резерви кои треба да се употребуваат во одредени и неопходни случаи, </w:t>
      </w:r>
      <w:r w:rsidR="00437B6A">
        <w:rPr>
          <w:sz w:val="22"/>
        </w:rPr>
        <w:t>п</w:t>
      </w:r>
      <w:r w:rsidR="00517076" w:rsidRPr="00437B6A">
        <w:rPr>
          <w:sz w:val="22"/>
        </w:rPr>
        <w:t>о</w:t>
      </w:r>
      <w:r w:rsidR="00517076" w:rsidRPr="00B148E8">
        <w:rPr>
          <w:sz w:val="22"/>
        </w:rPr>
        <w:t xml:space="preserve"> што дојдов до заклучок дека создавањето на овие средства или ресурси не е лесно но е неопходно  бидејќи со помош на овие средства се прикажува нивната солвентност во дадени случаи.</w:t>
      </w:r>
    </w:p>
    <w:p w14:paraId="3C4FD6C8" w14:textId="77777777" w:rsidR="00517076" w:rsidRPr="00B148E8" w:rsidRDefault="00517076" w:rsidP="00861108">
      <w:pPr>
        <w:rPr>
          <w:sz w:val="22"/>
        </w:rPr>
      </w:pPr>
      <w:r w:rsidRPr="00B148E8">
        <w:rPr>
          <w:sz w:val="22"/>
        </w:rPr>
        <w:t xml:space="preserve">Резервите заедно со капиталот ја сочинуваат солвентноста на компанијата, но треба да се напомене дека кога имаме работа со непријавени резерви се случува тие да не се добро испланирани. Исто така, покрај приходите од осигурителна добивка, осигурителните компании </w:t>
      </w:r>
      <w:r w:rsidRPr="00B148E8">
        <w:rPr>
          <w:sz w:val="22"/>
        </w:rPr>
        <w:lastRenderedPageBreak/>
        <w:t>формираат посебни средства кои се сметаат како извор на финансиска поддршка во сите случаи каде што се бара солвентност. Обезбедувањето на овие средства се разбира дека претставува предизвик само по себе за сите осигурителни компании, но тие се многу посветени да работат во оваа насока за да докажат дека се подготвени и способни да управуваат со ризиците и да ги покријат предизвиканите штети.</w:t>
      </w:r>
    </w:p>
    <w:p w14:paraId="5DEF785E" w14:textId="77777777" w:rsidR="004163C3" w:rsidRPr="00B148E8" w:rsidRDefault="004163C3" w:rsidP="00861108">
      <w:pPr>
        <w:rPr>
          <w:sz w:val="22"/>
        </w:rPr>
      </w:pPr>
      <w:r w:rsidRPr="00B148E8">
        <w:rPr>
          <w:sz w:val="22"/>
        </w:rPr>
        <w:t>Гледајќи дека осигурителните компании располагаат со одредени средства, вклучително и имотни права, движен и недвижен имот, пари, хартии од вредност и други права на имот, тие покажуваат дека имаат финансиска стабилност околу администрацијата и управување со солвентност. Ова значи дека осигурителните компании се многу посветени на резервите, бидејќи на овој начин тие се посигурни во своите перформанси околу управувањето со ризиците. На овој начин, тие избираат различни модалитети за да обезбедат резервни средства, поточно го применуваат начинот на плаќање од страна на основачот на компанијата, преку премијата за осигурување и преку профитот на осигурителната компанија.</w:t>
      </w:r>
    </w:p>
    <w:p w14:paraId="46E99374" w14:textId="77777777" w:rsidR="004163C3" w:rsidRPr="00B148E8" w:rsidRDefault="004163C3" w:rsidP="00861108">
      <w:pPr>
        <w:rPr>
          <w:sz w:val="22"/>
        </w:rPr>
      </w:pPr>
      <w:r w:rsidRPr="00B148E8">
        <w:rPr>
          <w:sz w:val="22"/>
        </w:rPr>
        <w:t>Осигурителните компании посветуваат големо значење на примарните ресурси за финансирање, и во тој правец како примарен извор ги имаат премиите за осигурување, оценети како најзначаен инструмент во сферата на осигурување.</w:t>
      </w:r>
    </w:p>
    <w:p w14:paraId="09CA92CC" w14:textId="6D46224F" w:rsidR="004163C3" w:rsidRPr="00B148E8" w:rsidRDefault="004163C3" w:rsidP="00861108">
      <w:pPr>
        <w:rPr>
          <w:sz w:val="22"/>
        </w:rPr>
      </w:pPr>
      <w:r w:rsidRPr="00B148E8">
        <w:rPr>
          <w:sz w:val="22"/>
        </w:rPr>
        <w:t xml:space="preserve">Значи, премијата во осигурувањето претставува вредност која осигуреникот ја плаќа на осигурителот врз основа на договор за осигурување. Оваа исплата во повеќето случаи е на годишно ниво но постојат и ситуации со краткорочна премија. Оваа премија се пресметува преку математички методи земајќи ја во предвид инфлацијата, нормата на интерес и конкурентноста. Осигурителните компании посветуваат особено значење на овој дел со цел да ги </w:t>
      </w:r>
      <w:r w:rsidRPr="00437B6A">
        <w:rPr>
          <w:sz w:val="22"/>
        </w:rPr>
        <w:t>ел</w:t>
      </w:r>
      <w:r w:rsidR="00437B6A" w:rsidRPr="00437B6A">
        <w:rPr>
          <w:sz w:val="22"/>
        </w:rPr>
        <w:t>и</w:t>
      </w:r>
      <w:r w:rsidRPr="00437B6A">
        <w:rPr>
          <w:sz w:val="22"/>
        </w:rPr>
        <w:t>минираат</w:t>
      </w:r>
      <w:r w:rsidRPr="00B148E8">
        <w:rPr>
          <w:sz w:val="22"/>
        </w:rPr>
        <w:t xml:space="preserve"> можностите за евентуални загуби кој на некој начин можат да бидат ризик за загуба.</w:t>
      </w:r>
    </w:p>
    <w:p w14:paraId="3B6E64CA" w14:textId="77777777" w:rsidR="004163C3" w:rsidRPr="00B148E8" w:rsidRDefault="004163C3" w:rsidP="00861108">
      <w:pPr>
        <w:rPr>
          <w:sz w:val="22"/>
        </w:rPr>
      </w:pPr>
      <w:r w:rsidRPr="00B148E8">
        <w:rPr>
          <w:sz w:val="22"/>
        </w:rPr>
        <w:t>Што се однесува на финансиските ресурси, осигурителните компании посветуваат големо значење и на резервите, преку кои обезбедуваат развој и одржување над секој ризик кој може да се појави.</w:t>
      </w:r>
    </w:p>
    <w:p w14:paraId="151D7A91" w14:textId="74943C8C" w:rsidR="004163C3" w:rsidRPr="00B148E8" w:rsidRDefault="004163C3" w:rsidP="00861108">
      <w:pPr>
        <w:rPr>
          <w:sz w:val="22"/>
        </w:rPr>
      </w:pPr>
      <w:r w:rsidRPr="00B148E8">
        <w:rPr>
          <w:sz w:val="22"/>
        </w:rPr>
        <w:t xml:space="preserve">Но, не секогаш осигурителните компании дејствуваат според претходно направените планови, бидејќи можат да се соочат со непланирани или непредвидени ризици. Тоа значи дека осигурителните компании </w:t>
      </w:r>
      <w:r w:rsidRPr="00437B6A">
        <w:rPr>
          <w:sz w:val="22"/>
        </w:rPr>
        <w:t>к</w:t>
      </w:r>
      <w:r w:rsidR="00437B6A">
        <w:rPr>
          <w:sz w:val="22"/>
        </w:rPr>
        <w:t>о</w:t>
      </w:r>
      <w:r w:rsidRPr="00437B6A">
        <w:rPr>
          <w:sz w:val="22"/>
        </w:rPr>
        <w:t>нтинуирано</w:t>
      </w:r>
      <w:r w:rsidRPr="00B148E8">
        <w:rPr>
          <w:sz w:val="22"/>
        </w:rPr>
        <w:t xml:space="preserve"> работат на засилување на резервните средства во согласност со</w:t>
      </w:r>
      <w:r w:rsidR="007F1B38" w:rsidRPr="00B148E8">
        <w:rPr>
          <w:sz w:val="22"/>
        </w:rPr>
        <w:t xml:space="preserve"> истражувањата околу тековните и потенцијалните ризици сега и во иднина. Понекогаш се случува и настанатите штети да го надминат предвидениот лимит во осигурувањето, и поради таа причина се јавува потреба за анализа на овие ризици со цел обезбедување на средства за покривање на штетите и за формирање на услови кои не се ризични за интересот на компанијата. Суштината на ова е дека осигурителните компании континуирано </w:t>
      </w:r>
      <w:r w:rsidR="007F1B38" w:rsidRPr="00B148E8">
        <w:rPr>
          <w:sz w:val="22"/>
        </w:rPr>
        <w:lastRenderedPageBreak/>
        <w:t xml:space="preserve">работата за обезбедување на резервни </w:t>
      </w:r>
      <w:r w:rsidR="007F1B38" w:rsidRPr="00437B6A">
        <w:rPr>
          <w:sz w:val="22"/>
        </w:rPr>
        <w:t>средства</w:t>
      </w:r>
      <w:r w:rsidR="00437B6A">
        <w:rPr>
          <w:sz w:val="22"/>
        </w:rPr>
        <w:t xml:space="preserve"> </w:t>
      </w:r>
      <w:r w:rsidR="007F1B38" w:rsidRPr="00437B6A">
        <w:rPr>
          <w:sz w:val="22"/>
        </w:rPr>
        <w:t>со</w:t>
      </w:r>
      <w:r w:rsidR="007F1B38" w:rsidRPr="00B148E8">
        <w:rPr>
          <w:sz w:val="22"/>
        </w:rPr>
        <w:t xml:space="preserve"> цел полесно да се справат со предизвиканите штети во согласност со склучениот договор со осигуреникот.</w:t>
      </w:r>
    </w:p>
    <w:p w14:paraId="26F3D6B5" w14:textId="5A4A00F8" w:rsidR="007F1B38" w:rsidRPr="00B148E8" w:rsidRDefault="007F1B38" w:rsidP="00861108">
      <w:pPr>
        <w:rPr>
          <w:sz w:val="22"/>
        </w:rPr>
      </w:pPr>
      <w:r w:rsidRPr="00B148E8">
        <w:rPr>
          <w:sz w:val="22"/>
        </w:rPr>
        <w:t xml:space="preserve">Ова е познато како гаранција за двете страни опфатени во осигурителниот процес, а осигурителните компании особено се интересираат за </w:t>
      </w:r>
      <w:r w:rsidRPr="00437B6A">
        <w:rPr>
          <w:sz w:val="22"/>
        </w:rPr>
        <w:t>ел</w:t>
      </w:r>
      <w:r w:rsidR="00437B6A" w:rsidRPr="00437B6A">
        <w:rPr>
          <w:sz w:val="22"/>
        </w:rPr>
        <w:t>и</w:t>
      </w:r>
      <w:r w:rsidRPr="00437B6A">
        <w:rPr>
          <w:sz w:val="22"/>
        </w:rPr>
        <w:t>минација</w:t>
      </w:r>
      <w:r w:rsidRPr="00B148E8">
        <w:rPr>
          <w:sz w:val="22"/>
        </w:rPr>
        <w:t xml:space="preserve"> на штетите или загубите кои можат да претставуваат </w:t>
      </w:r>
      <w:r w:rsidRPr="00437B6A">
        <w:rPr>
          <w:sz w:val="22"/>
        </w:rPr>
        <w:t>дирек</w:t>
      </w:r>
      <w:r w:rsidR="00437B6A" w:rsidRPr="00437B6A">
        <w:rPr>
          <w:sz w:val="22"/>
        </w:rPr>
        <w:t>т</w:t>
      </w:r>
      <w:r w:rsidRPr="00437B6A">
        <w:rPr>
          <w:sz w:val="22"/>
        </w:rPr>
        <w:t>на</w:t>
      </w:r>
      <w:r w:rsidRPr="00B148E8">
        <w:rPr>
          <w:sz w:val="22"/>
        </w:rPr>
        <w:t xml:space="preserve"> или </w:t>
      </w:r>
      <w:r w:rsidRPr="00437B6A">
        <w:rPr>
          <w:sz w:val="22"/>
        </w:rPr>
        <w:t>индирек</w:t>
      </w:r>
      <w:r w:rsidR="00437B6A" w:rsidRPr="00437B6A">
        <w:rPr>
          <w:sz w:val="22"/>
        </w:rPr>
        <w:t>т</w:t>
      </w:r>
      <w:r w:rsidRPr="00437B6A">
        <w:rPr>
          <w:sz w:val="22"/>
        </w:rPr>
        <w:t>на</w:t>
      </w:r>
      <w:r w:rsidRPr="00B148E8">
        <w:rPr>
          <w:sz w:val="22"/>
        </w:rPr>
        <w:t xml:space="preserve"> опасност за нив. Овие средства несе собираат веднаш туку во согласност со плановите кои се градуални, годишни или долгорочни. Поради таа причина, осигурителните компании даваат голем придонес и во формирањето на гарантните резерви кои не се користат за интерни прашања, туку нивната цел е да се користат само во случаи кога се јавуваат ризици во надоместокот на штетата.Гарантните резерви се предвидени и со закон, што значи дека осигурителните компании се обврзани да формираат гарантни резерви како посебна категорија и да се користат во согласност со нивното формирање.</w:t>
      </w:r>
    </w:p>
    <w:p w14:paraId="7380A2E9" w14:textId="0734C9C8" w:rsidR="007F1B38" w:rsidRPr="00B148E8" w:rsidRDefault="007F1B38" w:rsidP="00861108">
      <w:pPr>
        <w:rPr>
          <w:sz w:val="22"/>
        </w:rPr>
      </w:pPr>
      <w:r w:rsidRPr="00B148E8">
        <w:rPr>
          <w:sz w:val="22"/>
        </w:rPr>
        <w:t xml:space="preserve">Од друга страна, овие компании се посветени и на формирањето на почетни осигурителни средства, </w:t>
      </w:r>
      <w:r w:rsidR="005425A1" w:rsidRPr="00B148E8">
        <w:rPr>
          <w:sz w:val="22"/>
        </w:rPr>
        <w:t xml:space="preserve">што подразбира создавање на фонд од монетарни средства кој се формира од некои компании за надоместок на </w:t>
      </w:r>
      <w:r w:rsidR="005425A1" w:rsidRPr="00437B6A">
        <w:rPr>
          <w:sz w:val="22"/>
        </w:rPr>
        <w:t>осигур</w:t>
      </w:r>
      <w:r w:rsidR="00437B6A" w:rsidRPr="00437B6A">
        <w:rPr>
          <w:sz w:val="22"/>
        </w:rPr>
        <w:t>е</w:t>
      </w:r>
      <w:r w:rsidR="005425A1" w:rsidRPr="00437B6A">
        <w:rPr>
          <w:sz w:val="22"/>
        </w:rPr>
        <w:t>ни</w:t>
      </w:r>
      <w:r w:rsidR="005425A1" w:rsidRPr="00B148E8">
        <w:rPr>
          <w:sz w:val="22"/>
        </w:rPr>
        <w:t xml:space="preserve"> штети врз некои видови на </w:t>
      </w:r>
      <w:r w:rsidR="005425A1" w:rsidRPr="00437B6A">
        <w:rPr>
          <w:sz w:val="22"/>
        </w:rPr>
        <w:t>ризи</w:t>
      </w:r>
      <w:r w:rsidR="00437B6A" w:rsidRPr="00437B6A">
        <w:rPr>
          <w:sz w:val="22"/>
        </w:rPr>
        <w:t>ц</w:t>
      </w:r>
      <w:r w:rsidR="005425A1" w:rsidRPr="00437B6A">
        <w:rPr>
          <w:sz w:val="22"/>
        </w:rPr>
        <w:t>и</w:t>
      </w:r>
      <w:r w:rsidR="005425A1" w:rsidRPr="00B148E8">
        <w:rPr>
          <w:sz w:val="22"/>
        </w:rPr>
        <w:t>. Познато е дека овој фонд се формира од осигурителот од собирани средства  од осигурениците со цел да се надоместат штетите во случај на нивна појава. Значи, овој фонд претставува примарен елемент и како таков е еден од предусловите за една осигурителна компанија да започне со својата дејност.</w:t>
      </w:r>
    </w:p>
    <w:p w14:paraId="28F6B796" w14:textId="0F2DA632" w:rsidR="005425A1" w:rsidRPr="00B148E8" w:rsidRDefault="005425A1" w:rsidP="00861108">
      <w:pPr>
        <w:rPr>
          <w:sz w:val="22"/>
        </w:rPr>
      </w:pPr>
      <w:r w:rsidRPr="00B148E8">
        <w:rPr>
          <w:sz w:val="22"/>
        </w:rPr>
        <w:t xml:space="preserve">Овој фонд не може да се користи секогаш, бидејќи во случај да се користи треба да се знае дека </w:t>
      </w:r>
      <w:r w:rsidRPr="00437B6A">
        <w:rPr>
          <w:sz w:val="22"/>
        </w:rPr>
        <w:t>компанијат</w:t>
      </w:r>
      <w:r w:rsidR="00437B6A">
        <w:rPr>
          <w:sz w:val="22"/>
        </w:rPr>
        <w:t>а</w:t>
      </w:r>
      <w:r w:rsidRPr="00B148E8">
        <w:rPr>
          <w:sz w:val="22"/>
        </w:rPr>
        <w:t xml:space="preserve"> поминува низ финансиска криза. Обично во развиените земји овие средства се проценуваа со посебно значење, додека во земјите во транзиција  се случува да се користат со услов да се надополнат користените средства. </w:t>
      </w:r>
    </w:p>
    <w:p w14:paraId="1BEDC18C" w14:textId="77777777" w:rsidR="005425A1" w:rsidRPr="00B148E8" w:rsidRDefault="005425A1" w:rsidP="00861108">
      <w:pPr>
        <w:rPr>
          <w:sz w:val="22"/>
        </w:rPr>
      </w:pPr>
      <w:r w:rsidRPr="00B148E8">
        <w:rPr>
          <w:sz w:val="22"/>
        </w:rPr>
        <w:t>За разлика од она што е наведено погоре, осигурителните компании оперирањето на терен го третираат како многу значајно поради тоа што таму се пресметуваат резервите на добивка. Значи, како резултат на работата на терен осигурителните компании формираат подобра финансиска стабилност.</w:t>
      </w:r>
    </w:p>
    <w:p w14:paraId="0B26D95A" w14:textId="77777777" w:rsidR="005425A1" w:rsidRPr="00B148E8" w:rsidRDefault="005425A1" w:rsidP="00861108">
      <w:pPr>
        <w:rPr>
          <w:sz w:val="22"/>
        </w:rPr>
      </w:pPr>
      <w:r w:rsidRPr="00B148E8">
        <w:rPr>
          <w:sz w:val="22"/>
        </w:rPr>
        <w:t>Значи, колку повеќе растат резервите на добивка, толку повеќе се создава економско – финансиска стабилност за осигурителните компании. Резервите на добивка се сметаат за предност на компанијата во однос на секој појавен проблем, опфаќајќи ги обврските, надоместоците или трошоците.</w:t>
      </w:r>
    </w:p>
    <w:p w14:paraId="6C6CFBBA" w14:textId="57FD586D" w:rsidR="007C2890" w:rsidRPr="00B148E8" w:rsidRDefault="005425A1" w:rsidP="00861108">
      <w:pPr>
        <w:rPr>
          <w:sz w:val="22"/>
        </w:rPr>
      </w:pPr>
      <w:r w:rsidRPr="00B148E8">
        <w:rPr>
          <w:sz w:val="22"/>
        </w:rPr>
        <w:t>Од друга страна, за разлика од резервите на добивка, осигурителните компании  се фокусирани  и на техничките резерви. Како такви, овие резерви</w:t>
      </w:r>
      <w:r w:rsidR="00A421DD" w:rsidRPr="00B148E8">
        <w:rPr>
          <w:sz w:val="22"/>
        </w:rPr>
        <w:t xml:space="preserve"> </w:t>
      </w:r>
      <w:r w:rsidR="00905E3F" w:rsidRPr="00B148E8">
        <w:rPr>
          <w:sz w:val="22"/>
        </w:rPr>
        <w:t xml:space="preserve"> се проценуваат како обврска на осигурителните друштва за носителите на полиси и корисниците на неисплатени штети. Значи </w:t>
      </w:r>
      <w:r w:rsidR="00905E3F" w:rsidRPr="00B148E8">
        <w:rPr>
          <w:sz w:val="22"/>
        </w:rPr>
        <w:lastRenderedPageBreak/>
        <w:t xml:space="preserve">овие резерви на еден или друг начин ги одредуваат </w:t>
      </w:r>
      <w:r w:rsidR="00905E3F" w:rsidRPr="00437B6A">
        <w:rPr>
          <w:sz w:val="22"/>
        </w:rPr>
        <w:t>неисполне</w:t>
      </w:r>
      <w:r w:rsidR="00437B6A" w:rsidRPr="00437B6A">
        <w:rPr>
          <w:sz w:val="22"/>
        </w:rPr>
        <w:t>т</w:t>
      </w:r>
      <w:r w:rsidR="00905E3F" w:rsidRPr="00437B6A">
        <w:rPr>
          <w:sz w:val="22"/>
        </w:rPr>
        <w:t>ите</w:t>
      </w:r>
      <w:r w:rsidR="00905E3F" w:rsidRPr="00B148E8">
        <w:rPr>
          <w:sz w:val="22"/>
        </w:rPr>
        <w:t xml:space="preserve"> обврски на компанијата за  пријавени но неисплатени штети. Според појаснувањето од аналитички аспект од економски гледна точка техничките резерви се претставени  како износ што треба да го плати осигурувањето како резултат на несреќа на првата страна или законските обврски на трето лице. Ова значи дека одржаните технички резерви кај осигурителните компании се сочинети од актуарски резерви наспроти неисплатените резерви, така што првично осигурителните компании не гледаат на нив како на суштински елемент, но, подоцна овој процес еволуирал особено во  претставувањето на големите осигурителни претпријатија </w:t>
      </w:r>
      <w:r w:rsidR="00905E3F" w:rsidRPr="005A559E">
        <w:rPr>
          <w:sz w:val="22"/>
        </w:rPr>
        <w:t>притиска</w:t>
      </w:r>
      <w:r w:rsidR="005A559E" w:rsidRPr="005A559E">
        <w:rPr>
          <w:sz w:val="22"/>
        </w:rPr>
        <w:t>ј</w:t>
      </w:r>
      <w:r w:rsidR="00905E3F" w:rsidRPr="005A559E">
        <w:rPr>
          <w:sz w:val="22"/>
        </w:rPr>
        <w:t>ќи</w:t>
      </w:r>
      <w:r w:rsidR="00905E3F" w:rsidRPr="00B148E8">
        <w:rPr>
          <w:sz w:val="22"/>
        </w:rPr>
        <w:t xml:space="preserve"> ги да размислуваат и да формираат техничка организација на осигурувањето.</w:t>
      </w:r>
    </w:p>
    <w:p w14:paraId="2C020AF4" w14:textId="77777777" w:rsidR="007C2890" w:rsidRPr="00B148E8" w:rsidRDefault="007C2890" w:rsidP="00861108">
      <w:pPr>
        <w:rPr>
          <w:sz w:val="22"/>
        </w:rPr>
      </w:pPr>
      <w:r w:rsidRPr="00B148E8">
        <w:rPr>
          <w:sz w:val="22"/>
        </w:rPr>
        <w:t>Во врска со резервите треба да се има во предвид  собирањето и анализата на податоците, пресметката на вредноста, документирањето а  посебно значење има и контролата. Во врска со техничките резерви се обработени и основните елементи на техничката организација, опфаќајќи ги тука:</w:t>
      </w:r>
    </w:p>
    <w:p w14:paraId="656AFA32" w14:textId="77777777" w:rsidR="007C2890" w:rsidRPr="00B148E8" w:rsidRDefault="007C2890" w:rsidP="00861108">
      <w:pPr>
        <w:pStyle w:val="ListParagraph"/>
        <w:ind w:left="0" w:firstLine="0"/>
        <w:rPr>
          <w:sz w:val="22"/>
        </w:rPr>
      </w:pPr>
      <w:r w:rsidRPr="00B148E8">
        <w:rPr>
          <w:sz w:val="22"/>
        </w:rPr>
        <w:t>Реципроцитетот и солидарност, статистика, теорија на веројатност, закон за големи броеви, квалификувани  како основни елементи на организацијата на техничките резерви.</w:t>
      </w:r>
    </w:p>
    <w:p w14:paraId="540D3BE9" w14:textId="77777777" w:rsidR="007C2890" w:rsidRPr="00B148E8" w:rsidRDefault="007C2890" w:rsidP="00861108">
      <w:pPr>
        <w:rPr>
          <w:sz w:val="22"/>
        </w:rPr>
      </w:pPr>
      <w:r w:rsidRPr="00B148E8">
        <w:rPr>
          <w:sz w:val="22"/>
        </w:rPr>
        <w:t>За разлика од другите ресурси, ресурсите на математичките резерви се долгорочни ресурси што се користат за животно осигурување според начелото на актуарска математика. Пресметката на математичките резерви може да се користи секоја година како сигуроносно средство за да се регулираат обврските за животно осигурување.</w:t>
      </w:r>
    </w:p>
    <w:p w14:paraId="1AC03B21" w14:textId="37B4E7DE" w:rsidR="004F6D46" w:rsidRPr="00B148E8" w:rsidRDefault="004F6D46" w:rsidP="00861108">
      <w:pPr>
        <w:rPr>
          <w:sz w:val="22"/>
        </w:rPr>
      </w:pPr>
      <w:r w:rsidRPr="00B148E8">
        <w:rPr>
          <w:sz w:val="22"/>
        </w:rPr>
        <w:t xml:space="preserve">Со математичките методи врз основа на </w:t>
      </w:r>
      <w:r w:rsidR="005A559E">
        <w:rPr>
          <w:sz w:val="22"/>
        </w:rPr>
        <w:t>п</w:t>
      </w:r>
      <w:r w:rsidRPr="005A559E">
        <w:rPr>
          <w:sz w:val="22"/>
        </w:rPr>
        <w:t>ресметките</w:t>
      </w:r>
      <w:r w:rsidRPr="00B148E8">
        <w:rPr>
          <w:sz w:val="22"/>
        </w:rPr>
        <w:t xml:space="preserve"> за веројатност и статистика, финансиската математика, статистичките модели, теоријата за ризик и теоријата за кредибилитет, актуарството ги утврдува цените </w:t>
      </w:r>
      <w:r w:rsidRPr="005A559E">
        <w:rPr>
          <w:sz w:val="22"/>
        </w:rPr>
        <w:t>за</w:t>
      </w:r>
      <w:r w:rsidR="005A559E">
        <w:rPr>
          <w:sz w:val="22"/>
        </w:rPr>
        <w:t xml:space="preserve"> </w:t>
      </w:r>
      <w:r w:rsidRPr="005A559E">
        <w:rPr>
          <w:sz w:val="22"/>
        </w:rPr>
        <w:t>осигурување</w:t>
      </w:r>
      <w:r w:rsidRPr="00B148E8">
        <w:rPr>
          <w:sz w:val="22"/>
        </w:rPr>
        <w:t>. Исто така, се потенцира дека оваа математика има и една значајна страна во осигурувањето, кој служи за поделба на учеството во добивките во животното осигурување, каде посебно значење се дава на изработката на табели, пресметка, каде математичките резерви може да  покажат пресметка во време, години, исплата во дадено време итн.</w:t>
      </w:r>
    </w:p>
    <w:p w14:paraId="5BA92087" w14:textId="77777777" w:rsidR="004F6D46" w:rsidRPr="00B148E8" w:rsidRDefault="004F6D46" w:rsidP="00861108">
      <w:pPr>
        <w:rPr>
          <w:sz w:val="22"/>
        </w:rPr>
      </w:pPr>
      <w:r w:rsidRPr="00B148E8">
        <w:rPr>
          <w:sz w:val="22"/>
        </w:rPr>
        <w:t>Елаборирајќи го сево ова околу значењето на секој вид на резерви, вклучувајќи ги гарантните, техничките и математичките резерви,  се анализира истовремено и улогата и примарното значење  на маргината за солвентност. Како клуч</w:t>
      </w:r>
      <w:r w:rsidR="004E7BFD" w:rsidRPr="00B148E8">
        <w:rPr>
          <w:sz w:val="22"/>
        </w:rPr>
        <w:t xml:space="preserve">ни </w:t>
      </w:r>
      <w:r w:rsidRPr="00B148E8">
        <w:rPr>
          <w:sz w:val="22"/>
        </w:rPr>
        <w:t xml:space="preserve"> елемент</w:t>
      </w:r>
      <w:r w:rsidR="004E7BFD" w:rsidRPr="00B148E8">
        <w:rPr>
          <w:sz w:val="22"/>
        </w:rPr>
        <w:t>и</w:t>
      </w:r>
      <w:r w:rsidRPr="00B148E8">
        <w:rPr>
          <w:sz w:val="22"/>
        </w:rPr>
        <w:t xml:space="preserve"> за пресметка на солвентност</w:t>
      </w:r>
      <w:r w:rsidR="004E7BFD" w:rsidRPr="00B148E8">
        <w:rPr>
          <w:sz w:val="22"/>
        </w:rPr>
        <w:t>а</w:t>
      </w:r>
      <w:r w:rsidRPr="00B148E8">
        <w:rPr>
          <w:sz w:val="22"/>
        </w:rPr>
        <w:t xml:space="preserve"> </w:t>
      </w:r>
      <w:r w:rsidR="004E7BFD" w:rsidRPr="00B148E8">
        <w:rPr>
          <w:sz w:val="22"/>
        </w:rPr>
        <w:t xml:space="preserve">се сметаат  капиталот по предложената распределба на добивката, разликата меѓу објективните вредности и вредностите на биланс на состојбата на средствата  и зависни кредити, кои подлежат на одредени ограничувања.  Така што, врз основа на анализата на маргината на солвентност трева маргината на солвентност секогаш да ја надминува минималната сума,  значи </w:t>
      </w:r>
      <w:r w:rsidR="004E7BFD" w:rsidRPr="00B148E8">
        <w:rPr>
          <w:sz w:val="22"/>
        </w:rPr>
        <w:lastRenderedPageBreak/>
        <w:t xml:space="preserve">треба да се нагласи дека резервите за изедначување се стремат да обезбедат технички резерви. Значи,  доминантната улога на маргината на солвентност подразбира дека таа покажува способност за задржување а ризикот на компанијата, нагласувајќи дека во моментот кога се ризикува солвентноста тогаш автоматски  се подразбира дека осигурителната компанија има големи финансиски проблеми како во организацијата така и во оперирањето, каде не се очекува ништо друго освем да се оди право кон процесот на администрација и банкрот. </w:t>
      </w:r>
    </w:p>
    <w:p w14:paraId="0251B616" w14:textId="77777777" w:rsidR="00D02CD9" w:rsidRPr="00B148E8" w:rsidRDefault="00171B91" w:rsidP="00861108">
      <w:pPr>
        <w:rPr>
          <w:sz w:val="22"/>
        </w:rPr>
      </w:pPr>
      <w:r w:rsidRPr="00B148E8">
        <w:rPr>
          <w:sz w:val="22"/>
        </w:rPr>
        <w:t>Врз основа на тоа маргината на солвентност претставува особено значаен фактор бидејќи помалку или повеќе влијае на имиџот и стабилноста на компанијата, и исто така тоа влијае и на порастот на бројот на клиенти и зголемувањето на резервите на премијата за осигурување. Кога се анализира маргината на солвентност познато е дека таа претставува значаен фактор што подразбира вишок на ликвидни средства над обврските на осигурителот. Анализирајќи ги мислењата или теориите на бројните познавачи на маргината на солвентност, може да се заклучи дека таа претставува капитал за компаниите бидејќи тука се јасни параметрите дека компанијата е сериозна и стабилна во нејзиниот развој и оперирање. Затоа, тие посветуваат поголемо внимание на маргината на солвентност, бидејќи солвентноста мора да и</w:t>
      </w:r>
      <w:r w:rsidR="00D02CD9" w:rsidRPr="00B148E8">
        <w:rPr>
          <w:sz w:val="22"/>
        </w:rPr>
        <w:t xml:space="preserve">ма специфично ниво на постоење </w:t>
      </w:r>
      <w:r w:rsidRPr="00B148E8">
        <w:rPr>
          <w:sz w:val="22"/>
        </w:rPr>
        <w:t xml:space="preserve">како гаранција за осигуреникот. </w:t>
      </w:r>
    </w:p>
    <w:p w14:paraId="13C311B5" w14:textId="7747D952" w:rsidR="00D02CD9" w:rsidRPr="00B148E8" w:rsidRDefault="00D02CD9" w:rsidP="00861108">
      <w:pPr>
        <w:rPr>
          <w:sz w:val="22"/>
        </w:rPr>
      </w:pPr>
      <w:r w:rsidRPr="00B148E8">
        <w:rPr>
          <w:sz w:val="22"/>
        </w:rPr>
        <w:t xml:space="preserve">Треба да се напомене фактот дека не само кај нас, туку и во другите земји од регионот и светот осигурителните компании во последно време се </w:t>
      </w:r>
      <w:r w:rsidRPr="005A559E">
        <w:rPr>
          <w:sz w:val="22"/>
        </w:rPr>
        <w:t>дирек</w:t>
      </w:r>
      <w:r w:rsidR="005A559E" w:rsidRPr="005A559E">
        <w:rPr>
          <w:sz w:val="22"/>
        </w:rPr>
        <w:t>т</w:t>
      </w:r>
      <w:r w:rsidRPr="005A559E">
        <w:rPr>
          <w:sz w:val="22"/>
        </w:rPr>
        <w:t>но</w:t>
      </w:r>
      <w:r w:rsidRPr="00B148E8">
        <w:rPr>
          <w:sz w:val="22"/>
        </w:rPr>
        <w:t xml:space="preserve"> предизвикани што се однесува на солвентноста, бидејќи осигурителните компании во последно време се наоѓаат во такви ситуации. Поради таквите промени на пазарот за осигурување и поради порастот на непредвидените ризици  и на многу други релевантни фактори, тие покажале интерес за соосигурување  или во посебни </w:t>
      </w:r>
      <w:r w:rsidRPr="005A559E">
        <w:rPr>
          <w:sz w:val="22"/>
        </w:rPr>
        <w:t>случаи</w:t>
      </w:r>
      <w:r w:rsidR="005A559E">
        <w:rPr>
          <w:sz w:val="22"/>
        </w:rPr>
        <w:t xml:space="preserve"> </w:t>
      </w:r>
      <w:r w:rsidRPr="005A559E">
        <w:rPr>
          <w:sz w:val="22"/>
        </w:rPr>
        <w:t>и</w:t>
      </w:r>
      <w:r w:rsidRPr="00B148E8">
        <w:rPr>
          <w:sz w:val="22"/>
        </w:rPr>
        <w:t xml:space="preserve"> за реосигурување. </w:t>
      </w:r>
    </w:p>
    <w:p w14:paraId="3D8B0A93" w14:textId="77777777" w:rsidR="0008407C" w:rsidRPr="00B148E8" w:rsidRDefault="00D02CD9" w:rsidP="00861108">
      <w:pPr>
        <w:rPr>
          <w:sz w:val="22"/>
        </w:rPr>
      </w:pPr>
      <w:r w:rsidRPr="00B148E8">
        <w:rPr>
          <w:sz w:val="22"/>
        </w:rPr>
        <w:t>Од друга страна, доколку маргината на солвентност е тешко пресметлива земајќи ја во предвид и основата или економската моќ на овие компании, се утврдени и некои од клучните причини кои ги водат осигурителните компании право кон банкрот. Во оваа корелација се предвидени ризиците за осигурување кои се една од причините што предвидуваат ризик за осигурителната компанија. Друга причина е ризикот на средства, вид на ризик што предвидува ризик за осигурителната компанија д</w:t>
      </w:r>
      <w:r w:rsidR="00CC64D7" w:rsidRPr="00B148E8">
        <w:rPr>
          <w:sz w:val="22"/>
        </w:rPr>
        <w:t>одека како друга причина се проценуваат техничките ризици.</w:t>
      </w:r>
    </w:p>
    <w:p w14:paraId="1A216E44" w14:textId="77777777" w:rsidR="00CC64D7" w:rsidRPr="00B148E8" w:rsidRDefault="00CC64D7" w:rsidP="00861108">
      <w:pPr>
        <w:rPr>
          <w:sz w:val="22"/>
        </w:rPr>
      </w:pPr>
      <w:r w:rsidRPr="00B148E8">
        <w:rPr>
          <w:sz w:val="22"/>
        </w:rPr>
        <w:t xml:space="preserve">За разлика од тоа, ризиците од страната на пасивата на билансот на состојбата и ризиците на инвестиции се два други ризици со кои се соочуваат осигурителните  компании, и кои осигурителните компании  треба континуирано  да ги менаџираат на професионален аспект, каде повеќекратната и неправилна дистрибуција  претставува несоодветен пристап на супервизијата </w:t>
      </w:r>
      <w:r w:rsidRPr="00B148E8">
        <w:rPr>
          <w:sz w:val="22"/>
        </w:rPr>
        <w:lastRenderedPageBreak/>
        <w:t>на солвентноста. Маргината на солвентност е претставена како еден од позначајните елементи на солвентноста во осигурителниот сектор.</w:t>
      </w:r>
    </w:p>
    <w:p w14:paraId="0F8FD769" w14:textId="77777777" w:rsidR="002A1E47" w:rsidRPr="00B148E8" w:rsidRDefault="002A1E47" w:rsidP="00861108">
      <w:pPr>
        <w:rPr>
          <w:sz w:val="22"/>
        </w:rPr>
      </w:pPr>
      <w:r w:rsidRPr="00B148E8">
        <w:rPr>
          <w:b/>
          <w:i/>
          <w:sz w:val="22"/>
        </w:rPr>
        <w:t>Во третиот дел</w:t>
      </w:r>
      <w:r w:rsidRPr="00B148E8">
        <w:rPr>
          <w:sz w:val="22"/>
        </w:rPr>
        <w:t xml:space="preserve"> се обработени карактеристиките на пазарот на осигурувања од финансиски аспект и концептот на видови на инвестициски ризици, оценувајќи го финансискиот пазар како организиран простор во согласност со правила каде се утврдени понудите и барањата како основни елементи на пазарот. Во овој дел е направен поразличен извештај бидејќи и самиот финансиски пазар се разликува од функционирањето, за разлика од пазарот на стоки и услуги. </w:t>
      </w:r>
      <w:r w:rsidR="00CF646E" w:rsidRPr="00B148E8">
        <w:rPr>
          <w:sz w:val="22"/>
        </w:rPr>
        <w:t>Посебно за овој пазар е дека на финансискиот пазар природно се нуди и бара цена и норма на интерес на странска монета.</w:t>
      </w:r>
    </w:p>
    <w:p w14:paraId="1C478D2C" w14:textId="62AA50DB" w:rsidR="00CF646E" w:rsidRPr="00B148E8" w:rsidRDefault="00CF646E" w:rsidP="00861108">
      <w:pPr>
        <w:rPr>
          <w:sz w:val="22"/>
        </w:rPr>
      </w:pPr>
      <w:r w:rsidRPr="00B148E8">
        <w:rPr>
          <w:sz w:val="22"/>
        </w:rPr>
        <w:t>Од споредбена гледна точка и земајќи ја за основа реалната состојба на економски развој, не се предвидува голема побарувачка на осигурителни компании во нашава земја на финансискиот пазар.</w:t>
      </w:r>
      <w:r w:rsidR="00E8705F" w:rsidRPr="00B148E8">
        <w:rPr>
          <w:sz w:val="22"/>
        </w:rPr>
        <w:t xml:space="preserve"> </w:t>
      </w:r>
      <w:r w:rsidRPr="00B148E8">
        <w:rPr>
          <w:sz w:val="22"/>
        </w:rPr>
        <w:t xml:space="preserve">Основните карактеристики на финансискиот пазар во Косово и осигурителните компании како институционален инвеститор како и односот меѓу развојот на финансискиот пазар и осигурителните компании е многу значаен. </w:t>
      </w:r>
      <w:r w:rsidRPr="005A559E">
        <w:rPr>
          <w:sz w:val="22"/>
        </w:rPr>
        <w:t>Фина</w:t>
      </w:r>
      <w:r w:rsidR="005A559E" w:rsidRPr="005A559E">
        <w:rPr>
          <w:sz w:val="22"/>
        </w:rPr>
        <w:t>н</w:t>
      </w:r>
      <w:r w:rsidRPr="005A559E">
        <w:rPr>
          <w:sz w:val="22"/>
        </w:rPr>
        <w:t>сискиот</w:t>
      </w:r>
      <w:r w:rsidRPr="00B148E8">
        <w:rPr>
          <w:sz w:val="22"/>
        </w:rPr>
        <w:t xml:space="preserve"> пазар во нашата земја се уште е под меѓународен надзор, што на некој начин асистираат со цел да се </w:t>
      </w:r>
      <w:r w:rsidRPr="005A559E">
        <w:rPr>
          <w:sz w:val="22"/>
        </w:rPr>
        <w:t>ел</w:t>
      </w:r>
      <w:r w:rsidR="005A559E" w:rsidRPr="005A559E">
        <w:rPr>
          <w:sz w:val="22"/>
        </w:rPr>
        <w:t>и</w:t>
      </w:r>
      <w:r w:rsidRPr="005A559E">
        <w:rPr>
          <w:sz w:val="22"/>
        </w:rPr>
        <w:t>минираат</w:t>
      </w:r>
      <w:r w:rsidRPr="00B148E8">
        <w:rPr>
          <w:sz w:val="22"/>
        </w:rPr>
        <w:t xml:space="preserve"> потешкотиите и проблемите. За да се финансира пазарот во согласност со целите на економската политика во земјата, се јавува потреба да финансиските посредувачи да </w:t>
      </w:r>
      <w:r w:rsidRPr="005A559E">
        <w:rPr>
          <w:sz w:val="22"/>
        </w:rPr>
        <w:t>формираат</w:t>
      </w:r>
      <w:r w:rsidRPr="00B148E8">
        <w:rPr>
          <w:sz w:val="22"/>
        </w:rPr>
        <w:t xml:space="preserve"> финансиски инструменти кои имаат значајна улога бидејќи преку одредени текови се носат на финансискиот пазар. </w:t>
      </w:r>
    </w:p>
    <w:p w14:paraId="7FFF8308" w14:textId="77777777" w:rsidR="00CF646E" w:rsidRPr="00B148E8" w:rsidRDefault="00CF646E" w:rsidP="00861108">
      <w:pPr>
        <w:rPr>
          <w:sz w:val="22"/>
        </w:rPr>
      </w:pPr>
      <w:r w:rsidRPr="00B148E8">
        <w:rPr>
          <w:sz w:val="22"/>
        </w:rPr>
        <w:t>На таков начин финансискиот посредник за нивно добро и на нивна сметка, прават алокација на средствата од фондовите во пари, финансиските посредници прават инфраструктура на финансиските инструменти, а истата работа</w:t>
      </w:r>
      <w:r w:rsidR="00787749" w:rsidRPr="00B148E8">
        <w:rPr>
          <w:sz w:val="22"/>
        </w:rPr>
        <w:t xml:space="preserve"> се случува и во нашава земја како и во другите земји од регионот и пошироко.</w:t>
      </w:r>
      <w:r w:rsidRPr="00B148E8">
        <w:rPr>
          <w:sz w:val="22"/>
        </w:rPr>
        <w:t xml:space="preserve"> </w:t>
      </w:r>
    </w:p>
    <w:p w14:paraId="0852D700" w14:textId="77777777" w:rsidR="00787749" w:rsidRPr="00B148E8" w:rsidRDefault="00787749" w:rsidP="00861108">
      <w:pPr>
        <w:rPr>
          <w:sz w:val="22"/>
        </w:rPr>
      </w:pPr>
      <w:r w:rsidRPr="00B148E8">
        <w:rPr>
          <w:sz w:val="22"/>
        </w:rPr>
        <w:t>Пазарот на размена на валути  Forex или пазарот на валути е глобален и децентрализиран пазар за трговија со валути, и при анализата на пазарот за размена на валути беше наведено дека овој пазар го утврдува курсот на валутната размена. Треба да се напомене дека овој пазар ги опфаќа сите аспекти на купување, продажба и размена на валутите со тековни или утврдени цени. Следствено,  клучните учесници на овој пазар  се големите меѓународни банки. Меѓутоа, пазарот на валути или трансакциите на овој пазар функционираат само во пар, земајќи во предвид дека размената се прави  само преку две валути со норма на размена според постигнатиот договор.</w:t>
      </w:r>
    </w:p>
    <w:p w14:paraId="6D0ECFAC" w14:textId="77777777" w:rsidR="00787749" w:rsidRPr="00B148E8" w:rsidRDefault="00787749" w:rsidP="00861108">
      <w:pPr>
        <w:rPr>
          <w:sz w:val="22"/>
        </w:rPr>
      </w:pPr>
      <w:r w:rsidRPr="00B148E8">
        <w:rPr>
          <w:sz w:val="22"/>
        </w:rPr>
        <w:t xml:space="preserve">Во овој труд е обработено и значењето на пазарот на размена на валути, проценет како значаен процес за банките, кои поради често движење, особено поради појава на инфлација и </w:t>
      </w:r>
      <w:r w:rsidRPr="00B148E8">
        <w:rPr>
          <w:sz w:val="22"/>
        </w:rPr>
        <w:lastRenderedPageBreak/>
        <w:t>дефлација, постигнуваат договори со разни осигурителни компании за процесот на размена на валути. Поради тоа што банкарските институции имаа многу работа а особено работа со валути, тие се стремат кон спречување на поголем дел на ризици кои се тесно поврзани со пазарот на размена на овие валути.</w:t>
      </w:r>
    </w:p>
    <w:p w14:paraId="6C41EDEC" w14:textId="29818B56" w:rsidR="00CF646E" w:rsidRPr="00B148E8" w:rsidRDefault="00787749" w:rsidP="00861108">
      <w:pPr>
        <w:rPr>
          <w:sz w:val="22"/>
        </w:rPr>
      </w:pPr>
      <w:r w:rsidRPr="00B148E8">
        <w:rPr>
          <w:sz w:val="22"/>
        </w:rPr>
        <w:t xml:space="preserve">Глобалната финансиска криза е јасен индикатор за предизвикување на перманентни ризици за повеќе валути низ светот, така што многу банки со меѓународно реноме банкротираа поради нестабилен пазар за размена на валути. Вреди да се напомене дека е доста </w:t>
      </w:r>
      <w:r w:rsidRPr="005A559E">
        <w:rPr>
          <w:sz w:val="22"/>
        </w:rPr>
        <w:t>те</w:t>
      </w:r>
      <w:r w:rsidR="005A559E">
        <w:rPr>
          <w:sz w:val="22"/>
        </w:rPr>
        <w:t>ш</w:t>
      </w:r>
      <w:r w:rsidRPr="005A559E">
        <w:rPr>
          <w:sz w:val="22"/>
        </w:rPr>
        <w:t>ко</w:t>
      </w:r>
      <w:r w:rsidRPr="00B148E8">
        <w:rPr>
          <w:sz w:val="22"/>
        </w:rPr>
        <w:t xml:space="preserve"> да се </w:t>
      </w:r>
      <w:r w:rsidR="00835CBA" w:rsidRPr="00B148E8">
        <w:rPr>
          <w:sz w:val="22"/>
        </w:rPr>
        <w:t xml:space="preserve">формираат јасни и точни идеи што би помогнале во покривањето на штетите кои може да се предизвикаат, како и да се идентификуваат подобрите форми  кои помагаат во минимизацијата на штетите и нивното спречување. </w:t>
      </w:r>
    </w:p>
    <w:p w14:paraId="38515B10" w14:textId="77777777" w:rsidR="00835CBA" w:rsidRPr="00B148E8" w:rsidRDefault="00835CBA" w:rsidP="00861108">
      <w:pPr>
        <w:rPr>
          <w:sz w:val="22"/>
        </w:rPr>
      </w:pPr>
      <w:r w:rsidRPr="00B148E8">
        <w:rPr>
          <w:sz w:val="22"/>
        </w:rPr>
        <w:t>И покрај ваквиот развој на настаните, забележано е дека осигурителните компании заради создавање на разни средства, успеаја да станат еден вид инвеститор или директен конкурент на девизниот пазар, утврдувајќи го нивото и паричната вредност. Ова се случи поради акумулација на средства со години, претворајќи се во потенцијална финансиска моќ.</w:t>
      </w:r>
    </w:p>
    <w:p w14:paraId="241F570C" w14:textId="77777777" w:rsidR="00420030" w:rsidRPr="00B148E8" w:rsidRDefault="00D35712" w:rsidP="00861108">
      <w:pPr>
        <w:rPr>
          <w:sz w:val="22"/>
        </w:rPr>
      </w:pPr>
      <w:r w:rsidRPr="00B148E8">
        <w:rPr>
          <w:sz w:val="22"/>
        </w:rPr>
        <w:t xml:space="preserve">Пазарот на капиталот се смета исто така за значаен дел бидејќи најголемиот дел од договорите на компаниите се оние финансиските, затоа овие договори може да се сметаат како примарни бидејќи </w:t>
      </w:r>
      <w:r w:rsidR="004735B9" w:rsidRPr="00B148E8">
        <w:rPr>
          <w:sz w:val="22"/>
        </w:rPr>
        <w:t xml:space="preserve">ги форсираат капиталните позиции кај осигурителните компании. Во последниве години не само кај нас туку и во сите развиени земји, осигурителните компании играат значајна улога во собирање на капиталот. </w:t>
      </w:r>
    </w:p>
    <w:p w14:paraId="615B1FDB" w14:textId="7F57C572" w:rsidR="004735B9" w:rsidRPr="00B148E8" w:rsidRDefault="004735B9" w:rsidP="00861108">
      <w:pPr>
        <w:ind w:firstLine="0"/>
        <w:rPr>
          <w:sz w:val="22"/>
        </w:rPr>
      </w:pPr>
      <w:r w:rsidRPr="00B148E8">
        <w:rPr>
          <w:sz w:val="22"/>
        </w:rPr>
        <w:t xml:space="preserve">Покрај интерните ресурси, осигурителните компании нивниот капитал го формираат и преку </w:t>
      </w:r>
      <w:r w:rsidRPr="005A559E">
        <w:rPr>
          <w:sz w:val="22"/>
        </w:rPr>
        <w:t>дирек</w:t>
      </w:r>
      <w:r w:rsidR="005A559E" w:rsidRPr="005A559E">
        <w:rPr>
          <w:sz w:val="22"/>
        </w:rPr>
        <w:t>т</w:t>
      </w:r>
      <w:r w:rsidRPr="005A559E">
        <w:rPr>
          <w:sz w:val="22"/>
        </w:rPr>
        <w:t>ни</w:t>
      </w:r>
      <w:r w:rsidRPr="00B148E8">
        <w:rPr>
          <w:sz w:val="22"/>
        </w:rPr>
        <w:t xml:space="preserve"> или </w:t>
      </w:r>
      <w:r w:rsidRPr="005A559E">
        <w:rPr>
          <w:sz w:val="22"/>
        </w:rPr>
        <w:t>индирек</w:t>
      </w:r>
      <w:r w:rsidR="005A559E" w:rsidRPr="005A559E">
        <w:rPr>
          <w:sz w:val="22"/>
        </w:rPr>
        <w:t>т</w:t>
      </w:r>
      <w:r w:rsidRPr="005A559E">
        <w:rPr>
          <w:sz w:val="22"/>
        </w:rPr>
        <w:t>ни</w:t>
      </w:r>
      <w:r w:rsidRPr="00B148E8">
        <w:rPr>
          <w:sz w:val="22"/>
        </w:rPr>
        <w:t xml:space="preserve">  </w:t>
      </w:r>
      <w:r w:rsidRPr="005A559E">
        <w:rPr>
          <w:sz w:val="22"/>
        </w:rPr>
        <w:t>инвести</w:t>
      </w:r>
      <w:r w:rsidR="005A559E" w:rsidRPr="005A559E">
        <w:rPr>
          <w:sz w:val="22"/>
        </w:rPr>
        <w:t>ц</w:t>
      </w:r>
      <w:r w:rsidRPr="005A559E">
        <w:rPr>
          <w:sz w:val="22"/>
        </w:rPr>
        <w:t>ии</w:t>
      </w:r>
      <w:r w:rsidRPr="00B148E8">
        <w:rPr>
          <w:sz w:val="22"/>
        </w:rPr>
        <w:t xml:space="preserve"> или други бизнис категории. Самите барања и потреби за осигурување генерираат висок капитал речиси за сите компании. Следствено, во рамките на пазарот на капитал како најзначајни се вреднуваат:</w:t>
      </w:r>
    </w:p>
    <w:p w14:paraId="7FE1ECBF" w14:textId="77777777" w:rsidR="008A3989" w:rsidRPr="00B148E8" w:rsidRDefault="004735B9" w:rsidP="00E94FAA">
      <w:pPr>
        <w:pStyle w:val="ListParagraph"/>
        <w:numPr>
          <w:ilvl w:val="0"/>
          <w:numId w:val="76"/>
        </w:numPr>
        <w:ind w:left="792"/>
        <w:rPr>
          <w:i/>
          <w:sz w:val="22"/>
        </w:rPr>
      </w:pPr>
      <w:r w:rsidRPr="00B148E8">
        <w:rPr>
          <w:i/>
          <w:sz w:val="22"/>
        </w:rPr>
        <w:t>Акциите на економските единици</w:t>
      </w:r>
      <w:r w:rsidR="00BB3118" w:rsidRPr="00B148E8">
        <w:rPr>
          <w:i/>
          <w:sz w:val="22"/>
        </w:rPr>
        <w:t>;</w:t>
      </w:r>
    </w:p>
    <w:p w14:paraId="19445393" w14:textId="77777777" w:rsidR="008A3989" w:rsidRPr="00B148E8" w:rsidRDefault="004735B9" w:rsidP="00E94FAA">
      <w:pPr>
        <w:pStyle w:val="ListParagraph"/>
        <w:numPr>
          <w:ilvl w:val="0"/>
          <w:numId w:val="76"/>
        </w:numPr>
        <w:ind w:left="792"/>
        <w:rPr>
          <w:i/>
          <w:sz w:val="22"/>
        </w:rPr>
      </w:pPr>
      <w:r w:rsidRPr="00B148E8">
        <w:rPr>
          <w:i/>
          <w:sz w:val="22"/>
        </w:rPr>
        <w:t>Државни обврзници</w:t>
      </w:r>
      <w:r w:rsidR="00BB3118" w:rsidRPr="00B148E8">
        <w:rPr>
          <w:i/>
          <w:sz w:val="22"/>
        </w:rPr>
        <w:t>;</w:t>
      </w:r>
    </w:p>
    <w:p w14:paraId="6D46EF5D" w14:textId="77777777" w:rsidR="008A3989" w:rsidRPr="00B148E8" w:rsidRDefault="004735B9" w:rsidP="00E94FAA">
      <w:pPr>
        <w:pStyle w:val="ListParagraph"/>
        <w:numPr>
          <w:ilvl w:val="0"/>
          <w:numId w:val="76"/>
        </w:numPr>
        <w:ind w:left="792"/>
        <w:rPr>
          <w:i/>
          <w:sz w:val="22"/>
        </w:rPr>
      </w:pPr>
      <w:r w:rsidRPr="00B148E8">
        <w:rPr>
          <w:i/>
          <w:sz w:val="22"/>
        </w:rPr>
        <w:t>Приватни обврзници</w:t>
      </w:r>
      <w:r w:rsidR="00BB3118" w:rsidRPr="00B148E8">
        <w:rPr>
          <w:i/>
          <w:sz w:val="22"/>
        </w:rPr>
        <w:t>;</w:t>
      </w:r>
    </w:p>
    <w:p w14:paraId="5559AF21" w14:textId="77777777" w:rsidR="00E8705F" w:rsidRPr="00B148E8" w:rsidRDefault="004735B9" w:rsidP="00E94FAA">
      <w:pPr>
        <w:pStyle w:val="ListParagraph"/>
        <w:numPr>
          <w:ilvl w:val="0"/>
          <w:numId w:val="76"/>
        </w:numPr>
        <w:ind w:left="792"/>
        <w:rPr>
          <w:i/>
          <w:sz w:val="22"/>
        </w:rPr>
      </w:pPr>
      <w:r w:rsidRPr="00B148E8">
        <w:rPr>
          <w:i/>
          <w:sz w:val="22"/>
        </w:rPr>
        <w:t xml:space="preserve">Хипотека </w:t>
      </w:r>
      <w:r w:rsidR="00BB3118" w:rsidRPr="00B148E8">
        <w:rPr>
          <w:i/>
          <w:sz w:val="22"/>
        </w:rPr>
        <w:t>.</w:t>
      </w:r>
    </w:p>
    <w:p w14:paraId="6CA07800" w14:textId="77777777" w:rsidR="00CF1B78" w:rsidRPr="00B148E8" w:rsidRDefault="00CF1B78" w:rsidP="00861108">
      <w:pPr>
        <w:ind w:firstLine="0"/>
        <w:rPr>
          <w:i/>
          <w:sz w:val="22"/>
        </w:rPr>
      </w:pPr>
      <w:r w:rsidRPr="00B148E8">
        <w:rPr>
          <w:sz w:val="22"/>
        </w:rPr>
        <w:t>Овие инструменти се сметаат за едни од најзначајните за гаранција на пазарот на капитал.</w:t>
      </w:r>
    </w:p>
    <w:p w14:paraId="6328913B" w14:textId="51C89AAB" w:rsidR="00CF1B78" w:rsidRPr="00B148E8" w:rsidRDefault="00CF1B78" w:rsidP="00861108">
      <w:pPr>
        <w:pStyle w:val="ListParagraph"/>
        <w:ind w:left="0" w:firstLine="0"/>
        <w:rPr>
          <w:sz w:val="22"/>
        </w:rPr>
      </w:pPr>
      <w:r w:rsidRPr="00B148E8">
        <w:rPr>
          <w:sz w:val="22"/>
        </w:rPr>
        <w:t xml:space="preserve">Пазарот на капитал има големо значење во управувањето на ризикот во осигурувањето, незаборавајќи го и влијанието на видовите ризици на инвестиции и зголемувањето на ефикасноста. Инвестициите не се толку лесен процес како што се мисли, бидејќи претходно треба да се направи истражување на професионални мерки </w:t>
      </w:r>
      <w:r w:rsidRPr="00116D67">
        <w:rPr>
          <w:sz w:val="22"/>
        </w:rPr>
        <w:t>за</w:t>
      </w:r>
      <w:r w:rsidRPr="00B148E8">
        <w:rPr>
          <w:sz w:val="22"/>
        </w:rPr>
        <w:t xml:space="preserve"> интересот, теренот, средината, </w:t>
      </w:r>
      <w:r w:rsidRPr="00B148E8">
        <w:rPr>
          <w:sz w:val="22"/>
        </w:rPr>
        <w:lastRenderedPageBreak/>
        <w:t xml:space="preserve">барањата и можностите. Тоа значи дека постојат и неколку видови на ризици каде осигурителните компании покажале интерес за </w:t>
      </w:r>
      <w:r w:rsidRPr="00116D67">
        <w:rPr>
          <w:sz w:val="22"/>
        </w:rPr>
        <w:t>инвести</w:t>
      </w:r>
      <w:r w:rsidR="00116D67" w:rsidRPr="00116D67">
        <w:rPr>
          <w:sz w:val="22"/>
        </w:rPr>
        <w:t>ц</w:t>
      </w:r>
      <w:r w:rsidRPr="00116D67">
        <w:rPr>
          <w:sz w:val="22"/>
        </w:rPr>
        <w:t>ии</w:t>
      </w:r>
      <w:r w:rsidRPr="00B148E8">
        <w:rPr>
          <w:sz w:val="22"/>
        </w:rPr>
        <w:t xml:space="preserve">, опфаќајќи ги тука ризикот од норма на интерес, бизнис ризикот, кредитен ризик, ризик од инфлација, ризик од ликвидност и ризик од инвестиции. Секој од овие елементи  ја рефлектира својата тежина и значење на намерите за инвестиција и на тој начин процесот може да биде и непредвидлив. </w:t>
      </w:r>
    </w:p>
    <w:p w14:paraId="265880BE" w14:textId="77777777" w:rsidR="003B3574" w:rsidRPr="00B148E8" w:rsidRDefault="00CF1B78" w:rsidP="00861108">
      <w:pPr>
        <w:pStyle w:val="ListParagraph"/>
        <w:ind w:left="0"/>
        <w:rPr>
          <w:sz w:val="22"/>
        </w:rPr>
      </w:pPr>
      <w:r w:rsidRPr="00B148E8">
        <w:rPr>
          <w:sz w:val="22"/>
        </w:rPr>
        <w:t>Разноликоста на секој ризик претставува потенцијал кој може да се нарече или предвиди како ризик на намерите за инвестиции. Значи, кредитниот ризик претставува потенција кој е проследен со перманентен ризик, исто така и инфлацијата претставува друг елемент што може да ја доведе компанијата до големи загуби односно тешки финансиски ситуации.</w:t>
      </w:r>
      <w:r w:rsidR="001251D7" w:rsidRPr="00B148E8">
        <w:rPr>
          <w:sz w:val="22"/>
        </w:rPr>
        <w:t xml:space="preserve"> </w:t>
      </w:r>
    </w:p>
    <w:p w14:paraId="2C4FB99D" w14:textId="0CCD87CD" w:rsidR="001251D7" w:rsidRPr="00B148E8" w:rsidRDefault="001251D7" w:rsidP="00861108">
      <w:pPr>
        <w:pStyle w:val="ListParagraph"/>
        <w:ind w:left="0"/>
        <w:rPr>
          <w:sz w:val="22"/>
        </w:rPr>
      </w:pPr>
      <w:r w:rsidRPr="00B148E8">
        <w:rPr>
          <w:sz w:val="22"/>
        </w:rPr>
        <w:t xml:space="preserve">Во овој труд е обработен и процесот на управување со ризикот, од каде дознаваме дека тој е присутен секогаш во светот на финансиите, а осигурителните компании трошат многу време, финансиски средства и ангажираат многу луѓе за да го реализираат правилно процесот на управување со ризикот. Сето тоа со цел за </w:t>
      </w:r>
      <w:r w:rsidRPr="00116D67">
        <w:rPr>
          <w:sz w:val="22"/>
        </w:rPr>
        <w:t>спре</w:t>
      </w:r>
      <w:r w:rsidR="00116D67" w:rsidRPr="00116D67">
        <w:rPr>
          <w:sz w:val="22"/>
        </w:rPr>
        <w:t>ч</w:t>
      </w:r>
      <w:r w:rsidRPr="00116D67">
        <w:rPr>
          <w:sz w:val="22"/>
        </w:rPr>
        <w:t>ување</w:t>
      </w:r>
      <w:r w:rsidRPr="00B148E8">
        <w:rPr>
          <w:sz w:val="22"/>
        </w:rPr>
        <w:t xml:space="preserve"> на загубите или за нивно намалување. Процесот на управување со ризикот бара неодложно и навремено внимание, бидејќи во спротивно се јавува можност да се појават огромни штети кои за жал во некои случаи невозможно е да се надоместат. За илустрација може да дадеме еден пример, кога еден инвеститор купува државни обврзници  со низок ризик на </w:t>
      </w:r>
      <w:r w:rsidRPr="00116D67">
        <w:rPr>
          <w:sz w:val="22"/>
        </w:rPr>
        <w:t>корпотративните</w:t>
      </w:r>
      <w:r w:rsidRPr="00B148E8">
        <w:rPr>
          <w:sz w:val="22"/>
        </w:rPr>
        <w:t xml:space="preserve"> обврзници, каде како случај може да се јави </w:t>
      </w:r>
      <w:r w:rsidR="00A528E4" w:rsidRPr="00116D67">
        <w:rPr>
          <w:sz w:val="22"/>
        </w:rPr>
        <w:t>бр</w:t>
      </w:r>
      <w:r w:rsidR="00116D67" w:rsidRPr="00116D67">
        <w:rPr>
          <w:sz w:val="22"/>
        </w:rPr>
        <w:t>о</w:t>
      </w:r>
      <w:r w:rsidR="00A528E4" w:rsidRPr="00116D67">
        <w:rPr>
          <w:sz w:val="22"/>
        </w:rPr>
        <w:t>керски</w:t>
      </w:r>
      <w:r w:rsidR="00A528E4" w:rsidRPr="00B148E8">
        <w:rPr>
          <w:sz w:val="22"/>
        </w:rPr>
        <w:t xml:space="preserve"> договори</w:t>
      </w:r>
      <w:r w:rsidRPr="00B148E8">
        <w:rPr>
          <w:sz w:val="22"/>
        </w:rPr>
        <w:t xml:space="preserve"> во тој </w:t>
      </w:r>
      <w:r w:rsidRPr="00116D67">
        <w:rPr>
          <w:sz w:val="22"/>
        </w:rPr>
        <w:t>случај</w:t>
      </w:r>
      <w:r w:rsidR="00116D67">
        <w:rPr>
          <w:sz w:val="22"/>
        </w:rPr>
        <w:t xml:space="preserve"> </w:t>
      </w:r>
      <w:r w:rsidRPr="00116D67">
        <w:rPr>
          <w:sz w:val="22"/>
        </w:rPr>
        <w:t>се</w:t>
      </w:r>
      <w:r w:rsidRPr="00B148E8">
        <w:rPr>
          <w:sz w:val="22"/>
        </w:rPr>
        <w:t xml:space="preserve"> користат финансиски инструменти како идна опција, и менаџерите на пари користат стратегии како </w:t>
      </w:r>
      <w:r w:rsidRPr="00116D67">
        <w:rPr>
          <w:sz w:val="22"/>
        </w:rPr>
        <w:t>дивер</w:t>
      </w:r>
      <w:r w:rsidR="00116D67">
        <w:rPr>
          <w:sz w:val="22"/>
        </w:rPr>
        <w:t>з</w:t>
      </w:r>
      <w:r w:rsidRPr="00116D67">
        <w:rPr>
          <w:sz w:val="22"/>
        </w:rPr>
        <w:t>ификација</w:t>
      </w:r>
      <w:r w:rsidRPr="00B148E8">
        <w:rPr>
          <w:sz w:val="22"/>
        </w:rPr>
        <w:t xml:space="preserve"> на </w:t>
      </w:r>
      <w:r w:rsidRPr="00116D67">
        <w:rPr>
          <w:sz w:val="22"/>
        </w:rPr>
        <w:t>портфолиот</w:t>
      </w:r>
      <w:r w:rsidR="00116D67">
        <w:rPr>
          <w:sz w:val="22"/>
        </w:rPr>
        <w:t>о</w:t>
      </w:r>
      <w:r w:rsidRPr="00B148E8">
        <w:rPr>
          <w:sz w:val="22"/>
        </w:rPr>
        <w:t xml:space="preserve"> и инвестициите, со цел ефективно да управуваат со ризикот.</w:t>
      </w:r>
    </w:p>
    <w:p w14:paraId="0990858B" w14:textId="77777777" w:rsidR="00A528E4" w:rsidRPr="00B148E8" w:rsidRDefault="00A528E4" w:rsidP="00861108">
      <w:pPr>
        <w:pStyle w:val="ListParagraph"/>
        <w:ind w:left="0"/>
        <w:rPr>
          <w:sz w:val="22"/>
        </w:rPr>
      </w:pPr>
      <w:r w:rsidRPr="00B148E8">
        <w:rPr>
          <w:sz w:val="22"/>
        </w:rPr>
        <w:t>Од тука дознаваме дека за осигурителните компании особено се значајни петте чекори за управување со ризикот кои се комбинираат со цел да се понуди ефективен и едноставен процес за управување со ризикот.</w:t>
      </w:r>
    </w:p>
    <w:p w14:paraId="085FE03E" w14:textId="77777777" w:rsidR="00A528E4" w:rsidRPr="00B148E8" w:rsidRDefault="00A528E4" w:rsidP="00861108">
      <w:pPr>
        <w:pStyle w:val="ListParagraph"/>
        <w:ind w:left="0"/>
        <w:rPr>
          <w:sz w:val="22"/>
        </w:rPr>
      </w:pPr>
      <w:r w:rsidRPr="00B148E8">
        <w:rPr>
          <w:sz w:val="22"/>
        </w:rPr>
        <w:t>Петте најзначајни чекори за управување со ризикот што ги зема во предвид секоја осигурителна компанија се:</w:t>
      </w:r>
    </w:p>
    <w:p w14:paraId="612A6D95" w14:textId="77777777" w:rsidR="00A528E4" w:rsidRPr="00B148E8" w:rsidRDefault="00A528E4" w:rsidP="00E94FAA">
      <w:pPr>
        <w:pStyle w:val="ListParagraph"/>
        <w:numPr>
          <w:ilvl w:val="0"/>
          <w:numId w:val="76"/>
        </w:numPr>
        <w:ind w:left="792"/>
        <w:rPr>
          <w:sz w:val="22"/>
        </w:rPr>
      </w:pPr>
      <w:r w:rsidRPr="00B148E8">
        <w:rPr>
          <w:sz w:val="22"/>
        </w:rPr>
        <w:t>Идентификација на ризикот</w:t>
      </w:r>
    </w:p>
    <w:p w14:paraId="33BADCC6" w14:textId="77777777" w:rsidR="00A528E4" w:rsidRPr="00B148E8" w:rsidRDefault="00A528E4" w:rsidP="00E94FAA">
      <w:pPr>
        <w:pStyle w:val="ListParagraph"/>
        <w:numPr>
          <w:ilvl w:val="0"/>
          <w:numId w:val="76"/>
        </w:numPr>
        <w:ind w:left="792"/>
        <w:rPr>
          <w:sz w:val="22"/>
        </w:rPr>
      </w:pPr>
      <w:r w:rsidRPr="00B148E8">
        <w:rPr>
          <w:sz w:val="22"/>
        </w:rPr>
        <w:t>Анализа на ризикот</w:t>
      </w:r>
    </w:p>
    <w:p w14:paraId="22B46422" w14:textId="77777777" w:rsidR="00A528E4" w:rsidRPr="00B148E8" w:rsidRDefault="00A528E4" w:rsidP="00E94FAA">
      <w:pPr>
        <w:pStyle w:val="ListParagraph"/>
        <w:numPr>
          <w:ilvl w:val="0"/>
          <w:numId w:val="76"/>
        </w:numPr>
        <w:ind w:left="792"/>
        <w:rPr>
          <w:sz w:val="22"/>
        </w:rPr>
      </w:pPr>
      <w:r w:rsidRPr="00B148E8">
        <w:rPr>
          <w:sz w:val="22"/>
        </w:rPr>
        <w:t>Оцена на ризикот</w:t>
      </w:r>
    </w:p>
    <w:p w14:paraId="7D723BC6" w14:textId="77777777" w:rsidR="00A528E4" w:rsidRPr="00B148E8" w:rsidRDefault="00A528E4" w:rsidP="00E94FAA">
      <w:pPr>
        <w:pStyle w:val="ListParagraph"/>
        <w:numPr>
          <w:ilvl w:val="0"/>
          <w:numId w:val="76"/>
        </w:numPr>
        <w:ind w:left="792"/>
        <w:rPr>
          <w:sz w:val="22"/>
        </w:rPr>
      </w:pPr>
      <w:r w:rsidRPr="00B148E8">
        <w:rPr>
          <w:sz w:val="22"/>
        </w:rPr>
        <w:t>Третирање на ризикот</w:t>
      </w:r>
    </w:p>
    <w:p w14:paraId="226C0973" w14:textId="77777777" w:rsidR="00A528E4" w:rsidRPr="00B148E8" w:rsidRDefault="00A528E4" w:rsidP="00E94FAA">
      <w:pPr>
        <w:pStyle w:val="ListParagraph"/>
        <w:numPr>
          <w:ilvl w:val="0"/>
          <w:numId w:val="76"/>
        </w:numPr>
        <w:ind w:left="792"/>
        <w:rPr>
          <w:sz w:val="22"/>
        </w:rPr>
      </w:pPr>
      <w:r w:rsidRPr="00B148E8">
        <w:rPr>
          <w:sz w:val="22"/>
        </w:rPr>
        <w:t xml:space="preserve">Мониторинг на ризикот </w:t>
      </w:r>
    </w:p>
    <w:p w14:paraId="25B3579F" w14:textId="77777777" w:rsidR="00194E1D" w:rsidRPr="00B148E8" w:rsidRDefault="00194E1D" w:rsidP="00861108">
      <w:pPr>
        <w:pStyle w:val="ListParagraph"/>
        <w:ind w:left="0" w:firstLine="0"/>
        <w:rPr>
          <w:sz w:val="22"/>
        </w:rPr>
      </w:pPr>
    </w:p>
    <w:p w14:paraId="6C35363E" w14:textId="6E1E47F4" w:rsidR="00AD59CD" w:rsidRPr="00B148E8" w:rsidRDefault="00AD59CD" w:rsidP="00861108">
      <w:pPr>
        <w:pStyle w:val="ListParagraph"/>
        <w:ind w:left="0"/>
        <w:rPr>
          <w:sz w:val="22"/>
        </w:rPr>
      </w:pPr>
      <w:r w:rsidRPr="00B148E8">
        <w:rPr>
          <w:sz w:val="22"/>
        </w:rPr>
        <w:t xml:space="preserve">Значи, еден бизнис процесот на управување со ризикот го </w:t>
      </w:r>
      <w:r w:rsidRPr="00116D67">
        <w:rPr>
          <w:sz w:val="22"/>
        </w:rPr>
        <w:t>перц</w:t>
      </w:r>
      <w:r w:rsidR="00116D67">
        <w:rPr>
          <w:sz w:val="22"/>
        </w:rPr>
        <w:t>и</w:t>
      </w:r>
      <w:r w:rsidRPr="00116D67">
        <w:rPr>
          <w:sz w:val="22"/>
        </w:rPr>
        <w:t>пира</w:t>
      </w:r>
      <w:r w:rsidRPr="00B148E8">
        <w:rPr>
          <w:sz w:val="22"/>
        </w:rPr>
        <w:t xml:space="preserve"> како </w:t>
      </w:r>
      <w:r w:rsidRPr="006F77C4">
        <w:rPr>
          <w:sz w:val="22"/>
        </w:rPr>
        <w:t>процес</w:t>
      </w:r>
      <w:r w:rsidRPr="00B148E8">
        <w:rPr>
          <w:sz w:val="22"/>
        </w:rPr>
        <w:t xml:space="preserve"> што започнува со идентификација, мониторинг и управување на ризикот со цел минимизација на негативните влијанија кои може да настанат од појавата на еден ризик. Дури, повеќето компании </w:t>
      </w:r>
      <w:r w:rsidRPr="006F77C4">
        <w:rPr>
          <w:sz w:val="22"/>
        </w:rPr>
        <w:t>нез</w:t>
      </w:r>
      <w:r w:rsidR="006F77C4" w:rsidRPr="006F77C4">
        <w:rPr>
          <w:sz w:val="22"/>
        </w:rPr>
        <w:t>е</w:t>
      </w:r>
      <w:r w:rsidRPr="006F77C4">
        <w:rPr>
          <w:sz w:val="22"/>
        </w:rPr>
        <w:t>мајќи</w:t>
      </w:r>
      <w:r w:rsidRPr="00B148E8">
        <w:rPr>
          <w:sz w:val="22"/>
        </w:rPr>
        <w:t xml:space="preserve"> ги за основа горе споменатите елементи, се изложени на големи финансиски загуби и во текот на глобалната финансиска криза. Од тука може да се извлече заклучок дека за секоја </w:t>
      </w:r>
      <w:r w:rsidRPr="00B148E8">
        <w:rPr>
          <w:sz w:val="22"/>
        </w:rPr>
        <w:lastRenderedPageBreak/>
        <w:t xml:space="preserve">осигурителна компанија е особено значајно да ги следи овие чекори за ефективна реализација на процесот на управување со ризикот со цел да се спречат огромни </w:t>
      </w:r>
      <w:r w:rsidRPr="006F77C4">
        <w:rPr>
          <w:sz w:val="22"/>
        </w:rPr>
        <w:t>загуби</w:t>
      </w:r>
      <w:r w:rsidRPr="00B148E8">
        <w:rPr>
          <w:sz w:val="22"/>
        </w:rPr>
        <w:t xml:space="preserve"> можат да се привлечат поголеми добивки.</w:t>
      </w:r>
    </w:p>
    <w:p w14:paraId="506ECD4D" w14:textId="77777777" w:rsidR="00193B65" w:rsidRPr="00B148E8" w:rsidRDefault="00193B65" w:rsidP="00861108">
      <w:pPr>
        <w:pStyle w:val="ListParagraph"/>
        <w:ind w:left="0"/>
        <w:rPr>
          <w:sz w:val="22"/>
        </w:rPr>
      </w:pPr>
      <w:r w:rsidRPr="00B148E8">
        <w:rPr>
          <w:sz w:val="22"/>
        </w:rPr>
        <w:t xml:space="preserve">Првично, процесот на управување со ризикот започнува кога еден инвеститор или менаџер на </w:t>
      </w:r>
      <w:r w:rsidR="0059354D" w:rsidRPr="00B148E8">
        <w:rPr>
          <w:sz w:val="22"/>
        </w:rPr>
        <w:t>средствата ја анализира или се труди да ја утврди можната количина на загуби во една инвестиција, како што е моралниот ризик, пред да го преземе потребното дејствие имајќи ги во предвид  целите на инвестицијата и толерантноста над ризикот. Затоа се смета дека неадекватното управување со ризикот  може да резултира со тешки последици за компаниите, индивидуите и економијата.</w:t>
      </w:r>
    </w:p>
    <w:p w14:paraId="45C6E8A6" w14:textId="77777777" w:rsidR="0059354D" w:rsidRPr="00B148E8" w:rsidRDefault="0059354D" w:rsidP="00861108">
      <w:pPr>
        <w:pStyle w:val="ListParagraph"/>
        <w:ind w:left="0"/>
        <w:rPr>
          <w:sz w:val="22"/>
        </w:rPr>
      </w:pPr>
      <w:r w:rsidRPr="00B148E8">
        <w:rPr>
          <w:sz w:val="22"/>
        </w:rPr>
        <w:t>Во рамките на тоа се обработени и клучните начини што го определуваат овој процес, односно процесот на управување со ризикот:</w:t>
      </w:r>
    </w:p>
    <w:p w14:paraId="7AD814CC" w14:textId="77777777" w:rsidR="0059354D" w:rsidRPr="00B148E8" w:rsidRDefault="0059354D" w:rsidP="00E94FAA">
      <w:pPr>
        <w:pStyle w:val="ListParagraph"/>
        <w:numPr>
          <w:ilvl w:val="0"/>
          <w:numId w:val="96"/>
        </w:numPr>
        <w:ind w:left="792"/>
        <w:rPr>
          <w:i/>
          <w:sz w:val="22"/>
        </w:rPr>
      </w:pPr>
      <w:r w:rsidRPr="00B148E8">
        <w:rPr>
          <w:i/>
          <w:sz w:val="22"/>
        </w:rPr>
        <w:t>Управувањето со ризикот претставува процес на идентификација, анализа и прифаќање или намалување на несигурноста во одлуките за инвестиции;</w:t>
      </w:r>
    </w:p>
    <w:p w14:paraId="4EA2D6E9" w14:textId="77777777" w:rsidR="0059354D" w:rsidRPr="00B148E8" w:rsidRDefault="0059354D" w:rsidP="00E94FAA">
      <w:pPr>
        <w:pStyle w:val="ListParagraph"/>
        <w:numPr>
          <w:ilvl w:val="0"/>
          <w:numId w:val="96"/>
        </w:numPr>
        <w:ind w:left="792"/>
        <w:rPr>
          <w:i/>
          <w:sz w:val="22"/>
        </w:rPr>
      </w:pPr>
      <w:r w:rsidRPr="00B148E8">
        <w:rPr>
          <w:i/>
          <w:sz w:val="22"/>
        </w:rPr>
        <w:t xml:space="preserve">Ризикот е неразделив од </w:t>
      </w:r>
      <w:r w:rsidR="00E8705F" w:rsidRPr="00B148E8">
        <w:rPr>
          <w:i/>
          <w:sz w:val="22"/>
        </w:rPr>
        <w:t>приносот</w:t>
      </w:r>
      <w:r w:rsidRPr="00B148E8">
        <w:rPr>
          <w:i/>
          <w:sz w:val="22"/>
        </w:rPr>
        <w:t xml:space="preserve"> на инвестиција;</w:t>
      </w:r>
    </w:p>
    <w:p w14:paraId="581B8BC6" w14:textId="77777777" w:rsidR="0059354D" w:rsidRPr="00B148E8" w:rsidRDefault="0059354D" w:rsidP="00E94FAA">
      <w:pPr>
        <w:pStyle w:val="ListParagraph"/>
        <w:numPr>
          <w:ilvl w:val="0"/>
          <w:numId w:val="96"/>
        </w:numPr>
        <w:ind w:left="792"/>
        <w:rPr>
          <w:i/>
          <w:sz w:val="22"/>
        </w:rPr>
      </w:pPr>
      <w:r w:rsidRPr="00B148E8">
        <w:rPr>
          <w:i/>
          <w:sz w:val="22"/>
        </w:rPr>
        <w:t>Постојат  бројни тактики за утврдување на ризикот, една од нив е стандардната девијација;</w:t>
      </w:r>
    </w:p>
    <w:p w14:paraId="33CE10AF" w14:textId="1D864442" w:rsidR="0059354D" w:rsidRPr="00B148E8" w:rsidRDefault="0059354D" w:rsidP="00E94FAA">
      <w:pPr>
        <w:pStyle w:val="ListParagraph"/>
        <w:numPr>
          <w:ilvl w:val="0"/>
          <w:numId w:val="96"/>
        </w:numPr>
        <w:ind w:left="792"/>
        <w:rPr>
          <w:i/>
          <w:sz w:val="22"/>
        </w:rPr>
      </w:pPr>
      <w:r w:rsidRPr="00B148E8">
        <w:rPr>
          <w:i/>
          <w:sz w:val="22"/>
        </w:rPr>
        <w:t xml:space="preserve">Бета, позната исто така како пазарен ризик, претставува мерка за непостојаноста или </w:t>
      </w:r>
      <w:r w:rsidRPr="006F77C4">
        <w:rPr>
          <w:i/>
          <w:sz w:val="22"/>
        </w:rPr>
        <w:t>сист</w:t>
      </w:r>
      <w:r w:rsidR="006F77C4">
        <w:rPr>
          <w:i/>
          <w:sz w:val="22"/>
        </w:rPr>
        <w:t>е</w:t>
      </w:r>
      <w:r w:rsidRPr="006F77C4">
        <w:rPr>
          <w:i/>
          <w:sz w:val="22"/>
        </w:rPr>
        <w:t>матски</w:t>
      </w:r>
      <w:r w:rsidRPr="00B148E8">
        <w:rPr>
          <w:i/>
          <w:sz w:val="22"/>
        </w:rPr>
        <w:t xml:space="preserve"> ризик на</w:t>
      </w:r>
      <w:r w:rsidR="00E8705F" w:rsidRPr="00B148E8">
        <w:rPr>
          <w:i/>
          <w:sz w:val="22"/>
        </w:rPr>
        <w:t xml:space="preserve"> </w:t>
      </w:r>
      <w:r w:rsidRPr="00B148E8">
        <w:rPr>
          <w:i/>
          <w:sz w:val="22"/>
        </w:rPr>
        <w:t>индивидуална акција во споредба со целиот пазар.</w:t>
      </w:r>
    </w:p>
    <w:p w14:paraId="0362D6AE" w14:textId="77777777" w:rsidR="0059354D" w:rsidRPr="00B148E8" w:rsidRDefault="0059354D" w:rsidP="00E94FAA">
      <w:pPr>
        <w:pStyle w:val="ListParagraph"/>
        <w:numPr>
          <w:ilvl w:val="0"/>
          <w:numId w:val="96"/>
        </w:numPr>
        <w:ind w:left="792"/>
        <w:rPr>
          <w:i/>
          <w:sz w:val="22"/>
        </w:rPr>
      </w:pPr>
      <w:r w:rsidRPr="00B148E8">
        <w:rPr>
          <w:i/>
          <w:sz w:val="22"/>
        </w:rPr>
        <w:t xml:space="preserve">Алфа е мерка за вишок </w:t>
      </w:r>
      <w:r w:rsidR="00E8705F" w:rsidRPr="00B148E8">
        <w:rPr>
          <w:i/>
          <w:sz w:val="22"/>
        </w:rPr>
        <w:t>принос</w:t>
      </w:r>
      <w:r w:rsidRPr="00B148E8">
        <w:rPr>
          <w:i/>
          <w:sz w:val="22"/>
        </w:rPr>
        <w:t>, менаџерите за пари кои користат активни стратегии за освојување на пазарот  се субјект на алфа ризикот.</w:t>
      </w:r>
    </w:p>
    <w:p w14:paraId="01D2812B" w14:textId="42F56AD9" w:rsidR="00194E1D" w:rsidRPr="00B148E8" w:rsidRDefault="0086373C" w:rsidP="00861108">
      <w:pPr>
        <w:pStyle w:val="ListParagraph"/>
        <w:ind w:left="0"/>
        <w:rPr>
          <w:sz w:val="22"/>
        </w:rPr>
      </w:pPr>
      <w:r w:rsidRPr="00B148E8">
        <w:rPr>
          <w:sz w:val="22"/>
        </w:rPr>
        <w:t xml:space="preserve">Од друга страна оптимизацијата на </w:t>
      </w:r>
      <w:r w:rsidRPr="006F77C4">
        <w:rPr>
          <w:sz w:val="22"/>
        </w:rPr>
        <w:t>портфолиот</w:t>
      </w:r>
      <w:r w:rsidR="006F77C4">
        <w:rPr>
          <w:sz w:val="22"/>
        </w:rPr>
        <w:t>о</w:t>
      </w:r>
      <w:r w:rsidRPr="00B148E8">
        <w:rPr>
          <w:sz w:val="22"/>
        </w:rPr>
        <w:t xml:space="preserve"> на осигурителните компании е особено значајна бидејќи ги претставува вкупните обврски на осигурителот, опфаќајќи ги сите договори за осигурување, поврзани според видот или групите на осигурување, сепак не може да се каже дека портфолиото може да се претстави само според овие критериуми, туку тоа може да се претстави и со износот на премиите за осигурување. Така што најважната предност на портфолиото на инвестиции е распределбата на ресурси во различни компании (тоа исто така може да биде различна сфера на активности).</w:t>
      </w:r>
    </w:p>
    <w:p w14:paraId="03B20BB1" w14:textId="77777777" w:rsidR="0086373C" w:rsidRPr="00B148E8" w:rsidRDefault="0086373C" w:rsidP="00861108">
      <w:pPr>
        <w:pStyle w:val="ListParagraph"/>
        <w:ind w:left="0"/>
        <w:rPr>
          <w:sz w:val="22"/>
        </w:rPr>
      </w:pPr>
      <w:r w:rsidRPr="00B148E8">
        <w:rPr>
          <w:sz w:val="22"/>
        </w:rPr>
        <w:t>Така, пристапот на портфолиото дозволува минимизација на загубите ако, на пример, вредноста на акциите на една од компаниите е намалена или компанијата банкротирала.Потоа повторно ќе се заработи доколку пораснат цените на купените акции на другите компании.</w:t>
      </w:r>
    </w:p>
    <w:p w14:paraId="60773A33" w14:textId="5C10DCA0" w:rsidR="009F237B" w:rsidRPr="00B148E8" w:rsidRDefault="009F237B" w:rsidP="00861108">
      <w:pPr>
        <w:pStyle w:val="ListParagraph"/>
        <w:ind w:left="0"/>
        <w:rPr>
          <w:sz w:val="22"/>
        </w:rPr>
      </w:pPr>
      <w:r w:rsidRPr="00B148E8">
        <w:rPr>
          <w:sz w:val="22"/>
        </w:rPr>
        <w:t xml:space="preserve">Теоретски, се проценува дека инвестициското портфолио може да вклучи ист вид на хартии од вредност, а во процесот структурата на портфолиото може да се промени поради замена на хартиите со вредност од еден во друг вид. Во пракса, за жал, таков идеален однос е невозможно да се постигне. Инвестициското портфолио овозможува да се добие стабилен приход со минимален ризик. Портфолиото за осигурување ја </w:t>
      </w:r>
      <w:r w:rsidRPr="006F77C4">
        <w:rPr>
          <w:sz w:val="22"/>
        </w:rPr>
        <w:t>изразува</w:t>
      </w:r>
      <w:r w:rsidR="006F77C4">
        <w:rPr>
          <w:sz w:val="22"/>
        </w:rPr>
        <w:t xml:space="preserve"> </w:t>
      </w:r>
      <w:r w:rsidRPr="006F77C4">
        <w:rPr>
          <w:sz w:val="22"/>
        </w:rPr>
        <w:t>можноста</w:t>
      </w:r>
      <w:r w:rsidRPr="00B148E8">
        <w:rPr>
          <w:sz w:val="22"/>
        </w:rPr>
        <w:t xml:space="preserve"> и финансиските капацитети на осигурителот, значи што поголемо е портфолиото, толку поголема би била </w:t>
      </w:r>
      <w:r w:rsidRPr="00B148E8">
        <w:rPr>
          <w:sz w:val="22"/>
        </w:rPr>
        <w:lastRenderedPageBreak/>
        <w:t>можноста за сопствено покритие на ризикот во рамките на бизнисот. Растот на портфолиото на компанијата има огромно значење, што значи дека компанијата функционира безбедно што се однесува на финансискиот аспект.</w:t>
      </w:r>
    </w:p>
    <w:p w14:paraId="5900B080" w14:textId="4E6D99D3" w:rsidR="009B4C4A" w:rsidRPr="00B148E8" w:rsidRDefault="009B4C4A" w:rsidP="00861108">
      <w:pPr>
        <w:pStyle w:val="ListParagraph"/>
        <w:ind w:left="0"/>
        <w:rPr>
          <w:sz w:val="22"/>
        </w:rPr>
      </w:pPr>
      <w:r w:rsidRPr="00B148E8">
        <w:rPr>
          <w:sz w:val="22"/>
        </w:rPr>
        <w:t xml:space="preserve">Стабилноста на портфолиото се оценува исто така преку неговата структура. Така, секоја компанија придава големо значење на портфолиото, </w:t>
      </w:r>
      <w:r w:rsidRPr="006F77C4">
        <w:rPr>
          <w:sz w:val="22"/>
        </w:rPr>
        <w:t>б</w:t>
      </w:r>
      <w:r w:rsidR="006F77C4" w:rsidRPr="006F77C4">
        <w:rPr>
          <w:sz w:val="22"/>
        </w:rPr>
        <w:t>и</w:t>
      </w:r>
      <w:r w:rsidRPr="006F77C4">
        <w:rPr>
          <w:sz w:val="22"/>
        </w:rPr>
        <w:t>дејќи</w:t>
      </w:r>
      <w:r w:rsidRPr="00B148E8">
        <w:rPr>
          <w:sz w:val="22"/>
        </w:rPr>
        <w:t xml:space="preserve"> е особено важно за зачувување и создавање на стабилно портфолио и е пресудно за успешноста на секоја осигурителна компанија а истовремено претставува предуслов за конкурентноста на пазарот на осигурувања.</w:t>
      </w:r>
    </w:p>
    <w:p w14:paraId="0A800455" w14:textId="5FB83E00" w:rsidR="009B4C4A" w:rsidRPr="00B148E8" w:rsidRDefault="009B4C4A" w:rsidP="00861108">
      <w:pPr>
        <w:pStyle w:val="ListParagraph"/>
        <w:ind w:left="0"/>
        <w:rPr>
          <w:sz w:val="22"/>
        </w:rPr>
      </w:pPr>
      <w:r w:rsidRPr="00B148E8">
        <w:rPr>
          <w:sz w:val="22"/>
        </w:rPr>
        <w:t xml:space="preserve">Затоа актуарскиот и сметководствениот сектор имаат примарно значење во определувањето на висината приходите од премијата. Дури, </w:t>
      </w:r>
      <w:r w:rsidR="00C8497E" w:rsidRPr="00B148E8">
        <w:rPr>
          <w:sz w:val="22"/>
        </w:rPr>
        <w:t xml:space="preserve">прегледот на структурата на портфолиото за осигурување служи и за определување на самопридржајот на осигурителот при високи ризици бидејќи тие се преземени во склучениот договор за осигурување. Во тој правец постои елемент кој игра не-доминантна улога но функционална, а тоа е статистичката големина, опфаќајќи го бројот на осигурувања, бројот на осигурани објекти, осигурителна квота, премија, број на штети и износот на штетата. Ова се помалку значајни елементи во улогата на функционирање на портфолиото, бидејќи </w:t>
      </w:r>
      <w:r w:rsidR="00C8497E" w:rsidRPr="006F77C4">
        <w:rPr>
          <w:sz w:val="22"/>
        </w:rPr>
        <w:t>важ</w:t>
      </w:r>
      <w:r w:rsidR="006F77C4" w:rsidRPr="006F77C4">
        <w:rPr>
          <w:sz w:val="22"/>
        </w:rPr>
        <w:t>н</w:t>
      </w:r>
      <w:r w:rsidR="00C8497E" w:rsidRPr="006F77C4">
        <w:rPr>
          <w:sz w:val="22"/>
        </w:rPr>
        <w:t>оста</w:t>
      </w:r>
      <w:r w:rsidR="00C8497E" w:rsidRPr="00B148E8">
        <w:rPr>
          <w:sz w:val="22"/>
        </w:rPr>
        <w:t xml:space="preserve"> на податоците игра многу поголема улога. Тие служат како претпоставка за реализација на целите на осигурителот, значи дека постои деловна активност односно статистичките податоци играат улога во функционалноста на портфолиото и реализацијата на целите на осигурителот.</w:t>
      </w:r>
    </w:p>
    <w:p w14:paraId="6C32DE95" w14:textId="77777777" w:rsidR="00C8497E" w:rsidRPr="00B148E8" w:rsidRDefault="00C8497E" w:rsidP="00861108">
      <w:pPr>
        <w:pStyle w:val="ListParagraph"/>
        <w:ind w:left="0"/>
        <w:rPr>
          <w:sz w:val="22"/>
        </w:rPr>
      </w:pPr>
      <w:r w:rsidRPr="00B148E8">
        <w:rPr>
          <w:b/>
          <w:i/>
          <w:sz w:val="22"/>
        </w:rPr>
        <w:t>Во четвртиот дел</w:t>
      </w:r>
      <w:r w:rsidRPr="00B148E8">
        <w:rPr>
          <w:sz w:val="22"/>
        </w:rPr>
        <w:t xml:space="preserve"> од овој труд е обработена анализата на инвестициите и покривањето на резервите на гаранција според моделите VaR и  CARMEL, при што може да се заклучи дека доминантна улога во функционирањето на овие компании игра токму анализата на инвестициите и покривањето на резервите според моделите VaR и  CARMEL.</w:t>
      </w:r>
    </w:p>
    <w:p w14:paraId="7691F2AF" w14:textId="77777777" w:rsidR="00C8497E" w:rsidRPr="00B148E8" w:rsidRDefault="00C8497E" w:rsidP="00861108">
      <w:pPr>
        <w:pStyle w:val="ListParagraph"/>
        <w:ind w:left="0"/>
        <w:rPr>
          <w:sz w:val="22"/>
        </w:rPr>
      </w:pPr>
      <w:r w:rsidRPr="00B148E8">
        <w:rPr>
          <w:sz w:val="22"/>
        </w:rPr>
        <w:t>Несомнено методот VaR е неопходен за да се исполнат идните барања и уредби во Косово, кои треба да се усогласат со директивите на ЕУ. Затоа, неопходно е да се развие методологија за идентификација, процена, контрола и управување со ризиците. Поентата е во квантитативните модели за мерење на ризикот, како и во моделите за оптимизација на бизнисот од аспект на односот меѓу ризикот и повратокот, при тоа користејќи модели како што е моделот VaR.</w:t>
      </w:r>
    </w:p>
    <w:p w14:paraId="58182DD1" w14:textId="77777777" w:rsidR="00B63525" w:rsidRPr="00B148E8" w:rsidRDefault="00B63525" w:rsidP="00861108">
      <w:pPr>
        <w:pStyle w:val="ListParagraph"/>
        <w:ind w:left="0"/>
        <w:rPr>
          <w:sz w:val="22"/>
        </w:rPr>
      </w:pPr>
      <w:r w:rsidRPr="00B148E8">
        <w:rPr>
          <w:sz w:val="22"/>
        </w:rPr>
        <w:t>Во основа, речиси сите клучни ризици кои се идентификувани во сферата на осигурување ( пазарот, ризик на ликвидност, кредитен ризик и оперативен ризик) можат да се редуцираат во иста мерка, како што е VaR ( вредност под ризик или вредност изложена на ризик). VaR  претставува загуба што не може да се надмине во даден временски период  и со дадено ниво на доверба.</w:t>
      </w:r>
    </w:p>
    <w:p w14:paraId="32A289B6" w14:textId="3A2F71AC" w:rsidR="00B63525" w:rsidRPr="00B148E8" w:rsidRDefault="00B63525" w:rsidP="00861108">
      <w:pPr>
        <w:pStyle w:val="ListParagraph"/>
        <w:ind w:left="0"/>
        <w:rPr>
          <w:sz w:val="22"/>
        </w:rPr>
      </w:pPr>
      <w:r w:rsidRPr="00B148E8">
        <w:rPr>
          <w:sz w:val="22"/>
        </w:rPr>
        <w:t xml:space="preserve">Употребата на инструментите на vAr ( маргинални, растечки и составни инструменти на VaR) при формирање на портфолиото на осигурителните компании, процесот </w:t>
      </w:r>
      <w:r w:rsidRPr="006F77C4">
        <w:rPr>
          <w:sz w:val="22"/>
        </w:rPr>
        <w:t>наоптимизација</w:t>
      </w:r>
      <w:r w:rsidRPr="00B148E8">
        <w:rPr>
          <w:sz w:val="22"/>
        </w:rPr>
        <w:t xml:space="preserve"> на врската меѓу повратокот и ризикот во колатералните инвестиции, како и одлуката во врска со </w:t>
      </w:r>
      <w:r w:rsidRPr="00B148E8">
        <w:rPr>
          <w:sz w:val="22"/>
        </w:rPr>
        <w:lastRenderedPageBreak/>
        <w:t>колатерални инвестиции.</w:t>
      </w:r>
      <w:r w:rsidR="006F77C4">
        <w:rPr>
          <w:sz w:val="22"/>
        </w:rPr>
        <w:t xml:space="preserve"> </w:t>
      </w:r>
      <w:r w:rsidRPr="00B148E8">
        <w:rPr>
          <w:sz w:val="22"/>
        </w:rPr>
        <w:t xml:space="preserve">Во конкретни примери за примена на инструментите на моделот VaR во формирањето на двокомпонентно и трикомпонентно </w:t>
      </w:r>
      <w:r w:rsidRPr="00CF51D5">
        <w:rPr>
          <w:sz w:val="22"/>
        </w:rPr>
        <w:t>портфолио</w:t>
      </w:r>
      <w:r w:rsidRPr="00B148E8">
        <w:rPr>
          <w:sz w:val="22"/>
        </w:rPr>
        <w:t xml:space="preserve"> на компаниите за осигурување, основните критериуми  за да се одлучи дали ќе се инвестира во позиција на портфолиото или не, во која </w:t>
      </w:r>
      <w:r w:rsidRPr="00CF51D5">
        <w:rPr>
          <w:sz w:val="22"/>
        </w:rPr>
        <w:t>но</w:t>
      </w:r>
      <w:r w:rsidR="00CF51D5">
        <w:rPr>
          <w:sz w:val="22"/>
        </w:rPr>
        <w:t>в</w:t>
      </w:r>
      <w:r w:rsidRPr="00CF51D5">
        <w:rPr>
          <w:sz w:val="22"/>
        </w:rPr>
        <w:t>а</w:t>
      </w:r>
      <w:r w:rsidRPr="00B148E8">
        <w:rPr>
          <w:sz w:val="22"/>
        </w:rPr>
        <w:t xml:space="preserve"> позиција  која не е дел од портфолиото, се односот на приносот и ризикот што го носи.</w:t>
      </w:r>
    </w:p>
    <w:p w14:paraId="2089DC57" w14:textId="17F24CFC" w:rsidR="00C8497E" w:rsidRPr="00B148E8" w:rsidRDefault="00036C60" w:rsidP="00861108">
      <w:pPr>
        <w:pStyle w:val="ListParagraph"/>
        <w:ind w:left="0"/>
        <w:rPr>
          <w:sz w:val="22"/>
        </w:rPr>
      </w:pPr>
      <w:r w:rsidRPr="00B148E8">
        <w:rPr>
          <w:sz w:val="22"/>
        </w:rPr>
        <w:t xml:space="preserve">Квантитативните модели како што е VaR, кои се засноваат на одредени претпоставки и  чие исполнување зависи од валидноста на заклучоците, како основа за преземање на мерки за намалување и минимизација на ризиците во бизнисот  ја земаат  анализата.Резултатите од квантитативните модели треба да се разберат само како сигнали и предупредувања за да се обрне внимание на одредени ризици и да се утврди вистинската вредност и валидност на заклучоците направени врз основа на квантитативните модели </w:t>
      </w:r>
      <w:r w:rsidR="00CF51D5">
        <w:rPr>
          <w:sz w:val="22"/>
        </w:rPr>
        <w:t>п</w:t>
      </w:r>
      <w:r w:rsidRPr="00CF51D5">
        <w:rPr>
          <w:sz w:val="22"/>
        </w:rPr>
        <w:t>реку</w:t>
      </w:r>
      <w:r w:rsidRPr="00B148E8">
        <w:rPr>
          <w:sz w:val="22"/>
        </w:rPr>
        <w:t xml:space="preserve"> квалитативна анализа.</w:t>
      </w:r>
    </w:p>
    <w:p w14:paraId="63D6CB8C" w14:textId="77777777" w:rsidR="00036C60" w:rsidRPr="00B148E8" w:rsidRDefault="00036C60" w:rsidP="00861108">
      <w:pPr>
        <w:rPr>
          <w:sz w:val="22"/>
        </w:rPr>
      </w:pPr>
      <w:r w:rsidRPr="00B148E8">
        <w:rPr>
          <w:sz w:val="22"/>
        </w:rPr>
        <w:t>Главното ограничување на моделот ВАР е дека овој модел се базира на податоци од минатото и има за задача да ги предвиди идните трошоци (загуби). Во ситуација на економска и финансиска криза, методологијата VaR може да укаже на неточна мерка на заклучоците за ризик.</w:t>
      </w:r>
    </w:p>
    <w:p w14:paraId="424BA0D0" w14:textId="77777777" w:rsidR="00036C60" w:rsidRPr="00B148E8" w:rsidRDefault="00036C60" w:rsidP="00861108">
      <w:pPr>
        <w:rPr>
          <w:sz w:val="22"/>
        </w:rPr>
      </w:pPr>
      <w:r w:rsidRPr="00B148E8">
        <w:rPr>
          <w:sz w:val="22"/>
        </w:rPr>
        <w:t>Имено, VaR обично се користи од страна на фирмите и регулаторите во финансиската индустрија за проценка на износот на средствата неопходни  за покривање на потенцијалните загуби.</w:t>
      </w:r>
    </w:p>
    <w:p w14:paraId="6A651511" w14:textId="4928ADFF" w:rsidR="004A7198" w:rsidRPr="00B148E8" w:rsidRDefault="004A7198" w:rsidP="00861108">
      <w:pPr>
        <w:rPr>
          <w:sz w:val="22"/>
        </w:rPr>
      </w:pPr>
      <w:r w:rsidRPr="00B148E8">
        <w:rPr>
          <w:sz w:val="22"/>
        </w:rPr>
        <w:t xml:space="preserve">За разлика од методот VaR, методот Монте Карло се проценува како поширока класа на алгоритми кои се потпираат на земање случајни примероци за да се добијат нумерички резултати. Затоа основниот концепт е користење на случајноста за решавање на проблеми кои во принцип можат да бидат детерминирачки. Тие често се употребуваат во математички и физички проблеми и се корисни кога  е тешко или невозможно да се примени друг пристап. Методот Монте Карло се користи  во три категории на проблеми, опфаќајќи ги тука оптимизацијата, </w:t>
      </w:r>
      <w:r w:rsidRPr="00CF51D5">
        <w:rPr>
          <w:sz w:val="22"/>
        </w:rPr>
        <w:t>нумеричка</w:t>
      </w:r>
      <w:r w:rsidRPr="00B148E8">
        <w:rPr>
          <w:sz w:val="22"/>
        </w:rPr>
        <w:t xml:space="preserve"> интеграција и генерирање на привлекувања од една дистрибуција на веројатност.</w:t>
      </w:r>
    </w:p>
    <w:p w14:paraId="42E60E48" w14:textId="77777777" w:rsidR="00127BFB" w:rsidRPr="00B148E8" w:rsidRDefault="00127BFB" w:rsidP="00861108">
      <w:pPr>
        <w:rPr>
          <w:sz w:val="22"/>
        </w:rPr>
      </w:pPr>
      <w:r w:rsidRPr="00B148E8">
        <w:rPr>
          <w:sz w:val="22"/>
        </w:rPr>
        <w:t>Овој метод се смета за многу корисен за решавање на широк спектар на финансиски и осигурителни проблеми, и стохастички и детерминативни, што не може лесно да се реши со употреба на аналитички методи. Методите на Монте Карло често се нарекуваат методи на стохастична симулација. Затоа, актуарските апликации на оваа техника вклучуваат модел за осигурување живот и годишни пензии, анализа на инвестиции и стратегии за распределување на средства, управување со средства / обврски, дизајн на производи - студии за цени, динамична солвентност - тестирање на одржливост и одржливоста на друштвото за осигурување (или пензискиот фонд), колективните модели на ризик воопшто, а особено распределбата на вкупните загуби.</w:t>
      </w:r>
    </w:p>
    <w:p w14:paraId="0EBEC995" w14:textId="77777777" w:rsidR="00477809" w:rsidRPr="00B148E8" w:rsidRDefault="00477809" w:rsidP="00861108">
      <w:pPr>
        <w:rPr>
          <w:sz w:val="22"/>
        </w:rPr>
      </w:pPr>
      <w:r w:rsidRPr="00B148E8">
        <w:rPr>
          <w:sz w:val="22"/>
        </w:rPr>
        <w:lastRenderedPageBreak/>
        <w:t xml:space="preserve">Посебно внимание во трудот е посветено на анализата на </w:t>
      </w:r>
      <w:r w:rsidR="00E8705F" w:rsidRPr="00B148E8">
        <w:rPr>
          <w:sz w:val="22"/>
        </w:rPr>
        <w:t>CARMEL</w:t>
      </w:r>
      <w:r w:rsidRPr="00B148E8">
        <w:rPr>
          <w:sz w:val="22"/>
        </w:rPr>
        <w:t>. Во секој случај, за осигурителните организации се користи компаративен модел, на пример, структурата CARMEL. Овој модел претставува адекватност на капиталот, квалитет на ресурси, реосигурување, доволност на прашања и актуар, приход и продуктивност, ликвидност и влијание врз изложеноста на ризик. Тука, реосигурувањето и актуарскиот дел се додаваат на тековната структура на CARMEL. Клучната точка на овој модел е да се воспостави оперативна способност на осигурителните организации.</w:t>
      </w:r>
    </w:p>
    <w:p w14:paraId="48482269" w14:textId="77777777" w:rsidR="00477809" w:rsidRPr="00B148E8" w:rsidRDefault="00477809" w:rsidP="00861108">
      <w:pPr>
        <w:rPr>
          <w:sz w:val="22"/>
        </w:rPr>
      </w:pPr>
      <w:r w:rsidRPr="00B148E8">
        <w:rPr>
          <w:sz w:val="22"/>
        </w:rPr>
        <w:t>Осигурителните компании во Косово се изложени на низа ризици, кои се предмет на детална анализа. Почнувајќи со анализа на CARMEL, па понатаму  со квантификација на ризик преку матрица на ризик, анализа на адекватност на капитал, анализа на техничка покриеност на резерви и многу повеќе. Не сите осигурителни компании ја применуваат истата анализа, поради природата на осигурувањето што го имаат, оперативната структура, буџетот, професионалниот капацитет итн. Сепак, осигурителните компании генерално ја применуваат истата формула кога станува збор за управување со ризиците.</w:t>
      </w:r>
    </w:p>
    <w:p w14:paraId="125CE25A" w14:textId="77777777" w:rsidR="00477809" w:rsidRPr="00B148E8" w:rsidRDefault="00477809" w:rsidP="00861108">
      <w:pPr>
        <w:rPr>
          <w:sz w:val="22"/>
        </w:rPr>
      </w:pPr>
      <w:r w:rsidRPr="00B148E8">
        <w:rPr>
          <w:sz w:val="22"/>
        </w:rPr>
        <w:t>Обично анализата CARMEL осигурителните компании ја користат за управување со ризикот кој може да претставува закана за нив. Оваа анализа во главно се применува за ризиците во осигурувањето,  ризиците на солвентност, ризиците во инвестициите, кредитните и оперативните ризици итн.</w:t>
      </w:r>
    </w:p>
    <w:p w14:paraId="10643FC2" w14:textId="5BDAB875" w:rsidR="00477809" w:rsidRPr="00B148E8" w:rsidRDefault="00477809" w:rsidP="00861108">
      <w:pPr>
        <w:rPr>
          <w:sz w:val="22"/>
        </w:rPr>
      </w:pPr>
      <w:r w:rsidRPr="00B148E8">
        <w:rPr>
          <w:sz w:val="22"/>
        </w:rPr>
        <w:t xml:space="preserve">Целта на осигурителните компании е преку овие методи да ги намалат што е можно повеќе ризиците и загубите кои произлегуваат од нив, придонесувајќи во степенот на идентификација, анализа, оцена на ризикот и изборот на методи за намалување и спречување на ризиците а исто така и за да се </w:t>
      </w:r>
      <w:r w:rsidRPr="00CF51D5">
        <w:rPr>
          <w:sz w:val="22"/>
        </w:rPr>
        <w:t>увида</w:t>
      </w:r>
      <w:r w:rsidR="00CF51D5">
        <w:rPr>
          <w:sz w:val="22"/>
        </w:rPr>
        <w:t>т</w:t>
      </w:r>
      <w:r w:rsidRPr="00B148E8">
        <w:rPr>
          <w:sz w:val="22"/>
        </w:rPr>
        <w:t xml:space="preserve"> сите можности за покривање на ризиците.</w:t>
      </w:r>
    </w:p>
    <w:p w14:paraId="70EEBDA1" w14:textId="77777777" w:rsidR="00585EB8" w:rsidRPr="00B148E8" w:rsidRDefault="00585EB8" w:rsidP="00861108">
      <w:pPr>
        <w:rPr>
          <w:sz w:val="22"/>
        </w:rPr>
      </w:pPr>
      <w:r w:rsidRPr="00B148E8">
        <w:rPr>
          <w:sz w:val="22"/>
        </w:rPr>
        <w:t xml:space="preserve">Покрај проценката на деловната стабилност на индивидуалните осигурителни компании, индикаторите CARMEL можат да се користат и за проценка на нивната финансиска позиција, во споредба со другите осигурителни компании (конкуренти) и осигурителниот сектор како целина. Оваа анализа ја проценува способноста на осигурителната компанија да ги исполни барањата во однос на пазарната конкуренција во однос на соодветноста на нејзините финансиски извештаи, во врска со потенцијалните деловни ризици. Во меѓувреме, во Косово, </w:t>
      </w:r>
      <w:r w:rsidR="00085190" w:rsidRPr="00B148E8">
        <w:rPr>
          <w:sz w:val="22"/>
        </w:rPr>
        <w:t>беше избрана  осигурителната компанија</w:t>
      </w:r>
      <w:r w:rsidRPr="00B148E8">
        <w:rPr>
          <w:sz w:val="22"/>
        </w:rPr>
        <w:t xml:space="preserve"> „</w:t>
      </w:r>
      <w:r w:rsidR="00085190" w:rsidRPr="00B148E8">
        <w:rPr>
          <w:sz w:val="22"/>
        </w:rPr>
        <w:t>Siguria</w:t>
      </w:r>
      <w:r w:rsidRPr="00B148E8">
        <w:rPr>
          <w:sz w:val="22"/>
        </w:rPr>
        <w:t xml:space="preserve">“, </w:t>
      </w:r>
      <w:r w:rsidR="00085190" w:rsidRPr="00B148E8">
        <w:rPr>
          <w:sz w:val="22"/>
        </w:rPr>
        <w:t xml:space="preserve">и беше претставена </w:t>
      </w:r>
      <w:r w:rsidRPr="00B148E8">
        <w:rPr>
          <w:sz w:val="22"/>
        </w:rPr>
        <w:t xml:space="preserve"> финансиска анализа </w:t>
      </w:r>
      <w:r w:rsidR="00085190" w:rsidRPr="00B148E8">
        <w:rPr>
          <w:sz w:val="22"/>
        </w:rPr>
        <w:t xml:space="preserve">за оваа компанија </w:t>
      </w:r>
      <w:r w:rsidRPr="00B148E8">
        <w:rPr>
          <w:sz w:val="22"/>
        </w:rPr>
        <w:t xml:space="preserve"> врз основа на билансот на состојба</w:t>
      </w:r>
      <w:r w:rsidR="00085190" w:rsidRPr="00B148E8">
        <w:rPr>
          <w:sz w:val="22"/>
        </w:rPr>
        <w:t xml:space="preserve"> од </w:t>
      </w:r>
      <w:r w:rsidRPr="00B148E8">
        <w:rPr>
          <w:sz w:val="22"/>
        </w:rPr>
        <w:t xml:space="preserve"> 2014-2018 година. Во табелите презентирани во </w:t>
      </w:r>
      <w:r w:rsidR="00085190" w:rsidRPr="00B148E8">
        <w:rPr>
          <w:sz w:val="22"/>
        </w:rPr>
        <w:t>самиот  труд</w:t>
      </w:r>
      <w:r w:rsidRPr="00B148E8">
        <w:rPr>
          <w:sz w:val="22"/>
        </w:rPr>
        <w:t xml:space="preserve"> е претставена состојбата на капиталот и промените во капиталот, се забележува дека во 2014, 2015, 2016 и 2018 година </w:t>
      </w:r>
      <w:r w:rsidR="00085190" w:rsidRPr="00B148E8">
        <w:rPr>
          <w:sz w:val="22"/>
        </w:rPr>
        <w:t>компанијата нема доволно капитал,додека во 2017 година состојбата со капиталот е сведена на минимум.</w:t>
      </w:r>
    </w:p>
    <w:p w14:paraId="11EDC69F" w14:textId="70E34521" w:rsidR="00592CE1" w:rsidRPr="00B148E8" w:rsidRDefault="00592CE1" w:rsidP="00861108">
      <w:pPr>
        <w:rPr>
          <w:sz w:val="22"/>
        </w:rPr>
      </w:pPr>
      <w:r w:rsidRPr="00B148E8">
        <w:rPr>
          <w:sz w:val="22"/>
        </w:rPr>
        <w:lastRenderedPageBreak/>
        <w:t xml:space="preserve">Додека при анализата на техничките резерви на компанијата беше забележано дека во 2014 - 2015 година компанијата има пониска резерва, додека во 2016 година има зголемување на резервите, додека во 2017 - 2018 година повторно покажува драстично намалување на резервите. Статистиките добиени од ревизорт придонесоа на реакција и од Централната Банка во Косово, а иста таква оцена </w:t>
      </w:r>
      <w:r w:rsidRPr="00CF51D5">
        <w:rPr>
          <w:sz w:val="22"/>
        </w:rPr>
        <w:t>даде</w:t>
      </w:r>
      <w:r w:rsidR="00CF51D5">
        <w:rPr>
          <w:sz w:val="22"/>
        </w:rPr>
        <w:t xml:space="preserve"> </w:t>
      </w:r>
      <w:r w:rsidRPr="00CF51D5">
        <w:rPr>
          <w:sz w:val="22"/>
        </w:rPr>
        <w:t>и</w:t>
      </w:r>
      <w:r w:rsidRPr="00B148E8">
        <w:rPr>
          <w:sz w:val="22"/>
        </w:rPr>
        <w:t xml:space="preserve"> актуарот на компанијата.</w:t>
      </w:r>
    </w:p>
    <w:p w14:paraId="69E9826C" w14:textId="77777777" w:rsidR="00592CE1" w:rsidRPr="00B148E8" w:rsidRDefault="00592CE1" w:rsidP="00861108">
      <w:pPr>
        <w:rPr>
          <w:sz w:val="22"/>
        </w:rPr>
      </w:pPr>
      <w:r w:rsidRPr="00B148E8">
        <w:rPr>
          <w:sz w:val="22"/>
        </w:rPr>
        <w:t xml:space="preserve">Врз основа на направената анализа за </w:t>
      </w:r>
      <w:r w:rsidR="00CD3860" w:rsidRPr="00B148E8">
        <w:rPr>
          <w:sz w:val="22"/>
        </w:rPr>
        <w:t xml:space="preserve">осигурителната </w:t>
      </w:r>
      <w:r w:rsidRPr="00B148E8">
        <w:rPr>
          <w:sz w:val="22"/>
        </w:rPr>
        <w:t xml:space="preserve"> компанија, </w:t>
      </w:r>
      <w:r w:rsidR="00CD3860" w:rsidRPr="00B148E8">
        <w:rPr>
          <w:sz w:val="22"/>
        </w:rPr>
        <w:t xml:space="preserve">јасно е  дека </w:t>
      </w:r>
      <w:r w:rsidRPr="00B148E8">
        <w:rPr>
          <w:sz w:val="22"/>
        </w:rPr>
        <w:t xml:space="preserve"> се соочила со загуби што настанале како резултат на ревалоризацијата на техничките резерви.</w:t>
      </w:r>
    </w:p>
    <w:p w14:paraId="3E3D6012" w14:textId="59E00104" w:rsidR="00BD0B44" w:rsidRPr="00B148E8" w:rsidRDefault="003D686A" w:rsidP="00861108">
      <w:pPr>
        <w:rPr>
          <w:sz w:val="22"/>
        </w:rPr>
      </w:pPr>
      <w:r w:rsidRPr="00B148E8">
        <w:rPr>
          <w:sz w:val="22"/>
        </w:rPr>
        <w:t xml:space="preserve">Понатаму во овој труд е  обработена и адекватноста или доволноста на капиталот што претставува еден од клучните показатели за финансиската стабилност на осигурителните  компании. Примарната функција на капиталот е да ги апсорбира сити ризици кои можат да настанат во работата на осигурителот. За осигурителот, барањето за капиталот се </w:t>
      </w:r>
      <w:r w:rsidR="00BD0B44" w:rsidRPr="00B148E8">
        <w:rPr>
          <w:sz w:val="22"/>
        </w:rPr>
        <w:t>специфицира како сума во евра, што резултира со минимален однос што е најмалку 100%, а банките и осигурителните банки очекуваат  да имаат заштита на овие минимални суми. Значи, капиталот претставува апстрактен концепт и има различни значења во различни контексти.</w:t>
      </w:r>
      <w:r w:rsidR="001E31F7" w:rsidRPr="00B148E8">
        <w:rPr>
          <w:sz w:val="22"/>
        </w:rPr>
        <w:t xml:space="preserve"> </w:t>
      </w:r>
      <w:r w:rsidR="00BD0B44" w:rsidRPr="00B148E8">
        <w:rPr>
          <w:sz w:val="22"/>
        </w:rPr>
        <w:t>Во нетехнички контексти, капиталот често се опишува како сума на пари или средства што ги поседува компанија или сума која стои на располагање за  инвестирање. Спротивно на тоа, во регулаторниот контекст, капиталот не е средство, всушност капиталот е претставен на спротивната страна (пасивата) на билансот на состојба. Како и долгот, капиталот може да финансира купување на активи  (или земање кредити) на ниво на претпријатие, но не е поврзан со некоја посебна актива. И како таков, капиталот може да се гледа на два начина, имено како вишок на средства (што институцијата го поседува) над нејзините обврски (што и ’должи), или како износ што го вложуваат акционерите или сопствениците на институцијата, плус нејзините акумулирани, задржани профити. Затоа капиталот претставува значајна мерка која стои на располагање на секоја институција и која е значаен елемент за утврдување на финансиската стабилност на едно осигурително друштво.</w:t>
      </w:r>
    </w:p>
    <w:p w14:paraId="539B6F86" w14:textId="77777777" w:rsidR="00BD0B44" w:rsidRPr="00B148E8" w:rsidRDefault="00BD0B44" w:rsidP="00861108">
      <w:pPr>
        <w:rPr>
          <w:sz w:val="22"/>
        </w:rPr>
      </w:pPr>
      <w:r w:rsidRPr="00B148E8">
        <w:rPr>
          <w:sz w:val="22"/>
        </w:rPr>
        <w:t>Адекватноста на капитало</w:t>
      </w:r>
      <w:r w:rsidR="00807C42" w:rsidRPr="00B148E8">
        <w:rPr>
          <w:sz w:val="22"/>
        </w:rPr>
        <w:t>т</w:t>
      </w:r>
      <w:r w:rsidRPr="00B148E8">
        <w:rPr>
          <w:sz w:val="22"/>
        </w:rPr>
        <w:t xml:space="preserve"> ја претставува способноста на банката да ги нуди своите услуги се додека го одржува законски утврдениот однос меѓу капиталот и вкупната актива.</w:t>
      </w:r>
      <w:r w:rsidR="0023642C" w:rsidRPr="00B148E8">
        <w:rPr>
          <w:sz w:val="22"/>
        </w:rPr>
        <w:t xml:space="preserve">Стапката на адекватност на капиталот ја прикажува способноста на банката да ги апсорбира загубите  генерирани од лоши пласмани. </w:t>
      </w:r>
    </w:p>
    <w:p w14:paraId="0D12517B" w14:textId="71732C76" w:rsidR="00807C42" w:rsidRPr="00B148E8" w:rsidRDefault="00807C42" w:rsidP="00861108">
      <w:pPr>
        <w:rPr>
          <w:sz w:val="22"/>
        </w:rPr>
      </w:pPr>
      <w:r w:rsidRPr="00B148E8">
        <w:rPr>
          <w:sz w:val="22"/>
        </w:rPr>
        <w:t xml:space="preserve">Исто така осигурителните компании  придаваат големо значење на процесот на реосигурување. Реосигурувањето како посебна дејност во осигурувањето значи дека осигурувачот на реосигурувачот пренесува дел од ризикот, кој осигурувачот претходно го </w:t>
      </w:r>
      <w:r w:rsidRPr="00CF51D5">
        <w:rPr>
          <w:sz w:val="22"/>
        </w:rPr>
        <w:t>презел</w:t>
      </w:r>
      <w:r w:rsidRPr="00B148E8">
        <w:rPr>
          <w:sz w:val="22"/>
        </w:rPr>
        <w:t xml:space="preserve"> во осигурување и за возврат на реосигурителот му плаќа дел од премијата за реосигурување. Со други зборови, реосигурувањето претставува осигурување за компанијата за </w:t>
      </w:r>
      <w:r w:rsidRPr="00B148E8">
        <w:rPr>
          <w:sz w:val="22"/>
        </w:rPr>
        <w:lastRenderedPageBreak/>
        <w:t xml:space="preserve">дел од обврските кои не може да ги покрие со расположливите средства. Во овој дел </w:t>
      </w:r>
      <w:r w:rsidR="0024015C" w:rsidRPr="00B148E8">
        <w:rPr>
          <w:sz w:val="22"/>
        </w:rPr>
        <w:t xml:space="preserve">важно е да се знае дека помеѓу реосигурителот и осигурениот не постои </w:t>
      </w:r>
      <w:r w:rsidR="0024015C" w:rsidRPr="00CF51D5">
        <w:rPr>
          <w:sz w:val="22"/>
        </w:rPr>
        <w:t>дирек</w:t>
      </w:r>
      <w:r w:rsidR="00CF51D5" w:rsidRPr="00CF51D5">
        <w:rPr>
          <w:sz w:val="22"/>
        </w:rPr>
        <w:t>т</w:t>
      </w:r>
      <w:r w:rsidR="0024015C" w:rsidRPr="00CF51D5">
        <w:rPr>
          <w:sz w:val="22"/>
        </w:rPr>
        <w:t>на</w:t>
      </w:r>
      <w:r w:rsidR="0024015C" w:rsidRPr="00B148E8">
        <w:rPr>
          <w:sz w:val="22"/>
        </w:rPr>
        <w:t xml:space="preserve"> обврска и осигурениот не знае за реосигурувањето и не мора да знае бидејќи сите свои права ги реализира </w:t>
      </w:r>
      <w:r w:rsidR="0024015C" w:rsidRPr="00CF51D5">
        <w:rPr>
          <w:sz w:val="22"/>
        </w:rPr>
        <w:t>дирек</w:t>
      </w:r>
      <w:r w:rsidR="00CF51D5" w:rsidRPr="00CF51D5">
        <w:rPr>
          <w:sz w:val="22"/>
        </w:rPr>
        <w:t>т</w:t>
      </w:r>
      <w:r w:rsidR="0024015C" w:rsidRPr="00CF51D5">
        <w:rPr>
          <w:sz w:val="22"/>
        </w:rPr>
        <w:t>но</w:t>
      </w:r>
      <w:r w:rsidR="0024015C" w:rsidRPr="00B148E8">
        <w:rPr>
          <w:sz w:val="22"/>
        </w:rPr>
        <w:t xml:space="preserve"> и </w:t>
      </w:r>
      <w:r w:rsidR="00CF51D5">
        <w:rPr>
          <w:sz w:val="22"/>
        </w:rPr>
        <w:t>и</w:t>
      </w:r>
      <w:r w:rsidR="0024015C" w:rsidRPr="00CF51D5">
        <w:rPr>
          <w:sz w:val="22"/>
        </w:rPr>
        <w:t>склучително</w:t>
      </w:r>
      <w:r w:rsidR="0024015C" w:rsidRPr="00B148E8">
        <w:rPr>
          <w:sz w:val="22"/>
        </w:rPr>
        <w:t xml:space="preserve"> со осигурителот  врз основа на договорот за осигурување. Реосигурувањето </w:t>
      </w:r>
      <w:r w:rsidR="0024015C" w:rsidRPr="00CF51D5">
        <w:rPr>
          <w:sz w:val="22"/>
        </w:rPr>
        <w:t>може</w:t>
      </w:r>
      <w:r w:rsidR="0024015C" w:rsidRPr="00B148E8">
        <w:rPr>
          <w:sz w:val="22"/>
        </w:rPr>
        <w:t xml:space="preserve"> да се подели на активно и пасивно реосигурување каде активно реосигурување е она кое подразбира преземање на ризикот од цедентот, во реосигурување од страна на реосигурителот. Пасивното реосигурување се состои во надминување на дефинираниот износ на сопствениот самопридржај кој го пласира во реосигурување односно го цедира, пренесува на реосигурителот. Во тој случај осигурителот е цедент, додека реосигурителот кој го </w:t>
      </w:r>
      <w:r w:rsidR="0024015C" w:rsidRPr="003B63D2">
        <w:rPr>
          <w:sz w:val="22"/>
        </w:rPr>
        <w:t>прифа</w:t>
      </w:r>
      <w:r w:rsidR="003B63D2" w:rsidRPr="003B63D2">
        <w:rPr>
          <w:sz w:val="22"/>
        </w:rPr>
        <w:t>ќ</w:t>
      </w:r>
      <w:r w:rsidR="0024015C" w:rsidRPr="003B63D2">
        <w:rPr>
          <w:sz w:val="22"/>
        </w:rPr>
        <w:t>а</w:t>
      </w:r>
      <w:r w:rsidR="0024015C" w:rsidRPr="00B148E8">
        <w:rPr>
          <w:sz w:val="22"/>
        </w:rPr>
        <w:t xml:space="preserve"> делот од ризикот се нарекува цесионер.</w:t>
      </w:r>
    </w:p>
    <w:p w14:paraId="12CCA172" w14:textId="1A1821D2" w:rsidR="00807C42" w:rsidRPr="00B148E8" w:rsidRDefault="00807C42" w:rsidP="00861108">
      <w:pPr>
        <w:rPr>
          <w:sz w:val="22"/>
        </w:rPr>
      </w:pPr>
      <w:r w:rsidRPr="00B148E8">
        <w:rPr>
          <w:sz w:val="22"/>
        </w:rPr>
        <w:t xml:space="preserve">Вредноста на надоместокот  што се однесува на реосигурителот може да биде делумна или целосна, во однос со вредноста што </w:t>
      </w:r>
      <w:r w:rsidRPr="003B63D2">
        <w:rPr>
          <w:sz w:val="22"/>
        </w:rPr>
        <w:t>осигурител</w:t>
      </w:r>
      <w:r w:rsidR="003B63D2" w:rsidRPr="003B63D2">
        <w:rPr>
          <w:sz w:val="22"/>
        </w:rPr>
        <w:t>н</w:t>
      </w:r>
      <w:r w:rsidRPr="003B63D2">
        <w:rPr>
          <w:sz w:val="22"/>
        </w:rPr>
        <w:t>от</w:t>
      </w:r>
      <w:r w:rsidR="003B63D2">
        <w:rPr>
          <w:sz w:val="22"/>
        </w:rPr>
        <w:t>о</w:t>
      </w:r>
      <w:r w:rsidRPr="00B148E8">
        <w:rPr>
          <w:sz w:val="22"/>
        </w:rPr>
        <w:t xml:space="preserve"> друштво  му ја должи на осигуреникот. </w:t>
      </w:r>
      <w:r w:rsidR="0024015C" w:rsidRPr="00B148E8">
        <w:rPr>
          <w:sz w:val="22"/>
        </w:rPr>
        <w:t xml:space="preserve"> Во тој контекст е важно да се напомене дека осигурителните компании кои се занимаваат со реосигурување располагаат и со стручен и високо </w:t>
      </w:r>
      <w:r w:rsidR="0024015C" w:rsidRPr="003B63D2">
        <w:rPr>
          <w:sz w:val="22"/>
        </w:rPr>
        <w:t>специјализиран</w:t>
      </w:r>
      <w:r w:rsidR="0024015C" w:rsidRPr="00B148E8">
        <w:rPr>
          <w:sz w:val="22"/>
        </w:rPr>
        <w:t xml:space="preserve"> кадар. </w:t>
      </w:r>
    </w:p>
    <w:p w14:paraId="4F5A4A03" w14:textId="2B781679" w:rsidR="0024015C" w:rsidRPr="00B148E8" w:rsidRDefault="0024015C" w:rsidP="00861108">
      <w:pPr>
        <w:rPr>
          <w:sz w:val="22"/>
        </w:rPr>
      </w:pPr>
      <w:r w:rsidRPr="00B148E8">
        <w:rPr>
          <w:b/>
          <w:i/>
          <w:sz w:val="22"/>
        </w:rPr>
        <w:t>Во петиот дел</w:t>
      </w:r>
      <w:r w:rsidRPr="00B148E8">
        <w:rPr>
          <w:sz w:val="22"/>
        </w:rPr>
        <w:t xml:space="preserve"> од овој труд се зборува за процесот на управување со ризикот во осигурителните компании во Република Косово, и дојдов до заклучок дека осигурителните компании во Косово заостануваат во тој поглед. Осигурителните компании во Косово се уште го применуваат моделот Solvency I  како средство за управување со ризикот </w:t>
      </w:r>
      <w:r w:rsidR="00A07B90" w:rsidRPr="00B148E8">
        <w:rPr>
          <w:sz w:val="22"/>
        </w:rPr>
        <w:t xml:space="preserve">. Во главно Solvency I   се применува за сите ризици со кои осигурителните компании се соочуваат во </w:t>
      </w:r>
      <w:r w:rsidR="00A07B90" w:rsidRPr="003B63D2">
        <w:rPr>
          <w:sz w:val="22"/>
        </w:rPr>
        <w:t>на</w:t>
      </w:r>
      <w:r w:rsidR="003B63D2" w:rsidRPr="003B63D2">
        <w:rPr>
          <w:sz w:val="22"/>
        </w:rPr>
        <w:t>ш</w:t>
      </w:r>
      <w:r w:rsidR="00A07B90" w:rsidRPr="003B63D2">
        <w:rPr>
          <w:sz w:val="22"/>
        </w:rPr>
        <w:t>ава</w:t>
      </w:r>
      <w:r w:rsidR="00A07B90" w:rsidRPr="00B148E8">
        <w:rPr>
          <w:sz w:val="22"/>
        </w:rPr>
        <w:t xml:space="preserve"> земја. Со имплементацијата на Solvency I  се намалува можноста осигурителните компании да ја изгубат солвентноста во врска  преземените обврски и ризици. Имплементацијата на Solvency I  и другите показатели за рано предупредување (EWT) придонесуваат за идентификација на ризикот, оцена и </w:t>
      </w:r>
      <w:r w:rsidR="00A07B90" w:rsidRPr="003B63D2">
        <w:rPr>
          <w:sz w:val="22"/>
        </w:rPr>
        <w:t>изб</w:t>
      </w:r>
      <w:r w:rsidR="003B63D2">
        <w:rPr>
          <w:sz w:val="22"/>
        </w:rPr>
        <w:t>о</w:t>
      </w:r>
      <w:r w:rsidR="00A07B90" w:rsidRPr="003B63D2">
        <w:rPr>
          <w:sz w:val="22"/>
        </w:rPr>
        <w:t>р</w:t>
      </w:r>
      <w:r w:rsidR="00A07B90" w:rsidRPr="00B148E8">
        <w:rPr>
          <w:sz w:val="22"/>
        </w:rPr>
        <w:t xml:space="preserve"> на методи за намалување и спречување на ризиците и неочекуваните загуби.</w:t>
      </w:r>
    </w:p>
    <w:p w14:paraId="55D62663" w14:textId="77777777" w:rsidR="00A07B90" w:rsidRPr="00B148E8" w:rsidRDefault="00A07B90" w:rsidP="00861108">
      <w:pPr>
        <w:rPr>
          <w:sz w:val="22"/>
        </w:rPr>
      </w:pPr>
      <w:r w:rsidRPr="00B148E8">
        <w:rPr>
          <w:sz w:val="22"/>
        </w:rPr>
        <w:t>Имплементацијата на Solvency I   за заснова на Правилникот за пресметка на минималната граница на солвентност, доволност на капиталот и гарантниот фонд за неживотно осигурување. Овој правилник е заснован Европската Директива за Solvency I  . Овој правилник "</w:t>
      </w:r>
      <w:r w:rsidRPr="00B148E8">
        <w:rPr>
          <w:b/>
          <w:i/>
          <w:sz w:val="22"/>
        </w:rPr>
        <w:t>Пресметка на минималната граница на солвентност, адекватност на капиталот и гарантен фонд за неживотно осигурување</w:t>
      </w:r>
      <w:r w:rsidRPr="00B148E8">
        <w:rPr>
          <w:sz w:val="22"/>
        </w:rPr>
        <w:t>" (Солвентност) е одобрен од Централна Банка на Косово на 23 февруари 2017 година. Врз основа на овој правилник се применува солвентноста (Solvency I  ) која се пресметува врз основа на премии и штети.</w:t>
      </w:r>
    </w:p>
    <w:p w14:paraId="138B80E1" w14:textId="3902EA5D" w:rsidR="00A07B90" w:rsidRPr="00B148E8" w:rsidRDefault="00A07B90" w:rsidP="00861108">
      <w:pPr>
        <w:rPr>
          <w:sz w:val="22"/>
        </w:rPr>
      </w:pPr>
      <w:r w:rsidRPr="00B148E8">
        <w:rPr>
          <w:sz w:val="22"/>
        </w:rPr>
        <w:t xml:space="preserve">Покрај процената на ризикот за индивидуални осигурителни компании показателите од имплементацијата на Solvency I   можат да се користат и за процена на финансиската состојба во споредба со другите осигурителни компании (конкуренти), но, и со осигурителниот сектор во </w:t>
      </w:r>
      <w:r w:rsidRPr="00B148E8">
        <w:rPr>
          <w:sz w:val="22"/>
        </w:rPr>
        <w:lastRenderedPageBreak/>
        <w:t xml:space="preserve">целина. Оваа анализа ја оценува способноста на една осигурителна компанија да ги исполни барањата </w:t>
      </w:r>
      <w:r w:rsidR="00DE20D0" w:rsidRPr="00B148E8">
        <w:rPr>
          <w:sz w:val="22"/>
        </w:rPr>
        <w:t xml:space="preserve">што се однесува на капиталот на </w:t>
      </w:r>
      <w:r w:rsidR="00DE20D0" w:rsidRPr="003B63D2">
        <w:rPr>
          <w:sz w:val="22"/>
        </w:rPr>
        <w:t>совлентност</w:t>
      </w:r>
      <w:r w:rsidR="003B63D2">
        <w:rPr>
          <w:sz w:val="22"/>
        </w:rPr>
        <w:t>а</w:t>
      </w:r>
      <w:r w:rsidR="00DE20D0" w:rsidRPr="00B148E8">
        <w:rPr>
          <w:sz w:val="22"/>
        </w:rPr>
        <w:t xml:space="preserve"> (Solvency I ), средствата за покривање на техничките провизии како и другите показатели за навремено предупредување.</w:t>
      </w:r>
    </w:p>
    <w:p w14:paraId="69DBF434" w14:textId="77777777" w:rsidR="00DE20D0" w:rsidRPr="00B148E8" w:rsidRDefault="00DE20D0" w:rsidP="00861108">
      <w:pPr>
        <w:rPr>
          <w:sz w:val="22"/>
        </w:rPr>
      </w:pPr>
      <w:r w:rsidRPr="00B148E8">
        <w:rPr>
          <w:sz w:val="22"/>
        </w:rPr>
        <w:t>Средствата за покривање на техничките провизии се регулираат преку правилникот за "Инвестирање на средства за покривање на технички и математички резерви како и инвестирање на основен капитал на осигурителите" а примената на истиот започна во 2017 година. Врз основа на овој правилник започна пресметката на извештајот на средства за покривање на техничките и математичките провизии  кој претставува доста значаен показател за надзор и управување со ризикот за идентификација и задржување на средствата во покривањето на техничките провизии.</w:t>
      </w:r>
    </w:p>
    <w:p w14:paraId="36345F22" w14:textId="38A7F9A9" w:rsidR="00DE20D0" w:rsidRPr="00B148E8" w:rsidRDefault="00DE20D0" w:rsidP="00861108">
      <w:pPr>
        <w:rPr>
          <w:sz w:val="22"/>
        </w:rPr>
      </w:pPr>
      <w:r w:rsidRPr="00B148E8">
        <w:rPr>
          <w:sz w:val="22"/>
        </w:rPr>
        <w:t>Имајќи ја во предвид примената на Солвентноста, анализата е реализирана врз основа на финансиските извештаи на осигурителните компании за период од три години (2016-2018), користејќи показатели за пет осигурителни компании и тоа: Siguria, Ulliria, Elsig, Kosova e Re  и Sigma.Компаниите се избрани врз основа на: сложени критериуми ( со цел да се опфати неживотно осигурување во портфолиото на компанијата), полето на дејствување и диверзификацијата на портфолијата за осигурување ( големи осигурителни претпријатија со разнолика структура на портфолиото), како и постоењето на развиена структура на средства ( за да се претстави различна форма на богатство).</w:t>
      </w:r>
    </w:p>
    <w:p w14:paraId="123278F1" w14:textId="77777777" w:rsidR="00DE20D0" w:rsidRPr="00B148E8" w:rsidRDefault="00DE20D0" w:rsidP="00861108">
      <w:pPr>
        <w:rPr>
          <w:sz w:val="22"/>
        </w:rPr>
      </w:pPr>
      <w:r w:rsidRPr="00B148E8">
        <w:rPr>
          <w:sz w:val="22"/>
        </w:rPr>
        <w:t xml:space="preserve">Врз основа на тоа адекватноста на капиталот е клучен фактор за солвентноста на една компанија. </w:t>
      </w:r>
      <w:r w:rsidR="00010CC1" w:rsidRPr="00B148E8">
        <w:rPr>
          <w:sz w:val="22"/>
        </w:rPr>
        <w:t>Поседувањето на доволно капитал, помага во соочувањето со тешките кризи во бизнисот кои се јавуваат како резултат на неочекувани ризици и неочекувани загуби. Адекватноста на капиталот овозможува на осигурителните компании да ги надминат кризите и да продолжат со бизнисот, дури и во случај на големи загуби.Во тој случај, капиталот служи во ситуации кога компанијата се соочува со непредвидени ризици, во случај кога е невозможно или неоправдано да се преземат техники за спречување за управување со ризикот. За секоја осигурителна компанија, капиталот е неопходен за да се осигура дека обврските врз носителите на полиси се извршени.</w:t>
      </w:r>
    </w:p>
    <w:p w14:paraId="35566402" w14:textId="77777777" w:rsidR="00010CC1" w:rsidRPr="00B148E8" w:rsidRDefault="00010CC1" w:rsidP="00861108">
      <w:pPr>
        <w:rPr>
          <w:sz w:val="22"/>
        </w:rPr>
      </w:pPr>
      <w:r w:rsidRPr="00B148E8">
        <w:rPr>
          <w:sz w:val="22"/>
        </w:rPr>
        <w:t xml:space="preserve">При направената анализа во овој труд дојдов до заклучок дека осигурителната компанија Sigma  применува конзервативна бизнис стратегија која резултира со големо финансиско влијание ( односот или врската меѓу бизнис активноста и нивото на капиталот). Во 2018 година, реализираната премија беше речиси 1.0. пати поголема од капиталот. Оваа бизнис стратегија е добро менаџирана, бидејќи пишаните премии во однос со капиталот  е само 1, што укажува на добро менаџирање во осигурувањето  за компанијата Sigma. Осигурителната компанија Siguria  покажува промена на варијацијата на пишани премии во однос со капиталот 5.4. пати во 2016 </w:t>
      </w:r>
      <w:r w:rsidRPr="00B148E8">
        <w:rPr>
          <w:sz w:val="22"/>
        </w:rPr>
        <w:lastRenderedPageBreak/>
        <w:t>година што укажува на преземање на големи ризици во однос на капиталот, преку пораст на премиите за 5.4 пати повеќе од нивото на капиталот. Додека другите три компании Elsig, Ylliria  и Kosova e Re</w:t>
      </w:r>
      <w:r w:rsidR="00D9229B" w:rsidRPr="00B148E8">
        <w:rPr>
          <w:sz w:val="22"/>
        </w:rPr>
        <w:t xml:space="preserve"> стојат во рамките на прифатливите параметри на пишани премии во однос со капиталот.</w:t>
      </w:r>
    </w:p>
    <w:p w14:paraId="4E476BE1" w14:textId="77777777" w:rsidR="00D9229B" w:rsidRPr="00B148E8" w:rsidRDefault="00D9229B" w:rsidP="00861108">
      <w:pPr>
        <w:rPr>
          <w:sz w:val="22"/>
        </w:rPr>
      </w:pPr>
      <w:r w:rsidRPr="00B148E8">
        <w:rPr>
          <w:sz w:val="22"/>
        </w:rPr>
        <w:t>За разлика од тоа, во 2018 година поради слабиот перформанс и паѓањето на нивото на капиталот осигурителната компанија Kosova e Re  имаше високо ниво на учество на бруто пишани премии во однос со капиталот во споредба со осигурителната компанија Ylliria каде поради капитализација на компанијата се забележува подобрување на бруто пишаните премии во однос со капиталот.</w:t>
      </w:r>
    </w:p>
    <w:p w14:paraId="250277B3" w14:textId="77777777" w:rsidR="00D9229B" w:rsidRPr="00B148E8" w:rsidRDefault="00D9229B" w:rsidP="00861108">
      <w:pPr>
        <w:rPr>
          <w:sz w:val="22"/>
        </w:rPr>
      </w:pPr>
      <w:r w:rsidRPr="00B148E8">
        <w:rPr>
          <w:sz w:val="22"/>
        </w:rPr>
        <w:t>Што се однесува до осигурителниот сектор во Република Косово како целина, како и компаниите анализирани индивидуално, генерално доживеале зголемување на финансиската моќ (односот помеѓу обемот на деловна активност и вклучениот капитал) во последните 3 години. Ова може да биде показател за зголемување на деловната активност во однос на расположливиот капитал на осигурителните компании, но истовремено сигнализира и помал степен на покривање на капитал од неочекувани ризици што можат да произлезат од зголемувањето  на деловна активност.</w:t>
      </w:r>
    </w:p>
    <w:p w14:paraId="6AB6C326" w14:textId="77777777" w:rsidR="00D9229B" w:rsidRPr="00B148E8" w:rsidRDefault="00D9229B" w:rsidP="00861108">
      <w:pPr>
        <w:rPr>
          <w:sz w:val="22"/>
        </w:rPr>
      </w:pPr>
      <w:r w:rsidRPr="00B148E8">
        <w:rPr>
          <w:sz w:val="22"/>
        </w:rPr>
        <w:t xml:space="preserve"> Со оглед на тоа што осигурителниот сектор на Косово има релативно мало финансиско влијание во споредба со анкетираните компании, на што главно влијаат помалите осигурителни компании со доминантно учество во портфолио-обврските. Поради недоволна диверзификација на портфолиото на осигурување, некои од овие компании ризикуваат да влезат во стечајната зона во случај на ненадејна и голема штета, како и нарушувања на пазарот.</w:t>
      </w:r>
    </w:p>
    <w:p w14:paraId="006980B2" w14:textId="77777777" w:rsidR="00D9229B" w:rsidRPr="00B148E8" w:rsidRDefault="00D9229B" w:rsidP="00861108">
      <w:pPr>
        <w:rPr>
          <w:sz w:val="22"/>
        </w:rPr>
      </w:pPr>
      <w:r w:rsidRPr="00B148E8">
        <w:rPr>
          <w:sz w:val="22"/>
        </w:rPr>
        <w:t xml:space="preserve">Што се однесува на осигурителните компании Kosova e Re  и Siguria може да се каже дека тие имаат мал капитал, во однос со вкупните средства на компанијата. Ниско учество во оваа релација има осигурителната компанија Siguria, со 8.4% во 2018 година што е резултат на нискиот перформанс на компанијата. Додека другите три компании Elsig, Ylliria  и Sigma имаат </w:t>
      </w:r>
      <w:r w:rsidR="0075171B" w:rsidRPr="00B148E8">
        <w:rPr>
          <w:sz w:val="22"/>
        </w:rPr>
        <w:t>високо учество на капитал во однос со вкупните средства, но се уште продолжува да биде ниско.</w:t>
      </w:r>
    </w:p>
    <w:p w14:paraId="6A7AD1C0" w14:textId="26ED3024" w:rsidR="0075171B" w:rsidRPr="00B148E8" w:rsidRDefault="0075171B" w:rsidP="00861108">
      <w:pPr>
        <w:rPr>
          <w:sz w:val="22"/>
        </w:rPr>
      </w:pPr>
      <w:r w:rsidRPr="00B148E8">
        <w:rPr>
          <w:sz w:val="22"/>
        </w:rPr>
        <w:t xml:space="preserve">Според анализата  на осигурителнито сектор во Косово, адекватноста на капиталот се проценува задоволително .Техничките провизии се резултат на актуарската оцена на познати и пријавени штети како и на настанатите  но непријавени штети </w:t>
      </w:r>
      <w:r w:rsidRPr="003B63D2">
        <w:rPr>
          <w:sz w:val="22"/>
        </w:rPr>
        <w:t>за</w:t>
      </w:r>
      <w:r w:rsidR="003B63D2">
        <w:rPr>
          <w:sz w:val="22"/>
        </w:rPr>
        <w:t xml:space="preserve"> </w:t>
      </w:r>
      <w:r w:rsidRPr="003B63D2">
        <w:rPr>
          <w:sz w:val="22"/>
        </w:rPr>
        <w:t>иднината</w:t>
      </w:r>
      <w:r w:rsidRPr="00B148E8">
        <w:rPr>
          <w:sz w:val="22"/>
        </w:rPr>
        <w:t xml:space="preserve"> врз носителите на полиси и други оштетени страни. Поради ризик факторите кои </w:t>
      </w:r>
      <w:r w:rsidRPr="003B63D2">
        <w:rPr>
          <w:sz w:val="22"/>
        </w:rPr>
        <w:t>не</w:t>
      </w:r>
      <w:r w:rsidR="003B63D2">
        <w:rPr>
          <w:sz w:val="22"/>
        </w:rPr>
        <w:t xml:space="preserve"> </w:t>
      </w:r>
      <w:r w:rsidRPr="003B63D2">
        <w:rPr>
          <w:sz w:val="22"/>
        </w:rPr>
        <w:t>можат</w:t>
      </w:r>
      <w:r w:rsidRPr="00B148E8">
        <w:rPr>
          <w:sz w:val="22"/>
        </w:rPr>
        <w:t xml:space="preserve"> да бидат предвидени потребно е да се обезбеди адекватен или доволен капитал за да се исполнат неочекуваните обврски кои произлегуваат од договорите за осигурување. Целта на управувањето со ризикот во овој случај е да обезбеди </w:t>
      </w:r>
      <w:r w:rsidRPr="003B63D2">
        <w:rPr>
          <w:sz w:val="22"/>
        </w:rPr>
        <w:t>рамнотежа</w:t>
      </w:r>
      <w:r w:rsidR="003B63D2">
        <w:rPr>
          <w:sz w:val="22"/>
        </w:rPr>
        <w:t xml:space="preserve"> </w:t>
      </w:r>
      <w:r w:rsidRPr="003B63D2">
        <w:rPr>
          <w:sz w:val="22"/>
        </w:rPr>
        <w:t>меѓу</w:t>
      </w:r>
      <w:r w:rsidRPr="00B148E8">
        <w:rPr>
          <w:sz w:val="22"/>
        </w:rPr>
        <w:t xml:space="preserve"> капиталот и техничките провизии, така што капиталот </w:t>
      </w:r>
      <w:r w:rsidRPr="00B148E8">
        <w:rPr>
          <w:sz w:val="22"/>
        </w:rPr>
        <w:lastRenderedPageBreak/>
        <w:t>да биде доволен за покривање на непредвидените загуби, но и за да се користи ефективно во врска со нивото на бизнис активности. Најдобриот однос меѓу техничките провизии и капиталот има осигурителната компанија Sigma.</w:t>
      </w:r>
    </w:p>
    <w:p w14:paraId="04CDAF96" w14:textId="77777777" w:rsidR="0075171B" w:rsidRPr="00B148E8" w:rsidRDefault="0075171B" w:rsidP="00861108">
      <w:pPr>
        <w:rPr>
          <w:sz w:val="22"/>
        </w:rPr>
      </w:pPr>
      <w:r w:rsidRPr="00B148E8">
        <w:rPr>
          <w:sz w:val="22"/>
        </w:rPr>
        <w:t xml:space="preserve">Во 2018 година осигурителната компанија Sigma покажува однос од 46.7%. Најнизок однос има осигурителната компанија Siguria </w:t>
      </w:r>
      <w:r w:rsidR="00AD694E" w:rsidRPr="00B148E8">
        <w:rPr>
          <w:sz w:val="22"/>
        </w:rPr>
        <w:t>од 10% што укажува на слаб перформанс на оваа компанија. Осигурителната компанија Siguria e една од компаниите во Косово која има финансиски проблеми во врска со одржувањето на минималното ниво на законски бараниот капитал.</w:t>
      </w:r>
    </w:p>
    <w:p w14:paraId="61D5C084" w14:textId="77777777" w:rsidR="00AD694E" w:rsidRPr="00B148E8" w:rsidRDefault="00AD694E" w:rsidP="00861108">
      <w:pPr>
        <w:rPr>
          <w:sz w:val="22"/>
        </w:rPr>
      </w:pPr>
      <w:r w:rsidRPr="00B148E8">
        <w:rPr>
          <w:sz w:val="22"/>
        </w:rPr>
        <w:t>И кога треба да го претставиме нивото на изложеност на компанијата на пазарниот ризик, инвестициите и кредитите тоа ќе  зависи  од квалитетот на средствата на осигурителната компанија. Доколку се обезбеди поголема диверзификација (инвестиции во различни форми и видови на средства) и поголема дистрибуција (помала концентрација на инвестициски средства со различни клиенти), ризикот од нивната продажба е помал и можноста за исполнување на финансиски обврски е поверојатна. Клучен елемент при проценка на квалитетот на средствата е ликвидноста (обновување) на некои видови средства, како и можноста објективно да се утврди (без преголемо изразување) вредноста на некои видови средства.</w:t>
      </w:r>
    </w:p>
    <w:p w14:paraId="60477C8A" w14:textId="745C8D59" w:rsidR="00AD694E" w:rsidRPr="00B148E8" w:rsidRDefault="00AD694E" w:rsidP="00861108">
      <w:pPr>
        <w:rPr>
          <w:sz w:val="22"/>
        </w:rPr>
      </w:pPr>
      <w:r w:rsidRPr="00B148E8">
        <w:rPr>
          <w:sz w:val="22"/>
        </w:rPr>
        <w:t xml:space="preserve">Во структурата на билансот на активите на осигурителните компании според степенот на ликвидност и силата на приносот, постојат неколку основни категории на </w:t>
      </w:r>
      <w:r w:rsidRPr="003B63D2">
        <w:rPr>
          <w:sz w:val="22"/>
        </w:rPr>
        <w:t>активи</w:t>
      </w:r>
      <w:r w:rsidRPr="00B148E8">
        <w:rPr>
          <w:sz w:val="22"/>
        </w:rPr>
        <w:t>, но, за жал, пазарот на хартии од вредност во Косово не е развиен. Единствената можност за осигурителните компании во Косово е да инвестираат во акции, хартии од вредност – особено државни обврзници, депозити во трговски банки. Осигурителните компании немаат право да инвестираат на финансиски пазари и меѓународни берзи надвор од територијата на Република Косово.</w:t>
      </w:r>
    </w:p>
    <w:p w14:paraId="3181AC40" w14:textId="77777777" w:rsidR="00AD694E" w:rsidRPr="00B148E8" w:rsidRDefault="00AD694E" w:rsidP="00861108">
      <w:pPr>
        <w:rPr>
          <w:sz w:val="22"/>
        </w:rPr>
      </w:pPr>
      <w:r w:rsidRPr="00B148E8">
        <w:rPr>
          <w:sz w:val="22"/>
        </w:rPr>
        <w:t>Инвестициското богатство се формира, по правило, од најликвидните делови на активата што тие ја даваат и со тоа придонесува за оперативните перформанси, конкурентноста и солвентноста на осигурителната компанија. Овој удел на активата покажува висока директна изложеност на пазарот и кредитни ризици.</w:t>
      </w:r>
    </w:p>
    <w:p w14:paraId="56B9DF3A" w14:textId="77777777" w:rsidR="00EF6A48" w:rsidRPr="00B148E8" w:rsidRDefault="00EF6A48" w:rsidP="00861108">
      <w:pPr>
        <w:rPr>
          <w:sz w:val="22"/>
        </w:rPr>
      </w:pPr>
      <w:r w:rsidRPr="00B148E8">
        <w:rPr>
          <w:sz w:val="22"/>
        </w:rPr>
        <w:t>Општо земено, осигурителните компании се стремат да ги задржат минималните суми на готовини за одржување на ликвидноста, поради ниските приноси што тој ги носи. Тоа е дел од актива со релативно низок ризик и претставува цел и краен резултат на бизнис активноста.</w:t>
      </w:r>
    </w:p>
    <w:p w14:paraId="33B594F4" w14:textId="5E0F3DF3" w:rsidR="00EF6A48" w:rsidRPr="00B148E8" w:rsidRDefault="00EF6A48" w:rsidP="00861108">
      <w:pPr>
        <w:rPr>
          <w:sz w:val="22"/>
        </w:rPr>
      </w:pPr>
      <w:r w:rsidRPr="00B148E8">
        <w:rPr>
          <w:sz w:val="22"/>
        </w:rPr>
        <w:t xml:space="preserve">Другото богатство го чинат </w:t>
      </w:r>
      <w:r w:rsidR="0043057D" w:rsidRPr="00B148E8">
        <w:rPr>
          <w:sz w:val="22"/>
        </w:rPr>
        <w:t>даночните активи</w:t>
      </w:r>
      <w:r w:rsidRPr="00B148E8">
        <w:rPr>
          <w:sz w:val="22"/>
        </w:rPr>
        <w:t xml:space="preserve">, активни пресметки на соосигурителите  </w:t>
      </w:r>
      <w:r w:rsidR="00A06CBA">
        <w:rPr>
          <w:sz w:val="22"/>
        </w:rPr>
        <w:t>(</w:t>
      </w:r>
      <w:r w:rsidRPr="00B148E8">
        <w:rPr>
          <w:sz w:val="22"/>
        </w:rPr>
        <w:t xml:space="preserve">особено одложени трошоци за </w:t>
      </w:r>
      <w:r w:rsidR="0043057D" w:rsidRPr="00B148E8">
        <w:rPr>
          <w:sz w:val="22"/>
        </w:rPr>
        <w:t>oсигурување – DAC)</w:t>
      </w:r>
      <w:r w:rsidRPr="00B148E8">
        <w:rPr>
          <w:sz w:val="22"/>
        </w:rPr>
        <w:t xml:space="preserve">, технички резерви кои се под одговорност на реосигурителот и соосигурителот. Овие средства претставуваат специфична и </w:t>
      </w:r>
      <w:r w:rsidRPr="00B148E8">
        <w:rPr>
          <w:sz w:val="22"/>
        </w:rPr>
        <w:lastRenderedPageBreak/>
        <w:t>карактеристична  форма за осигурителните компании и се резултат на спроведувањето на бизнис политики на осигурителните компании.</w:t>
      </w:r>
    </w:p>
    <w:p w14:paraId="58202929" w14:textId="275260E6" w:rsidR="00EF6A48" w:rsidRPr="00B148E8" w:rsidRDefault="00EF6A48" w:rsidP="00861108">
      <w:pPr>
        <w:rPr>
          <w:sz w:val="22"/>
        </w:rPr>
      </w:pPr>
      <w:r w:rsidRPr="00B148E8">
        <w:rPr>
          <w:sz w:val="22"/>
        </w:rPr>
        <w:t xml:space="preserve">Најдобар однос </w:t>
      </w:r>
      <w:r w:rsidRPr="00B90FE0">
        <w:rPr>
          <w:sz w:val="22"/>
        </w:rPr>
        <w:t>на</w:t>
      </w:r>
      <w:r w:rsidR="00B90FE0">
        <w:rPr>
          <w:sz w:val="22"/>
        </w:rPr>
        <w:t xml:space="preserve"> </w:t>
      </w:r>
      <w:r w:rsidRPr="00B90FE0">
        <w:rPr>
          <w:sz w:val="22"/>
        </w:rPr>
        <w:t>ликвидни</w:t>
      </w:r>
      <w:r w:rsidRPr="00B148E8">
        <w:rPr>
          <w:sz w:val="22"/>
        </w:rPr>
        <w:t xml:space="preserve"> средства со вкупниот број на средства има осигурителната компанија Sigma во 2018 година, осигурителната компанија Elsig и Ylliria. Додека најслаб однос има осигурителната компанија Siguria  ако се земе во предвид односот меѓу недвижнините  во структурата на активата па констатираме дека осигурителната компанија Sigma има најнизок процент на учество на недвижнини во 2018 година. Исто така осигурителната компанија Elsig  покажува низок однос </w:t>
      </w:r>
      <w:r w:rsidR="00512467" w:rsidRPr="00B148E8">
        <w:rPr>
          <w:sz w:val="22"/>
        </w:rPr>
        <w:t>на учество на недвижнини во вкупните средства.</w:t>
      </w:r>
    </w:p>
    <w:p w14:paraId="64D7DF89" w14:textId="77777777" w:rsidR="00512467" w:rsidRPr="00B148E8" w:rsidRDefault="00512467" w:rsidP="00861108">
      <w:pPr>
        <w:rPr>
          <w:sz w:val="22"/>
        </w:rPr>
      </w:pPr>
      <w:r w:rsidRPr="00B148E8">
        <w:rPr>
          <w:sz w:val="22"/>
        </w:rPr>
        <w:t>Највисок сооднос на учество на недвижен имот во вкупна актива има осигурителната компанија „Kosova e Re“ во 2018 година, следена од осигурителната компанија „Siguria“. Каде можеме да нагласиме дека повеќето осигурителни компании, чии основачи се со седиште во странство, не поседуваат недвижен имот, поради што тие имаат помал удел на недвижен имот во вкупните средства на компанијата и истовремено трошоци со висока кирија. Во нивната финансиска структура доминираат тековните инвестиции, банкарските депозити и државните хартии од вредност.Осигурителната компанија се заштитува од ризик од голема штета што може да го загрози нејзиното работење со обезбедување на доволни капитални вредности или пренесување на ризикот на реосигурување.</w:t>
      </w:r>
    </w:p>
    <w:p w14:paraId="48A77C36" w14:textId="4D2B578D" w:rsidR="003F0E18" w:rsidRPr="00B148E8" w:rsidRDefault="003F0E18" w:rsidP="00861108">
      <w:pPr>
        <w:rPr>
          <w:sz w:val="22"/>
        </w:rPr>
      </w:pPr>
      <w:r w:rsidRPr="00B148E8">
        <w:rPr>
          <w:sz w:val="22"/>
        </w:rPr>
        <w:t xml:space="preserve">Така, процесот на управување со ризик во осигурителните компании главно вклучува примена на математички и статистички модели за да се утврди соодветната покриеност на премијата и вредноста на ризикот од осигурување да се „задржат“ наспроти „дистрибуира“. Од витално </w:t>
      </w:r>
      <w:r w:rsidRPr="00B90FE0">
        <w:rPr>
          <w:sz w:val="22"/>
        </w:rPr>
        <w:t>значење</w:t>
      </w:r>
      <w:r w:rsidR="00B90FE0">
        <w:rPr>
          <w:sz w:val="22"/>
        </w:rPr>
        <w:t xml:space="preserve"> </w:t>
      </w:r>
      <w:r w:rsidRPr="00B90FE0">
        <w:rPr>
          <w:sz w:val="22"/>
        </w:rPr>
        <w:t>за</w:t>
      </w:r>
      <w:r w:rsidRPr="00B148E8">
        <w:rPr>
          <w:sz w:val="22"/>
        </w:rPr>
        <w:t xml:space="preserve"> успехот на осигурителните компании е да се разбере и примени процесот на управување со ризиците  и да се научи да се контролира </w:t>
      </w:r>
      <w:r w:rsidRPr="00B90FE0">
        <w:rPr>
          <w:sz w:val="22"/>
        </w:rPr>
        <w:t>одговорноста</w:t>
      </w:r>
      <w:r w:rsidRPr="00B148E8">
        <w:rPr>
          <w:sz w:val="22"/>
        </w:rPr>
        <w:t>.</w:t>
      </w:r>
    </w:p>
    <w:p w14:paraId="5C54FD9B" w14:textId="77777777" w:rsidR="003F0E18" w:rsidRPr="00B148E8" w:rsidRDefault="003F0E18" w:rsidP="00861108">
      <w:pPr>
        <w:rPr>
          <w:sz w:val="22"/>
        </w:rPr>
      </w:pPr>
      <w:r w:rsidRPr="00B148E8">
        <w:rPr>
          <w:sz w:val="22"/>
        </w:rPr>
        <w:t xml:space="preserve">Процесот на управување со ризикот се оценува како процес на земање и извршување на одлуките за минимизирање на неповолните ефекти од ризикот врз осигурителната компанија. Овие неповолни ефекти од ризикот можат да бидат објективни или мерливи како премиите за осигурување и трошоците за штетите, или субјективни и тешки за процена како што  е нарушувањето на угледот или намалувањето на продуктивноста. Поради тоа, осигурителните компании го насочиле своето внимание на ризикот и ангажираат доволно ресурси за контрола и намалување на ризикот, за да се заштитат себе си од несигурноста, за да ги намалат трошоците </w:t>
      </w:r>
      <w:r w:rsidR="007A4A37" w:rsidRPr="00B148E8">
        <w:rPr>
          <w:sz w:val="22"/>
        </w:rPr>
        <w:t xml:space="preserve"> и да ги зголемат шансите за континуирано и успешно работење.</w:t>
      </w:r>
    </w:p>
    <w:p w14:paraId="439202EB" w14:textId="77777777" w:rsidR="007A4A37" w:rsidRPr="00B148E8" w:rsidRDefault="007A4A37" w:rsidP="00861108">
      <w:pPr>
        <w:rPr>
          <w:sz w:val="22"/>
        </w:rPr>
      </w:pPr>
      <w:r w:rsidRPr="00B148E8">
        <w:rPr>
          <w:sz w:val="22"/>
        </w:rPr>
        <w:t>Обично ризикот постои таму каде постои можност за добивка или загуба. Што се однесува на загубите, осигурителните компании ги сметаат ризиците како изложеност на загуба, па затоа степенот на ризик може да се изрази на следниов начин:</w:t>
      </w:r>
    </w:p>
    <w:p w14:paraId="5386C284" w14:textId="77777777" w:rsidR="007A4A37" w:rsidRPr="00B148E8" w:rsidRDefault="007A4A37" w:rsidP="00861108">
      <w:pPr>
        <w:rPr>
          <w:sz w:val="22"/>
        </w:rPr>
      </w:pPr>
      <w:r w:rsidRPr="00B148E8">
        <w:rPr>
          <w:sz w:val="22"/>
        </w:rPr>
        <w:lastRenderedPageBreak/>
        <w:t>Ризик = Можност x заостреност</w:t>
      </w:r>
    </w:p>
    <w:p w14:paraId="73E1374A" w14:textId="77777777" w:rsidR="00AD694E" w:rsidRPr="00B148E8" w:rsidRDefault="007A4A37" w:rsidP="00861108">
      <w:pPr>
        <w:rPr>
          <w:sz w:val="22"/>
        </w:rPr>
      </w:pPr>
      <w:r w:rsidRPr="00B148E8">
        <w:rPr>
          <w:sz w:val="22"/>
        </w:rPr>
        <w:t>Ризиците може да се поделат во две категории:</w:t>
      </w:r>
    </w:p>
    <w:p w14:paraId="2212FCF5" w14:textId="77777777" w:rsidR="007A4A37" w:rsidRPr="00B148E8" w:rsidRDefault="007A4A37" w:rsidP="00861108">
      <w:pPr>
        <w:rPr>
          <w:sz w:val="22"/>
        </w:rPr>
      </w:pPr>
      <w:r w:rsidRPr="00B148E8">
        <w:rPr>
          <w:sz w:val="22"/>
        </w:rPr>
        <w:t>Чист ризик- се подразбира состојба каде постои само можност за реализирање на штета или никаква штета. Тоа значи дека постоењето на чист ризик може да има само неутрален или негативен исход. На пример: оштетување на имот како последица од пожар, земјотрес, кражба итн.</w:t>
      </w:r>
    </w:p>
    <w:p w14:paraId="4D7F0C35" w14:textId="77777777" w:rsidR="00071120" w:rsidRPr="00B148E8" w:rsidRDefault="007A4A37" w:rsidP="00861108">
      <w:pPr>
        <w:rPr>
          <w:sz w:val="22"/>
        </w:rPr>
      </w:pPr>
      <w:r w:rsidRPr="00B148E8">
        <w:rPr>
          <w:sz w:val="22"/>
        </w:rPr>
        <w:t xml:space="preserve">Шпекулативен ризик - </w:t>
      </w:r>
      <w:r w:rsidR="00A35BEE" w:rsidRPr="00B148E8">
        <w:rPr>
          <w:sz w:val="22"/>
        </w:rPr>
        <w:t xml:space="preserve"> се дефинира како состојба во која постои можност за остварува на профит или штета, односно </w:t>
      </w:r>
      <w:r w:rsidR="00071120" w:rsidRPr="00B148E8">
        <w:rPr>
          <w:sz w:val="22"/>
        </w:rPr>
        <w:t>или добивка или загуба. Како тип</w:t>
      </w:r>
      <w:r w:rsidR="00A35BEE" w:rsidRPr="00B148E8">
        <w:rPr>
          <w:sz w:val="22"/>
        </w:rPr>
        <w:t>ичен пример за шпекулативен ризик може да се земе коцкањето каде намерно се предизвикува ризик со надеж дека ќе се оствари добивка</w:t>
      </w:r>
      <w:r w:rsidR="00657754" w:rsidRPr="00B148E8">
        <w:rPr>
          <w:sz w:val="22"/>
        </w:rPr>
        <w:t>.</w:t>
      </w:r>
      <w:r w:rsidR="00071120" w:rsidRPr="00B148E8">
        <w:rPr>
          <w:sz w:val="22"/>
        </w:rPr>
        <w:t xml:space="preserve"> </w:t>
      </w:r>
    </w:p>
    <w:p w14:paraId="1E0438DA" w14:textId="77777777" w:rsidR="0043057D" w:rsidRPr="00B148E8" w:rsidRDefault="00071120" w:rsidP="00861108">
      <w:pPr>
        <w:rPr>
          <w:sz w:val="22"/>
        </w:rPr>
      </w:pPr>
      <w:r w:rsidRPr="00B148E8">
        <w:rPr>
          <w:sz w:val="22"/>
        </w:rPr>
        <w:t xml:space="preserve">Осигурителните компании треба да го зголемат фокусот на избор на најсоодветни методи и техники кои придонесуваат за идентификување на што е можно повеќе карактеристики на штета и ризик пред да склучат договор за осигурување. </w:t>
      </w:r>
    </w:p>
    <w:p w14:paraId="2305D6BE" w14:textId="77777777" w:rsidR="00657754" w:rsidRPr="00B148E8" w:rsidRDefault="00657754" w:rsidP="00861108">
      <w:pPr>
        <w:rPr>
          <w:sz w:val="22"/>
        </w:rPr>
      </w:pPr>
      <w:r w:rsidRPr="00B148E8">
        <w:rPr>
          <w:sz w:val="22"/>
        </w:rPr>
        <w:t>Во услови на глобализација и формирање на единствен светски пазар, ризикот станува неодвоена компонента на економските активности, па затоа компаниите треба да се оспособат што побезбедно и што поефикасно да ги искористат ша</w:t>
      </w:r>
      <w:r w:rsidR="00071120" w:rsidRPr="00B148E8">
        <w:rPr>
          <w:sz w:val="22"/>
        </w:rPr>
        <w:t>нсите кои се јавуваат  од изненадни промени во надворешните фактори. Токму поради тоа управувањето со ризиците стана неопходен сегмент на целокупното управување со компанијата и треба да му се посвети внимание, бидејќи неуспехот и пропустите во оваа област често го загрозуваат опстанокот на осигурителните компании.</w:t>
      </w:r>
    </w:p>
    <w:p w14:paraId="320BFECE" w14:textId="77777777" w:rsidR="0044291E" w:rsidRPr="00B148E8" w:rsidRDefault="007E5DC3" w:rsidP="00861108">
      <w:pPr>
        <w:rPr>
          <w:sz w:val="22"/>
        </w:rPr>
      </w:pPr>
      <w:r w:rsidRPr="00B148E8">
        <w:rPr>
          <w:sz w:val="22"/>
        </w:rPr>
        <w:t>Во третманот на овој труд се дознава дека во управувањето со ризиците во осигурителните компании во Косово се применува методот Солвенц I, што се должи на недостаток на правна и релевантна инфраструктура. Сепак, Косово продолжува со подготовките да биде во тренд на управување со ризици за примена на новите методи што во моментов ги применуваат земјите од регионот и европските земји.</w:t>
      </w:r>
    </w:p>
    <w:p w14:paraId="113AFF21" w14:textId="77777777" w:rsidR="00657754" w:rsidRPr="00B148E8" w:rsidRDefault="00657754" w:rsidP="00861108">
      <w:pPr>
        <w:spacing w:after="0"/>
        <w:ind w:firstLine="0"/>
        <w:rPr>
          <w:sz w:val="22"/>
        </w:rPr>
      </w:pPr>
    </w:p>
    <w:p w14:paraId="1F5A43BF" w14:textId="77777777" w:rsidR="00657754" w:rsidRPr="00B148E8" w:rsidRDefault="00657754" w:rsidP="00861108">
      <w:pPr>
        <w:spacing w:after="0"/>
        <w:ind w:firstLine="0"/>
        <w:rPr>
          <w:sz w:val="22"/>
        </w:rPr>
      </w:pPr>
    </w:p>
    <w:p w14:paraId="64E5B70C" w14:textId="77777777" w:rsidR="009B51F6" w:rsidRPr="00B148E8" w:rsidRDefault="009B51F6" w:rsidP="00861108">
      <w:pPr>
        <w:spacing w:after="0"/>
        <w:ind w:firstLine="0"/>
        <w:rPr>
          <w:sz w:val="22"/>
        </w:rPr>
      </w:pPr>
    </w:p>
    <w:p w14:paraId="5BAC3E32" w14:textId="77777777" w:rsidR="009B51F6" w:rsidRPr="00B148E8" w:rsidRDefault="009B51F6" w:rsidP="00861108">
      <w:pPr>
        <w:spacing w:after="0"/>
        <w:ind w:firstLine="0"/>
        <w:rPr>
          <w:sz w:val="22"/>
        </w:rPr>
      </w:pPr>
    </w:p>
    <w:p w14:paraId="79DAE126" w14:textId="77777777" w:rsidR="009B51F6" w:rsidRPr="00B148E8" w:rsidRDefault="009B51F6" w:rsidP="00861108">
      <w:pPr>
        <w:spacing w:after="0"/>
        <w:ind w:firstLine="0"/>
        <w:rPr>
          <w:sz w:val="22"/>
        </w:rPr>
      </w:pPr>
    </w:p>
    <w:p w14:paraId="3A800CD5" w14:textId="6EF132D4" w:rsidR="009B51F6" w:rsidRPr="00B148E8" w:rsidRDefault="009B51F6" w:rsidP="00861108">
      <w:pPr>
        <w:spacing w:after="0"/>
        <w:ind w:firstLine="0"/>
        <w:rPr>
          <w:sz w:val="22"/>
        </w:rPr>
      </w:pPr>
    </w:p>
    <w:p w14:paraId="3637EFE5" w14:textId="1AFAE7DB" w:rsidR="00896930" w:rsidRPr="00B148E8" w:rsidRDefault="00896930" w:rsidP="00861108">
      <w:pPr>
        <w:spacing w:after="0"/>
        <w:ind w:firstLine="0"/>
        <w:rPr>
          <w:sz w:val="22"/>
        </w:rPr>
      </w:pPr>
    </w:p>
    <w:p w14:paraId="269D70DC" w14:textId="00FF7986" w:rsidR="00896930" w:rsidRPr="00B148E8" w:rsidRDefault="00896930" w:rsidP="00861108">
      <w:pPr>
        <w:spacing w:after="0"/>
        <w:ind w:firstLine="0"/>
        <w:rPr>
          <w:sz w:val="22"/>
        </w:rPr>
      </w:pPr>
    </w:p>
    <w:p w14:paraId="63E5B5BC" w14:textId="7E79E601" w:rsidR="00896930" w:rsidRPr="00B148E8" w:rsidRDefault="00896930" w:rsidP="00861108">
      <w:pPr>
        <w:spacing w:after="0"/>
        <w:ind w:firstLine="0"/>
        <w:rPr>
          <w:sz w:val="22"/>
        </w:rPr>
      </w:pPr>
    </w:p>
    <w:p w14:paraId="2579B192" w14:textId="489DF598" w:rsidR="00896930" w:rsidRPr="00B148E8" w:rsidRDefault="00896930" w:rsidP="00861108">
      <w:pPr>
        <w:spacing w:after="0"/>
        <w:ind w:firstLine="0"/>
        <w:rPr>
          <w:sz w:val="22"/>
        </w:rPr>
      </w:pPr>
    </w:p>
    <w:p w14:paraId="6EE3B3F7" w14:textId="307BEC37" w:rsidR="00896930" w:rsidRPr="00B148E8" w:rsidRDefault="00896930" w:rsidP="00861108">
      <w:pPr>
        <w:spacing w:after="0"/>
        <w:ind w:firstLine="0"/>
        <w:rPr>
          <w:sz w:val="22"/>
        </w:rPr>
      </w:pPr>
    </w:p>
    <w:p w14:paraId="1D21B999" w14:textId="31D9DE3A" w:rsidR="00896930" w:rsidRPr="00B148E8" w:rsidRDefault="00896930" w:rsidP="00861108">
      <w:pPr>
        <w:spacing w:after="0"/>
        <w:ind w:firstLine="0"/>
        <w:rPr>
          <w:sz w:val="22"/>
        </w:rPr>
      </w:pPr>
    </w:p>
    <w:p w14:paraId="0E2F2107" w14:textId="4112C7BC" w:rsidR="00896930" w:rsidRPr="00B148E8" w:rsidRDefault="00896930" w:rsidP="00861108">
      <w:pPr>
        <w:spacing w:after="0"/>
        <w:ind w:firstLine="0"/>
        <w:rPr>
          <w:sz w:val="22"/>
        </w:rPr>
      </w:pPr>
    </w:p>
    <w:p w14:paraId="08854800" w14:textId="7C27CD29" w:rsidR="00896930" w:rsidRPr="00B148E8" w:rsidRDefault="00896930" w:rsidP="00861108">
      <w:pPr>
        <w:spacing w:after="0"/>
        <w:ind w:firstLine="0"/>
        <w:rPr>
          <w:sz w:val="22"/>
        </w:rPr>
      </w:pPr>
    </w:p>
    <w:p w14:paraId="1DF6A1B2" w14:textId="19A5F0A0" w:rsidR="00896930" w:rsidRPr="00B148E8" w:rsidRDefault="00896930" w:rsidP="00861108">
      <w:pPr>
        <w:spacing w:after="0"/>
        <w:ind w:firstLine="0"/>
        <w:rPr>
          <w:sz w:val="22"/>
        </w:rPr>
      </w:pPr>
    </w:p>
    <w:p w14:paraId="0E0CDE21" w14:textId="1EB24DB7" w:rsidR="00896930" w:rsidRPr="00B148E8" w:rsidRDefault="00896930" w:rsidP="00861108">
      <w:pPr>
        <w:spacing w:after="0"/>
        <w:ind w:firstLine="0"/>
        <w:rPr>
          <w:sz w:val="22"/>
        </w:rPr>
      </w:pPr>
    </w:p>
    <w:p w14:paraId="395C2206" w14:textId="1E921108" w:rsidR="00896930" w:rsidRPr="00B148E8" w:rsidRDefault="00896930" w:rsidP="00861108">
      <w:pPr>
        <w:spacing w:after="0"/>
        <w:ind w:firstLine="0"/>
        <w:rPr>
          <w:sz w:val="22"/>
        </w:rPr>
      </w:pPr>
    </w:p>
    <w:p w14:paraId="64A41301" w14:textId="057A08ED" w:rsidR="00896930" w:rsidRPr="00B148E8" w:rsidRDefault="00896930" w:rsidP="00861108">
      <w:pPr>
        <w:spacing w:after="0"/>
        <w:ind w:firstLine="0"/>
        <w:rPr>
          <w:sz w:val="22"/>
        </w:rPr>
      </w:pPr>
    </w:p>
    <w:p w14:paraId="35B50D5E" w14:textId="7DCE9B7F" w:rsidR="00896930" w:rsidRPr="00B148E8" w:rsidRDefault="00896930" w:rsidP="00861108">
      <w:pPr>
        <w:spacing w:after="0"/>
        <w:ind w:firstLine="0"/>
        <w:rPr>
          <w:sz w:val="22"/>
        </w:rPr>
      </w:pPr>
    </w:p>
    <w:p w14:paraId="7A305ADC" w14:textId="2C1A905A" w:rsidR="00896930" w:rsidRPr="00B148E8" w:rsidRDefault="00896930" w:rsidP="00861108">
      <w:pPr>
        <w:spacing w:after="0"/>
        <w:ind w:firstLine="0"/>
        <w:rPr>
          <w:sz w:val="22"/>
        </w:rPr>
      </w:pPr>
    </w:p>
    <w:p w14:paraId="12208BDD" w14:textId="05A2557C" w:rsidR="00896930" w:rsidRPr="00B148E8" w:rsidRDefault="00896930" w:rsidP="00861108">
      <w:pPr>
        <w:spacing w:after="0"/>
        <w:ind w:firstLine="0"/>
        <w:rPr>
          <w:sz w:val="22"/>
        </w:rPr>
      </w:pPr>
    </w:p>
    <w:p w14:paraId="3FB6325D" w14:textId="4BB6FC17" w:rsidR="00896930" w:rsidRPr="00B148E8" w:rsidRDefault="00896930" w:rsidP="00861108">
      <w:pPr>
        <w:spacing w:after="0"/>
        <w:ind w:firstLine="0"/>
        <w:rPr>
          <w:sz w:val="22"/>
        </w:rPr>
      </w:pPr>
    </w:p>
    <w:p w14:paraId="45F1E42F" w14:textId="6BCBB324" w:rsidR="00896930" w:rsidRPr="00B148E8" w:rsidRDefault="00896930" w:rsidP="00861108">
      <w:pPr>
        <w:spacing w:after="0"/>
        <w:ind w:firstLine="0"/>
        <w:rPr>
          <w:sz w:val="22"/>
        </w:rPr>
      </w:pPr>
    </w:p>
    <w:p w14:paraId="00A464A4" w14:textId="3DB5A518" w:rsidR="00896930" w:rsidRPr="00B148E8" w:rsidRDefault="00896930" w:rsidP="00861108">
      <w:pPr>
        <w:spacing w:after="0"/>
        <w:ind w:firstLine="0"/>
        <w:rPr>
          <w:sz w:val="22"/>
        </w:rPr>
      </w:pPr>
    </w:p>
    <w:p w14:paraId="7C8B686D" w14:textId="0B3219AF" w:rsidR="00896930" w:rsidRPr="00B148E8" w:rsidRDefault="00896930" w:rsidP="00861108">
      <w:pPr>
        <w:spacing w:after="0"/>
        <w:ind w:firstLine="0"/>
        <w:rPr>
          <w:sz w:val="22"/>
        </w:rPr>
      </w:pPr>
    </w:p>
    <w:p w14:paraId="1C0FFA43" w14:textId="2C008BD9" w:rsidR="00896930" w:rsidRPr="00B148E8" w:rsidRDefault="00896930" w:rsidP="00861108">
      <w:pPr>
        <w:spacing w:after="0"/>
        <w:ind w:firstLine="0"/>
        <w:rPr>
          <w:sz w:val="22"/>
        </w:rPr>
      </w:pPr>
    </w:p>
    <w:p w14:paraId="2C01BD74" w14:textId="59CDD8C4" w:rsidR="00896930" w:rsidRPr="00B148E8" w:rsidRDefault="00896930" w:rsidP="00861108">
      <w:pPr>
        <w:spacing w:after="0"/>
        <w:ind w:firstLine="0"/>
        <w:rPr>
          <w:sz w:val="22"/>
        </w:rPr>
      </w:pPr>
    </w:p>
    <w:p w14:paraId="4901B7EF" w14:textId="61FA38C5" w:rsidR="00896930" w:rsidRPr="00B148E8" w:rsidRDefault="00896930" w:rsidP="00861108">
      <w:pPr>
        <w:spacing w:after="0"/>
        <w:ind w:firstLine="0"/>
        <w:rPr>
          <w:sz w:val="22"/>
        </w:rPr>
      </w:pPr>
    </w:p>
    <w:p w14:paraId="5760BB73" w14:textId="77777777" w:rsidR="00896930" w:rsidRPr="00B148E8" w:rsidRDefault="00896930" w:rsidP="00861108">
      <w:pPr>
        <w:spacing w:after="0"/>
        <w:ind w:firstLine="0"/>
        <w:rPr>
          <w:sz w:val="22"/>
        </w:rPr>
      </w:pPr>
    </w:p>
    <w:p w14:paraId="5D791155" w14:textId="77777777" w:rsidR="009B51F6" w:rsidRPr="00B148E8" w:rsidRDefault="009B51F6" w:rsidP="00861108">
      <w:pPr>
        <w:spacing w:after="0"/>
        <w:ind w:firstLine="0"/>
        <w:rPr>
          <w:sz w:val="22"/>
        </w:rPr>
      </w:pPr>
    </w:p>
    <w:p w14:paraId="35EE4906" w14:textId="35041B78" w:rsidR="00D73B60" w:rsidRPr="00B148E8" w:rsidRDefault="00D73B60" w:rsidP="00896930">
      <w:pPr>
        <w:spacing w:after="0"/>
        <w:ind w:firstLine="0"/>
        <w:jc w:val="center"/>
        <w:rPr>
          <w:b/>
          <w:sz w:val="22"/>
        </w:rPr>
      </w:pPr>
      <w:r w:rsidRPr="00B148E8">
        <w:rPr>
          <w:b/>
          <w:sz w:val="22"/>
        </w:rPr>
        <w:t>Препораки</w:t>
      </w:r>
    </w:p>
    <w:p w14:paraId="117436B6" w14:textId="12CA95FD" w:rsidR="00D73B60" w:rsidRPr="00B148E8" w:rsidRDefault="00D73B60" w:rsidP="00861108">
      <w:pPr>
        <w:rPr>
          <w:sz w:val="22"/>
        </w:rPr>
      </w:pPr>
      <w:r w:rsidRPr="00B148E8">
        <w:rPr>
          <w:sz w:val="22"/>
        </w:rPr>
        <w:t xml:space="preserve">Управувањето со ризикот во осигурителниот процес претставува предизвик како за осигурителната компанија, така и за осигуреникот.  Оваа тенденција е потврдена во самиот труд но и преку спроведената анкета на терен. Иако осигурителните компании се обидуваат да </w:t>
      </w:r>
      <w:r w:rsidRPr="00B90FE0">
        <w:rPr>
          <w:sz w:val="22"/>
        </w:rPr>
        <w:t>изберат</w:t>
      </w:r>
      <w:r w:rsidRPr="00B148E8">
        <w:rPr>
          <w:sz w:val="22"/>
        </w:rPr>
        <w:t xml:space="preserve"> најлесни, најбрзи и најсоодветни методи и техники за менаџирање со предвидениот ризик, сепак, продолжуваат да се справуваат со неуспех. Ваквите проблеми се појавуваат кога се јавува незадоволство кај нивните клиенти, затоа, осигурителните компании треба да се фокусираат на оваа проблематика, со цел да се избалансира она што тие го нудат и тоа што го добиваат нивните клиенти и остануваат задоволни.</w:t>
      </w:r>
    </w:p>
    <w:p w14:paraId="32639B31" w14:textId="77777777" w:rsidR="00D73B60" w:rsidRPr="00B148E8" w:rsidRDefault="00D73B60" w:rsidP="00861108">
      <w:pPr>
        <w:rPr>
          <w:sz w:val="22"/>
        </w:rPr>
      </w:pPr>
      <w:r w:rsidRPr="00B148E8">
        <w:rPr>
          <w:sz w:val="22"/>
        </w:rPr>
        <w:tab/>
        <w:t>Од друга страна, покрај обработката на теоретскиот дел и од спроведената анкета на терен се доловени значајни мислења, кои осигурителните компании треба да ги земат за основа со цел да се намалат сите проблеми, ризици, загуби и незадоволствата на осигурениците.</w:t>
      </w:r>
    </w:p>
    <w:p w14:paraId="32456DAF" w14:textId="7F57C58B" w:rsidR="00D73B60" w:rsidRPr="00B148E8" w:rsidRDefault="00D73B60" w:rsidP="00861108">
      <w:pPr>
        <w:rPr>
          <w:b/>
          <w:sz w:val="22"/>
        </w:rPr>
      </w:pPr>
      <w:r w:rsidRPr="00B148E8">
        <w:rPr>
          <w:sz w:val="22"/>
        </w:rPr>
        <w:lastRenderedPageBreak/>
        <w:tab/>
      </w:r>
      <w:r w:rsidRPr="00B90FE0">
        <w:rPr>
          <w:b/>
          <w:sz w:val="22"/>
        </w:rPr>
        <w:t>Подол</w:t>
      </w:r>
      <w:r w:rsidR="00B90FE0">
        <w:rPr>
          <w:b/>
          <w:sz w:val="22"/>
        </w:rPr>
        <w:t>у</w:t>
      </w:r>
      <w:r w:rsidRPr="00B148E8">
        <w:rPr>
          <w:b/>
          <w:sz w:val="22"/>
        </w:rPr>
        <w:t xml:space="preserve"> се претставени неколку препораки кои се сметаат за неопходни и поволни за да се третираат во иднина:</w:t>
      </w:r>
    </w:p>
    <w:p w14:paraId="7DE7D311" w14:textId="77777777" w:rsidR="00773D4A" w:rsidRPr="00B148E8" w:rsidRDefault="00773D4A" w:rsidP="00861108">
      <w:pPr>
        <w:rPr>
          <w:b/>
          <w:sz w:val="22"/>
        </w:rPr>
      </w:pPr>
    </w:p>
    <w:p w14:paraId="2C8DA5F9" w14:textId="654259B6" w:rsidR="00D73B60" w:rsidRPr="00B148E8" w:rsidRDefault="00D73B60" w:rsidP="00E94FAA">
      <w:pPr>
        <w:pStyle w:val="ListParagraph"/>
        <w:numPr>
          <w:ilvl w:val="0"/>
          <w:numId w:val="71"/>
        </w:numPr>
        <w:ind w:left="792"/>
        <w:rPr>
          <w:b/>
          <w:sz w:val="22"/>
        </w:rPr>
      </w:pPr>
      <w:r w:rsidRPr="00B148E8">
        <w:rPr>
          <w:i/>
          <w:sz w:val="22"/>
        </w:rPr>
        <w:t xml:space="preserve">Карактеристиките на ризиците во осигурувањето се сметаат за општи па се смета дека недостига некоја нивна специфика. Се верува дека тоа се случило поради недостигот од човечки ресурси, средства и други проблематики кои придонеле осигурителните компании да се фокусираат на карактеристиките </w:t>
      </w:r>
      <w:r w:rsidRPr="00B90FE0">
        <w:rPr>
          <w:i/>
          <w:sz w:val="22"/>
        </w:rPr>
        <w:t>на</w:t>
      </w:r>
      <w:r w:rsidR="00B90FE0">
        <w:rPr>
          <w:i/>
          <w:sz w:val="22"/>
        </w:rPr>
        <w:t xml:space="preserve"> </w:t>
      </w:r>
      <w:r w:rsidRPr="00B90FE0">
        <w:rPr>
          <w:i/>
          <w:sz w:val="22"/>
        </w:rPr>
        <w:t>ризиците</w:t>
      </w:r>
      <w:r w:rsidRPr="00B148E8">
        <w:rPr>
          <w:i/>
          <w:sz w:val="22"/>
        </w:rPr>
        <w:t xml:space="preserve"> кои лесно се покриваат, кои немаат голем интензитет и зачестеност, со цел да не се предизвикуваат големи загуби. Па така, се препорачува да прават промоција на карактеристиките на ризиците и нивните видови, со цел  да си помогнат себе си но и на граѓаните;</w:t>
      </w:r>
    </w:p>
    <w:p w14:paraId="5124FB4D" w14:textId="77777777" w:rsidR="00D73B60" w:rsidRPr="00B148E8" w:rsidRDefault="00D73B60" w:rsidP="00E94FAA">
      <w:pPr>
        <w:pStyle w:val="ListParagraph"/>
        <w:numPr>
          <w:ilvl w:val="0"/>
          <w:numId w:val="71"/>
        </w:numPr>
        <w:ind w:left="792"/>
        <w:rPr>
          <w:b/>
          <w:sz w:val="22"/>
        </w:rPr>
      </w:pPr>
      <w:r w:rsidRPr="00B148E8">
        <w:rPr>
          <w:i/>
          <w:sz w:val="22"/>
        </w:rPr>
        <w:t>Функционирањето на осигурителните компании не се случува во согласност со предвиден и планиран план и динамика. Дури се верува дека тие применуваат елементи и модели од странските компании, и често доаѓаат до контрадикторност поради промената на менталитети. Затоа се препорачува осигурителните компании да состават стратегии за полесно управување со ризиците;</w:t>
      </w:r>
    </w:p>
    <w:p w14:paraId="12C99B82" w14:textId="05D7510B" w:rsidR="00D73B60" w:rsidRPr="00B148E8" w:rsidRDefault="00D73B60" w:rsidP="00E94FAA">
      <w:pPr>
        <w:pStyle w:val="ListParagraph"/>
        <w:numPr>
          <w:ilvl w:val="0"/>
          <w:numId w:val="71"/>
        </w:numPr>
        <w:ind w:left="792"/>
        <w:rPr>
          <w:i/>
          <w:sz w:val="22"/>
        </w:rPr>
      </w:pPr>
      <w:r w:rsidRPr="00B148E8">
        <w:rPr>
          <w:i/>
          <w:sz w:val="22"/>
        </w:rPr>
        <w:t xml:space="preserve">Компаниите кои се основани веднаш по последната војна во 1999 година, продолжуваат со една иста класична политика, </w:t>
      </w:r>
      <w:r w:rsidRPr="00B90FE0">
        <w:rPr>
          <w:i/>
          <w:sz w:val="22"/>
        </w:rPr>
        <w:t>не</w:t>
      </w:r>
      <w:r w:rsidR="00B90FE0">
        <w:rPr>
          <w:i/>
          <w:sz w:val="22"/>
        </w:rPr>
        <w:t xml:space="preserve"> </w:t>
      </w:r>
      <w:r w:rsidRPr="00B90FE0">
        <w:rPr>
          <w:i/>
          <w:sz w:val="22"/>
        </w:rPr>
        <w:t>менувајќи</w:t>
      </w:r>
      <w:r w:rsidRPr="00B148E8">
        <w:rPr>
          <w:i/>
          <w:sz w:val="22"/>
        </w:rPr>
        <w:t xml:space="preserve"> ја формата на оперирање, развој, </w:t>
      </w:r>
      <w:r w:rsidRPr="00B90FE0">
        <w:rPr>
          <w:i/>
          <w:sz w:val="22"/>
        </w:rPr>
        <w:t>лансирање</w:t>
      </w:r>
      <w:r w:rsidRPr="00B148E8">
        <w:rPr>
          <w:i/>
          <w:sz w:val="22"/>
        </w:rPr>
        <w:t xml:space="preserve"> на понуди или промена на методите за оперирање.Ова се верува дека влијае о на нивниот перформанс на пазарот на осигурувања, па затоа се препорачува да преминат од класични методи на </w:t>
      </w:r>
      <w:r w:rsidRPr="00C83841">
        <w:rPr>
          <w:i/>
          <w:sz w:val="22"/>
        </w:rPr>
        <w:t>понапредни</w:t>
      </w:r>
      <w:r w:rsidRPr="00B148E8">
        <w:rPr>
          <w:i/>
          <w:sz w:val="22"/>
        </w:rPr>
        <w:t xml:space="preserve"> методи за третирање на ризиците во осигурувањето;</w:t>
      </w:r>
    </w:p>
    <w:p w14:paraId="5B5F783B" w14:textId="77777777" w:rsidR="00D73B60" w:rsidRPr="00B148E8" w:rsidRDefault="00D73B60" w:rsidP="00E94FAA">
      <w:pPr>
        <w:pStyle w:val="ListParagraph"/>
        <w:numPr>
          <w:ilvl w:val="0"/>
          <w:numId w:val="71"/>
        </w:numPr>
        <w:ind w:left="792"/>
        <w:rPr>
          <w:i/>
          <w:sz w:val="22"/>
        </w:rPr>
      </w:pPr>
      <w:r w:rsidRPr="00B148E8">
        <w:rPr>
          <w:i/>
          <w:sz w:val="22"/>
        </w:rPr>
        <w:t>Се препорачува осигурителните компании да бидат повнимателни во покривањето на штетите;</w:t>
      </w:r>
    </w:p>
    <w:p w14:paraId="78945D80" w14:textId="1F21A30F" w:rsidR="00D73B60" w:rsidRPr="00B148E8" w:rsidRDefault="00D73B60" w:rsidP="00E94FAA">
      <w:pPr>
        <w:pStyle w:val="ListParagraph"/>
        <w:numPr>
          <w:ilvl w:val="0"/>
          <w:numId w:val="71"/>
        </w:numPr>
        <w:ind w:left="792"/>
        <w:rPr>
          <w:b/>
          <w:sz w:val="22"/>
        </w:rPr>
      </w:pPr>
      <w:r w:rsidRPr="00B148E8">
        <w:rPr>
          <w:i/>
          <w:sz w:val="22"/>
        </w:rPr>
        <w:t xml:space="preserve">Надоместокот на штетата претставува извонреден момент во соработката и заемното дејствување меѓу осигурителот и осигуреникот. Колку поефективен ќе биде третманот на надоместок на штетата во осигурувањето, толку повисока е довербата на осигуреникот, но, доколку се случи спротивното, осигуреникот или е многу незадоволен или ќе се оттргне од можноста за осигурување. Затоа се препорачува осигурителните компании да не бидат површни во третманот на </w:t>
      </w:r>
      <w:r w:rsidRPr="00C83841">
        <w:rPr>
          <w:i/>
          <w:sz w:val="22"/>
        </w:rPr>
        <w:t>надомест</w:t>
      </w:r>
      <w:r w:rsidRPr="00B148E8">
        <w:rPr>
          <w:i/>
          <w:sz w:val="22"/>
        </w:rPr>
        <w:t xml:space="preserve"> </w:t>
      </w:r>
      <w:r w:rsidRPr="00C83841">
        <w:rPr>
          <w:i/>
          <w:sz w:val="22"/>
        </w:rPr>
        <w:t>на</w:t>
      </w:r>
      <w:r w:rsidR="00C83841">
        <w:rPr>
          <w:i/>
          <w:sz w:val="22"/>
        </w:rPr>
        <w:t xml:space="preserve"> </w:t>
      </w:r>
      <w:r w:rsidRPr="00C83841">
        <w:rPr>
          <w:i/>
          <w:sz w:val="22"/>
        </w:rPr>
        <w:t>штетата</w:t>
      </w:r>
      <w:r w:rsidRPr="00B148E8">
        <w:rPr>
          <w:i/>
          <w:sz w:val="22"/>
        </w:rPr>
        <w:t xml:space="preserve"> во осигурувањето;</w:t>
      </w:r>
    </w:p>
    <w:p w14:paraId="6ED3F12E" w14:textId="77777777" w:rsidR="00D73B60" w:rsidRPr="00B148E8" w:rsidRDefault="00D73B60" w:rsidP="00E94FAA">
      <w:pPr>
        <w:pStyle w:val="ListParagraph"/>
        <w:numPr>
          <w:ilvl w:val="0"/>
          <w:numId w:val="71"/>
        </w:numPr>
        <w:ind w:left="792"/>
        <w:rPr>
          <w:i/>
          <w:sz w:val="22"/>
        </w:rPr>
      </w:pPr>
      <w:r w:rsidRPr="00B148E8">
        <w:rPr>
          <w:i/>
          <w:sz w:val="22"/>
        </w:rPr>
        <w:t>Им се препорачува на осигурителните компании да го зајакнат капацитетот на човечки ресурси во процесот на управување со ризиците;</w:t>
      </w:r>
    </w:p>
    <w:p w14:paraId="53D87150" w14:textId="77777777" w:rsidR="00D73B60" w:rsidRPr="00B148E8" w:rsidRDefault="00D73B60" w:rsidP="00E94FAA">
      <w:pPr>
        <w:pStyle w:val="ListParagraph"/>
        <w:numPr>
          <w:ilvl w:val="0"/>
          <w:numId w:val="71"/>
        </w:numPr>
        <w:ind w:left="792"/>
        <w:rPr>
          <w:i/>
          <w:sz w:val="22"/>
        </w:rPr>
      </w:pPr>
      <w:r w:rsidRPr="00B148E8">
        <w:rPr>
          <w:i/>
          <w:sz w:val="22"/>
        </w:rPr>
        <w:t xml:space="preserve">Се забележува дека осигурителните компании не ангажираат вистински експерти од областа на осигурувањето, поради финансиските проблеми со кои се соочуваат. </w:t>
      </w:r>
      <w:r w:rsidRPr="00B148E8">
        <w:rPr>
          <w:i/>
          <w:sz w:val="22"/>
        </w:rPr>
        <w:lastRenderedPageBreak/>
        <w:t>Третирање на случајот од страна на обични работници претставува ризик како за компанијата така и за осигурениците, независно од напорите вложени во извештаите за штетите, тие не се професионални, се забележуваат многу недостатоци кои предизвикуваат незадоволство кај осигурениците. Затоа, се препорачува да се ангажираат професионалци во областа на осигурувањето кои се спремни да се занимаваат со третирање на ризиците;</w:t>
      </w:r>
    </w:p>
    <w:p w14:paraId="317FF0CA" w14:textId="16B56C30" w:rsidR="00D73B60" w:rsidRPr="00B148E8" w:rsidRDefault="00D73B60" w:rsidP="00E94FAA">
      <w:pPr>
        <w:pStyle w:val="ListParagraph"/>
        <w:numPr>
          <w:ilvl w:val="0"/>
          <w:numId w:val="71"/>
        </w:numPr>
        <w:ind w:left="792"/>
        <w:rPr>
          <w:i/>
          <w:sz w:val="22"/>
        </w:rPr>
      </w:pPr>
      <w:r w:rsidRPr="00B148E8">
        <w:rPr>
          <w:i/>
          <w:sz w:val="22"/>
        </w:rPr>
        <w:t xml:space="preserve">Недостаток од политики кои имаат за цел зголемување на соработката и заемното дејствување меѓу осигурителните компании и нивните клиенти, се проценува како негативен елемент, бидејќи осигуреникот се третира како </w:t>
      </w:r>
      <w:r w:rsidRPr="00C83841">
        <w:rPr>
          <w:i/>
          <w:sz w:val="22"/>
        </w:rPr>
        <w:t>кл</w:t>
      </w:r>
      <w:r w:rsidR="00C83841" w:rsidRPr="00C83841">
        <w:rPr>
          <w:i/>
          <w:sz w:val="22"/>
        </w:rPr>
        <w:t>и</w:t>
      </w:r>
      <w:r w:rsidRPr="00C83841">
        <w:rPr>
          <w:i/>
          <w:sz w:val="22"/>
        </w:rPr>
        <w:t>ент</w:t>
      </w:r>
      <w:r w:rsidRPr="00B148E8">
        <w:rPr>
          <w:i/>
          <w:sz w:val="22"/>
        </w:rPr>
        <w:t xml:space="preserve"> кој нема друг излез и има голема потреба од услугите на компанијата. Познато е дека конкуренцијата меѓу компаниите расте од година на година, па за тоа се препорачува да изготват политики што ќе помагаат во зголемувањето на соработката меѓу осигурителите и осигурениците.Овие политики треба да бидат специфични и да имаат за цел интегрирање на нивото на соработка и заемно дејствување меѓу двете горе наведени категории;</w:t>
      </w:r>
    </w:p>
    <w:p w14:paraId="14455059" w14:textId="77777777" w:rsidR="00D73B60" w:rsidRPr="00B148E8" w:rsidRDefault="00D73B60" w:rsidP="00E94FAA">
      <w:pPr>
        <w:pStyle w:val="ListParagraph"/>
        <w:numPr>
          <w:ilvl w:val="0"/>
          <w:numId w:val="71"/>
        </w:numPr>
        <w:ind w:left="792"/>
        <w:rPr>
          <w:i/>
          <w:sz w:val="22"/>
        </w:rPr>
      </w:pPr>
      <w:r w:rsidRPr="00B148E8">
        <w:rPr>
          <w:i/>
          <w:sz w:val="22"/>
        </w:rPr>
        <w:t>Им се препорачува на осигурителните компании да не гледаат на реосигурувањето како на спас, туку да ја зголемат својата ефикасност во дејствувањето и оперирањето;</w:t>
      </w:r>
    </w:p>
    <w:p w14:paraId="42282D70" w14:textId="77777777" w:rsidR="00D73B60" w:rsidRPr="00B148E8" w:rsidRDefault="00D73B60" w:rsidP="00E94FAA">
      <w:pPr>
        <w:pStyle w:val="ListParagraph"/>
        <w:numPr>
          <w:ilvl w:val="0"/>
          <w:numId w:val="71"/>
        </w:numPr>
        <w:ind w:left="792"/>
        <w:rPr>
          <w:b/>
          <w:sz w:val="22"/>
        </w:rPr>
      </w:pPr>
      <w:r w:rsidRPr="00B148E8">
        <w:rPr>
          <w:i/>
          <w:sz w:val="22"/>
        </w:rPr>
        <w:t>Да се зголеми ефикасноста со избирање на соодветни и современи методи во третирањето на случаите, бидејќи само на тој начин се чуваат сегашните клиенти но постои шанса и за нови потенцијални клиенти во иднина;</w:t>
      </w:r>
    </w:p>
    <w:p w14:paraId="1A6409FE" w14:textId="49042350" w:rsidR="00D73B60" w:rsidRPr="00B148E8" w:rsidRDefault="00D73B60" w:rsidP="00E94FAA">
      <w:pPr>
        <w:pStyle w:val="ListParagraph"/>
        <w:numPr>
          <w:ilvl w:val="0"/>
          <w:numId w:val="71"/>
        </w:numPr>
        <w:ind w:left="792"/>
        <w:rPr>
          <w:b/>
          <w:sz w:val="22"/>
        </w:rPr>
      </w:pPr>
      <w:r w:rsidRPr="00B148E8">
        <w:rPr>
          <w:i/>
          <w:sz w:val="22"/>
        </w:rPr>
        <w:t xml:space="preserve">Косово до сега за </w:t>
      </w:r>
      <w:r w:rsidRPr="00C83841">
        <w:rPr>
          <w:i/>
          <w:sz w:val="22"/>
        </w:rPr>
        <w:t>у</w:t>
      </w:r>
      <w:r w:rsidR="00C83841" w:rsidRPr="00C83841">
        <w:rPr>
          <w:i/>
          <w:sz w:val="22"/>
        </w:rPr>
        <w:t>п</w:t>
      </w:r>
      <w:r w:rsidRPr="00C83841">
        <w:rPr>
          <w:i/>
          <w:sz w:val="22"/>
        </w:rPr>
        <w:t>равувањето</w:t>
      </w:r>
      <w:r w:rsidRPr="00B148E8">
        <w:rPr>
          <w:i/>
          <w:sz w:val="22"/>
        </w:rPr>
        <w:t xml:space="preserve"> и надзор на ризикот во осигурителните компании  применува Солвентност I, па се препорачува да применува нови форми на управување со ризикот како што се моделите CARMEL и VAR, бидејќи ги применуваат во развиени европски земји, но, во последно време се применуваат и во земјите од регионот.</w:t>
      </w:r>
    </w:p>
    <w:p w14:paraId="3044993D" w14:textId="24E8CC28" w:rsidR="009B51F6" w:rsidRPr="00B148E8" w:rsidRDefault="00D73B60" w:rsidP="00896930">
      <w:pPr>
        <w:ind w:firstLine="360"/>
        <w:rPr>
          <w:sz w:val="22"/>
        </w:rPr>
      </w:pPr>
      <w:r w:rsidRPr="00B148E8">
        <w:rPr>
          <w:sz w:val="22"/>
        </w:rPr>
        <w:t>Третманот на оваа проблематика  не треба да заврши со ова, додека препораките ќе им послужат на сите заинтересирани да ги прошири своите знаења во анализите, проценките и идните истражувањ</w:t>
      </w:r>
      <w:r w:rsidR="009355B2" w:rsidRPr="00B148E8">
        <w:rPr>
          <w:sz w:val="22"/>
        </w:rPr>
        <w:t>а.</w:t>
      </w:r>
    </w:p>
    <w:p w14:paraId="6522549B" w14:textId="08A004A8" w:rsidR="00D73B60" w:rsidRPr="00B148E8" w:rsidRDefault="00D73B60" w:rsidP="00896930">
      <w:pPr>
        <w:pStyle w:val="ListParagraph"/>
        <w:numPr>
          <w:ilvl w:val="0"/>
          <w:numId w:val="72"/>
        </w:numPr>
        <w:spacing w:after="0"/>
        <w:ind w:left="360"/>
        <w:jc w:val="center"/>
        <w:rPr>
          <w:b/>
          <w:sz w:val="22"/>
        </w:rPr>
      </w:pPr>
      <w:r w:rsidRPr="00B148E8">
        <w:rPr>
          <w:b/>
          <w:sz w:val="22"/>
        </w:rPr>
        <w:t>Користена и консултирана литература</w:t>
      </w:r>
    </w:p>
    <w:p w14:paraId="71149F7D" w14:textId="77777777" w:rsidR="00D73B60" w:rsidRPr="00B148E8" w:rsidRDefault="00D73B60" w:rsidP="00861108">
      <w:pPr>
        <w:numPr>
          <w:ilvl w:val="0"/>
          <w:numId w:val="13"/>
        </w:numPr>
        <w:spacing w:after="0"/>
        <w:ind w:left="432"/>
        <w:rPr>
          <w:sz w:val="22"/>
        </w:rPr>
      </w:pPr>
      <w:r w:rsidRPr="00B148E8">
        <w:rPr>
          <w:sz w:val="22"/>
        </w:rPr>
        <w:t>Alajdin Alishani: E drejta e detyrimeve, II, Prishtinë</w:t>
      </w:r>
      <w:r w:rsidR="004C3586" w:rsidRPr="00B148E8">
        <w:rPr>
          <w:sz w:val="22"/>
        </w:rPr>
        <w:t>, 2002.</w:t>
      </w:r>
    </w:p>
    <w:p w14:paraId="3F376ECE" w14:textId="77777777" w:rsidR="00D73B60" w:rsidRPr="00B148E8" w:rsidRDefault="00D73B60" w:rsidP="00861108">
      <w:pPr>
        <w:pStyle w:val="ListParagraph"/>
        <w:numPr>
          <w:ilvl w:val="0"/>
          <w:numId w:val="13"/>
        </w:numPr>
        <w:spacing w:after="0"/>
        <w:ind w:left="432"/>
        <w:rPr>
          <w:sz w:val="22"/>
        </w:rPr>
      </w:pPr>
      <w:r w:rsidRPr="00B148E8">
        <w:rPr>
          <w:sz w:val="22"/>
        </w:rPr>
        <w:t>Avdaković, V. Menadžment rizikom u osiguranju, ZENLID, Beograd. 2000.</w:t>
      </w:r>
    </w:p>
    <w:p w14:paraId="4CA299FF" w14:textId="77777777" w:rsidR="00D73B60" w:rsidRPr="00B148E8" w:rsidRDefault="00D73B60" w:rsidP="00861108">
      <w:pPr>
        <w:pStyle w:val="ListParagraph"/>
        <w:numPr>
          <w:ilvl w:val="0"/>
          <w:numId w:val="13"/>
        </w:numPr>
        <w:spacing w:after="0"/>
        <w:ind w:left="432"/>
        <w:rPr>
          <w:sz w:val="22"/>
        </w:rPr>
      </w:pPr>
      <w:r w:rsidRPr="00B148E8">
        <w:rPr>
          <w:sz w:val="22"/>
        </w:rPr>
        <w:t>Bajraktarović, L., Jeremić, Lj. (2013), Finansijska kriza i upravljanje rizicima osiguranja i bankarstva, Ekonomski  institute, Beograd.</w:t>
      </w:r>
    </w:p>
    <w:p w14:paraId="14FA9837" w14:textId="77777777" w:rsidR="00D73B60" w:rsidRPr="00B148E8" w:rsidRDefault="00D73B60" w:rsidP="00861108">
      <w:pPr>
        <w:pStyle w:val="ListParagraph"/>
        <w:numPr>
          <w:ilvl w:val="0"/>
          <w:numId w:val="13"/>
        </w:numPr>
        <w:spacing w:after="0"/>
        <w:ind w:left="432"/>
        <w:rPr>
          <w:sz w:val="22"/>
        </w:rPr>
      </w:pPr>
      <w:r w:rsidRPr="00B148E8">
        <w:rPr>
          <w:sz w:val="22"/>
        </w:rPr>
        <w:t>Bales, B.A. (1995). Financial risk management. New York: McGraw-Hill.</w:t>
      </w:r>
    </w:p>
    <w:p w14:paraId="6CAE41E1" w14:textId="77777777" w:rsidR="00D73B60" w:rsidRPr="00B148E8" w:rsidRDefault="00D73B60" w:rsidP="00861108">
      <w:pPr>
        <w:pStyle w:val="ListParagraph"/>
        <w:numPr>
          <w:ilvl w:val="0"/>
          <w:numId w:val="13"/>
        </w:numPr>
        <w:spacing w:after="0"/>
        <w:ind w:left="432"/>
        <w:rPr>
          <w:sz w:val="22"/>
        </w:rPr>
      </w:pPr>
      <w:r w:rsidRPr="00B148E8">
        <w:rPr>
          <w:sz w:val="22"/>
        </w:rPr>
        <w:t>Barrow, C. (1988). Financial management for small business – 2</w:t>
      </w:r>
      <w:r w:rsidRPr="00B148E8">
        <w:rPr>
          <w:sz w:val="22"/>
          <w:vertAlign w:val="superscript"/>
        </w:rPr>
        <w:t>nd</w:t>
      </w:r>
      <w:r w:rsidRPr="00B148E8">
        <w:rPr>
          <w:sz w:val="22"/>
        </w:rPr>
        <w:t xml:space="preserve"> edition. London: Kogan Page.</w:t>
      </w:r>
    </w:p>
    <w:p w14:paraId="74225503" w14:textId="77777777" w:rsidR="00D73B60" w:rsidRPr="00B148E8" w:rsidRDefault="00D73B60" w:rsidP="00861108">
      <w:pPr>
        <w:pStyle w:val="ListParagraph"/>
        <w:numPr>
          <w:ilvl w:val="0"/>
          <w:numId w:val="13"/>
        </w:numPr>
        <w:spacing w:after="0"/>
        <w:ind w:left="432"/>
        <w:rPr>
          <w:sz w:val="22"/>
        </w:rPr>
      </w:pPr>
      <w:r w:rsidRPr="00B148E8">
        <w:rPr>
          <w:sz w:val="22"/>
        </w:rPr>
        <w:lastRenderedPageBreak/>
        <w:t>Beaver, W.H. &amp; Parker, G. (1995). Risk Management: Problems and Solutions. New Yourk: McGraq Hill.</w:t>
      </w:r>
    </w:p>
    <w:p w14:paraId="64245317" w14:textId="77777777" w:rsidR="00D73B60" w:rsidRPr="00B148E8" w:rsidRDefault="00D73B60" w:rsidP="00861108">
      <w:pPr>
        <w:pStyle w:val="ListParagraph"/>
        <w:numPr>
          <w:ilvl w:val="0"/>
          <w:numId w:val="13"/>
        </w:numPr>
        <w:spacing w:after="0"/>
        <w:ind w:left="432"/>
        <w:rPr>
          <w:sz w:val="22"/>
        </w:rPr>
      </w:pPr>
      <w:r w:rsidRPr="00B148E8">
        <w:rPr>
          <w:sz w:val="22"/>
        </w:rPr>
        <w:t>Beekman, J.A. (1968). Collective risk results. Transactions of society of actuaries.</w:t>
      </w:r>
    </w:p>
    <w:p w14:paraId="6094950F" w14:textId="77777777" w:rsidR="00D73B60" w:rsidRPr="00B148E8" w:rsidRDefault="00D73B60" w:rsidP="00861108">
      <w:pPr>
        <w:pStyle w:val="ListParagraph"/>
        <w:numPr>
          <w:ilvl w:val="0"/>
          <w:numId w:val="13"/>
        </w:numPr>
        <w:spacing w:after="0"/>
        <w:ind w:left="432"/>
        <w:rPr>
          <w:sz w:val="22"/>
        </w:rPr>
      </w:pPr>
      <w:r w:rsidRPr="00B148E8">
        <w:rPr>
          <w:sz w:val="22"/>
        </w:rPr>
        <w:t>Bowers, N.B. &amp; Gerber, H.U. &amp; Hichman, J. C. (1997). Actuarial mathematics. Schaumburg: The Society of Actuaries.</w:t>
      </w:r>
    </w:p>
    <w:p w14:paraId="3F275C62" w14:textId="77777777" w:rsidR="00D73B60" w:rsidRPr="00B148E8" w:rsidRDefault="00D73B60" w:rsidP="00861108">
      <w:pPr>
        <w:numPr>
          <w:ilvl w:val="0"/>
          <w:numId w:val="13"/>
        </w:numPr>
        <w:spacing w:after="0"/>
        <w:ind w:left="432"/>
        <w:rPr>
          <w:sz w:val="22"/>
        </w:rPr>
      </w:pPr>
      <w:r w:rsidRPr="00B148E8">
        <w:rPr>
          <w:sz w:val="22"/>
        </w:rPr>
        <w:t>Bundo, Sherif: Financë, bot. i  II-të, (Tiranë, 2005)</w:t>
      </w:r>
      <w:r w:rsidR="00D06C73" w:rsidRPr="00B148E8">
        <w:rPr>
          <w:sz w:val="22"/>
        </w:rPr>
        <w:t>.</w:t>
      </w:r>
    </w:p>
    <w:p w14:paraId="640FDFB6" w14:textId="77777777" w:rsidR="00D73B60" w:rsidRPr="00B148E8" w:rsidRDefault="00D73B60" w:rsidP="00861108">
      <w:pPr>
        <w:pStyle w:val="ListParagraph"/>
        <w:numPr>
          <w:ilvl w:val="0"/>
          <w:numId w:val="13"/>
        </w:numPr>
        <w:spacing w:after="0"/>
        <w:ind w:left="432"/>
        <w:rPr>
          <w:sz w:val="22"/>
        </w:rPr>
      </w:pPr>
      <w:r w:rsidRPr="00B148E8">
        <w:rPr>
          <w:sz w:val="22"/>
        </w:rPr>
        <w:t>Chapman, C. &amp;Ward, S. (1997). Project Risk Management – process, techniques and insites. New York: John Wiley &amp; Sons.</w:t>
      </w:r>
    </w:p>
    <w:p w14:paraId="5006273A" w14:textId="77777777" w:rsidR="00D73B60" w:rsidRPr="00B148E8" w:rsidRDefault="00D73B60" w:rsidP="00861108">
      <w:pPr>
        <w:pStyle w:val="ListParagraph"/>
        <w:numPr>
          <w:ilvl w:val="0"/>
          <w:numId w:val="13"/>
        </w:numPr>
        <w:spacing w:after="0"/>
        <w:ind w:left="432"/>
        <w:rPr>
          <w:sz w:val="22"/>
        </w:rPr>
      </w:pPr>
      <w:r w:rsidRPr="00B148E8">
        <w:rPr>
          <w:sz w:val="22"/>
        </w:rPr>
        <w:t>Chong, Y. Y (2004). Invesment Risk Management. Chichester: John Wiley &amp; Sons.</w:t>
      </w:r>
    </w:p>
    <w:p w14:paraId="171BBB4F" w14:textId="77777777" w:rsidR="00D73B60" w:rsidRPr="00B148E8" w:rsidRDefault="00D73B60" w:rsidP="00861108">
      <w:pPr>
        <w:pStyle w:val="ListParagraph"/>
        <w:numPr>
          <w:ilvl w:val="0"/>
          <w:numId w:val="13"/>
        </w:numPr>
        <w:spacing w:after="0"/>
        <w:ind w:left="432"/>
        <w:rPr>
          <w:sz w:val="22"/>
        </w:rPr>
      </w:pPr>
      <w:r w:rsidRPr="00B148E8">
        <w:rPr>
          <w:sz w:val="22"/>
        </w:rPr>
        <w:t>Claark, E. (1996). Managing Risk in International Business: Techniques and Applications. London: Intl Thomson Business Pr.</w:t>
      </w:r>
    </w:p>
    <w:p w14:paraId="1DED7402" w14:textId="77777777" w:rsidR="00D73B60" w:rsidRPr="00B148E8" w:rsidRDefault="00D73B60" w:rsidP="00861108">
      <w:pPr>
        <w:numPr>
          <w:ilvl w:val="0"/>
          <w:numId w:val="13"/>
        </w:numPr>
        <w:spacing w:after="0"/>
        <w:ind w:left="432"/>
        <w:rPr>
          <w:sz w:val="22"/>
        </w:rPr>
      </w:pPr>
      <w:r w:rsidRPr="00B148E8">
        <w:rPr>
          <w:sz w:val="22"/>
        </w:rPr>
        <w:t>Dauti, Nerxhivane: E drejta e detyrimeve, UP, (Prishtinë 2001)</w:t>
      </w:r>
      <w:r w:rsidR="00D06C73" w:rsidRPr="00B148E8">
        <w:rPr>
          <w:sz w:val="22"/>
        </w:rPr>
        <w:t>.</w:t>
      </w:r>
    </w:p>
    <w:p w14:paraId="39882DF2" w14:textId="77777777" w:rsidR="00D73B60" w:rsidRPr="00B148E8" w:rsidRDefault="00D73B60" w:rsidP="00861108">
      <w:pPr>
        <w:pStyle w:val="ListParagraph"/>
        <w:numPr>
          <w:ilvl w:val="0"/>
          <w:numId w:val="13"/>
        </w:numPr>
        <w:spacing w:after="0"/>
        <w:ind w:left="432"/>
        <w:rPr>
          <w:sz w:val="22"/>
        </w:rPr>
      </w:pPr>
      <w:r w:rsidRPr="00B148E8">
        <w:rPr>
          <w:sz w:val="22"/>
        </w:rPr>
        <w:t xml:space="preserve">Deloitte Center for Financial Services.  (2015). Strategic risk management in insurance navigating the rough waters ahead. </w:t>
      </w:r>
    </w:p>
    <w:p w14:paraId="38575FC0" w14:textId="77777777" w:rsidR="00D73B60" w:rsidRPr="00B148E8" w:rsidRDefault="00D73B60" w:rsidP="00861108">
      <w:pPr>
        <w:pStyle w:val="ListParagraph"/>
        <w:numPr>
          <w:ilvl w:val="0"/>
          <w:numId w:val="13"/>
        </w:numPr>
        <w:spacing w:after="0"/>
        <w:ind w:left="432"/>
        <w:rPr>
          <w:sz w:val="22"/>
        </w:rPr>
      </w:pPr>
      <w:r w:rsidRPr="00B148E8">
        <w:rPr>
          <w:sz w:val="22"/>
        </w:rPr>
        <w:t>Eales, B.A (1995). Financial Risk Management. London: McGraë-Hill Book Company.</w:t>
      </w:r>
    </w:p>
    <w:p w14:paraId="0B01237E" w14:textId="77777777" w:rsidR="00D73B60" w:rsidRPr="00B148E8" w:rsidRDefault="00D73B60" w:rsidP="00861108">
      <w:pPr>
        <w:pStyle w:val="ListParagraph"/>
        <w:numPr>
          <w:ilvl w:val="0"/>
          <w:numId w:val="13"/>
        </w:numPr>
        <w:spacing w:after="0"/>
        <w:ind w:left="432"/>
        <w:rPr>
          <w:sz w:val="22"/>
        </w:rPr>
      </w:pPr>
      <w:r w:rsidRPr="00B148E8">
        <w:rPr>
          <w:sz w:val="22"/>
        </w:rPr>
        <w:t>George E. Rejda. (2004). Principles of ris management and insurance.</w:t>
      </w:r>
    </w:p>
    <w:p w14:paraId="45BB4AFA" w14:textId="77777777" w:rsidR="00D73B60" w:rsidRPr="00B148E8" w:rsidRDefault="00D73B60" w:rsidP="00861108">
      <w:pPr>
        <w:numPr>
          <w:ilvl w:val="0"/>
          <w:numId w:val="13"/>
        </w:numPr>
        <w:spacing w:after="0"/>
        <w:ind w:left="432"/>
        <w:rPr>
          <w:sz w:val="22"/>
        </w:rPr>
      </w:pPr>
      <w:r w:rsidRPr="00B148E8">
        <w:rPr>
          <w:sz w:val="22"/>
        </w:rPr>
        <w:t>Gollier C. (2003). To Insure or Not to Insure?: An Insurance Puzzle. The Geneva Papers on Risk and Insurance Theory;)</w:t>
      </w:r>
      <w:r w:rsidR="00D06C73" w:rsidRPr="00B148E8">
        <w:rPr>
          <w:sz w:val="22"/>
        </w:rPr>
        <w:t>.</w:t>
      </w:r>
    </w:p>
    <w:p w14:paraId="3D38271F" w14:textId="77777777" w:rsidR="00D73B60" w:rsidRPr="00B148E8" w:rsidRDefault="00D73B60" w:rsidP="00861108">
      <w:pPr>
        <w:pStyle w:val="ListParagraph"/>
        <w:numPr>
          <w:ilvl w:val="0"/>
          <w:numId w:val="13"/>
        </w:numPr>
        <w:spacing w:after="0"/>
        <w:ind w:left="432"/>
        <w:rPr>
          <w:sz w:val="22"/>
        </w:rPr>
      </w:pPr>
      <w:r w:rsidRPr="00B148E8">
        <w:rPr>
          <w:sz w:val="22"/>
        </w:rPr>
        <w:t>Harington, S.E. &amp; Niehaus, G. E. (2004). Risk management and Insurance. New York: Irwing-McGraw-Hill.</w:t>
      </w:r>
    </w:p>
    <w:p w14:paraId="2E41A2FC" w14:textId="77777777" w:rsidR="00D73B60" w:rsidRPr="00B148E8" w:rsidRDefault="00D73B60" w:rsidP="00861108">
      <w:pPr>
        <w:numPr>
          <w:ilvl w:val="0"/>
          <w:numId w:val="13"/>
        </w:numPr>
        <w:spacing w:after="0"/>
        <w:ind w:left="432"/>
        <w:rPr>
          <w:sz w:val="22"/>
        </w:rPr>
      </w:pPr>
      <w:r w:rsidRPr="00B148E8">
        <w:rPr>
          <w:sz w:val="22"/>
        </w:rPr>
        <w:t>Hetemi J., Mehdi: E drejta me njohuritë themelore të së drejtës afaritste, (Prishtinë 1996);</w:t>
      </w:r>
    </w:p>
    <w:p w14:paraId="27166568" w14:textId="77777777" w:rsidR="00D73B60" w:rsidRPr="00B148E8" w:rsidRDefault="00D73B60" w:rsidP="00861108">
      <w:pPr>
        <w:pStyle w:val="ListParagraph"/>
        <w:numPr>
          <w:ilvl w:val="0"/>
          <w:numId w:val="13"/>
        </w:numPr>
        <w:spacing w:after="0"/>
        <w:ind w:left="432"/>
        <w:rPr>
          <w:sz w:val="22"/>
        </w:rPr>
      </w:pPr>
      <w:r w:rsidRPr="00B148E8">
        <w:rPr>
          <w:sz w:val="22"/>
        </w:rPr>
        <w:t>Ivanović S., Upravlanje rizikom i osiguranje, časopis Industrrija br. 1-2/2003, Beograd, Ekonomski Institut, 2003.</w:t>
      </w:r>
    </w:p>
    <w:p w14:paraId="213D01AD" w14:textId="77777777" w:rsidR="004C3586" w:rsidRPr="00B148E8" w:rsidRDefault="004C3586" w:rsidP="004C3586">
      <w:pPr>
        <w:pStyle w:val="ListParagraph"/>
        <w:numPr>
          <w:ilvl w:val="0"/>
          <w:numId w:val="13"/>
        </w:numPr>
        <w:spacing w:after="0"/>
        <w:rPr>
          <w:sz w:val="22"/>
        </w:rPr>
      </w:pPr>
      <w:r w:rsidRPr="00B148E8">
        <w:rPr>
          <w:sz w:val="22"/>
        </w:rPr>
        <w:t>Jeremić Ljiljana, Paunović Maj, „Komparativna analiza tržišta osiguranja u Evropskoj uniji, Srbiji i državama regiona“, Singidunum revija 2011, str. 57.</w:t>
      </w:r>
    </w:p>
    <w:p w14:paraId="3C761AD8" w14:textId="77777777" w:rsidR="004C3586" w:rsidRPr="00B148E8" w:rsidRDefault="004C3586" w:rsidP="004C3586">
      <w:pPr>
        <w:pStyle w:val="ListParagraph"/>
        <w:numPr>
          <w:ilvl w:val="0"/>
          <w:numId w:val="13"/>
        </w:numPr>
        <w:spacing w:after="0"/>
        <w:rPr>
          <w:sz w:val="22"/>
        </w:rPr>
      </w:pPr>
      <w:r w:rsidRPr="00B148E8">
        <w:rPr>
          <w:sz w:val="22"/>
        </w:rPr>
        <w:t>Jelena Kočović, „Možnosti i ograničuvanja na plasiranje sredstva na osiguritelni kompanii“, Tret meǵunaroden simpozium vo Vrnjačka Banja, 2006, str.2.</w:t>
      </w:r>
    </w:p>
    <w:p w14:paraId="19F0B7DF" w14:textId="77777777" w:rsidR="00D73B60" w:rsidRPr="00B148E8" w:rsidRDefault="00D73B60" w:rsidP="00861108">
      <w:pPr>
        <w:pStyle w:val="ListParagraph"/>
        <w:numPr>
          <w:ilvl w:val="0"/>
          <w:numId w:val="13"/>
        </w:numPr>
        <w:spacing w:after="0"/>
        <w:ind w:left="432"/>
        <w:rPr>
          <w:sz w:val="22"/>
        </w:rPr>
      </w:pPr>
      <w:r w:rsidRPr="00B148E8">
        <w:rPr>
          <w:sz w:val="22"/>
        </w:rPr>
        <w:t>J. David Cummins &amp; Richard A. Derrig. (1991). Managing the insolvency risk of insurance companies.</w:t>
      </w:r>
    </w:p>
    <w:p w14:paraId="42CAB2F7" w14:textId="77777777" w:rsidR="00D73B60" w:rsidRPr="00B148E8" w:rsidRDefault="00D73B60" w:rsidP="00861108">
      <w:pPr>
        <w:numPr>
          <w:ilvl w:val="0"/>
          <w:numId w:val="13"/>
        </w:numPr>
        <w:spacing w:after="0"/>
        <w:ind w:left="432"/>
        <w:rPr>
          <w:sz w:val="22"/>
        </w:rPr>
      </w:pPr>
      <w:r w:rsidRPr="00B148E8">
        <w:rPr>
          <w:sz w:val="22"/>
        </w:rPr>
        <w:t>Jovanovaki, T. Ekonomika na Osiguraravanje, Skopje, 1997</w:t>
      </w:r>
      <w:r w:rsidR="00D06C73" w:rsidRPr="00B148E8">
        <w:rPr>
          <w:sz w:val="22"/>
        </w:rPr>
        <w:t>.</w:t>
      </w:r>
    </w:p>
    <w:p w14:paraId="7540761C" w14:textId="77777777" w:rsidR="00D73B60" w:rsidRPr="00B148E8" w:rsidRDefault="00D73B60" w:rsidP="00861108">
      <w:pPr>
        <w:numPr>
          <w:ilvl w:val="0"/>
          <w:numId w:val="13"/>
        </w:numPr>
        <w:spacing w:after="0"/>
        <w:ind w:left="432"/>
        <w:rPr>
          <w:sz w:val="22"/>
        </w:rPr>
      </w:pPr>
      <w:r w:rsidRPr="00B148E8">
        <w:rPr>
          <w:sz w:val="22"/>
        </w:rPr>
        <w:t>Klasiq, Ksenija; Ivo Andrijaniq: Bazate sigurimit, Universiteti “Victory”, (Prishtinë, 2009)</w:t>
      </w:r>
      <w:r w:rsidR="00D06C73" w:rsidRPr="00B148E8">
        <w:rPr>
          <w:sz w:val="22"/>
        </w:rPr>
        <w:t>.</w:t>
      </w:r>
    </w:p>
    <w:p w14:paraId="44FFFBD8" w14:textId="77777777" w:rsidR="00D73B60" w:rsidRPr="00B148E8" w:rsidRDefault="00D73B60" w:rsidP="00861108">
      <w:pPr>
        <w:numPr>
          <w:ilvl w:val="0"/>
          <w:numId w:val="13"/>
        </w:numPr>
        <w:spacing w:after="0"/>
        <w:ind w:left="432"/>
        <w:rPr>
          <w:sz w:val="22"/>
        </w:rPr>
      </w:pPr>
      <w:r w:rsidRPr="00B148E8">
        <w:rPr>
          <w:sz w:val="22"/>
        </w:rPr>
        <w:t>Koçi, Nevruz; Sherif Bundo; Zenel Shalari: Pasiguria dhe sigurimet, (Tiranë, 2002)</w:t>
      </w:r>
      <w:r w:rsidR="00D06C73" w:rsidRPr="00B148E8">
        <w:rPr>
          <w:sz w:val="22"/>
        </w:rPr>
        <w:t>.</w:t>
      </w:r>
    </w:p>
    <w:p w14:paraId="2B6D680F" w14:textId="77777777" w:rsidR="004C3586" w:rsidRPr="00B148E8" w:rsidRDefault="004C3586" w:rsidP="004C3586">
      <w:pPr>
        <w:numPr>
          <w:ilvl w:val="0"/>
          <w:numId w:val="13"/>
        </w:numPr>
        <w:spacing w:after="0"/>
        <w:rPr>
          <w:sz w:val="22"/>
        </w:rPr>
      </w:pPr>
      <w:r w:rsidRPr="00B148E8">
        <w:rPr>
          <w:sz w:val="22"/>
        </w:rPr>
        <w:t>Kočović, J., Aktuarske osnove utvrđivanja margina solventnosti, Prvi medjunarodni simpozijum iz aktuarstva, Zlatibor 6-9. 11. 2003. strana 62.</w:t>
      </w:r>
    </w:p>
    <w:p w14:paraId="1F3DD215" w14:textId="77777777" w:rsidR="004C3586" w:rsidRPr="00B148E8" w:rsidRDefault="004C3586" w:rsidP="004C3586">
      <w:pPr>
        <w:numPr>
          <w:ilvl w:val="0"/>
          <w:numId w:val="13"/>
        </w:numPr>
        <w:spacing w:after="0"/>
        <w:rPr>
          <w:sz w:val="22"/>
        </w:rPr>
      </w:pPr>
      <w:r w:rsidRPr="00B148E8">
        <w:rPr>
          <w:sz w:val="22"/>
        </w:rPr>
        <w:t>Kočović, J., „Aktuarske osnove formiranja tarifa u osiguranju“, Ekonomski fakultet Beograd, 2000, str. 30.</w:t>
      </w:r>
    </w:p>
    <w:p w14:paraId="21B11FCF" w14:textId="77777777" w:rsidR="004C3586" w:rsidRPr="00B148E8" w:rsidRDefault="004C3586" w:rsidP="004C3586">
      <w:pPr>
        <w:numPr>
          <w:ilvl w:val="0"/>
          <w:numId w:val="13"/>
        </w:numPr>
        <w:spacing w:after="0"/>
        <w:rPr>
          <w:sz w:val="22"/>
        </w:rPr>
      </w:pPr>
      <w:r w:rsidRPr="00B148E8">
        <w:rPr>
          <w:sz w:val="22"/>
        </w:rPr>
        <w:lastRenderedPageBreak/>
        <w:t xml:space="preserve">Kočović, J., Šulejić, P., </w:t>
      </w:r>
      <w:r w:rsidR="00992B1C" w:rsidRPr="00B148E8">
        <w:rPr>
          <w:sz w:val="22"/>
        </w:rPr>
        <w:t>“</w:t>
      </w:r>
      <w:r w:rsidRPr="00B148E8">
        <w:rPr>
          <w:sz w:val="22"/>
        </w:rPr>
        <w:t>Osiguranje</w:t>
      </w:r>
      <w:r w:rsidR="00992B1C" w:rsidRPr="00B148E8">
        <w:rPr>
          <w:sz w:val="22"/>
        </w:rPr>
        <w:t>”</w:t>
      </w:r>
      <w:r w:rsidRPr="00B148E8">
        <w:rPr>
          <w:sz w:val="22"/>
        </w:rPr>
        <w:t xml:space="preserve"> drugo dopunjeno izdanje, Ekonomski fakultet Beograd, 2006, str. 223.</w:t>
      </w:r>
    </w:p>
    <w:p w14:paraId="231E1A2C" w14:textId="77777777" w:rsidR="004C3586" w:rsidRPr="00B148E8" w:rsidRDefault="004C3586" w:rsidP="004C3586">
      <w:pPr>
        <w:numPr>
          <w:ilvl w:val="0"/>
          <w:numId w:val="13"/>
        </w:numPr>
        <w:spacing w:after="0"/>
        <w:rPr>
          <w:sz w:val="22"/>
        </w:rPr>
      </w:pPr>
      <w:r w:rsidRPr="00B148E8">
        <w:rPr>
          <w:sz w:val="22"/>
        </w:rPr>
        <w:t>Lukić, Radojko „Smetkovodstvo na osiguritelnite kompanii“ - Četvrto izmeneto izdanie, čij pečat, Belgrad, 2007, strana 81.</w:t>
      </w:r>
    </w:p>
    <w:p w14:paraId="54DED8E2" w14:textId="77777777" w:rsidR="00D73B60" w:rsidRPr="00B148E8" w:rsidRDefault="00D73B60" w:rsidP="00861108">
      <w:pPr>
        <w:pStyle w:val="ListParagraph"/>
        <w:numPr>
          <w:ilvl w:val="0"/>
          <w:numId w:val="13"/>
        </w:numPr>
        <w:spacing w:after="0"/>
        <w:ind w:left="432"/>
        <w:rPr>
          <w:sz w:val="22"/>
        </w:rPr>
      </w:pPr>
      <w:r w:rsidRPr="00B148E8">
        <w:rPr>
          <w:sz w:val="22"/>
        </w:rPr>
        <w:t>Marcus Kriele &amp; Jochen Wolf (2005). Value – Oriented Risk management of insurance companies.</w:t>
      </w:r>
    </w:p>
    <w:p w14:paraId="04333A36" w14:textId="77777777" w:rsidR="00D73B60" w:rsidRPr="00B148E8" w:rsidRDefault="00D73B60" w:rsidP="00861108">
      <w:pPr>
        <w:pStyle w:val="ListParagraph"/>
        <w:numPr>
          <w:ilvl w:val="0"/>
          <w:numId w:val="13"/>
        </w:numPr>
        <w:spacing w:after="0"/>
        <w:ind w:left="432"/>
        <w:rPr>
          <w:sz w:val="22"/>
        </w:rPr>
      </w:pPr>
      <w:r w:rsidRPr="00B148E8">
        <w:rPr>
          <w:sz w:val="22"/>
        </w:rPr>
        <w:t>Marović, B. &amp; Avdalović, V. (2006). Osiguranje i teorija rizika. Novi Sad: Center za automatizaciju i mehatroniku.</w:t>
      </w:r>
    </w:p>
    <w:p w14:paraId="3C4CD081" w14:textId="77777777" w:rsidR="00D73B60" w:rsidRPr="00B148E8" w:rsidRDefault="00D73B60" w:rsidP="00861108">
      <w:pPr>
        <w:pStyle w:val="ListParagraph"/>
        <w:numPr>
          <w:ilvl w:val="0"/>
          <w:numId w:val="13"/>
        </w:numPr>
        <w:spacing w:after="0"/>
        <w:ind w:left="432"/>
        <w:rPr>
          <w:sz w:val="22"/>
        </w:rPr>
      </w:pPr>
      <w:r w:rsidRPr="00B148E8">
        <w:rPr>
          <w:sz w:val="22"/>
        </w:rPr>
        <w:t>Marović, B. (1997). Osiguranje. Novi Sad: Financing centar.</w:t>
      </w:r>
    </w:p>
    <w:p w14:paraId="69E7C91D" w14:textId="77777777" w:rsidR="00D73B60" w:rsidRPr="00B148E8" w:rsidRDefault="00D73B60" w:rsidP="00861108">
      <w:pPr>
        <w:numPr>
          <w:ilvl w:val="0"/>
          <w:numId w:val="13"/>
        </w:numPr>
        <w:spacing w:after="0"/>
        <w:ind w:left="432"/>
        <w:rPr>
          <w:sz w:val="22"/>
        </w:rPr>
      </w:pPr>
      <w:r w:rsidRPr="00B148E8">
        <w:rPr>
          <w:sz w:val="22"/>
        </w:rPr>
        <w:t>Mazreku, Ibish: Korporatat e sigurimeve – Ligjërata, UP Haxhi Zeka, (Pejë, Mars, 2013);</w:t>
      </w:r>
    </w:p>
    <w:p w14:paraId="7C1B5F15" w14:textId="77777777" w:rsidR="00D73B60" w:rsidRPr="00B148E8" w:rsidRDefault="00D73B60" w:rsidP="00861108">
      <w:pPr>
        <w:numPr>
          <w:ilvl w:val="0"/>
          <w:numId w:val="13"/>
        </w:numPr>
        <w:spacing w:after="0"/>
        <w:ind w:left="432"/>
        <w:rPr>
          <w:sz w:val="22"/>
        </w:rPr>
      </w:pPr>
      <w:r w:rsidRPr="00B148E8">
        <w:rPr>
          <w:sz w:val="22"/>
        </w:rPr>
        <w:t>Miloseic, Bratislav: Principet e risigurimeve, USHO Pjetër Budi, dokument i skriptuar, Prishtinë</w:t>
      </w:r>
      <w:r w:rsidR="00D06C73" w:rsidRPr="00B148E8">
        <w:rPr>
          <w:sz w:val="22"/>
        </w:rPr>
        <w:t>.</w:t>
      </w:r>
    </w:p>
    <w:p w14:paraId="411BAB01" w14:textId="77777777" w:rsidR="00D73B60" w:rsidRPr="00B148E8" w:rsidRDefault="00D73B60" w:rsidP="00861108">
      <w:pPr>
        <w:pStyle w:val="ListParagraph"/>
        <w:numPr>
          <w:ilvl w:val="0"/>
          <w:numId w:val="13"/>
        </w:numPr>
        <w:spacing w:after="0"/>
        <w:ind w:left="432"/>
        <w:rPr>
          <w:sz w:val="22"/>
        </w:rPr>
      </w:pPr>
      <w:r w:rsidRPr="00B148E8">
        <w:rPr>
          <w:sz w:val="22"/>
        </w:rPr>
        <w:t>Mirna Jabbour (2013).Investigation of risk management changes in insurance companies.</w:t>
      </w:r>
    </w:p>
    <w:p w14:paraId="5D7C214C" w14:textId="77777777" w:rsidR="00D73B60" w:rsidRPr="00B148E8" w:rsidRDefault="00D73B60" w:rsidP="00861108">
      <w:pPr>
        <w:numPr>
          <w:ilvl w:val="0"/>
          <w:numId w:val="13"/>
        </w:numPr>
        <w:spacing w:after="0"/>
        <w:ind w:left="432"/>
        <w:rPr>
          <w:sz w:val="22"/>
        </w:rPr>
      </w:pPr>
      <w:r w:rsidRPr="00B148E8">
        <w:rPr>
          <w:sz w:val="22"/>
        </w:rPr>
        <w:t>Mr.sc. Gashi, Sherif: Analiza e tregut të sigurimeve, IS “Rahmil Nuhiu”, (Prishtinë, 2011);</w:t>
      </w:r>
    </w:p>
    <w:p w14:paraId="7E165BF0" w14:textId="77777777" w:rsidR="00D73B60" w:rsidRPr="00B148E8" w:rsidRDefault="00D73B60" w:rsidP="00861108">
      <w:pPr>
        <w:pStyle w:val="ListParagraph"/>
        <w:numPr>
          <w:ilvl w:val="0"/>
          <w:numId w:val="13"/>
        </w:numPr>
        <w:spacing w:after="0"/>
        <w:ind w:left="432"/>
        <w:rPr>
          <w:sz w:val="22"/>
        </w:rPr>
      </w:pPr>
      <w:r w:rsidRPr="00B148E8">
        <w:rPr>
          <w:sz w:val="22"/>
        </w:rPr>
        <w:t>OECD.(2017). Enhancing the role of insurance in cyber risk management.</w:t>
      </w:r>
    </w:p>
    <w:p w14:paraId="3AD205A4" w14:textId="77777777" w:rsidR="00D73B60" w:rsidRPr="00B148E8" w:rsidRDefault="00D73B60" w:rsidP="00861108">
      <w:pPr>
        <w:numPr>
          <w:ilvl w:val="0"/>
          <w:numId w:val="13"/>
        </w:numPr>
        <w:spacing w:after="0"/>
        <w:ind w:left="432"/>
        <w:rPr>
          <w:sz w:val="22"/>
        </w:rPr>
      </w:pPr>
      <w:r w:rsidRPr="00B148E8">
        <w:rPr>
          <w:sz w:val="22"/>
        </w:rPr>
        <w:t>Paca, Agim: Bankat dhe sistemi bankar, (Prishtinë, 2005)</w:t>
      </w:r>
      <w:r w:rsidR="00D06C73" w:rsidRPr="00B148E8">
        <w:rPr>
          <w:sz w:val="22"/>
        </w:rPr>
        <w:t>.</w:t>
      </w:r>
    </w:p>
    <w:p w14:paraId="262F3D5F" w14:textId="77777777" w:rsidR="00D73B60" w:rsidRPr="00B148E8" w:rsidRDefault="00D73B60" w:rsidP="00861108">
      <w:pPr>
        <w:numPr>
          <w:ilvl w:val="0"/>
          <w:numId w:val="13"/>
        </w:numPr>
        <w:spacing w:after="0"/>
        <w:ind w:left="432"/>
        <w:rPr>
          <w:sz w:val="22"/>
        </w:rPr>
      </w:pPr>
      <w:r w:rsidRPr="00B148E8">
        <w:rPr>
          <w:sz w:val="22"/>
        </w:rPr>
        <w:t>Picard, M. et Besson, A., Les enterprises d’assurance, Paris, 1977</w:t>
      </w:r>
      <w:r w:rsidR="00D06C73" w:rsidRPr="00B148E8">
        <w:rPr>
          <w:sz w:val="22"/>
        </w:rPr>
        <w:t>.</w:t>
      </w:r>
    </w:p>
    <w:p w14:paraId="7D52225A" w14:textId="77777777" w:rsidR="00D73B60" w:rsidRPr="00B148E8" w:rsidRDefault="00D73B60" w:rsidP="00861108">
      <w:pPr>
        <w:pStyle w:val="ListParagraph"/>
        <w:numPr>
          <w:ilvl w:val="0"/>
          <w:numId w:val="13"/>
        </w:numPr>
        <w:spacing w:after="0"/>
        <w:ind w:left="432"/>
        <w:rPr>
          <w:sz w:val="22"/>
        </w:rPr>
      </w:pPr>
      <w:r w:rsidRPr="00B148E8">
        <w:rPr>
          <w:sz w:val="22"/>
        </w:rPr>
        <w:t>Pritchard, C.L. (1997). Risk management: Concepts and guidelines. Arlington: ESI international.</w:t>
      </w:r>
    </w:p>
    <w:p w14:paraId="52FCC36A" w14:textId="77777777" w:rsidR="00D73B60" w:rsidRPr="00B148E8" w:rsidRDefault="00D73B60" w:rsidP="00861108">
      <w:pPr>
        <w:pStyle w:val="ListParagraph"/>
        <w:numPr>
          <w:ilvl w:val="0"/>
          <w:numId w:val="13"/>
        </w:numPr>
        <w:spacing w:after="0"/>
        <w:ind w:left="432"/>
        <w:rPr>
          <w:sz w:val="22"/>
        </w:rPr>
      </w:pPr>
      <w:r w:rsidRPr="00B148E8">
        <w:rPr>
          <w:sz w:val="22"/>
        </w:rPr>
        <w:t>Rajeev J. Sawant (2009). Infrastructure Investing. Managing Risk &amp; Rewards for pensions, insurance companies &amp; Endoëments.</w:t>
      </w:r>
    </w:p>
    <w:p w14:paraId="45E1A8ED" w14:textId="77777777" w:rsidR="00D73B60" w:rsidRPr="00B148E8" w:rsidRDefault="00D73B60" w:rsidP="00861108">
      <w:pPr>
        <w:pStyle w:val="ListParagraph"/>
        <w:numPr>
          <w:ilvl w:val="0"/>
          <w:numId w:val="13"/>
        </w:numPr>
        <w:spacing w:after="0"/>
        <w:ind w:left="432"/>
        <w:rPr>
          <w:sz w:val="22"/>
        </w:rPr>
      </w:pPr>
      <w:r w:rsidRPr="00B148E8">
        <w:rPr>
          <w:sz w:val="22"/>
        </w:rPr>
        <w:t>Reilly, F.K. &amp; Brown, K.C. (2002). Investment Analyises portfolio Management. Nashville: South – Western.</w:t>
      </w:r>
    </w:p>
    <w:p w14:paraId="7D1A69C1" w14:textId="77777777" w:rsidR="00D73B60" w:rsidRPr="00B148E8" w:rsidRDefault="00D73B60" w:rsidP="00861108">
      <w:pPr>
        <w:pStyle w:val="ListParagraph"/>
        <w:numPr>
          <w:ilvl w:val="0"/>
          <w:numId w:val="13"/>
        </w:numPr>
        <w:spacing w:after="0"/>
        <w:ind w:left="432"/>
        <w:rPr>
          <w:sz w:val="22"/>
        </w:rPr>
      </w:pPr>
      <w:r w:rsidRPr="00B148E8">
        <w:rPr>
          <w:sz w:val="22"/>
        </w:rPr>
        <w:t>Rejda, G.E. (1995). Principles of Risk Management and Insurance. New York: Addison Wesley.</w:t>
      </w:r>
    </w:p>
    <w:p w14:paraId="79581343" w14:textId="77777777" w:rsidR="00D73B60" w:rsidRPr="00B148E8" w:rsidRDefault="00D73B60" w:rsidP="00861108">
      <w:pPr>
        <w:pStyle w:val="ListParagraph"/>
        <w:numPr>
          <w:ilvl w:val="0"/>
          <w:numId w:val="13"/>
        </w:numPr>
        <w:spacing w:after="0"/>
        <w:ind w:left="432"/>
        <w:rPr>
          <w:sz w:val="22"/>
        </w:rPr>
      </w:pPr>
      <w:r w:rsidRPr="00B148E8">
        <w:rPr>
          <w:sz w:val="22"/>
        </w:rPr>
        <w:t>Rejda, G.E. Risk management and insurance. Pearson education 2005.</w:t>
      </w:r>
    </w:p>
    <w:p w14:paraId="42E7DECF" w14:textId="77777777" w:rsidR="00D73B60" w:rsidRPr="00B148E8" w:rsidRDefault="00D73B60" w:rsidP="00861108">
      <w:pPr>
        <w:pStyle w:val="ListParagraph"/>
        <w:numPr>
          <w:ilvl w:val="0"/>
          <w:numId w:val="13"/>
        </w:numPr>
        <w:spacing w:after="0"/>
        <w:ind w:left="432"/>
        <w:rPr>
          <w:sz w:val="22"/>
        </w:rPr>
      </w:pPr>
      <w:r w:rsidRPr="00B148E8">
        <w:rPr>
          <w:sz w:val="22"/>
        </w:rPr>
        <w:t>Ристо Фотов и Катерина Фотова Чикович: Осигурување, Економски Факултет- Штип, 2015 год.</w:t>
      </w:r>
    </w:p>
    <w:p w14:paraId="545B9393" w14:textId="77777777" w:rsidR="00D73B60" w:rsidRPr="00B148E8" w:rsidRDefault="00D73B60" w:rsidP="00861108">
      <w:pPr>
        <w:numPr>
          <w:ilvl w:val="0"/>
          <w:numId w:val="13"/>
        </w:numPr>
        <w:spacing w:after="0"/>
        <w:ind w:left="432"/>
        <w:rPr>
          <w:sz w:val="22"/>
        </w:rPr>
      </w:pPr>
      <w:r w:rsidRPr="00B148E8">
        <w:rPr>
          <w:sz w:val="22"/>
        </w:rPr>
        <w:t>Selmani, Adem; Ilir Prapashtica: Bazat drejt suksesit në sigurime, Dukagjini, Pejë</w:t>
      </w:r>
      <w:r w:rsidR="00D06C73" w:rsidRPr="00B148E8">
        <w:rPr>
          <w:sz w:val="22"/>
        </w:rPr>
        <w:t>.</w:t>
      </w:r>
    </w:p>
    <w:p w14:paraId="58394937" w14:textId="77777777" w:rsidR="00D73B60" w:rsidRPr="00B148E8" w:rsidRDefault="00D73B60" w:rsidP="00861108">
      <w:pPr>
        <w:numPr>
          <w:ilvl w:val="0"/>
          <w:numId w:val="13"/>
        </w:numPr>
        <w:spacing w:after="0"/>
        <w:ind w:left="432"/>
        <w:rPr>
          <w:sz w:val="22"/>
        </w:rPr>
      </w:pPr>
      <w:r w:rsidRPr="00B148E8">
        <w:rPr>
          <w:sz w:val="22"/>
        </w:rPr>
        <w:t>Shuljejiq, P. Pravo  Osiguranje; Pravni Fakultet Beograd, 1997</w:t>
      </w:r>
      <w:r w:rsidR="00D06C73" w:rsidRPr="00B148E8">
        <w:rPr>
          <w:sz w:val="22"/>
        </w:rPr>
        <w:t>.</w:t>
      </w:r>
    </w:p>
    <w:p w14:paraId="28BAA284" w14:textId="77777777" w:rsidR="00D73B60" w:rsidRPr="00B148E8" w:rsidRDefault="00D73B60" w:rsidP="00861108">
      <w:pPr>
        <w:numPr>
          <w:ilvl w:val="0"/>
          <w:numId w:val="13"/>
        </w:numPr>
        <w:spacing w:after="0"/>
        <w:ind w:left="432"/>
        <w:rPr>
          <w:sz w:val="22"/>
        </w:rPr>
      </w:pPr>
      <w:r w:rsidRPr="00B148E8">
        <w:rPr>
          <w:sz w:val="22"/>
        </w:rPr>
        <w:t>Tasiq A. Osnovi Osiguranja,  Vojvodina – Novi Sad, 1975</w:t>
      </w:r>
      <w:r w:rsidR="00D06C73" w:rsidRPr="00B148E8">
        <w:rPr>
          <w:sz w:val="22"/>
        </w:rPr>
        <w:t>.</w:t>
      </w:r>
    </w:p>
    <w:p w14:paraId="1AF96C22" w14:textId="77777777" w:rsidR="00D73B60" w:rsidRPr="00B148E8" w:rsidRDefault="00D73B60" w:rsidP="00861108">
      <w:pPr>
        <w:numPr>
          <w:ilvl w:val="0"/>
          <w:numId w:val="13"/>
        </w:numPr>
        <w:spacing w:after="0"/>
        <w:ind w:left="432"/>
        <w:rPr>
          <w:sz w:val="22"/>
        </w:rPr>
      </w:pPr>
      <w:r w:rsidRPr="00B148E8">
        <w:rPr>
          <w:sz w:val="22"/>
        </w:rPr>
        <w:t>Tasiq Antonije: Osnovi Osiguranje, Privredni Pregled Beograd, 1975</w:t>
      </w:r>
      <w:r w:rsidR="00D06C73" w:rsidRPr="00B148E8">
        <w:rPr>
          <w:sz w:val="22"/>
        </w:rPr>
        <w:t>.</w:t>
      </w:r>
    </w:p>
    <w:p w14:paraId="6DB62772" w14:textId="77777777" w:rsidR="00D73B60" w:rsidRPr="00B148E8" w:rsidRDefault="00D73B60" w:rsidP="00861108">
      <w:pPr>
        <w:pStyle w:val="ListParagraph"/>
        <w:numPr>
          <w:ilvl w:val="0"/>
          <w:numId w:val="13"/>
        </w:numPr>
        <w:spacing w:after="0"/>
        <w:ind w:left="432"/>
        <w:rPr>
          <w:sz w:val="22"/>
        </w:rPr>
      </w:pPr>
      <w:r w:rsidRPr="00B148E8">
        <w:rPr>
          <w:sz w:val="22"/>
        </w:rPr>
        <w:t>Vujović R, Upravljanje rizicima i osiguranje, Universitet Singidunum, Beograd, 2009.</w:t>
      </w:r>
    </w:p>
    <w:p w14:paraId="00142B1E" w14:textId="77777777" w:rsidR="00D73B60" w:rsidRPr="00B148E8" w:rsidRDefault="00D73B60" w:rsidP="00861108">
      <w:pPr>
        <w:numPr>
          <w:ilvl w:val="0"/>
          <w:numId w:val="13"/>
        </w:numPr>
        <w:spacing w:after="0"/>
        <w:ind w:left="432"/>
        <w:rPr>
          <w:sz w:val="22"/>
        </w:rPr>
      </w:pPr>
      <w:r w:rsidRPr="00B148E8">
        <w:rPr>
          <w:sz w:val="22"/>
        </w:rPr>
        <w:t>Ž. Perić – M. Bartoš, Izjednaćavanje prava o osiguranju, (bgd. 1935)</w:t>
      </w:r>
      <w:r w:rsidR="00D06C73" w:rsidRPr="00B148E8">
        <w:rPr>
          <w:sz w:val="22"/>
        </w:rPr>
        <w:t>.</w:t>
      </w:r>
    </w:p>
    <w:p w14:paraId="20C6C430" w14:textId="77777777" w:rsidR="00D73B60" w:rsidRPr="00B148E8" w:rsidRDefault="00D73B60" w:rsidP="00861108">
      <w:pPr>
        <w:numPr>
          <w:ilvl w:val="0"/>
          <w:numId w:val="13"/>
        </w:numPr>
        <w:spacing w:after="0"/>
        <w:ind w:left="432"/>
        <w:rPr>
          <w:sz w:val="22"/>
        </w:rPr>
      </w:pPr>
      <w:r w:rsidRPr="00B148E8">
        <w:rPr>
          <w:sz w:val="22"/>
        </w:rPr>
        <w:t>Ž. Perić – M. Bartoš, Pravni problemi osiguranja kod nas, Anali, Nr. 4/1954</w:t>
      </w:r>
      <w:r w:rsidR="00D06C73" w:rsidRPr="00B148E8">
        <w:rPr>
          <w:sz w:val="22"/>
        </w:rPr>
        <w:t>.</w:t>
      </w:r>
    </w:p>
    <w:p w14:paraId="04613850" w14:textId="77777777" w:rsidR="00D73B60" w:rsidRPr="00B148E8" w:rsidRDefault="00D73B60" w:rsidP="00861108">
      <w:pPr>
        <w:numPr>
          <w:ilvl w:val="0"/>
          <w:numId w:val="13"/>
        </w:numPr>
        <w:spacing w:after="0"/>
        <w:ind w:left="432"/>
        <w:rPr>
          <w:sz w:val="22"/>
        </w:rPr>
      </w:pPr>
      <w:r w:rsidRPr="00B148E8">
        <w:rPr>
          <w:sz w:val="22"/>
        </w:rPr>
        <w:t>Zhupa, Soalda, Marsida Ismaili: Funksioni i skemës së sigurimeve shoqërore në Shqipëri, (Tiranë, 2013)</w:t>
      </w:r>
      <w:r w:rsidR="00D06C73" w:rsidRPr="00B148E8">
        <w:rPr>
          <w:sz w:val="22"/>
        </w:rPr>
        <w:t>.</w:t>
      </w:r>
    </w:p>
    <w:p w14:paraId="20BA1222" w14:textId="77777777" w:rsidR="00D06C73" w:rsidRPr="00B148E8" w:rsidRDefault="00D06C73" w:rsidP="00861108">
      <w:pPr>
        <w:tabs>
          <w:tab w:val="left" w:pos="2820"/>
        </w:tabs>
        <w:spacing w:after="0"/>
        <w:ind w:left="432"/>
        <w:rPr>
          <w:b/>
          <w:i/>
          <w:sz w:val="22"/>
        </w:rPr>
      </w:pPr>
    </w:p>
    <w:p w14:paraId="1D565741" w14:textId="77777777" w:rsidR="00D73B60" w:rsidRPr="00B148E8" w:rsidRDefault="00D73B60" w:rsidP="00861108">
      <w:pPr>
        <w:tabs>
          <w:tab w:val="left" w:pos="2820"/>
        </w:tabs>
        <w:spacing w:after="0"/>
        <w:ind w:left="432"/>
        <w:rPr>
          <w:b/>
          <w:i/>
          <w:sz w:val="22"/>
        </w:rPr>
      </w:pPr>
      <w:r w:rsidRPr="00B148E8">
        <w:rPr>
          <w:b/>
          <w:i/>
          <w:sz w:val="22"/>
        </w:rPr>
        <w:t>- Користени списанија:</w:t>
      </w:r>
    </w:p>
    <w:p w14:paraId="145E153C" w14:textId="77777777" w:rsidR="00D73B60" w:rsidRPr="00B148E8" w:rsidRDefault="00D73B60" w:rsidP="00861108">
      <w:pPr>
        <w:numPr>
          <w:ilvl w:val="0"/>
          <w:numId w:val="14"/>
        </w:numPr>
        <w:tabs>
          <w:tab w:val="left" w:pos="2820"/>
        </w:tabs>
        <w:spacing w:after="0"/>
        <w:ind w:left="432"/>
        <w:rPr>
          <w:i/>
          <w:sz w:val="22"/>
        </w:rPr>
      </w:pPr>
      <w:r w:rsidRPr="00B148E8">
        <w:rPr>
          <w:i/>
          <w:sz w:val="22"/>
        </w:rPr>
        <w:t>Revistë periodike - Buletini i sigurimeve: Sigurimet në Kosovë, Nr. 2, (Nëntor, 2012)</w:t>
      </w:r>
      <w:r w:rsidR="00D06C73" w:rsidRPr="00B148E8">
        <w:rPr>
          <w:i/>
          <w:sz w:val="22"/>
        </w:rPr>
        <w:t>.</w:t>
      </w:r>
    </w:p>
    <w:p w14:paraId="7861503F" w14:textId="77777777" w:rsidR="00D73B60" w:rsidRPr="00B148E8" w:rsidRDefault="00D73B60" w:rsidP="00861108">
      <w:pPr>
        <w:numPr>
          <w:ilvl w:val="0"/>
          <w:numId w:val="14"/>
        </w:numPr>
        <w:tabs>
          <w:tab w:val="left" w:pos="2820"/>
        </w:tabs>
        <w:spacing w:after="0"/>
        <w:ind w:left="432"/>
        <w:rPr>
          <w:i/>
          <w:sz w:val="22"/>
        </w:rPr>
      </w:pPr>
      <w:r w:rsidRPr="00B148E8">
        <w:rPr>
          <w:i/>
          <w:sz w:val="22"/>
        </w:rPr>
        <w:lastRenderedPageBreak/>
        <w:t>Revist periodike, Buletin i sigurimeve, Nr. 1, (Qershor, 2012)</w:t>
      </w:r>
      <w:r w:rsidR="00D06C73" w:rsidRPr="00B148E8">
        <w:rPr>
          <w:i/>
          <w:sz w:val="22"/>
        </w:rPr>
        <w:t>.</w:t>
      </w:r>
    </w:p>
    <w:p w14:paraId="48507C98" w14:textId="77777777" w:rsidR="00D73B60" w:rsidRPr="00B148E8" w:rsidRDefault="00D73B60" w:rsidP="00861108">
      <w:pPr>
        <w:numPr>
          <w:ilvl w:val="0"/>
          <w:numId w:val="14"/>
        </w:numPr>
        <w:tabs>
          <w:tab w:val="left" w:pos="2820"/>
        </w:tabs>
        <w:spacing w:after="0"/>
        <w:ind w:left="432"/>
        <w:rPr>
          <w:i/>
          <w:sz w:val="22"/>
        </w:rPr>
      </w:pPr>
      <w:r w:rsidRPr="00B148E8">
        <w:rPr>
          <w:i/>
          <w:sz w:val="22"/>
        </w:rPr>
        <w:t>Revista shkencore LOGOS, Universiteti i Shkencave Organizative “P J E T Ë R  B U D I” Instituti për Studime – Prishtinë, Nr. 1/2009</w:t>
      </w:r>
      <w:r w:rsidR="00D06C73" w:rsidRPr="00B148E8">
        <w:rPr>
          <w:i/>
          <w:sz w:val="22"/>
        </w:rPr>
        <w:t>.</w:t>
      </w:r>
    </w:p>
    <w:p w14:paraId="52C8A8DC" w14:textId="77777777" w:rsidR="00D73B60" w:rsidRPr="00B148E8" w:rsidRDefault="00D73B60" w:rsidP="00861108">
      <w:pPr>
        <w:numPr>
          <w:ilvl w:val="0"/>
          <w:numId w:val="14"/>
        </w:numPr>
        <w:tabs>
          <w:tab w:val="left" w:pos="2820"/>
        </w:tabs>
        <w:spacing w:after="0"/>
        <w:ind w:left="432"/>
        <w:rPr>
          <w:i/>
          <w:sz w:val="22"/>
        </w:rPr>
      </w:pPr>
      <w:r w:rsidRPr="00B148E8">
        <w:rPr>
          <w:i/>
          <w:sz w:val="22"/>
        </w:rPr>
        <w:t>Buletin i sigurimeve, Sigurimi i  vet mjetit motorik Kasko, Nr. 4, (Prill 2013)</w:t>
      </w:r>
      <w:r w:rsidR="00D06C73" w:rsidRPr="00B148E8">
        <w:rPr>
          <w:i/>
          <w:sz w:val="22"/>
        </w:rPr>
        <w:t>.</w:t>
      </w:r>
    </w:p>
    <w:p w14:paraId="7702F15C" w14:textId="77777777" w:rsidR="00D73B60" w:rsidRPr="00B148E8" w:rsidRDefault="00D73B60" w:rsidP="00861108">
      <w:pPr>
        <w:numPr>
          <w:ilvl w:val="0"/>
          <w:numId w:val="14"/>
        </w:numPr>
        <w:tabs>
          <w:tab w:val="left" w:pos="2820"/>
        </w:tabs>
        <w:spacing w:after="0"/>
        <w:ind w:left="432"/>
        <w:rPr>
          <w:i/>
          <w:sz w:val="22"/>
        </w:rPr>
      </w:pPr>
      <w:r w:rsidRPr="00B148E8">
        <w:rPr>
          <w:i/>
          <w:sz w:val="22"/>
        </w:rPr>
        <w:t>Qendra për të drejtat e njeriut e UP-së, Qendra për Hulumtime në të drejta të njeriut dhe integrime evropiane: Sigurimi shëndetësor në Kosovë: Një e drejt e vonuar, (Prishtinë, Maj, 2012)</w:t>
      </w:r>
      <w:r w:rsidR="00D06C73" w:rsidRPr="00B148E8">
        <w:rPr>
          <w:i/>
          <w:sz w:val="22"/>
        </w:rPr>
        <w:t>.</w:t>
      </w:r>
    </w:p>
    <w:p w14:paraId="46F256C6" w14:textId="77777777" w:rsidR="00D73B60" w:rsidRPr="00B148E8" w:rsidRDefault="00D73B60" w:rsidP="00861108">
      <w:pPr>
        <w:numPr>
          <w:ilvl w:val="0"/>
          <w:numId w:val="14"/>
        </w:numPr>
        <w:tabs>
          <w:tab w:val="left" w:pos="2820"/>
        </w:tabs>
        <w:spacing w:after="0"/>
        <w:ind w:left="432"/>
        <w:rPr>
          <w:i/>
          <w:sz w:val="22"/>
        </w:rPr>
      </w:pPr>
      <w:r w:rsidRPr="00B148E8">
        <w:rPr>
          <w:i/>
          <w:sz w:val="22"/>
        </w:rPr>
        <w:t>Fjalori i sigurimit, Masmedia, (Zagreb, 1997)</w:t>
      </w:r>
      <w:r w:rsidR="00D06C73" w:rsidRPr="00B148E8">
        <w:rPr>
          <w:i/>
          <w:sz w:val="22"/>
        </w:rPr>
        <w:t>.</w:t>
      </w:r>
    </w:p>
    <w:p w14:paraId="59F7C99D" w14:textId="77777777" w:rsidR="00D73B60" w:rsidRPr="00B148E8" w:rsidRDefault="00D73B60" w:rsidP="00861108">
      <w:pPr>
        <w:numPr>
          <w:ilvl w:val="0"/>
          <w:numId w:val="14"/>
        </w:numPr>
        <w:tabs>
          <w:tab w:val="left" w:pos="2820"/>
        </w:tabs>
        <w:spacing w:after="0"/>
        <w:ind w:left="432"/>
        <w:rPr>
          <w:i/>
          <w:sz w:val="22"/>
        </w:rPr>
      </w:pPr>
      <w:r w:rsidRPr="00B148E8">
        <w:rPr>
          <w:i/>
          <w:sz w:val="22"/>
        </w:rPr>
        <w:t xml:space="preserve">Korporata e Sigurimeve </w:t>
      </w:r>
      <w:r w:rsidR="00A74D82" w:rsidRPr="00B148E8">
        <w:rPr>
          <w:i/>
          <w:sz w:val="22"/>
        </w:rPr>
        <w:t>–</w:t>
      </w:r>
      <w:r w:rsidRPr="00B148E8">
        <w:rPr>
          <w:i/>
          <w:sz w:val="22"/>
        </w:rPr>
        <w:t xml:space="preserve"> </w:t>
      </w:r>
      <w:r w:rsidR="00A74D82" w:rsidRPr="00B148E8">
        <w:rPr>
          <w:i/>
          <w:sz w:val="22"/>
        </w:rPr>
        <w:t>“</w:t>
      </w:r>
      <w:r w:rsidRPr="00B148E8">
        <w:rPr>
          <w:i/>
          <w:sz w:val="22"/>
        </w:rPr>
        <w:t>Udhëzimi Praktik Për Sigurimet</w:t>
      </w:r>
      <w:r w:rsidR="00A74D82" w:rsidRPr="00B148E8">
        <w:rPr>
          <w:i/>
          <w:sz w:val="22"/>
        </w:rPr>
        <w:t>”</w:t>
      </w:r>
      <w:r w:rsidRPr="00B148E8">
        <w:rPr>
          <w:i/>
          <w:sz w:val="22"/>
        </w:rPr>
        <w:t>.</w:t>
      </w:r>
    </w:p>
    <w:p w14:paraId="11FE6427" w14:textId="77777777" w:rsidR="00D73B60" w:rsidRPr="00B148E8" w:rsidRDefault="00D73B60" w:rsidP="00861108">
      <w:pPr>
        <w:tabs>
          <w:tab w:val="left" w:pos="2820"/>
        </w:tabs>
        <w:spacing w:after="0"/>
        <w:ind w:left="432" w:firstLine="0"/>
        <w:rPr>
          <w:sz w:val="22"/>
        </w:rPr>
      </w:pPr>
    </w:p>
    <w:p w14:paraId="6754F705" w14:textId="77777777" w:rsidR="00D73B60" w:rsidRPr="00B148E8" w:rsidRDefault="00D73B60" w:rsidP="000A09D8">
      <w:pPr>
        <w:tabs>
          <w:tab w:val="left" w:pos="2820"/>
        </w:tabs>
        <w:spacing w:after="0"/>
        <w:rPr>
          <w:b/>
          <w:i/>
          <w:sz w:val="22"/>
        </w:rPr>
      </w:pPr>
      <w:r w:rsidRPr="00B148E8">
        <w:rPr>
          <w:b/>
          <w:i/>
          <w:sz w:val="22"/>
        </w:rPr>
        <w:t>-  Користени закони:</w:t>
      </w:r>
    </w:p>
    <w:p w14:paraId="41956644" w14:textId="77777777" w:rsidR="00D73B60" w:rsidRPr="00B148E8" w:rsidRDefault="00D73B60" w:rsidP="00861108">
      <w:pPr>
        <w:numPr>
          <w:ilvl w:val="0"/>
          <w:numId w:val="15"/>
        </w:numPr>
        <w:tabs>
          <w:tab w:val="left" w:pos="2820"/>
        </w:tabs>
        <w:spacing w:after="0"/>
        <w:ind w:left="432"/>
        <w:rPr>
          <w:i/>
          <w:sz w:val="22"/>
        </w:rPr>
      </w:pPr>
      <w:r w:rsidRPr="00B148E8">
        <w:rPr>
          <w:i/>
          <w:sz w:val="22"/>
        </w:rPr>
        <w:t>Ligji Nr. 25/77 -Закон Бр. 25/77</w:t>
      </w:r>
    </w:p>
    <w:p w14:paraId="1B810450" w14:textId="77777777" w:rsidR="00D73B60" w:rsidRPr="00B148E8" w:rsidRDefault="00D73B60" w:rsidP="00861108">
      <w:pPr>
        <w:numPr>
          <w:ilvl w:val="0"/>
          <w:numId w:val="15"/>
        </w:numPr>
        <w:tabs>
          <w:tab w:val="left" w:pos="2820"/>
        </w:tabs>
        <w:spacing w:after="0"/>
        <w:ind w:left="432"/>
        <w:rPr>
          <w:i/>
          <w:sz w:val="22"/>
        </w:rPr>
      </w:pPr>
      <w:r w:rsidRPr="00B148E8">
        <w:rPr>
          <w:i/>
          <w:sz w:val="22"/>
        </w:rPr>
        <w:t>Ligji Nr. 29/78 -  Закон бр. 29/78</w:t>
      </w:r>
    </w:p>
    <w:p w14:paraId="3F8F4116" w14:textId="77777777" w:rsidR="00D73B60" w:rsidRPr="00B148E8" w:rsidRDefault="00D73B60" w:rsidP="00861108">
      <w:pPr>
        <w:numPr>
          <w:ilvl w:val="0"/>
          <w:numId w:val="15"/>
        </w:numPr>
        <w:tabs>
          <w:tab w:val="left" w:pos="2820"/>
        </w:tabs>
        <w:spacing w:after="0"/>
        <w:ind w:left="432"/>
        <w:rPr>
          <w:i/>
          <w:sz w:val="22"/>
        </w:rPr>
      </w:pPr>
      <w:r w:rsidRPr="00B148E8">
        <w:rPr>
          <w:i/>
          <w:sz w:val="22"/>
        </w:rPr>
        <w:t>Ligji NR. 04/L-018 Закон бр. 04/Л-018</w:t>
      </w:r>
    </w:p>
    <w:p w14:paraId="75C0C287" w14:textId="77777777" w:rsidR="00D73B60" w:rsidRPr="00B148E8" w:rsidRDefault="00D73B60" w:rsidP="00861108">
      <w:pPr>
        <w:numPr>
          <w:ilvl w:val="0"/>
          <w:numId w:val="15"/>
        </w:numPr>
        <w:tabs>
          <w:tab w:val="left" w:pos="2820"/>
        </w:tabs>
        <w:spacing w:after="0"/>
        <w:ind w:left="432"/>
        <w:rPr>
          <w:i/>
          <w:sz w:val="22"/>
        </w:rPr>
      </w:pPr>
      <w:r w:rsidRPr="00B148E8">
        <w:rPr>
          <w:i/>
          <w:sz w:val="22"/>
        </w:rPr>
        <w:t>Ligji Nr. 04/L-077 – Закон бр. 04/Л-077</w:t>
      </w:r>
    </w:p>
    <w:p w14:paraId="7EF3B791" w14:textId="77777777" w:rsidR="00D73B60" w:rsidRPr="00B148E8" w:rsidRDefault="00D73B60" w:rsidP="00861108">
      <w:pPr>
        <w:numPr>
          <w:ilvl w:val="0"/>
          <w:numId w:val="15"/>
        </w:numPr>
        <w:tabs>
          <w:tab w:val="left" w:pos="2820"/>
        </w:tabs>
        <w:spacing w:after="0"/>
        <w:ind w:left="432"/>
        <w:rPr>
          <w:i/>
          <w:sz w:val="22"/>
        </w:rPr>
      </w:pPr>
      <w:r w:rsidRPr="00B148E8">
        <w:rPr>
          <w:i/>
          <w:sz w:val="22"/>
        </w:rPr>
        <w:t>Ligji Nr. 02/L-68 – Закон бр. 02/Л-68</w:t>
      </w:r>
    </w:p>
    <w:p w14:paraId="66D61FB3" w14:textId="77777777" w:rsidR="00D73B60" w:rsidRPr="00B148E8" w:rsidRDefault="00D73B60" w:rsidP="00861108">
      <w:pPr>
        <w:tabs>
          <w:tab w:val="left" w:pos="2820"/>
        </w:tabs>
        <w:spacing w:after="0"/>
        <w:ind w:left="432" w:firstLine="0"/>
        <w:rPr>
          <w:i/>
          <w:sz w:val="22"/>
        </w:rPr>
      </w:pPr>
    </w:p>
    <w:p w14:paraId="3F8AF0C4" w14:textId="77777777" w:rsidR="00D73B60" w:rsidRPr="00B148E8" w:rsidRDefault="00D73B60" w:rsidP="000A09D8">
      <w:pPr>
        <w:tabs>
          <w:tab w:val="left" w:pos="2820"/>
        </w:tabs>
        <w:spacing w:after="0"/>
        <w:rPr>
          <w:b/>
          <w:i/>
          <w:sz w:val="22"/>
        </w:rPr>
      </w:pPr>
      <w:r w:rsidRPr="00B148E8">
        <w:rPr>
          <w:b/>
          <w:i/>
          <w:sz w:val="22"/>
        </w:rPr>
        <w:t>-  Користени правилници:</w:t>
      </w:r>
    </w:p>
    <w:p w14:paraId="504367C5" w14:textId="77777777" w:rsidR="00D73B60" w:rsidRPr="00B148E8" w:rsidRDefault="00D73B60" w:rsidP="00861108">
      <w:pPr>
        <w:numPr>
          <w:ilvl w:val="0"/>
          <w:numId w:val="16"/>
        </w:numPr>
        <w:tabs>
          <w:tab w:val="left" w:pos="2820"/>
        </w:tabs>
        <w:spacing w:after="0"/>
        <w:ind w:left="432"/>
        <w:rPr>
          <w:sz w:val="22"/>
        </w:rPr>
      </w:pPr>
      <w:r w:rsidRPr="00B148E8">
        <w:rPr>
          <w:sz w:val="22"/>
        </w:rPr>
        <w:t>Правилник на УНМИК бр. 1999/24</w:t>
      </w:r>
      <w:r w:rsidR="00D06C73" w:rsidRPr="00B148E8">
        <w:rPr>
          <w:sz w:val="22"/>
        </w:rPr>
        <w:t>.</w:t>
      </w:r>
    </w:p>
    <w:p w14:paraId="44F0BEDE" w14:textId="77777777" w:rsidR="00D73B60" w:rsidRPr="00B148E8" w:rsidRDefault="00D73B60" w:rsidP="00861108">
      <w:pPr>
        <w:numPr>
          <w:ilvl w:val="0"/>
          <w:numId w:val="16"/>
        </w:numPr>
        <w:tabs>
          <w:tab w:val="left" w:pos="2820"/>
        </w:tabs>
        <w:spacing w:after="0"/>
        <w:ind w:left="432"/>
        <w:rPr>
          <w:sz w:val="22"/>
        </w:rPr>
      </w:pPr>
      <w:r w:rsidRPr="00B148E8">
        <w:rPr>
          <w:sz w:val="22"/>
        </w:rPr>
        <w:t>Правилник на УМНИК,  бр. 2001/25</w:t>
      </w:r>
      <w:r w:rsidR="00D06C73" w:rsidRPr="00B148E8">
        <w:rPr>
          <w:sz w:val="22"/>
        </w:rPr>
        <w:t>.</w:t>
      </w:r>
    </w:p>
    <w:p w14:paraId="62D71D5E" w14:textId="77777777" w:rsidR="00D73B60" w:rsidRPr="00B148E8" w:rsidRDefault="00D73B60" w:rsidP="00861108">
      <w:pPr>
        <w:numPr>
          <w:ilvl w:val="0"/>
          <w:numId w:val="16"/>
        </w:numPr>
        <w:tabs>
          <w:tab w:val="left" w:pos="2820"/>
        </w:tabs>
        <w:spacing w:after="0"/>
        <w:ind w:left="432"/>
        <w:rPr>
          <w:sz w:val="22"/>
        </w:rPr>
      </w:pPr>
      <w:r w:rsidRPr="00B148E8">
        <w:rPr>
          <w:sz w:val="22"/>
        </w:rPr>
        <w:t>Правилник за процедурите на обработка на барањата за надоместок на штетите што произлегуваат од задолжителното осигурување од авто-одговорност.</w:t>
      </w:r>
    </w:p>
    <w:p w14:paraId="718E8D5E" w14:textId="77777777" w:rsidR="00D73B60" w:rsidRPr="00B148E8" w:rsidRDefault="00D73B60" w:rsidP="00861108">
      <w:pPr>
        <w:tabs>
          <w:tab w:val="left" w:pos="2820"/>
        </w:tabs>
        <w:spacing w:after="0"/>
        <w:ind w:left="432" w:firstLine="0"/>
        <w:rPr>
          <w:sz w:val="22"/>
        </w:rPr>
      </w:pPr>
    </w:p>
    <w:p w14:paraId="04D23069" w14:textId="77777777" w:rsidR="00D73B60" w:rsidRPr="00B148E8" w:rsidRDefault="00D73B60" w:rsidP="000A09D8">
      <w:pPr>
        <w:tabs>
          <w:tab w:val="left" w:pos="2820"/>
        </w:tabs>
        <w:spacing w:after="0"/>
        <w:rPr>
          <w:b/>
          <w:i/>
          <w:sz w:val="22"/>
        </w:rPr>
      </w:pPr>
      <w:r w:rsidRPr="00B148E8">
        <w:rPr>
          <w:b/>
          <w:i/>
          <w:sz w:val="22"/>
        </w:rPr>
        <w:t xml:space="preserve"> - Интернет извори:</w:t>
      </w:r>
    </w:p>
    <w:p w14:paraId="0E97D6EF" w14:textId="77777777" w:rsidR="00D73B60" w:rsidRPr="00B148E8" w:rsidRDefault="00EE588C" w:rsidP="00E94FAA">
      <w:pPr>
        <w:pStyle w:val="ListParagraph"/>
        <w:numPr>
          <w:ilvl w:val="0"/>
          <w:numId w:val="69"/>
        </w:numPr>
        <w:spacing w:after="0"/>
        <w:ind w:left="432"/>
        <w:rPr>
          <w:sz w:val="22"/>
        </w:rPr>
      </w:pPr>
      <w:hyperlink r:id="rId209" w:history="1">
        <w:r w:rsidR="00D06C73" w:rsidRPr="00B148E8">
          <w:rPr>
            <w:rStyle w:val="Hyperlink"/>
            <w:color w:val="auto"/>
            <w:sz w:val="22"/>
          </w:rPr>
          <w:t>http://www.ks-siguria.com/ks-siguria/</w:t>
        </w:r>
      </w:hyperlink>
      <w:r w:rsidR="00D06C73" w:rsidRPr="00B148E8">
        <w:rPr>
          <w:sz w:val="22"/>
        </w:rPr>
        <w:t xml:space="preserve"> </w:t>
      </w:r>
    </w:p>
    <w:p w14:paraId="721D376F" w14:textId="77777777" w:rsidR="00D73B60" w:rsidRPr="00B148E8" w:rsidRDefault="00EE588C" w:rsidP="00E94FAA">
      <w:pPr>
        <w:pStyle w:val="ListParagraph"/>
        <w:numPr>
          <w:ilvl w:val="0"/>
          <w:numId w:val="69"/>
        </w:numPr>
        <w:spacing w:after="0"/>
        <w:ind w:left="432"/>
        <w:rPr>
          <w:sz w:val="22"/>
        </w:rPr>
      </w:pPr>
      <w:hyperlink r:id="rId210" w:history="1">
        <w:r w:rsidR="00D06C73" w:rsidRPr="00B148E8">
          <w:rPr>
            <w:rStyle w:val="Hyperlink"/>
            <w:color w:val="auto"/>
            <w:sz w:val="22"/>
          </w:rPr>
          <w:t>http://shs-ks.com/wp-content/uploads/2012/11/buletini-sigurime.pdf</w:t>
        </w:r>
      </w:hyperlink>
      <w:r w:rsidR="00D06C73" w:rsidRPr="00B148E8">
        <w:rPr>
          <w:sz w:val="22"/>
        </w:rPr>
        <w:t xml:space="preserve"> </w:t>
      </w:r>
      <w:r w:rsidR="00D73B60" w:rsidRPr="00B148E8">
        <w:rPr>
          <w:sz w:val="22"/>
        </w:rPr>
        <w:t xml:space="preserve"> </w:t>
      </w:r>
    </w:p>
    <w:p w14:paraId="65E48865" w14:textId="77777777" w:rsidR="00D73B60" w:rsidRPr="00B148E8" w:rsidRDefault="00EE588C" w:rsidP="00E94FAA">
      <w:pPr>
        <w:pStyle w:val="ListParagraph"/>
        <w:numPr>
          <w:ilvl w:val="0"/>
          <w:numId w:val="69"/>
        </w:numPr>
        <w:spacing w:after="0"/>
        <w:ind w:left="432"/>
        <w:rPr>
          <w:sz w:val="22"/>
        </w:rPr>
      </w:pPr>
      <w:hyperlink r:id="rId211" w:history="1">
        <w:r w:rsidR="00D06C73" w:rsidRPr="00B148E8">
          <w:rPr>
            <w:rStyle w:val="Hyperlink"/>
            <w:color w:val="auto"/>
            <w:sz w:val="22"/>
          </w:rPr>
          <w:t>http://www.bqk-kos.org</w:t>
        </w:r>
      </w:hyperlink>
      <w:r w:rsidR="00D06C73" w:rsidRPr="00B148E8">
        <w:rPr>
          <w:sz w:val="22"/>
        </w:rPr>
        <w:t xml:space="preserve"> </w:t>
      </w:r>
    </w:p>
    <w:p w14:paraId="0B517A43" w14:textId="77777777" w:rsidR="00D73B60" w:rsidRPr="00B148E8" w:rsidRDefault="00EE588C" w:rsidP="00E94FAA">
      <w:pPr>
        <w:pStyle w:val="ListParagraph"/>
        <w:numPr>
          <w:ilvl w:val="0"/>
          <w:numId w:val="69"/>
        </w:numPr>
        <w:spacing w:after="0"/>
        <w:ind w:left="432"/>
        <w:rPr>
          <w:sz w:val="22"/>
        </w:rPr>
      </w:pPr>
      <w:hyperlink r:id="rId212" w:history="1">
        <w:r w:rsidR="00D06C73" w:rsidRPr="00B148E8">
          <w:rPr>
            <w:rStyle w:val="Hyperlink"/>
            <w:color w:val="auto"/>
            <w:sz w:val="22"/>
          </w:rPr>
          <w:t>http://www.ekonomia-ks.com/?page=1,5,10281</w:t>
        </w:r>
      </w:hyperlink>
      <w:r w:rsidR="00D06C73" w:rsidRPr="00B148E8">
        <w:rPr>
          <w:sz w:val="22"/>
        </w:rPr>
        <w:t xml:space="preserve"> </w:t>
      </w:r>
    </w:p>
    <w:p w14:paraId="4FCC2193" w14:textId="77777777" w:rsidR="00D73B60" w:rsidRPr="00B148E8" w:rsidRDefault="00EE588C" w:rsidP="00E94FAA">
      <w:pPr>
        <w:pStyle w:val="ListParagraph"/>
        <w:numPr>
          <w:ilvl w:val="0"/>
          <w:numId w:val="69"/>
        </w:numPr>
        <w:spacing w:after="0"/>
        <w:ind w:left="432"/>
        <w:rPr>
          <w:sz w:val="22"/>
        </w:rPr>
      </w:pPr>
      <w:hyperlink r:id="rId213" w:history="1">
        <w:r w:rsidR="00D06C73" w:rsidRPr="00B148E8">
          <w:rPr>
            <w:rStyle w:val="Hyperlink"/>
            <w:color w:val="auto"/>
            <w:sz w:val="22"/>
          </w:rPr>
          <w:t>http://www.aab.al/edu/mortgageloan</w:t>
        </w:r>
      </w:hyperlink>
      <w:r w:rsidR="00D06C73" w:rsidRPr="00B148E8">
        <w:rPr>
          <w:sz w:val="22"/>
        </w:rPr>
        <w:t xml:space="preserve"> </w:t>
      </w:r>
      <w:r w:rsidR="00D73B60" w:rsidRPr="00B148E8">
        <w:rPr>
          <w:sz w:val="22"/>
        </w:rPr>
        <w:t xml:space="preserve"> </w:t>
      </w:r>
    </w:p>
    <w:p w14:paraId="6530D7F2" w14:textId="77777777" w:rsidR="00D73B60" w:rsidRPr="00B148E8" w:rsidRDefault="00EE588C" w:rsidP="00E94FAA">
      <w:pPr>
        <w:pStyle w:val="ListParagraph"/>
        <w:numPr>
          <w:ilvl w:val="0"/>
          <w:numId w:val="69"/>
        </w:numPr>
        <w:spacing w:after="0"/>
        <w:ind w:left="432"/>
        <w:rPr>
          <w:sz w:val="22"/>
        </w:rPr>
      </w:pPr>
      <w:hyperlink r:id="rId214" w:history="1">
        <w:r w:rsidR="00D06C73" w:rsidRPr="00B148E8">
          <w:rPr>
            <w:rStyle w:val="Hyperlink"/>
            <w:color w:val="auto"/>
            <w:sz w:val="22"/>
          </w:rPr>
          <w:t>http://mobile.ikub.al/LIGJE/Rregullat-menyrat-dhe-kushtet-e-raportimit-te-shoqerive-te-sigurimit-ne-autoritetin-mbikeqyres-te-sigurimeve-502280002.aspx</w:t>
        </w:r>
      </w:hyperlink>
      <w:r w:rsidR="00D06C73" w:rsidRPr="00B148E8">
        <w:rPr>
          <w:sz w:val="22"/>
        </w:rPr>
        <w:t xml:space="preserve"> </w:t>
      </w:r>
      <w:r w:rsidR="00D73B60" w:rsidRPr="00B148E8">
        <w:rPr>
          <w:sz w:val="22"/>
        </w:rPr>
        <w:t xml:space="preserve"> </w:t>
      </w:r>
    </w:p>
    <w:p w14:paraId="1DD94D10" w14:textId="77777777" w:rsidR="00D73B60" w:rsidRPr="00B148E8" w:rsidRDefault="00EE588C" w:rsidP="00E94FAA">
      <w:pPr>
        <w:pStyle w:val="ListParagraph"/>
        <w:numPr>
          <w:ilvl w:val="0"/>
          <w:numId w:val="69"/>
        </w:numPr>
        <w:spacing w:after="0"/>
        <w:ind w:left="432"/>
        <w:rPr>
          <w:sz w:val="22"/>
        </w:rPr>
      </w:pPr>
      <w:hyperlink r:id="rId215" w:history="1">
        <w:r w:rsidR="00D06C73" w:rsidRPr="00B148E8">
          <w:rPr>
            <w:rStyle w:val="Hyperlink"/>
            <w:color w:val="auto"/>
            <w:sz w:val="22"/>
          </w:rPr>
          <w:t>http://bks-ks.org/?module=News&amp;action=shoë&amp;id=65</w:t>
        </w:r>
      </w:hyperlink>
      <w:r w:rsidR="00D06C73" w:rsidRPr="00B148E8">
        <w:rPr>
          <w:sz w:val="22"/>
        </w:rPr>
        <w:t xml:space="preserve"> </w:t>
      </w:r>
    </w:p>
    <w:p w14:paraId="346E12BD" w14:textId="77777777" w:rsidR="00D73B60" w:rsidRPr="00B148E8" w:rsidRDefault="00EE588C" w:rsidP="00E94FAA">
      <w:pPr>
        <w:pStyle w:val="ListParagraph"/>
        <w:numPr>
          <w:ilvl w:val="0"/>
          <w:numId w:val="69"/>
        </w:numPr>
        <w:spacing w:after="0"/>
        <w:ind w:left="432"/>
        <w:rPr>
          <w:sz w:val="22"/>
        </w:rPr>
      </w:pPr>
      <w:hyperlink r:id="rId216" w:history="1">
        <w:r w:rsidR="00D06C73" w:rsidRPr="00B148E8">
          <w:rPr>
            <w:rStyle w:val="Hyperlink"/>
            <w:color w:val="auto"/>
            <w:sz w:val="22"/>
          </w:rPr>
          <w:t>http://shs-ks.com/wp-content/uploads/2012/09/Buletin-i-Sigurimeve-Nr.1.pdf</w:t>
        </w:r>
      </w:hyperlink>
      <w:r w:rsidR="00D06C73" w:rsidRPr="00B148E8">
        <w:rPr>
          <w:sz w:val="22"/>
        </w:rPr>
        <w:t xml:space="preserve"> </w:t>
      </w:r>
      <w:r w:rsidR="00D73B60" w:rsidRPr="00B148E8">
        <w:rPr>
          <w:sz w:val="22"/>
        </w:rPr>
        <w:t xml:space="preserve"> </w:t>
      </w:r>
    </w:p>
    <w:p w14:paraId="7DD1B1C6" w14:textId="77777777" w:rsidR="00D73B60" w:rsidRPr="00B148E8" w:rsidRDefault="00EE588C" w:rsidP="00E94FAA">
      <w:pPr>
        <w:pStyle w:val="ListParagraph"/>
        <w:numPr>
          <w:ilvl w:val="0"/>
          <w:numId w:val="69"/>
        </w:numPr>
        <w:spacing w:after="0"/>
        <w:ind w:left="432"/>
        <w:rPr>
          <w:sz w:val="22"/>
        </w:rPr>
      </w:pPr>
      <w:hyperlink r:id="rId217" w:history="1">
        <w:r w:rsidR="00D06C73" w:rsidRPr="00B148E8">
          <w:rPr>
            <w:rStyle w:val="Hyperlink"/>
            <w:color w:val="auto"/>
            <w:sz w:val="22"/>
          </w:rPr>
          <w:t>http://mapo.al/2012/04/10/sigurimet-motorike-dhe-transparenca-me-publikun/</w:t>
        </w:r>
      </w:hyperlink>
      <w:r w:rsidR="00D06C73" w:rsidRPr="00B148E8">
        <w:rPr>
          <w:sz w:val="22"/>
        </w:rPr>
        <w:t xml:space="preserve"> </w:t>
      </w:r>
      <w:r w:rsidR="00D73B60" w:rsidRPr="00B148E8">
        <w:rPr>
          <w:sz w:val="22"/>
        </w:rPr>
        <w:t xml:space="preserve"> </w:t>
      </w:r>
    </w:p>
    <w:p w14:paraId="709E0651" w14:textId="77777777" w:rsidR="00D73B60" w:rsidRPr="00B148E8" w:rsidRDefault="00EE588C" w:rsidP="00E94FAA">
      <w:pPr>
        <w:pStyle w:val="ListParagraph"/>
        <w:numPr>
          <w:ilvl w:val="0"/>
          <w:numId w:val="69"/>
        </w:numPr>
        <w:spacing w:after="0"/>
        <w:ind w:left="432"/>
        <w:rPr>
          <w:sz w:val="22"/>
        </w:rPr>
      </w:pPr>
      <w:hyperlink r:id="rId218" w:history="1">
        <w:r w:rsidR="00D06C73" w:rsidRPr="00B148E8">
          <w:rPr>
            <w:rStyle w:val="Hyperlink"/>
            <w:color w:val="auto"/>
            <w:sz w:val="22"/>
          </w:rPr>
          <w:t>http://www.kosovaere.com/</w:t>
        </w:r>
      </w:hyperlink>
      <w:r w:rsidR="00D06C73" w:rsidRPr="00B148E8">
        <w:rPr>
          <w:sz w:val="22"/>
        </w:rPr>
        <w:t xml:space="preserve"> </w:t>
      </w:r>
    </w:p>
    <w:p w14:paraId="79654855" w14:textId="77777777" w:rsidR="00D73B60" w:rsidRPr="00B148E8" w:rsidRDefault="00EE588C" w:rsidP="00E94FAA">
      <w:pPr>
        <w:pStyle w:val="ListParagraph"/>
        <w:numPr>
          <w:ilvl w:val="0"/>
          <w:numId w:val="69"/>
        </w:numPr>
        <w:spacing w:after="0"/>
        <w:ind w:left="432"/>
        <w:rPr>
          <w:sz w:val="22"/>
        </w:rPr>
      </w:pPr>
      <w:hyperlink r:id="rId219" w:history="1">
        <w:r w:rsidR="00D06C73" w:rsidRPr="00B148E8">
          <w:rPr>
            <w:rStyle w:val="Hyperlink"/>
            <w:color w:val="auto"/>
            <w:sz w:val="22"/>
          </w:rPr>
          <w:t>http://www.dardaniainsurance.com/</w:t>
        </w:r>
      </w:hyperlink>
      <w:r w:rsidR="00D06C73" w:rsidRPr="00B148E8">
        <w:rPr>
          <w:sz w:val="22"/>
        </w:rPr>
        <w:t xml:space="preserve"> </w:t>
      </w:r>
      <w:r w:rsidR="00D73B60" w:rsidRPr="00B148E8">
        <w:rPr>
          <w:sz w:val="22"/>
        </w:rPr>
        <w:t xml:space="preserve"> </w:t>
      </w:r>
    </w:p>
    <w:p w14:paraId="3D94EF46" w14:textId="77777777" w:rsidR="00D73B60" w:rsidRPr="00B148E8" w:rsidRDefault="00EE588C" w:rsidP="00E94FAA">
      <w:pPr>
        <w:pStyle w:val="ListParagraph"/>
        <w:numPr>
          <w:ilvl w:val="0"/>
          <w:numId w:val="69"/>
        </w:numPr>
        <w:spacing w:after="0"/>
        <w:ind w:left="432"/>
        <w:rPr>
          <w:sz w:val="22"/>
        </w:rPr>
      </w:pPr>
      <w:hyperlink r:id="rId220" w:history="1">
        <w:r w:rsidR="00D06C73" w:rsidRPr="00B148E8">
          <w:rPr>
            <w:rStyle w:val="Hyperlink"/>
            <w:color w:val="auto"/>
            <w:sz w:val="22"/>
          </w:rPr>
          <w:t>http://www.insig.com.al/produkte-2/jo-jeta/sigurime-motorike/kartoni-jeshil</w:t>
        </w:r>
      </w:hyperlink>
      <w:r w:rsidR="00D06C73" w:rsidRPr="00B148E8">
        <w:rPr>
          <w:sz w:val="22"/>
        </w:rPr>
        <w:t xml:space="preserve"> </w:t>
      </w:r>
    </w:p>
    <w:p w14:paraId="15AC16CA" w14:textId="77777777" w:rsidR="00D73B60" w:rsidRPr="00B148E8" w:rsidRDefault="00EE588C" w:rsidP="00E94FAA">
      <w:pPr>
        <w:pStyle w:val="ListParagraph"/>
        <w:numPr>
          <w:ilvl w:val="0"/>
          <w:numId w:val="69"/>
        </w:numPr>
        <w:spacing w:after="0"/>
        <w:ind w:left="432"/>
        <w:rPr>
          <w:sz w:val="22"/>
        </w:rPr>
      </w:pPr>
      <w:hyperlink r:id="rId221" w:history="1">
        <w:r w:rsidR="004C3586" w:rsidRPr="00B148E8">
          <w:rPr>
            <w:rStyle w:val="Hyperlink"/>
            <w:color w:val="auto"/>
            <w:sz w:val="22"/>
          </w:rPr>
          <w:t>http://www.insurers-al.org/formati_kj.php</w:t>
        </w:r>
      </w:hyperlink>
    </w:p>
    <w:p w14:paraId="05F30C5E" w14:textId="77777777" w:rsidR="004C3586" w:rsidRPr="00B148E8" w:rsidRDefault="00EE588C" w:rsidP="00E94FAA">
      <w:pPr>
        <w:pStyle w:val="ListParagraph"/>
        <w:numPr>
          <w:ilvl w:val="0"/>
          <w:numId w:val="69"/>
        </w:numPr>
        <w:spacing w:after="0"/>
        <w:ind w:left="432"/>
        <w:rPr>
          <w:sz w:val="22"/>
        </w:rPr>
      </w:pPr>
      <w:hyperlink r:id="rId222" w:history="1">
        <w:r w:rsidR="004C3586" w:rsidRPr="00B148E8">
          <w:rPr>
            <w:rStyle w:val="Hyperlink"/>
            <w:color w:val="auto"/>
            <w:sz w:val="22"/>
          </w:rPr>
          <w:t>http://www.kselsig.com/raportet_financiare</w:t>
        </w:r>
      </w:hyperlink>
    </w:p>
    <w:p w14:paraId="582E227A" w14:textId="77777777" w:rsidR="004C3586" w:rsidRPr="00B148E8" w:rsidRDefault="00EE588C" w:rsidP="00E94FAA">
      <w:pPr>
        <w:pStyle w:val="ListParagraph"/>
        <w:numPr>
          <w:ilvl w:val="0"/>
          <w:numId w:val="69"/>
        </w:numPr>
        <w:spacing w:after="0"/>
        <w:ind w:left="432"/>
        <w:rPr>
          <w:sz w:val="22"/>
        </w:rPr>
      </w:pPr>
      <w:hyperlink r:id="rId223" w:history="1">
        <w:r w:rsidR="004C3586" w:rsidRPr="00B148E8">
          <w:rPr>
            <w:rStyle w:val="Hyperlink"/>
            <w:color w:val="auto"/>
            <w:sz w:val="22"/>
          </w:rPr>
          <w:t>https://www.illyriainsurance.com/sq-ko/documents/</w:t>
        </w:r>
      </w:hyperlink>
    </w:p>
    <w:p w14:paraId="7CED823A" w14:textId="77777777" w:rsidR="004C3586" w:rsidRPr="00B148E8" w:rsidRDefault="00EE588C" w:rsidP="00E94FAA">
      <w:pPr>
        <w:pStyle w:val="ListParagraph"/>
        <w:numPr>
          <w:ilvl w:val="0"/>
          <w:numId w:val="69"/>
        </w:numPr>
        <w:spacing w:after="0"/>
        <w:ind w:left="432"/>
        <w:rPr>
          <w:sz w:val="22"/>
        </w:rPr>
      </w:pPr>
      <w:hyperlink r:id="rId224" w:history="1">
        <w:r w:rsidR="004C3586" w:rsidRPr="00B148E8">
          <w:rPr>
            <w:rStyle w:val="Hyperlink"/>
            <w:color w:val="auto"/>
            <w:sz w:val="22"/>
          </w:rPr>
          <w:t>http://kosovaere.com/rreth-nesh/raportet-financiare/</w:t>
        </w:r>
      </w:hyperlink>
    </w:p>
    <w:p w14:paraId="3EA9D817" w14:textId="77777777" w:rsidR="004C3586" w:rsidRPr="00B148E8" w:rsidRDefault="00EE588C" w:rsidP="00E94FAA">
      <w:pPr>
        <w:pStyle w:val="ListParagraph"/>
        <w:numPr>
          <w:ilvl w:val="0"/>
          <w:numId w:val="69"/>
        </w:numPr>
        <w:spacing w:after="0"/>
        <w:ind w:left="432"/>
        <w:rPr>
          <w:sz w:val="22"/>
        </w:rPr>
      </w:pPr>
      <w:hyperlink r:id="rId225" w:history="1">
        <w:r w:rsidR="004C3586" w:rsidRPr="00B148E8">
          <w:rPr>
            <w:rStyle w:val="Hyperlink"/>
            <w:color w:val="auto"/>
            <w:sz w:val="22"/>
          </w:rPr>
          <w:t>http://sigma-ks.net/raportet/</w:t>
        </w:r>
      </w:hyperlink>
    </w:p>
    <w:p w14:paraId="14D3CF49" w14:textId="77777777" w:rsidR="004C3586" w:rsidRPr="00B148E8" w:rsidRDefault="00EE588C" w:rsidP="00E94FAA">
      <w:pPr>
        <w:pStyle w:val="ListParagraph"/>
        <w:numPr>
          <w:ilvl w:val="0"/>
          <w:numId w:val="69"/>
        </w:numPr>
        <w:spacing w:after="0"/>
        <w:ind w:left="432"/>
        <w:rPr>
          <w:sz w:val="22"/>
        </w:rPr>
      </w:pPr>
      <w:hyperlink r:id="rId226" w:history="1">
        <w:r w:rsidR="004C3586" w:rsidRPr="00B148E8">
          <w:rPr>
            <w:rStyle w:val="Hyperlink"/>
            <w:color w:val="auto"/>
            <w:sz w:val="22"/>
          </w:rPr>
          <w:t>https://www.ks-siguria.com/kompania/raportet-financiare/</w:t>
        </w:r>
      </w:hyperlink>
    </w:p>
    <w:p w14:paraId="1CC3F0B3" w14:textId="77777777" w:rsidR="004C3586" w:rsidRPr="00B148E8" w:rsidRDefault="00EE588C" w:rsidP="00E94FAA">
      <w:pPr>
        <w:pStyle w:val="ListParagraph"/>
        <w:numPr>
          <w:ilvl w:val="0"/>
          <w:numId w:val="69"/>
        </w:numPr>
        <w:spacing w:after="0"/>
        <w:ind w:left="432"/>
        <w:rPr>
          <w:sz w:val="22"/>
        </w:rPr>
      </w:pPr>
      <w:hyperlink r:id="rId227" w:history="1">
        <w:r w:rsidR="00D06C73" w:rsidRPr="00B148E8">
          <w:rPr>
            <w:rStyle w:val="Hyperlink"/>
            <w:color w:val="auto"/>
            <w:sz w:val="22"/>
          </w:rPr>
          <w:t>https://www.bqk-kos.org</w:t>
        </w:r>
      </w:hyperlink>
      <w:r w:rsidR="00D06C73" w:rsidRPr="00B148E8">
        <w:rPr>
          <w:sz w:val="22"/>
        </w:rPr>
        <w:t xml:space="preserve">  -</w:t>
      </w:r>
      <w:r w:rsidR="004C3586" w:rsidRPr="00B148E8">
        <w:rPr>
          <w:sz w:val="22"/>
        </w:rPr>
        <w:t xml:space="preserve"> Raportet e 2016</w:t>
      </w:r>
      <w:r w:rsidR="00D06C73" w:rsidRPr="00B148E8">
        <w:rPr>
          <w:sz w:val="22"/>
        </w:rPr>
        <w:t>-</w:t>
      </w:r>
      <w:r w:rsidR="004C3586" w:rsidRPr="00B148E8">
        <w:rPr>
          <w:sz w:val="22"/>
        </w:rPr>
        <w:t xml:space="preserve">2018 </w:t>
      </w:r>
    </w:p>
    <w:p w14:paraId="23F5B9F4" w14:textId="77777777" w:rsidR="00D73B60" w:rsidRPr="00B148E8" w:rsidRDefault="00D73B60" w:rsidP="00861108">
      <w:pPr>
        <w:tabs>
          <w:tab w:val="left" w:pos="2820"/>
        </w:tabs>
        <w:spacing w:after="0"/>
        <w:ind w:firstLine="0"/>
        <w:rPr>
          <w:b/>
          <w:sz w:val="22"/>
        </w:rPr>
      </w:pPr>
    </w:p>
    <w:p w14:paraId="24EB7E97" w14:textId="77777777" w:rsidR="00D73B60" w:rsidRPr="00B148E8" w:rsidRDefault="00D73B60" w:rsidP="005A50C3">
      <w:pPr>
        <w:tabs>
          <w:tab w:val="left" w:pos="2820"/>
        </w:tabs>
        <w:spacing w:after="0"/>
        <w:ind w:firstLine="0"/>
        <w:jc w:val="center"/>
        <w:rPr>
          <w:b/>
          <w:sz w:val="22"/>
        </w:rPr>
      </w:pPr>
      <w:r w:rsidRPr="00B148E8">
        <w:rPr>
          <w:b/>
          <w:sz w:val="22"/>
        </w:rPr>
        <w:t>Додатоци</w:t>
      </w:r>
    </w:p>
    <w:p w14:paraId="79641C20" w14:textId="77777777" w:rsidR="00D73B60" w:rsidRPr="00B148E8" w:rsidRDefault="00D73B60" w:rsidP="00861108">
      <w:pPr>
        <w:spacing w:after="0"/>
        <w:rPr>
          <w:sz w:val="22"/>
        </w:rPr>
      </w:pPr>
    </w:p>
    <w:p w14:paraId="1097FD73" w14:textId="77777777" w:rsidR="00D73B60" w:rsidRPr="00B148E8" w:rsidRDefault="00D73B60" w:rsidP="00861108">
      <w:pPr>
        <w:rPr>
          <w:b/>
          <w:sz w:val="22"/>
        </w:rPr>
      </w:pPr>
      <w:r w:rsidRPr="00B148E8">
        <w:rPr>
          <w:b/>
          <w:sz w:val="22"/>
        </w:rPr>
        <w:t xml:space="preserve">Листа на слики: </w:t>
      </w:r>
    </w:p>
    <w:p w14:paraId="31E2E824" w14:textId="7E54CB7D" w:rsidR="00D73B60" w:rsidRPr="00B148E8" w:rsidRDefault="00D73B60" w:rsidP="00861108">
      <w:pPr>
        <w:ind w:firstLine="0"/>
        <w:rPr>
          <w:sz w:val="22"/>
        </w:rPr>
      </w:pPr>
      <w:r w:rsidRPr="00B148E8">
        <w:rPr>
          <w:sz w:val="22"/>
        </w:rPr>
        <w:t>Слика бр.1 – Процесот на управување со ризици........................................................2</w:t>
      </w:r>
      <w:r w:rsidR="008C602A" w:rsidRPr="00B148E8">
        <w:rPr>
          <w:sz w:val="22"/>
        </w:rPr>
        <w:t>5</w:t>
      </w:r>
    </w:p>
    <w:p w14:paraId="68F06BDE" w14:textId="2F238386" w:rsidR="00D73B60" w:rsidRPr="00B148E8" w:rsidRDefault="00D73B60" w:rsidP="00861108">
      <w:pPr>
        <w:ind w:firstLine="0"/>
        <w:rPr>
          <w:sz w:val="22"/>
        </w:rPr>
      </w:pPr>
      <w:r w:rsidRPr="00B148E8">
        <w:rPr>
          <w:sz w:val="22"/>
        </w:rPr>
        <w:t>Слика бр.2 -  Категории на ризици во осигурувањето.................................................2</w:t>
      </w:r>
      <w:r w:rsidR="008C602A" w:rsidRPr="00B148E8">
        <w:rPr>
          <w:sz w:val="22"/>
        </w:rPr>
        <w:t>7</w:t>
      </w:r>
    </w:p>
    <w:p w14:paraId="6A6705BA" w14:textId="1D39F167" w:rsidR="00D73B60" w:rsidRPr="00B148E8" w:rsidRDefault="00D73B60" w:rsidP="00861108">
      <w:pPr>
        <w:ind w:firstLine="0"/>
        <w:rPr>
          <w:sz w:val="22"/>
        </w:rPr>
      </w:pPr>
      <w:r w:rsidRPr="00B148E8">
        <w:rPr>
          <w:sz w:val="22"/>
        </w:rPr>
        <w:t>Слика бр. 3 – Трите елементи на финансискиот ризик................................................</w:t>
      </w:r>
      <w:r w:rsidR="008C602A" w:rsidRPr="00B148E8">
        <w:rPr>
          <w:sz w:val="22"/>
        </w:rPr>
        <w:t>30</w:t>
      </w:r>
    </w:p>
    <w:p w14:paraId="0D53A7DC" w14:textId="796D0661" w:rsidR="00D73B60" w:rsidRPr="00B148E8" w:rsidRDefault="00D73B60" w:rsidP="00861108">
      <w:pPr>
        <w:ind w:firstLine="0"/>
        <w:rPr>
          <w:sz w:val="22"/>
        </w:rPr>
      </w:pPr>
      <w:r w:rsidRPr="00B148E8">
        <w:rPr>
          <w:sz w:val="22"/>
        </w:rPr>
        <w:t>Слика бр.  4. – Фундаментални ризици..........................................................................3</w:t>
      </w:r>
      <w:r w:rsidR="008C602A" w:rsidRPr="00B148E8">
        <w:rPr>
          <w:sz w:val="22"/>
        </w:rPr>
        <w:t>5</w:t>
      </w:r>
    </w:p>
    <w:p w14:paraId="5D5B5CFD" w14:textId="1FE8E04C" w:rsidR="00D73B60" w:rsidRPr="00B148E8" w:rsidRDefault="00D73B60" w:rsidP="00861108">
      <w:pPr>
        <w:ind w:firstLine="0"/>
        <w:rPr>
          <w:sz w:val="22"/>
        </w:rPr>
      </w:pPr>
      <w:r w:rsidRPr="00B148E8">
        <w:rPr>
          <w:sz w:val="22"/>
        </w:rPr>
        <w:t>Слика бр. 5 – Клучни ризици со кои се соочуваат осигурителните компании..........3</w:t>
      </w:r>
      <w:r w:rsidR="008C602A" w:rsidRPr="00B148E8">
        <w:rPr>
          <w:sz w:val="22"/>
        </w:rPr>
        <w:t>8</w:t>
      </w:r>
    </w:p>
    <w:p w14:paraId="150B4D59" w14:textId="35E84329" w:rsidR="00D73B60" w:rsidRPr="00B148E8" w:rsidRDefault="00D73B60" w:rsidP="00861108">
      <w:pPr>
        <w:ind w:firstLine="0"/>
        <w:rPr>
          <w:sz w:val="22"/>
        </w:rPr>
      </w:pPr>
      <w:r w:rsidRPr="00B148E8">
        <w:rPr>
          <w:sz w:val="22"/>
        </w:rPr>
        <w:t>Слика бр.6.- Седум типа на реосигурителни ризици....................................................4</w:t>
      </w:r>
      <w:r w:rsidR="008C602A" w:rsidRPr="00B148E8">
        <w:rPr>
          <w:sz w:val="22"/>
        </w:rPr>
        <w:t>6</w:t>
      </w:r>
    </w:p>
    <w:p w14:paraId="6DA31756" w14:textId="73ACE167" w:rsidR="00D73B60" w:rsidRPr="00B148E8" w:rsidRDefault="00D73B60" w:rsidP="00861108">
      <w:pPr>
        <w:ind w:firstLine="0"/>
        <w:rPr>
          <w:sz w:val="22"/>
        </w:rPr>
      </w:pPr>
      <w:r w:rsidRPr="00B148E8">
        <w:rPr>
          <w:sz w:val="22"/>
        </w:rPr>
        <w:t>Слика бр.7 – Четири методи за управување со ризикот...............................................7</w:t>
      </w:r>
      <w:r w:rsidR="008C602A" w:rsidRPr="00B148E8">
        <w:rPr>
          <w:sz w:val="22"/>
        </w:rPr>
        <w:t>8</w:t>
      </w:r>
    </w:p>
    <w:p w14:paraId="24C32D70" w14:textId="70DD1796" w:rsidR="00D73B60" w:rsidRPr="00B148E8" w:rsidRDefault="00D73B60" w:rsidP="00861108">
      <w:pPr>
        <w:ind w:firstLine="0"/>
        <w:rPr>
          <w:sz w:val="22"/>
        </w:rPr>
      </w:pPr>
      <w:r w:rsidRPr="00B148E8">
        <w:rPr>
          <w:sz w:val="22"/>
        </w:rPr>
        <w:t>Слика бр. 8. – Осигурителни услуги во процесот на управување со ризикот........8</w:t>
      </w:r>
      <w:r w:rsidR="008C602A" w:rsidRPr="00B148E8">
        <w:rPr>
          <w:sz w:val="22"/>
        </w:rPr>
        <w:t>8</w:t>
      </w:r>
    </w:p>
    <w:p w14:paraId="6EB2EA71" w14:textId="623A4D44" w:rsidR="00D73B60" w:rsidRPr="00B148E8" w:rsidRDefault="00D73B60" w:rsidP="00861108">
      <w:pPr>
        <w:ind w:firstLine="0"/>
        <w:rPr>
          <w:sz w:val="22"/>
        </w:rPr>
      </w:pPr>
      <w:r w:rsidRPr="00B148E8">
        <w:rPr>
          <w:sz w:val="22"/>
        </w:rPr>
        <w:t>Слика бр. 9. – Карактеризација на осигурувањето во покритие на ризикот...........8</w:t>
      </w:r>
      <w:r w:rsidR="008C602A" w:rsidRPr="00B148E8">
        <w:rPr>
          <w:sz w:val="22"/>
        </w:rPr>
        <w:t>9</w:t>
      </w:r>
    </w:p>
    <w:p w14:paraId="60D8D933" w14:textId="1609A92D" w:rsidR="00D73B60" w:rsidRPr="00B148E8" w:rsidRDefault="00D73B60" w:rsidP="00861108">
      <w:pPr>
        <w:ind w:firstLine="0"/>
        <w:rPr>
          <w:sz w:val="22"/>
        </w:rPr>
      </w:pPr>
      <w:r w:rsidRPr="00B148E8">
        <w:rPr>
          <w:sz w:val="22"/>
        </w:rPr>
        <w:t>Слика бр. 10. – Правила во изборот на методи за покритие на ризикот..................9</w:t>
      </w:r>
      <w:r w:rsidR="005710DF" w:rsidRPr="00B148E8">
        <w:rPr>
          <w:sz w:val="22"/>
        </w:rPr>
        <w:t>4</w:t>
      </w:r>
    </w:p>
    <w:p w14:paraId="7A1165F2" w14:textId="16B07F4A" w:rsidR="00D73B60" w:rsidRPr="00B148E8" w:rsidRDefault="00D73B60" w:rsidP="00861108">
      <w:pPr>
        <w:ind w:firstLine="0"/>
        <w:rPr>
          <w:sz w:val="22"/>
        </w:rPr>
      </w:pPr>
      <w:r w:rsidRPr="00B148E8">
        <w:rPr>
          <w:sz w:val="22"/>
        </w:rPr>
        <w:t>Слика бр.11 – Фактори кои ја одредуваат висината на премијата..........................10</w:t>
      </w:r>
      <w:r w:rsidR="005710DF" w:rsidRPr="00B148E8">
        <w:rPr>
          <w:sz w:val="22"/>
        </w:rPr>
        <w:t>1</w:t>
      </w:r>
    </w:p>
    <w:p w14:paraId="0880EEC0" w14:textId="3D417DAA" w:rsidR="00D73B60" w:rsidRPr="00B148E8" w:rsidRDefault="00D73B60" w:rsidP="00861108">
      <w:pPr>
        <w:ind w:firstLine="0"/>
        <w:rPr>
          <w:sz w:val="22"/>
        </w:rPr>
      </w:pPr>
      <w:r w:rsidRPr="00B148E8">
        <w:rPr>
          <w:sz w:val="22"/>
        </w:rPr>
        <w:t>Слика бр.12 . – Клучни причини за стечај на осигурителните компании..............</w:t>
      </w:r>
      <w:r w:rsidR="00896930" w:rsidRPr="00B148E8">
        <w:rPr>
          <w:sz w:val="22"/>
        </w:rPr>
        <w:t>.</w:t>
      </w:r>
      <w:r w:rsidRPr="00B148E8">
        <w:rPr>
          <w:sz w:val="22"/>
        </w:rPr>
        <w:t>14</w:t>
      </w:r>
      <w:r w:rsidR="008C602A" w:rsidRPr="00B148E8">
        <w:rPr>
          <w:sz w:val="22"/>
        </w:rPr>
        <w:t>1</w:t>
      </w:r>
    </w:p>
    <w:p w14:paraId="5553FCB6" w14:textId="47D6A598" w:rsidR="00D73B60" w:rsidRPr="00B148E8" w:rsidRDefault="00D73B60" w:rsidP="00861108">
      <w:pPr>
        <w:ind w:firstLine="0"/>
        <w:rPr>
          <w:sz w:val="22"/>
        </w:rPr>
      </w:pPr>
      <w:r w:rsidRPr="00B148E8">
        <w:rPr>
          <w:sz w:val="22"/>
        </w:rPr>
        <w:t>Слика бр.13. –Појава на ризиците кога осигурителните компании инвестираат</w:t>
      </w:r>
      <w:r w:rsidR="00896930" w:rsidRPr="00B148E8">
        <w:rPr>
          <w:sz w:val="22"/>
        </w:rPr>
        <w:t>…</w:t>
      </w:r>
      <w:r w:rsidRPr="00B148E8">
        <w:rPr>
          <w:sz w:val="22"/>
        </w:rPr>
        <w:t>15</w:t>
      </w:r>
      <w:r w:rsidR="0048723C" w:rsidRPr="00B148E8">
        <w:rPr>
          <w:sz w:val="22"/>
        </w:rPr>
        <w:t>9</w:t>
      </w:r>
    </w:p>
    <w:p w14:paraId="1212BE77" w14:textId="4A1206EA" w:rsidR="00D73B60" w:rsidRPr="00B148E8" w:rsidRDefault="00D73B60" w:rsidP="00861108">
      <w:pPr>
        <w:ind w:firstLine="0"/>
        <w:rPr>
          <w:sz w:val="22"/>
        </w:rPr>
      </w:pPr>
      <w:r w:rsidRPr="00B148E8">
        <w:rPr>
          <w:sz w:val="22"/>
        </w:rPr>
        <w:t>Слика бр.  14. – Видови на портофолио.......................................................................1</w:t>
      </w:r>
      <w:r w:rsidR="008C602A" w:rsidRPr="00B148E8">
        <w:rPr>
          <w:sz w:val="22"/>
        </w:rPr>
        <w:t>6</w:t>
      </w:r>
      <w:r w:rsidR="0048723C" w:rsidRPr="00B148E8">
        <w:rPr>
          <w:sz w:val="22"/>
        </w:rPr>
        <w:t>4</w:t>
      </w:r>
    </w:p>
    <w:p w14:paraId="7421A7BB" w14:textId="066F6406" w:rsidR="00D73B60" w:rsidRPr="00B148E8" w:rsidRDefault="00D73B60" w:rsidP="00861108">
      <w:pPr>
        <w:ind w:firstLine="0"/>
        <w:rPr>
          <w:sz w:val="22"/>
        </w:rPr>
      </w:pPr>
      <w:r w:rsidRPr="00B148E8">
        <w:rPr>
          <w:sz w:val="22"/>
        </w:rPr>
        <w:t>Слика бр. 15. – Средства за инвестиции на осигурителите........................................16</w:t>
      </w:r>
      <w:r w:rsidR="0048723C" w:rsidRPr="00B148E8">
        <w:rPr>
          <w:sz w:val="22"/>
        </w:rPr>
        <w:t>8</w:t>
      </w:r>
    </w:p>
    <w:p w14:paraId="4A2C9C3B" w14:textId="2CE54B07" w:rsidR="00D73B60" w:rsidRPr="00B148E8" w:rsidRDefault="00D73B60" w:rsidP="00861108">
      <w:pPr>
        <w:ind w:firstLine="0"/>
        <w:rPr>
          <w:sz w:val="22"/>
        </w:rPr>
      </w:pPr>
      <w:r w:rsidRPr="00B148E8">
        <w:rPr>
          <w:sz w:val="22"/>
        </w:rPr>
        <w:t>Слика бр. 16. – Четирите цели на VAR техниката.......................................................17</w:t>
      </w:r>
      <w:r w:rsidR="0048723C" w:rsidRPr="00B148E8">
        <w:rPr>
          <w:sz w:val="22"/>
        </w:rPr>
        <w:t>3</w:t>
      </w:r>
    </w:p>
    <w:p w14:paraId="2C726178" w14:textId="480DE75C" w:rsidR="00D73B60" w:rsidRPr="00B148E8" w:rsidRDefault="00D73B60" w:rsidP="00861108">
      <w:pPr>
        <w:ind w:firstLine="0"/>
        <w:rPr>
          <w:sz w:val="22"/>
        </w:rPr>
      </w:pPr>
      <w:r w:rsidRPr="00B148E8">
        <w:rPr>
          <w:sz w:val="22"/>
        </w:rPr>
        <w:lastRenderedPageBreak/>
        <w:t>Слика бр. 17. – Трите методи на  VAR.........................................................................17</w:t>
      </w:r>
      <w:r w:rsidR="0048723C" w:rsidRPr="00B148E8">
        <w:rPr>
          <w:sz w:val="22"/>
        </w:rPr>
        <w:t>6</w:t>
      </w:r>
    </w:p>
    <w:p w14:paraId="3B1210DC" w14:textId="77777777" w:rsidR="00AE047B" w:rsidRPr="00B148E8" w:rsidRDefault="00AE047B" w:rsidP="00861108">
      <w:pPr>
        <w:ind w:firstLine="0"/>
        <w:rPr>
          <w:sz w:val="22"/>
        </w:rPr>
      </w:pPr>
    </w:p>
    <w:p w14:paraId="3F1DA0B6" w14:textId="77777777" w:rsidR="00D73B60" w:rsidRPr="00B148E8" w:rsidRDefault="00D73B60" w:rsidP="00861108">
      <w:pPr>
        <w:rPr>
          <w:b/>
          <w:sz w:val="22"/>
        </w:rPr>
      </w:pPr>
      <w:r w:rsidRPr="00B148E8">
        <w:rPr>
          <w:b/>
          <w:sz w:val="22"/>
        </w:rPr>
        <w:t xml:space="preserve">Листа на табели: </w:t>
      </w:r>
    </w:p>
    <w:p w14:paraId="6EAB4952" w14:textId="32959505" w:rsidR="00D73B60" w:rsidRPr="00B148E8" w:rsidRDefault="00D73B60" w:rsidP="00861108">
      <w:pPr>
        <w:ind w:firstLine="0"/>
        <w:rPr>
          <w:sz w:val="22"/>
        </w:rPr>
      </w:pPr>
      <w:r w:rsidRPr="00B148E8">
        <w:rPr>
          <w:sz w:val="22"/>
        </w:rPr>
        <w:t>Табела 1. Варијабилен капитал.......................................................................................10</w:t>
      </w:r>
      <w:r w:rsidR="0048723C" w:rsidRPr="00B148E8">
        <w:rPr>
          <w:sz w:val="22"/>
        </w:rPr>
        <w:t>7</w:t>
      </w:r>
    </w:p>
    <w:p w14:paraId="3C28BB83" w14:textId="3D9E7140" w:rsidR="00D73B60" w:rsidRPr="00B148E8" w:rsidRDefault="00D73B60" w:rsidP="00861108">
      <w:pPr>
        <w:ind w:firstLine="0"/>
        <w:rPr>
          <w:sz w:val="22"/>
        </w:rPr>
      </w:pPr>
      <w:r w:rsidRPr="00B148E8">
        <w:rPr>
          <w:sz w:val="22"/>
        </w:rPr>
        <w:t>Табела 2: Структура на  Солвентност I</w:t>
      </w:r>
      <w:r w:rsidR="000C2835" w:rsidRPr="00B148E8">
        <w:rPr>
          <w:sz w:val="22"/>
        </w:rPr>
        <w:t>I</w:t>
      </w:r>
      <w:r w:rsidRPr="00B148E8">
        <w:rPr>
          <w:sz w:val="22"/>
        </w:rPr>
        <w:t>.........................................................................14</w:t>
      </w:r>
      <w:r w:rsidR="0048723C" w:rsidRPr="00B148E8">
        <w:rPr>
          <w:sz w:val="22"/>
        </w:rPr>
        <w:t>9</w:t>
      </w:r>
    </w:p>
    <w:p w14:paraId="01AE59A6" w14:textId="2B242AA6" w:rsidR="00D73B60" w:rsidRPr="00B148E8" w:rsidRDefault="00D73B60" w:rsidP="00861108">
      <w:pPr>
        <w:ind w:firstLine="0"/>
        <w:rPr>
          <w:sz w:val="22"/>
        </w:rPr>
      </w:pPr>
      <w:r w:rsidRPr="00B148E8">
        <w:rPr>
          <w:sz w:val="22"/>
        </w:rPr>
        <w:t>Табела 3. Генерална оцена на осигурителот според методологијата  CARMEL........1</w:t>
      </w:r>
      <w:r w:rsidR="0048723C" w:rsidRPr="00B148E8">
        <w:rPr>
          <w:sz w:val="22"/>
        </w:rPr>
        <w:t>70</w:t>
      </w:r>
    </w:p>
    <w:p w14:paraId="74B0E3D3" w14:textId="77777777" w:rsidR="00896930" w:rsidRPr="00B148E8" w:rsidRDefault="00D73B60" w:rsidP="00861108">
      <w:pPr>
        <w:ind w:firstLine="0"/>
        <w:rPr>
          <w:sz w:val="22"/>
        </w:rPr>
      </w:pPr>
      <w:r w:rsidRPr="00B148E8">
        <w:rPr>
          <w:sz w:val="22"/>
        </w:rPr>
        <w:t xml:space="preserve">Табела </w:t>
      </w:r>
      <w:r w:rsidR="00842C8C" w:rsidRPr="00B148E8">
        <w:rPr>
          <w:sz w:val="22"/>
        </w:rPr>
        <w:t>4</w:t>
      </w:r>
      <w:r w:rsidRPr="00B148E8">
        <w:rPr>
          <w:sz w:val="22"/>
        </w:rPr>
        <w:t xml:space="preserve">. Финансиски извештаи за осигурителната компанија  "SIGURIA" </w:t>
      </w:r>
    </w:p>
    <w:p w14:paraId="18B1EC9B" w14:textId="221EBCAC" w:rsidR="00D73B60" w:rsidRPr="00B148E8" w:rsidRDefault="00D73B60" w:rsidP="00861108">
      <w:pPr>
        <w:ind w:firstLine="0"/>
        <w:rPr>
          <w:sz w:val="22"/>
        </w:rPr>
      </w:pPr>
      <w:r w:rsidRPr="00B148E8">
        <w:rPr>
          <w:sz w:val="22"/>
        </w:rPr>
        <w:t>за периодот 2014 - 2018....................................................................................................</w:t>
      </w:r>
      <w:r w:rsidR="00896930" w:rsidRPr="00B148E8">
        <w:rPr>
          <w:sz w:val="22"/>
        </w:rPr>
        <w:t>.</w:t>
      </w:r>
      <w:r w:rsidR="005F7D2E" w:rsidRPr="00B148E8">
        <w:rPr>
          <w:sz w:val="22"/>
        </w:rPr>
        <w:t>20</w:t>
      </w:r>
      <w:r w:rsidR="0048723C" w:rsidRPr="00B148E8">
        <w:rPr>
          <w:sz w:val="22"/>
        </w:rPr>
        <w:t>1</w:t>
      </w:r>
    </w:p>
    <w:p w14:paraId="7CCEABBB" w14:textId="213A9673" w:rsidR="00D73B60" w:rsidRPr="00B148E8" w:rsidRDefault="00D73B60" w:rsidP="00861108">
      <w:pPr>
        <w:ind w:firstLine="0"/>
        <w:rPr>
          <w:sz w:val="22"/>
        </w:rPr>
      </w:pPr>
      <w:r w:rsidRPr="00B148E8">
        <w:rPr>
          <w:sz w:val="22"/>
        </w:rPr>
        <w:t xml:space="preserve">Табела </w:t>
      </w:r>
      <w:r w:rsidR="00842C8C" w:rsidRPr="00B148E8">
        <w:rPr>
          <w:sz w:val="22"/>
        </w:rPr>
        <w:t>5</w:t>
      </w:r>
      <w:r w:rsidRPr="00B148E8">
        <w:rPr>
          <w:sz w:val="22"/>
        </w:rPr>
        <w:t>. Готовина  и  Депозити во банка во периодот  2014 – 2018..........................</w:t>
      </w:r>
      <w:r w:rsidR="00896930" w:rsidRPr="00B148E8">
        <w:rPr>
          <w:sz w:val="22"/>
        </w:rPr>
        <w:t>.</w:t>
      </w:r>
      <w:r w:rsidR="005F7D2E" w:rsidRPr="00B148E8">
        <w:rPr>
          <w:sz w:val="22"/>
        </w:rPr>
        <w:t>20</w:t>
      </w:r>
      <w:r w:rsidR="0048723C" w:rsidRPr="00B148E8">
        <w:rPr>
          <w:sz w:val="22"/>
        </w:rPr>
        <w:t>2</w:t>
      </w:r>
    </w:p>
    <w:p w14:paraId="1F9F2956" w14:textId="4C20D89F" w:rsidR="00D73B60" w:rsidRPr="00B148E8" w:rsidRDefault="00D73B60" w:rsidP="00861108">
      <w:pPr>
        <w:ind w:firstLine="0"/>
        <w:rPr>
          <w:sz w:val="22"/>
        </w:rPr>
      </w:pPr>
      <w:r w:rsidRPr="00B148E8">
        <w:rPr>
          <w:sz w:val="22"/>
        </w:rPr>
        <w:t xml:space="preserve">Табела </w:t>
      </w:r>
      <w:r w:rsidR="00842C8C" w:rsidRPr="00B148E8">
        <w:rPr>
          <w:sz w:val="22"/>
        </w:rPr>
        <w:t>6</w:t>
      </w:r>
      <w:r w:rsidRPr="00B148E8">
        <w:rPr>
          <w:sz w:val="22"/>
        </w:rPr>
        <w:t>. Движење на  готовина  од 2014 до 2018 година.............................................</w:t>
      </w:r>
      <w:r w:rsidR="00896930" w:rsidRPr="00B148E8">
        <w:rPr>
          <w:sz w:val="22"/>
        </w:rPr>
        <w:t xml:space="preserve"> </w:t>
      </w:r>
      <w:r w:rsidR="005F7D2E" w:rsidRPr="00B148E8">
        <w:rPr>
          <w:sz w:val="22"/>
        </w:rPr>
        <w:t>20</w:t>
      </w:r>
      <w:r w:rsidR="0048723C" w:rsidRPr="00B148E8">
        <w:rPr>
          <w:sz w:val="22"/>
        </w:rPr>
        <w:t>3</w:t>
      </w:r>
    </w:p>
    <w:p w14:paraId="38017A38" w14:textId="07B6DD74" w:rsidR="00D73B60" w:rsidRPr="00B148E8" w:rsidRDefault="00D73B60" w:rsidP="00861108">
      <w:pPr>
        <w:ind w:firstLine="0"/>
        <w:rPr>
          <w:sz w:val="22"/>
        </w:rPr>
      </w:pPr>
      <w:r w:rsidRPr="00B148E8">
        <w:rPr>
          <w:sz w:val="22"/>
        </w:rPr>
        <w:t xml:space="preserve">Табела </w:t>
      </w:r>
      <w:r w:rsidR="00842C8C" w:rsidRPr="00B148E8">
        <w:rPr>
          <w:sz w:val="22"/>
        </w:rPr>
        <w:t>7</w:t>
      </w:r>
      <w:r w:rsidRPr="00B148E8">
        <w:rPr>
          <w:sz w:val="22"/>
        </w:rPr>
        <w:t>. Состојба на промените во капиталот  2014 - 2018..........................................</w:t>
      </w:r>
      <w:r w:rsidR="005F7D2E" w:rsidRPr="00B148E8">
        <w:rPr>
          <w:sz w:val="22"/>
        </w:rPr>
        <w:t>20</w:t>
      </w:r>
      <w:r w:rsidR="0048723C" w:rsidRPr="00B148E8">
        <w:rPr>
          <w:sz w:val="22"/>
        </w:rPr>
        <w:t>4</w:t>
      </w:r>
    </w:p>
    <w:p w14:paraId="61A725A4" w14:textId="77777777" w:rsidR="00896930" w:rsidRPr="00B148E8" w:rsidRDefault="00D73B60" w:rsidP="00861108">
      <w:pPr>
        <w:ind w:firstLine="0"/>
        <w:rPr>
          <w:sz w:val="22"/>
        </w:rPr>
      </w:pPr>
      <w:r w:rsidRPr="00B148E8">
        <w:rPr>
          <w:sz w:val="22"/>
        </w:rPr>
        <w:t xml:space="preserve">Табела </w:t>
      </w:r>
      <w:r w:rsidR="00842C8C" w:rsidRPr="00B148E8">
        <w:rPr>
          <w:sz w:val="22"/>
        </w:rPr>
        <w:t>8</w:t>
      </w:r>
      <w:r w:rsidRPr="00B148E8">
        <w:rPr>
          <w:sz w:val="22"/>
        </w:rPr>
        <w:t xml:space="preserve">. Споредбени години на пораст и намалување на капиталот </w:t>
      </w:r>
    </w:p>
    <w:p w14:paraId="2BBA961B" w14:textId="3E1A996C" w:rsidR="00D73B60" w:rsidRPr="00B148E8" w:rsidRDefault="00D73B60" w:rsidP="00861108">
      <w:pPr>
        <w:ind w:firstLine="0"/>
        <w:rPr>
          <w:sz w:val="22"/>
        </w:rPr>
      </w:pPr>
      <w:r w:rsidRPr="00B148E8">
        <w:rPr>
          <w:sz w:val="22"/>
        </w:rPr>
        <w:t>изразено во % и евра..........................................................................................................</w:t>
      </w:r>
      <w:r w:rsidR="00896930" w:rsidRPr="00B148E8">
        <w:rPr>
          <w:sz w:val="22"/>
        </w:rPr>
        <w:t>.</w:t>
      </w:r>
      <w:r w:rsidR="005F7D2E" w:rsidRPr="00B148E8">
        <w:rPr>
          <w:sz w:val="22"/>
        </w:rPr>
        <w:t>20</w:t>
      </w:r>
      <w:r w:rsidR="0048723C" w:rsidRPr="00B148E8">
        <w:rPr>
          <w:sz w:val="22"/>
        </w:rPr>
        <w:t>4</w:t>
      </w:r>
    </w:p>
    <w:p w14:paraId="301D4288" w14:textId="3831F6E5" w:rsidR="00D73B60" w:rsidRPr="00B148E8" w:rsidRDefault="00D73B60" w:rsidP="00861108">
      <w:pPr>
        <w:ind w:firstLine="0"/>
        <w:rPr>
          <w:sz w:val="22"/>
        </w:rPr>
      </w:pPr>
      <w:r w:rsidRPr="00B148E8">
        <w:rPr>
          <w:sz w:val="22"/>
        </w:rPr>
        <w:t xml:space="preserve">Табела </w:t>
      </w:r>
      <w:r w:rsidR="00842C8C" w:rsidRPr="00B148E8">
        <w:rPr>
          <w:sz w:val="22"/>
        </w:rPr>
        <w:t>9</w:t>
      </w:r>
      <w:r w:rsidRPr="00B148E8">
        <w:rPr>
          <w:sz w:val="22"/>
        </w:rPr>
        <w:t>. Состојба на техничките резерви од  2014 – 2018 година..............................</w:t>
      </w:r>
      <w:r w:rsidR="005F7D2E" w:rsidRPr="00B148E8">
        <w:rPr>
          <w:sz w:val="22"/>
        </w:rPr>
        <w:t>20</w:t>
      </w:r>
      <w:r w:rsidR="0048723C" w:rsidRPr="00B148E8">
        <w:rPr>
          <w:sz w:val="22"/>
        </w:rPr>
        <w:t>5</w:t>
      </w:r>
    </w:p>
    <w:p w14:paraId="6D8E2223" w14:textId="14DC0624" w:rsidR="00D73B60" w:rsidRPr="00B148E8" w:rsidRDefault="00D73B60" w:rsidP="00861108">
      <w:pPr>
        <w:ind w:firstLine="0"/>
        <w:rPr>
          <w:sz w:val="22"/>
        </w:rPr>
      </w:pPr>
      <w:r w:rsidRPr="00B148E8">
        <w:rPr>
          <w:sz w:val="22"/>
        </w:rPr>
        <w:t>Табела 1</w:t>
      </w:r>
      <w:r w:rsidR="00842C8C" w:rsidRPr="00B148E8">
        <w:rPr>
          <w:sz w:val="22"/>
        </w:rPr>
        <w:t>0</w:t>
      </w:r>
      <w:r w:rsidRPr="00B148E8">
        <w:rPr>
          <w:sz w:val="22"/>
        </w:rPr>
        <w:t>. Движење на техничките резерви од  2014 – 2018 година............................</w:t>
      </w:r>
      <w:r w:rsidR="005F7D2E" w:rsidRPr="00B148E8">
        <w:rPr>
          <w:sz w:val="22"/>
        </w:rPr>
        <w:t>20</w:t>
      </w:r>
      <w:r w:rsidR="0048723C" w:rsidRPr="00B148E8">
        <w:rPr>
          <w:sz w:val="22"/>
        </w:rPr>
        <w:t>6</w:t>
      </w:r>
    </w:p>
    <w:p w14:paraId="00C0848A" w14:textId="4966BA97" w:rsidR="00D73B60" w:rsidRPr="00B148E8" w:rsidRDefault="00D73B60" w:rsidP="00861108">
      <w:pPr>
        <w:ind w:firstLine="0"/>
        <w:rPr>
          <w:sz w:val="22"/>
        </w:rPr>
      </w:pPr>
      <w:r w:rsidRPr="00B148E8">
        <w:rPr>
          <w:sz w:val="22"/>
        </w:rPr>
        <w:t>Табела 1</w:t>
      </w:r>
      <w:r w:rsidR="00842C8C" w:rsidRPr="00B148E8">
        <w:rPr>
          <w:sz w:val="22"/>
        </w:rPr>
        <w:t>1</w:t>
      </w:r>
      <w:r w:rsidRPr="00B148E8">
        <w:rPr>
          <w:sz w:val="22"/>
        </w:rPr>
        <w:t>. Извештај за приходи и расходи  2014 – 2018 година..................................</w:t>
      </w:r>
      <w:r w:rsidR="00896930" w:rsidRPr="00B148E8">
        <w:rPr>
          <w:sz w:val="22"/>
        </w:rPr>
        <w:t>.</w:t>
      </w:r>
      <w:r w:rsidR="005F7D2E" w:rsidRPr="00B148E8">
        <w:rPr>
          <w:sz w:val="22"/>
        </w:rPr>
        <w:t>20</w:t>
      </w:r>
      <w:r w:rsidR="0048723C" w:rsidRPr="00B148E8">
        <w:rPr>
          <w:sz w:val="22"/>
        </w:rPr>
        <w:t>7</w:t>
      </w:r>
    </w:p>
    <w:p w14:paraId="74A9644B" w14:textId="1D943ADB" w:rsidR="00D73B60" w:rsidRPr="00B148E8" w:rsidRDefault="00D73B60" w:rsidP="00861108">
      <w:pPr>
        <w:ind w:firstLine="0"/>
        <w:rPr>
          <w:sz w:val="22"/>
        </w:rPr>
      </w:pPr>
      <w:r w:rsidRPr="00B148E8">
        <w:rPr>
          <w:sz w:val="22"/>
        </w:rPr>
        <w:t>Табела 1</w:t>
      </w:r>
      <w:r w:rsidR="00842C8C" w:rsidRPr="00B148E8">
        <w:rPr>
          <w:sz w:val="22"/>
        </w:rPr>
        <w:t>2</w:t>
      </w:r>
      <w:r w:rsidRPr="00B148E8">
        <w:rPr>
          <w:sz w:val="22"/>
        </w:rPr>
        <w:t>. Состојба на бруто пресметана  премија од  2014 – 2018 година................20</w:t>
      </w:r>
      <w:r w:rsidR="0048723C" w:rsidRPr="00B148E8">
        <w:rPr>
          <w:sz w:val="22"/>
        </w:rPr>
        <w:t>8</w:t>
      </w:r>
    </w:p>
    <w:p w14:paraId="21797A00" w14:textId="3B11B128" w:rsidR="00D73B60" w:rsidRPr="00B148E8" w:rsidRDefault="00D73B60" w:rsidP="00861108">
      <w:pPr>
        <w:ind w:firstLine="0"/>
        <w:rPr>
          <w:sz w:val="22"/>
        </w:rPr>
      </w:pPr>
      <w:r w:rsidRPr="00B148E8">
        <w:rPr>
          <w:sz w:val="22"/>
        </w:rPr>
        <w:t>Табела 1</w:t>
      </w:r>
      <w:r w:rsidR="00842C8C" w:rsidRPr="00B148E8">
        <w:rPr>
          <w:sz w:val="22"/>
        </w:rPr>
        <w:t>3</w:t>
      </w:r>
      <w:r w:rsidRPr="00B148E8">
        <w:rPr>
          <w:sz w:val="22"/>
        </w:rPr>
        <w:t>. Движење на бруто пресметана премија 2014-2018......................................20</w:t>
      </w:r>
      <w:r w:rsidR="005F7D2E" w:rsidRPr="00B148E8">
        <w:rPr>
          <w:sz w:val="22"/>
        </w:rPr>
        <w:t>8</w:t>
      </w:r>
    </w:p>
    <w:p w14:paraId="4C4A0E77" w14:textId="4D2A9E56" w:rsidR="00D73B60" w:rsidRPr="00B148E8" w:rsidRDefault="00D73B60" w:rsidP="00861108">
      <w:pPr>
        <w:ind w:firstLine="0"/>
        <w:rPr>
          <w:sz w:val="22"/>
        </w:rPr>
      </w:pPr>
      <w:r w:rsidRPr="00B148E8">
        <w:rPr>
          <w:sz w:val="22"/>
        </w:rPr>
        <w:t>Табела 1</w:t>
      </w:r>
      <w:r w:rsidR="00842C8C" w:rsidRPr="00B148E8">
        <w:rPr>
          <w:sz w:val="22"/>
        </w:rPr>
        <w:t>4</w:t>
      </w:r>
      <w:r w:rsidRPr="00B148E8">
        <w:rPr>
          <w:sz w:val="22"/>
        </w:rPr>
        <w:t>. Состојба на исплатени и настанати штети од  2014 – 2018.......................</w:t>
      </w:r>
      <w:r w:rsidR="00896930" w:rsidRPr="00B148E8">
        <w:rPr>
          <w:sz w:val="22"/>
        </w:rPr>
        <w:t>.</w:t>
      </w:r>
      <w:r w:rsidRPr="00B148E8">
        <w:rPr>
          <w:sz w:val="22"/>
        </w:rPr>
        <w:t>.20</w:t>
      </w:r>
      <w:r w:rsidR="005F7D2E" w:rsidRPr="00B148E8">
        <w:rPr>
          <w:sz w:val="22"/>
        </w:rPr>
        <w:t>9</w:t>
      </w:r>
    </w:p>
    <w:p w14:paraId="5019DB79" w14:textId="312B152A" w:rsidR="00D73B60" w:rsidRPr="00B148E8" w:rsidRDefault="00D73B60" w:rsidP="00861108">
      <w:pPr>
        <w:ind w:firstLine="0"/>
        <w:rPr>
          <w:sz w:val="22"/>
        </w:rPr>
      </w:pPr>
      <w:r w:rsidRPr="00B148E8">
        <w:rPr>
          <w:sz w:val="22"/>
        </w:rPr>
        <w:t>Табела 1</w:t>
      </w:r>
      <w:r w:rsidR="00842C8C" w:rsidRPr="00B148E8">
        <w:rPr>
          <w:sz w:val="22"/>
        </w:rPr>
        <w:t>5</w:t>
      </w:r>
      <w:r w:rsidRPr="00B148E8">
        <w:rPr>
          <w:sz w:val="22"/>
        </w:rPr>
        <w:t>. Движење на исплатени и настанати штети 2014 – 2015.......</w:t>
      </w:r>
      <w:r w:rsidR="00896930" w:rsidRPr="00B148E8">
        <w:rPr>
          <w:sz w:val="22"/>
        </w:rPr>
        <w:t>.......................</w:t>
      </w:r>
      <w:r w:rsidRPr="00B148E8">
        <w:rPr>
          <w:sz w:val="22"/>
        </w:rPr>
        <w:t>2</w:t>
      </w:r>
      <w:r w:rsidR="005F7D2E" w:rsidRPr="00B148E8">
        <w:rPr>
          <w:sz w:val="22"/>
        </w:rPr>
        <w:t>10</w:t>
      </w:r>
    </w:p>
    <w:p w14:paraId="0B058E8C" w14:textId="6F28A3D5" w:rsidR="00D73B60" w:rsidRPr="00B148E8" w:rsidRDefault="00D73B60" w:rsidP="00861108">
      <w:pPr>
        <w:ind w:firstLine="0"/>
        <w:rPr>
          <w:sz w:val="22"/>
        </w:rPr>
      </w:pPr>
      <w:r w:rsidRPr="00B148E8">
        <w:rPr>
          <w:sz w:val="22"/>
        </w:rPr>
        <w:t>Табела 1</w:t>
      </w:r>
      <w:r w:rsidR="00842C8C" w:rsidRPr="00B148E8">
        <w:rPr>
          <w:sz w:val="22"/>
        </w:rPr>
        <w:t>6</w:t>
      </w:r>
      <w:r w:rsidRPr="00B148E8">
        <w:rPr>
          <w:sz w:val="22"/>
        </w:rPr>
        <w:t>. Состојба на оперативни трошоци од  2014 – 2018......................................2</w:t>
      </w:r>
      <w:r w:rsidR="005F7D2E" w:rsidRPr="00B148E8">
        <w:rPr>
          <w:sz w:val="22"/>
        </w:rPr>
        <w:t>11</w:t>
      </w:r>
    </w:p>
    <w:p w14:paraId="6F3A3F50" w14:textId="3C498215" w:rsidR="00D73B60" w:rsidRPr="00B148E8" w:rsidRDefault="00D73B60" w:rsidP="00861108">
      <w:pPr>
        <w:ind w:firstLine="0"/>
        <w:rPr>
          <w:sz w:val="22"/>
        </w:rPr>
      </w:pPr>
      <w:r w:rsidRPr="00B148E8">
        <w:rPr>
          <w:sz w:val="22"/>
        </w:rPr>
        <w:t>Табела 1</w:t>
      </w:r>
      <w:r w:rsidR="00842C8C" w:rsidRPr="00B148E8">
        <w:rPr>
          <w:sz w:val="22"/>
        </w:rPr>
        <w:t>7</w:t>
      </w:r>
      <w:r w:rsidRPr="00B148E8">
        <w:rPr>
          <w:sz w:val="22"/>
        </w:rPr>
        <w:t>.  Движење на оперативни трошоци 2014 – 2018..........................................2</w:t>
      </w:r>
      <w:r w:rsidR="005F7D2E" w:rsidRPr="00B148E8">
        <w:rPr>
          <w:sz w:val="22"/>
        </w:rPr>
        <w:t>1</w:t>
      </w:r>
      <w:r w:rsidR="0048723C" w:rsidRPr="00B148E8">
        <w:rPr>
          <w:sz w:val="22"/>
        </w:rPr>
        <w:t>2</w:t>
      </w:r>
    </w:p>
    <w:p w14:paraId="289BD195" w14:textId="13CF0C69" w:rsidR="00D73B60" w:rsidRPr="00B148E8" w:rsidRDefault="00D73B60" w:rsidP="00861108">
      <w:pPr>
        <w:ind w:firstLine="0"/>
        <w:rPr>
          <w:sz w:val="22"/>
        </w:rPr>
      </w:pPr>
      <w:r w:rsidRPr="00B148E8">
        <w:rPr>
          <w:sz w:val="22"/>
        </w:rPr>
        <w:t xml:space="preserve">Табела </w:t>
      </w:r>
      <w:r w:rsidR="00842C8C" w:rsidRPr="00B148E8">
        <w:rPr>
          <w:sz w:val="22"/>
        </w:rPr>
        <w:t>18</w:t>
      </w:r>
      <w:r w:rsidRPr="00B148E8">
        <w:rPr>
          <w:sz w:val="22"/>
        </w:rPr>
        <w:t>. Состојба на нето добивка  2014 - 2018.........................................................2</w:t>
      </w:r>
      <w:r w:rsidR="005F7D2E" w:rsidRPr="00B148E8">
        <w:rPr>
          <w:sz w:val="22"/>
        </w:rPr>
        <w:t>1</w:t>
      </w:r>
      <w:r w:rsidR="0048723C" w:rsidRPr="00B148E8">
        <w:rPr>
          <w:sz w:val="22"/>
        </w:rPr>
        <w:t>3</w:t>
      </w:r>
    </w:p>
    <w:p w14:paraId="7CC3FBCB" w14:textId="5533CA52" w:rsidR="00D73B60" w:rsidRPr="00B148E8" w:rsidRDefault="00D73B60" w:rsidP="00861108">
      <w:pPr>
        <w:ind w:firstLine="0"/>
        <w:rPr>
          <w:sz w:val="22"/>
        </w:rPr>
      </w:pPr>
      <w:r w:rsidRPr="00B148E8">
        <w:rPr>
          <w:sz w:val="22"/>
        </w:rPr>
        <w:t xml:space="preserve">Табела </w:t>
      </w:r>
      <w:r w:rsidR="00842C8C" w:rsidRPr="00B148E8">
        <w:rPr>
          <w:sz w:val="22"/>
        </w:rPr>
        <w:t>19</w:t>
      </w:r>
      <w:r w:rsidRPr="00B148E8">
        <w:rPr>
          <w:sz w:val="22"/>
        </w:rPr>
        <w:t>. Движење на нето добивката од  2014 – 2018...............................................2</w:t>
      </w:r>
      <w:r w:rsidR="005F7D2E" w:rsidRPr="00B148E8">
        <w:rPr>
          <w:sz w:val="22"/>
        </w:rPr>
        <w:t>13</w:t>
      </w:r>
    </w:p>
    <w:p w14:paraId="059FA392" w14:textId="4416B0C0" w:rsidR="00D73B60" w:rsidRPr="00B148E8" w:rsidRDefault="00D73B60" w:rsidP="00861108">
      <w:pPr>
        <w:ind w:firstLine="0"/>
        <w:rPr>
          <w:sz w:val="22"/>
        </w:rPr>
      </w:pPr>
      <w:r w:rsidRPr="00B148E8">
        <w:rPr>
          <w:sz w:val="22"/>
        </w:rPr>
        <w:lastRenderedPageBreak/>
        <w:t>Табела 2</w:t>
      </w:r>
      <w:r w:rsidR="00842C8C" w:rsidRPr="00B148E8">
        <w:rPr>
          <w:sz w:val="22"/>
        </w:rPr>
        <w:t>0</w:t>
      </w:r>
      <w:r w:rsidRPr="00B148E8">
        <w:rPr>
          <w:sz w:val="22"/>
        </w:rPr>
        <w:t>. Детален извештај за трошоци од  2014 – 2018............................................2</w:t>
      </w:r>
      <w:r w:rsidR="005F7D2E" w:rsidRPr="00B148E8">
        <w:rPr>
          <w:sz w:val="22"/>
        </w:rPr>
        <w:t>1</w:t>
      </w:r>
      <w:r w:rsidR="0048723C" w:rsidRPr="00B148E8">
        <w:rPr>
          <w:sz w:val="22"/>
        </w:rPr>
        <w:t>5</w:t>
      </w:r>
    </w:p>
    <w:p w14:paraId="5852BF3A" w14:textId="674CA4AF" w:rsidR="00D73B60" w:rsidRPr="00B148E8" w:rsidRDefault="00D73B60" w:rsidP="00861108">
      <w:pPr>
        <w:ind w:firstLine="0"/>
        <w:rPr>
          <w:sz w:val="22"/>
        </w:rPr>
      </w:pPr>
      <w:r w:rsidRPr="00B148E8">
        <w:rPr>
          <w:sz w:val="22"/>
        </w:rPr>
        <w:t>Табела 2</w:t>
      </w:r>
      <w:r w:rsidR="00842C8C" w:rsidRPr="00B148E8">
        <w:rPr>
          <w:sz w:val="22"/>
        </w:rPr>
        <w:t>1</w:t>
      </w:r>
      <w:r w:rsidRPr="00B148E8">
        <w:rPr>
          <w:sz w:val="22"/>
        </w:rPr>
        <w:t>. Однос за пресметка на капитал 2017 – 2018...............................................2</w:t>
      </w:r>
      <w:r w:rsidR="005F7D2E" w:rsidRPr="00B148E8">
        <w:rPr>
          <w:sz w:val="22"/>
        </w:rPr>
        <w:t>1</w:t>
      </w:r>
      <w:r w:rsidR="0048723C" w:rsidRPr="00B148E8">
        <w:rPr>
          <w:sz w:val="22"/>
        </w:rPr>
        <w:t>7</w:t>
      </w:r>
    </w:p>
    <w:p w14:paraId="797EEDD5" w14:textId="23F779B9" w:rsidR="00D73B60" w:rsidRPr="00B148E8" w:rsidRDefault="00D73B60" w:rsidP="00861108">
      <w:pPr>
        <w:ind w:firstLine="0"/>
        <w:rPr>
          <w:sz w:val="22"/>
        </w:rPr>
      </w:pPr>
      <w:r w:rsidRPr="00B148E8">
        <w:rPr>
          <w:sz w:val="22"/>
        </w:rPr>
        <w:t>Табела 2</w:t>
      </w:r>
      <w:r w:rsidR="00842C8C" w:rsidRPr="00B148E8">
        <w:rPr>
          <w:sz w:val="22"/>
        </w:rPr>
        <w:t>2</w:t>
      </w:r>
      <w:r w:rsidRPr="00B148E8">
        <w:rPr>
          <w:sz w:val="22"/>
        </w:rPr>
        <w:t>. Носителнапремијавоодноснавкупниоткапитал.........................</w:t>
      </w:r>
      <w:r w:rsidR="00BB2FFD" w:rsidRPr="00B148E8">
        <w:rPr>
          <w:sz w:val="22"/>
        </w:rPr>
        <w:t>...</w:t>
      </w:r>
      <w:r w:rsidRPr="00B148E8">
        <w:rPr>
          <w:sz w:val="22"/>
        </w:rPr>
        <w:t>..............</w:t>
      </w:r>
      <w:r w:rsidR="00896930" w:rsidRPr="00B148E8">
        <w:rPr>
          <w:sz w:val="22"/>
        </w:rPr>
        <w:t>.</w:t>
      </w:r>
      <w:r w:rsidRPr="00B148E8">
        <w:rPr>
          <w:sz w:val="22"/>
        </w:rPr>
        <w:t>2</w:t>
      </w:r>
      <w:r w:rsidR="005F7D2E" w:rsidRPr="00B148E8">
        <w:rPr>
          <w:sz w:val="22"/>
        </w:rPr>
        <w:t>2</w:t>
      </w:r>
      <w:r w:rsidR="0048723C" w:rsidRPr="00B148E8">
        <w:rPr>
          <w:sz w:val="22"/>
        </w:rPr>
        <w:t>1</w:t>
      </w:r>
    </w:p>
    <w:p w14:paraId="1576F573" w14:textId="597BB2C8" w:rsidR="00D73B60" w:rsidRPr="00B148E8" w:rsidRDefault="00D73B60" w:rsidP="00861108">
      <w:pPr>
        <w:ind w:firstLine="0"/>
        <w:rPr>
          <w:sz w:val="22"/>
        </w:rPr>
      </w:pPr>
      <w:r w:rsidRPr="00B148E8">
        <w:rPr>
          <w:sz w:val="22"/>
        </w:rPr>
        <w:t>Табела 2</w:t>
      </w:r>
      <w:r w:rsidR="00842C8C" w:rsidRPr="00B148E8">
        <w:rPr>
          <w:sz w:val="22"/>
        </w:rPr>
        <w:t>3</w:t>
      </w:r>
      <w:r w:rsidRPr="00B148E8">
        <w:rPr>
          <w:sz w:val="22"/>
        </w:rPr>
        <w:t>. Вкупно средства............................................................................................</w:t>
      </w:r>
      <w:r w:rsidR="00896930" w:rsidRPr="00B148E8">
        <w:rPr>
          <w:sz w:val="22"/>
        </w:rPr>
        <w:t>.</w:t>
      </w:r>
      <w:r w:rsidRPr="00B148E8">
        <w:rPr>
          <w:sz w:val="22"/>
        </w:rPr>
        <w:t>2</w:t>
      </w:r>
      <w:r w:rsidR="005F7D2E" w:rsidRPr="00B148E8">
        <w:rPr>
          <w:sz w:val="22"/>
        </w:rPr>
        <w:t>2</w:t>
      </w:r>
      <w:r w:rsidR="0048723C" w:rsidRPr="00B148E8">
        <w:rPr>
          <w:sz w:val="22"/>
        </w:rPr>
        <w:t>3</w:t>
      </w:r>
    </w:p>
    <w:p w14:paraId="0FB2F401" w14:textId="6F84397B" w:rsidR="00D73B60" w:rsidRPr="00B148E8" w:rsidRDefault="00D73B60" w:rsidP="00861108">
      <w:pPr>
        <w:ind w:firstLine="0"/>
        <w:rPr>
          <w:sz w:val="22"/>
        </w:rPr>
      </w:pPr>
      <w:r w:rsidRPr="00B148E8">
        <w:rPr>
          <w:sz w:val="22"/>
        </w:rPr>
        <w:t>Табела 2</w:t>
      </w:r>
      <w:r w:rsidR="00842C8C" w:rsidRPr="00B148E8">
        <w:rPr>
          <w:sz w:val="22"/>
        </w:rPr>
        <w:t>4</w:t>
      </w:r>
      <w:r w:rsidRPr="00B148E8">
        <w:rPr>
          <w:sz w:val="22"/>
        </w:rPr>
        <w:t>. Капитал / технички провизии.......................................................................2</w:t>
      </w:r>
      <w:r w:rsidR="005F7D2E" w:rsidRPr="00B148E8">
        <w:rPr>
          <w:sz w:val="22"/>
        </w:rPr>
        <w:t>2</w:t>
      </w:r>
      <w:r w:rsidR="0048723C" w:rsidRPr="00B148E8">
        <w:rPr>
          <w:sz w:val="22"/>
        </w:rPr>
        <w:t>3</w:t>
      </w:r>
    </w:p>
    <w:p w14:paraId="5F4778D1" w14:textId="0DB6A076" w:rsidR="00D73B60" w:rsidRPr="00B148E8" w:rsidRDefault="00D73B60" w:rsidP="00861108">
      <w:pPr>
        <w:ind w:firstLine="0"/>
        <w:rPr>
          <w:sz w:val="22"/>
        </w:rPr>
      </w:pPr>
      <w:r w:rsidRPr="00B148E8">
        <w:rPr>
          <w:sz w:val="22"/>
        </w:rPr>
        <w:t>Табела 2</w:t>
      </w:r>
      <w:r w:rsidR="00842C8C" w:rsidRPr="00B148E8">
        <w:rPr>
          <w:sz w:val="22"/>
        </w:rPr>
        <w:t>5</w:t>
      </w:r>
      <w:r w:rsidRPr="00B148E8">
        <w:rPr>
          <w:sz w:val="22"/>
        </w:rPr>
        <w:t>. Ликвидни средства / Вкупно средства.........................................................2</w:t>
      </w:r>
      <w:r w:rsidR="005F7D2E" w:rsidRPr="00B148E8">
        <w:rPr>
          <w:sz w:val="22"/>
        </w:rPr>
        <w:t>2</w:t>
      </w:r>
      <w:r w:rsidR="0048723C" w:rsidRPr="00B148E8">
        <w:rPr>
          <w:sz w:val="22"/>
        </w:rPr>
        <w:t>5</w:t>
      </w:r>
    </w:p>
    <w:p w14:paraId="53F2DB71" w14:textId="3FF35A5C" w:rsidR="00D73B60" w:rsidRPr="00B148E8" w:rsidRDefault="00D73B60" w:rsidP="00861108">
      <w:pPr>
        <w:ind w:firstLine="0"/>
        <w:rPr>
          <w:sz w:val="22"/>
        </w:rPr>
      </w:pPr>
      <w:r w:rsidRPr="00B148E8">
        <w:rPr>
          <w:sz w:val="22"/>
        </w:rPr>
        <w:t>Табела 2</w:t>
      </w:r>
      <w:r w:rsidR="00842C8C" w:rsidRPr="00B148E8">
        <w:rPr>
          <w:sz w:val="22"/>
        </w:rPr>
        <w:t>6</w:t>
      </w:r>
      <w:r w:rsidRPr="00B148E8">
        <w:rPr>
          <w:sz w:val="22"/>
        </w:rPr>
        <w:t>. Недвижен имот/Вкупно средства.................................................................2</w:t>
      </w:r>
      <w:r w:rsidR="005F7D2E" w:rsidRPr="00B148E8">
        <w:rPr>
          <w:sz w:val="22"/>
        </w:rPr>
        <w:t>2</w:t>
      </w:r>
      <w:r w:rsidR="0048723C" w:rsidRPr="00B148E8">
        <w:rPr>
          <w:sz w:val="22"/>
        </w:rPr>
        <w:t>6</w:t>
      </w:r>
    </w:p>
    <w:p w14:paraId="26D95F03" w14:textId="5BC82D1A" w:rsidR="00D73B60" w:rsidRPr="00B148E8" w:rsidRDefault="00D73B60" w:rsidP="00861108">
      <w:pPr>
        <w:ind w:firstLine="0"/>
        <w:rPr>
          <w:sz w:val="22"/>
        </w:rPr>
      </w:pPr>
      <w:r w:rsidRPr="00B148E8">
        <w:rPr>
          <w:sz w:val="22"/>
        </w:rPr>
        <w:t>Табела 2</w:t>
      </w:r>
      <w:r w:rsidR="00842C8C" w:rsidRPr="00B148E8">
        <w:rPr>
          <w:sz w:val="22"/>
        </w:rPr>
        <w:t>7</w:t>
      </w:r>
      <w:r w:rsidRPr="00B148E8">
        <w:rPr>
          <w:sz w:val="22"/>
        </w:rPr>
        <w:t>. Побарувањата во однос на пресметаната премија......................................2</w:t>
      </w:r>
      <w:r w:rsidR="005F7D2E" w:rsidRPr="00B148E8">
        <w:rPr>
          <w:sz w:val="22"/>
        </w:rPr>
        <w:t>2</w:t>
      </w:r>
      <w:r w:rsidR="0048723C" w:rsidRPr="00B148E8">
        <w:rPr>
          <w:sz w:val="22"/>
        </w:rPr>
        <w:t>7</w:t>
      </w:r>
    </w:p>
    <w:p w14:paraId="7C1EAB36" w14:textId="73A55CA7" w:rsidR="00D73B60" w:rsidRPr="00B148E8" w:rsidRDefault="00D73B60" w:rsidP="00861108">
      <w:pPr>
        <w:ind w:firstLine="0"/>
        <w:rPr>
          <w:sz w:val="22"/>
        </w:rPr>
      </w:pPr>
      <w:r w:rsidRPr="00B148E8">
        <w:rPr>
          <w:sz w:val="22"/>
        </w:rPr>
        <w:t xml:space="preserve">Табела </w:t>
      </w:r>
      <w:r w:rsidR="00842C8C" w:rsidRPr="00B148E8">
        <w:rPr>
          <w:sz w:val="22"/>
        </w:rPr>
        <w:t>28</w:t>
      </w:r>
      <w:r w:rsidRPr="00B148E8">
        <w:rPr>
          <w:sz w:val="22"/>
        </w:rPr>
        <w:t>. Структура на бруто пресметани премии......................................................22</w:t>
      </w:r>
      <w:r w:rsidR="0048723C" w:rsidRPr="00B148E8">
        <w:rPr>
          <w:sz w:val="22"/>
        </w:rPr>
        <w:t>8</w:t>
      </w:r>
    </w:p>
    <w:p w14:paraId="3F9B2E81" w14:textId="104779FA" w:rsidR="00D73B60" w:rsidRPr="00B148E8" w:rsidRDefault="00D73B60" w:rsidP="00861108">
      <w:pPr>
        <w:ind w:firstLine="0"/>
        <w:rPr>
          <w:sz w:val="22"/>
        </w:rPr>
      </w:pPr>
      <w:r w:rsidRPr="00B148E8">
        <w:rPr>
          <w:sz w:val="22"/>
        </w:rPr>
        <w:t xml:space="preserve">Табела </w:t>
      </w:r>
      <w:r w:rsidR="00842C8C" w:rsidRPr="00B148E8">
        <w:rPr>
          <w:sz w:val="22"/>
        </w:rPr>
        <w:t>29</w:t>
      </w:r>
      <w:r w:rsidRPr="00B148E8">
        <w:rPr>
          <w:sz w:val="22"/>
        </w:rPr>
        <w:t>. Однос на настанати штети.............................................................................22</w:t>
      </w:r>
      <w:r w:rsidR="0048723C" w:rsidRPr="00B148E8">
        <w:rPr>
          <w:sz w:val="22"/>
        </w:rPr>
        <w:t>9</w:t>
      </w:r>
    </w:p>
    <w:p w14:paraId="3F53D651" w14:textId="5427F931" w:rsidR="00D73B60" w:rsidRPr="00B148E8" w:rsidRDefault="00D73B60" w:rsidP="00861108">
      <w:pPr>
        <w:ind w:firstLine="0"/>
        <w:rPr>
          <w:sz w:val="22"/>
        </w:rPr>
      </w:pPr>
      <w:r w:rsidRPr="00B148E8">
        <w:rPr>
          <w:sz w:val="22"/>
        </w:rPr>
        <w:t>Табела 3</w:t>
      </w:r>
      <w:r w:rsidR="00842C8C" w:rsidRPr="00B148E8">
        <w:rPr>
          <w:sz w:val="22"/>
        </w:rPr>
        <w:t>0</w:t>
      </w:r>
      <w:r w:rsidRPr="00B148E8">
        <w:rPr>
          <w:sz w:val="22"/>
        </w:rPr>
        <w:t>. Однос на трошоци...........................................................................................2</w:t>
      </w:r>
      <w:r w:rsidR="0048723C" w:rsidRPr="00B148E8">
        <w:rPr>
          <w:sz w:val="22"/>
        </w:rPr>
        <w:t>30</w:t>
      </w:r>
    </w:p>
    <w:p w14:paraId="0E51B7E5" w14:textId="4CD38071" w:rsidR="00D73B60" w:rsidRPr="00B148E8" w:rsidRDefault="00D73B60" w:rsidP="00861108">
      <w:pPr>
        <w:ind w:firstLine="0"/>
        <w:rPr>
          <w:sz w:val="22"/>
        </w:rPr>
      </w:pPr>
      <w:r w:rsidRPr="00B148E8">
        <w:rPr>
          <w:sz w:val="22"/>
        </w:rPr>
        <w:t>Табела 3</w:t>
      </w:r>
      <w:r w:rsidR="00842C8C" w:rsidRPr="00B148E8">
        <w:rPr>
          <w:sz w:val="22"/>
        </w:rPr>
        <w:t>1</w:t>
      </w:r>
      <w:r w:rsidRPr="00B148E8">
        <w:rPr>
          <w:sz w:val="22"/>
        </w:rPr>
        <w:t>. Комбиниран однос...........................................................................................2</w:t>
      </w:r>
      <w:r w:rsidR="0048723C" w:rsidRPr="00B148E8">
        <w:rPr>
          <w:sz w:val="22"/>
        </w:rPr>
        <w:t>30</w:t>
      </w:r>
    </w:p>
    <w:p w14:paraId="70089731" w14:textId="201186F4" w:rsidR="00D73B60" w:rsidRPr="00B148E8" w:rsidRDefault="00D73B60" w:rsidP="00861108">
      <w:pPr>
        <w:ind w:firstLine="0"/>
        <w:rPr>
          <w:sz w:val="22"/>
        </w:rPr>
      </w:pPr>
      <w:r w:rsidRPr="00B148E8">
        <w:rPr>
          <w:sz w:val="22"/>
        </w:rPr>
        <w:t>Табела 3</w:t>
      </w:r>
      <w:r w:rsidR="00842C8C" w:rsidRPr="00B148E8">
        <w:rPr>
          <w:sz w:val="22"/>
        </w:rPr>
        <w:t>2</w:t>
      </w:r>
      <w:r w:rsidRPr="00B148E8">
        <w:rPr>
          <w:sz w:val="22"/>
        </w:rPr>
        <w:t>. Сооднос за инвестиции...................................................................................2</w:t>
      </w:r>
      <w:r w:rsidR="005F7D2E" w:rsidRPr="00B148E8">
        <w:rPr>
          <w:sz w:val="22"/>
        </w:rPr>
        <w:t>3</w:t>
      </w:r>
      <w:r w:rsidR="0048723C" w:rsidRPr="00B148E8">
        <w:rPr>
          <w:sz w:val="22"/>
        </w:rPr>
        <w:t>1</w:t>
      </w:r>
    </w:p>
    <w:p w14:paraId="149D2C30" w14:textId="33E68EB4" w:rsidR="00D73B60" w:rsidRPr="00B148E8" w:rsidRDefault="00D73B60" w:rsidP="00861108">
      <w:pPr>
        <w:ind w:firstLine="0"/>
        <w:rPr>
          <w:sz w:val="22"/>
        </w:rPr>
      </w:pPr>
      <w:r w:rsidRPr="00B148E8">
        <w:rPr>
          <w:sz w:val="22"/>
        </w:rPr>
        <w:t>Табела 3</w:t>
      </w:r>
      <w:r w:rsidR="00842C8C" w:rsidRPr="00B148E8">
        <w:rPr>
          <w:sz w:val="22"/>
        </w:rPr>
        <w:t>3</w:t>
      </w:r>
      <w:r w:rsidRPr="00B148E8">
        <w:rPr>
          <w:sz w:val="22"/>
        </w:rPr>
        <w:t>. Ликвидни средства /Технички провизии.......................................................2</w:t>
      </w:r>
      <w:r w:rsidR="005F7D2E" w:rsidRPr="00B148E8">
        <w:rPr>
          <w:sz w:val="22"/>
        </w:rPr>
        <w:t>3</w:t>
      </w:r>
      <w:r w:rsidR="0048723C" w:rsidRPr="00B148E8">
        <w:rPr>
          <w:sz w:val="22"/>
        </w:rPr>
        <w:t>2</w:t>
      </w:r>
    </w:p>
    <w:p w14:paraId="6CB4EACD" w14:textId="7DA6D979" w:rsidR="00D73B60" w:rsidRPr="00B148E8" w:rsidRDefault="00D73B60" w:rsidP="00861108">
      <w:pPr>
        <w:ind w:firstLine="0"/>
        <w:rPr>
          <w:sz w:val="22"/>
        </w:rPr>
      </w:pPr>
      <w:r w:rsidRPr="00B148E8">
        <w:rPr>
          <w:sz w:val="22"/>
        </w:rPr>
        <w:t>Табела 3</w:t>
      </w:r>
      <w:r w:rsidR="00842C8C" w:rsidRPr="00B148E8">
        <w:rPr>
          <w:sz w:val="22"/>
        </w:rPr>
        <w:t>4</w:t>
      </w:r>
      <w:r w:rsidRPr="00B148E8">
        <w:rPr>
          <w:sz w:val="22"/>
        </w:rPr>
        <w:t>. Ликвидни средства /Вкупно обврски.............................................................2</w:t>
      </w:r>
      <w:r w:rsidR="005F7D2E" w:rsidRPr="00B148E8">
        <w:rPr>
          <w:sz w:val="22"/>
        </w:rPr>
        <w:t>3</w:t>
      </w:r>
      <w:r w:rsidR="0048723C" w:rsidRPr="00B148E8">
        <w:rPr>
          <w:sz w:val="22"/>
        </w:rPr>
        <w:t>3</w:t>
      </w:r>
    </w:p>
    <w:p w14:paraId="73A0B19B" w14:textId="77777777" w:rsidR="00D73B60" w:rsidRPr="00B148E8" w:rsidRDefault="00D73B60" w:rsidP="00861108">
      <w:pPr>
        <w:rPr>
          <w:b/>
          <w:sz w:val="22"/>
        </w:rPr>
      </w:pPr>
    </w:p>
    <w:p w14:paraId="76CA8051" w14:textId="77777777" w:rsidR="00D73B60" w:rsidRPr="00B148E8" w:rsidRDefault="00D73B60" w:rsidP="00861108">
      <w:pPr>
        <w:rPr>
          <w:b/>
          <w:sz w:val="22"/>
        </w:rPr>
      </w:pPr>
      <w:r w:rsidRPr="00B148E8">
        <w:rPr>
          <w:b/>
          <w:sz w:val="22"/>
        </w:rPr>
        <w:t>Листа на графикони:</w:t>
      </w:r>
    </w:p>
    <w:p w14:paraId="51A98AC0" w14:textId="62D0E329" w:rsidR="00D73B60" w:rsidRPr="00B148E8" w:rsidRDefault="00D73B60" w:rsidP="00861108">
      <w:pPr>
        <w:ind w:firstLine="0"/>
        <w:rPr>
          <w:sz w:val="22"/>
        </w:rPr>
      </w:pPr>
      <w:r w:rsidRPr="00B148E8">
        <w:rPr>
          <w:sz w:val="22"/>
        </w:rPr>
        <w:t>Графикон 1: Функција на стандардизирана нормална распределба................................62</w:t>
      </w:r>
    </w:p>
    <w:p w14:paraId="703CD42B" w14:textId="21DC0847" w:rsidR="00D73B60" w:rsidRPr="00B148E8" w:rsidRDefault="00D73B60" w:rsidP="00861108">
      <w:pPr>
        <w:ind w:firstLine="0"/>
        <w:rPr>
          <w:sz w:val="22"/>
        </w:rPr>
      </w:pPr>
      <w:r w:rsidRPr="00B148E8">
        <w:rPr>
          <w:sz w:val="22"/>
        </w:rPr>
        <w:t>Графикон 2: Квантили  стандардизирана нормална  распределба...................................6</w:t>
      </w:r>
      <w:r w:rsidR="00537AA7" w:rsidRPr="00B148E8">
        <w:rPr>
          <w:sz w:val="22"/>
        </w:rPr>
        <w:t>3</w:t>
      </w:r>
    </w:p>
    <w:p w14:paraId="68A46F74" w14:textId="32C013D2" w:rsidR="00D73B60" w:rsidRPr="00B148E8" w:rsidRDefault="00D73B60" w:rsidP="00861108">
      <w:pPr>
        <w:ind w:firstLine="0"/>
        <w:rPr>
          <w:sz w:val="22"/>
        </w:rPr>
      </w:pPr>
      <w:r w:rsidRPr="00B148E8">
        <w:rPr>
          <w:sz w:val="22"/>
        </w:rPr>
        <w:t>Графикон 3: Провизиизаштети и трошоцизатретирањенаштетите...............................</w:t>
      </w:r>
      <w:r w:rsidR="00896930" w:rsidRPr="00B148E8">
        <w:rPr>
          <w:sz w:val="22"/>
        </w:rPr>
        <w:t>.</w:t>
      </w:r>
      <w:r w:rsidRPr="00B148E8">
        <w:rPr>
          <w:sz w:val="22"/>
        </w:rPr>
        <w:t>13</w:t>
      </w:r>
      <w:r w:rsidR="00537AA7" w:rsidRPr="00B148E8">
        <w:rPr>
          <w:sz w:val="22"/>
        </w:rPr>
        <w:t>1</w:t>
      </w:r>
    </w:p>
    <w:p w14:paraId="07549C78" w14:textId="4F5FCACC" w:rsidR="00D73B60" w:rsidRPr="00B148E8" w:rsidRDefault="00D73B60" w:rsidP="00861108">
      <w:pPr>
        <w:ind w:firstLine="0"/>
        <w:rPr>
          <w:sz w:val="22"/>
        </w:rPr>
      </w:pPr>
      <w:r w:rsidRPr="00B148E8">
        <w:rPr>
          <w:sz w:val="22"/>
        </w:rPr>
        <w:t>Графикон 4. Готовина  и  Депозити во банка..................................................................</w:t>
      </w:r>
      <w:r w:rsidR="00896930" w:rsidRPr="00B148E8">
        <w:rPr>
          <w:sz w:val="22"/>
        </w:rPr>
        <w:t>.</w:t>
      </w:r>
      <w:r w:rsidR="00537AA7" w:rsidRPr="00B148E8">
        <w:rPr>
          <w:sz w:val="22"/>
        </w:rPr>
        <w:t>20</w:t>
      </w:r>
      <w:r w:rsidR="0048723C" w:rsidRPr="00B148E8">
        <w:rPr>
          <w:sz w:val="22"/>
        </w:rPr>
        <w:t>2</w:t>
      </w:r>
    </w:p>
    <w:p w14:paraId="54036D93" w14:textId="66406496" w:rsidR="00D73B60" w:rsidRPr="00B148E8" w:rsidRDefault="00D73B60" w:rsidP="00861108">
      <w:pPr>
        <w:ind w:firstLine="0"/>
        <w:rPr>
          <w:sz w:val="22"/>
        </w:rPr>
      </w:pPr>
      <w:r w:rsidRPr="00B148E8">
        <w:rPr>
          <w:sz w:val="22"/>
        </w:rPr>
        <w:t>Графикон 5. Пораст и намалување на готовината во %..................................................</w:t>
      </w:r>
      <w:r w:rsidR="00537AA7" w:rsidRPr="00B148E8">
        <w:rPr>
          <w:sz w:val="22"/>
        </w:rPr>
        <w:t>20</w:t>
      </w:r>
      <w:r w:rsidR="0048723C" w:rsidRPr="00B148E8">
        <w:rPr>
          <w:sz w:val="22"/>
        </w:rPr>
        <w:t>3</w:t>
      </w:r>
    </w:p>
    <w:p w14:paraId="228F9345" w14:textId="7E322EF5" w:rsidR="00D73B60" w:rsidRPr="00B148E8" w:rsidRDefault="00D73B60" w:rsidP="00861108">
      <w:pPr>
        <w:ind w:firstLine="0"/>
        <w:rPr>
          <w:sz w:val="22"/>
        </w:rPr>
      </w:pPr>
      <w:r w:rsidRPr="00B148E8">
        <w:rPr>
          <w:sz w:val="22"/>
        </w:rPr>
        <w:t>Графикон 6. Пораст и намалување на капиталот во %....................................................</w:t>
      </w:r>
      <w:r w:rsidR="00537AA7" w:rsidRPr="00B148E8">
        <w:rPr>
          <w:sz w:val="22"/>
        </w:rPr>
        <w:t>20</w:t>
      </w:r>
      <w:r w:rsidR="0048723C" w:rsidRPr="00B148E8">
        <w:rPr>
          <w:sz w:val="22"/>
        </w:rPr>
        <w:t>5</w:t>
      </w:r>
    </w:p>
    <w:p w14:paraId="791182FF" w14:textId="28F3DB10" w:rsidR="00D73B60" w:rsidRPr="00B148E8" w:rsidRDefault="00D73B60" w:rsidP="00861108">
      <w:pPr>
        <w:ind w:firstLine="0"/>
        <w:rPr>
          <w:sz w:val="22"/>
        </w:rPr>
      </w:pPr>
      <w:r w:rsidRPr="00B148E8">
        <w:rPr>
          <w:sz w:val="22"/>
        </w:rPr>
        <w:t>Графикон 7. Технички резерви..........................................................................................</w:t>
      </w:r>
      <w:r w:rsidR="00537AA7" w:rsidRPr="00B148E8">
        <w:rPr>
          <w:sz w:val="22"/>
        </w:rPr>
        <w:t>20</w:t>
      </w:r>
      <w:r w:rsidR="0048723C" w:rsidRPr="00B148E8">
        <w:rPr>
          <w:sz w:val="22"/>
        </w:rPr>
        <w:t>6</w:t>
      </w:r>
    </w:p>
    <w:p w14:paraId="2FDB7509" w14:textId="0965FE65" w:rsidR="00D73B60" w:rsidRPr="00B148E8" w:rsidRDefault="00D73B60" w:rsidP="00861108">
      <w:pPr>
        <w:ind w:firstLine="0"/>
        <w:rPr>
          <w:sz w:val="22"/>
        </w:rPr>
      </w:pPr>
      <w:r w:rsidRPr="00B148E8">
        <w:rPr>
          <w:sz w:val="22"/>
        </w:rPr>
        <w:lastRenderedPageBreak/>
        <w:t>Графикон 8. Пораст и намалување на техничките резерви во  %.................................</w:t>
      </w:r>
      <w:r w:rsidR="00896930" w:rsidRPr="00B148E8">
        <w:rPr>
          <w:sz w:val="22"/>
        </w:rPr>
        <w:t>.</w:t>
      </w:r>
      <w:r w:rsidR="00537AA7" w:rsidRPr="00B148E8">
        <w:rPr>
          <w:sz w:val="22"/>
        </w:rPr>
        <w:t>206</w:t>
      </w:r>
    </w:p>
    <w:p w14:paraId="1125B29D" w14:textId="56A01A74" w:rsidR="00D73B60" w:rsidRPr="00B148E8" w:rsidRDefault="00D73B60" w:rsidP="00861108">
      <w:pPr>
        <w:ind w:firstLine="0"/>
        <w:rPr>
          <w:sz w:val="22"/>
        </w:rPr>
      </w:pPr>
      <w:r w:rsidRPr="00B148E8">
        <w:rPr>
          <w:sz w:val="22"/>
        </w:rPr>
        <w:t>Графикон 9. Состојба на бруто пресметаната премија...................................................20</w:t>
      </w:r>
      <w:r w:rsidR="0048723C" w:rsidRPr="00B148E8">
        <w:rPr>
          <w:sz w:val="22"/>
        </w:rPr>
        <w:t>8</w:t>
      </w:r>
    </w:p>
    <w:p w14:paraId="6E41EA6D" w14:textId="113FF5A2" w:rsidR="00D73B60" w:rsidRPr="00B148E8" w:rsidRDefault="00D73B60" w:rsidP="00861108">
      <w:pPr>
        <w:ind w:firstLine="0"/>
        <w:rPr>
          <w:sz w:val="22"/>
        </w:rPr>
      </w:pPr>
      <w:r w:rsidRPr="00B148E8">
        <w:rPr>
          <w:sz w:val="22"/>
        </w:rPr>
        <w:t>Графикон 10. Пораст и намалување на бруто пресметана премија  2014 – 2018.........20</w:t>
      </w:r>
      <w:r w:rsidR="0048723C" w:rsidRPr="00B148E8">
        <w:rPr>
          <w:sz w:val="22"/>
        </w:rPr>
        <w:t>9</w:t>
      </w:r>
    </w:p>
    <w:p w14:paraId="71CB5D0B" w14:textId="6E1E5EC6" w:rsidR="00D73B60" w:rsidRPr="00B148E8" w:rsidRDefault="00D73B60" w:rsidP="00861108">
      <w:pPr>
        <w:ind w:firstLine="0"/>
        <w:rPr>
          <w:sz w:val="22"/>
        </w:rPr>
      </w:pPr>
      <w:r w:rsidRPr="00B148E8">
        <w:rPr>
          <w:sz w:val="22"/>
        </w:rPr>
        <w:t>Графикон 11. Исплатени штети  2014 – 2018...................................................................20</w:t>
      </w:r>
      <w:r w:rsidR="00537AA7" w:rsidRPr="00B148E8">
        <w:rPr>
          <w:sz w:val="22"/>
        </w:rPr>
        <w:t>9</w:t>
      </w:r>
    </w:p>
    <w:p w14:paraId="21BD5C2B" w14:textId="0D56FF51" w:rsidR="00D73B60" w:rsidRPr="00B148E8" w:rsidRDefault="00D73B60" w:rsidP="00861108">
      <w:pPr>
        <w:ind w:firstLine="0"/>
        <w:rPr>
          <w:sz w:val="22"/>
        </w:rPr>
      </w:pPr>
      <w:r w:rsidRPr="00B148E8">
        <w:rPr>
          <w:sz w:val="22"/>
        </w:rPr>
        <w:t>Графикон 12. Предизвикани штети  2014 – 2018.............................................................</w:t>
      </w:r>
      <w:r w:rsidR="00896930" w:rsidRPr="00B148E8">
        <w:rPr>
          <w:sz w:val="22"/>
        </w:rPr>
        <w:t>.</w:t>
      </w:r>
      <w:r w:rsidRPr="00B148E8">
        <w:rPr>
          <w:sz w:val="22"/>
        </w:rPr>
        <w:t>2</w:t>
      </w:r>
      <w:r w:rsidR="0048723C" w:rsidRPr="00B148E8">
        <w:rPr>
          <w:sz w:val="22"/>
        </w:rPr>
        <w:t>10</w:t>
      </w:r>
    </w:p>
    <w:p w14:paraId="7885AA1F" w14:textId="210BC3B6" w:rsidR="00D73B60" w:rsidRPr="00B148E8" w:rsidRDefault="00D73B60" w:rsidP="00861108">
      <w:pPr>
        <w:ind w:firstLine="0"/>
        <w:rPr>
          <w:sz w:val="22"/>
        </w:rPr>
      </w:pPr>
      <w:r w:rsidRPr="00B148E8">
        <w:rPr>
          <w:sz w:val="22"/>
        </w:rPr>
        <w:t>Графикон 13. Пораст и намалување на настанати штети во  %......................................2</w:t>
      </w:r>
      <w:r w:rsidR="00537AA7" w:rsidRPr="00B148E8">
        <w:rPr>
          <w:sz w:val="22"/>
        </w:rPr>
        <w:t>1</w:t>
      </w:r>
      <w:r w:rsidR="0048723C" w:rsidRPr="00B148E8">
        <w:rPr>
          <w:sz w:val="22"/>
        </w:rPr>
        <w:t>1</w:t>
      </w:r>
    </w:p>
    <w:p w14:paraId="3ADC528F" w14:textId="073C5899" w:rsidR="00D73B60" w:rsidRPr="00B148E8" w:rsidRDefault="00D73B60" w:rsidP="00861108">
      <w:pPr>
        <w:ind w:firstLine="0"/>
        <w:rPr>
          <w:sz w:val="22"/>
        </w:rPr>
      </w:pPr>
      <w:r w:rsidRPr="00B148E8">
        <w:rPr>
          <w:sz w:val="22"/>
        </w:rPr>
        <w:t>Графикон 14. Нето оперативни трошоци..........................................................................2</w:t>
      </w:r>
      <w:r w:rsidR="00537AA7" w:rsidRPr="00B148E8">
        <w:rPr>
          <w:sz w:val="22"/>
        </w:rPr>
        <w:t>11</w:t>
      </w:r>
    </w:p>
    <w:p w14:paraId="315815FC" w14:textId="04D87A8E" w:rsidR="00D73B60" w:rsidRPr="00B148E8" w:rsidRDefault="00D73B60" w:rsidP="00861108">
      <w:pPr>
        <w:ind w:firstLine="0"/>
        <w:rPr>
          <w:sz w:val="22"/>
        </w:rPr>
      </w:pPr>
      <w:r w:rsidRPr="00B148E8">
        <w:rPr>
          <w:sz w:val="22"/>
        </w:rPr>
        <w:t>Графикон 15. Пораст и намалување на оперативните трошоци во  %..........................</w:t>
      </w:r>
      <w:r w:rsidR="00896930" w:rsidRPr="00B148E8">
        <w:rPr>
          <w:sz w:val="22"/>
        </w:rPr>
        <w:t>.</w:t>
      </w:r>
      <w:r w:rsidRPr="00B148E8">
        <w:rPr>
          <w:sz w:val="22"/>
        </w:rPr>
        <w:t>2</w:t>
      </w:r>
      <w:r w:rsidR="00537AA7" w:rsidRPr="00B148E8">
        <w:rPr>
          <w:sz w:val="22"/>
        </w:rPr>
        <w:t>12</w:t>
      </w:r>
    </w:p>
    <w:p w14:paraId="1B503CD1" w14:textId="167812E0" w:rsidR="00D73B60" w:rsidRPr="00B148E8" w:rsidRDefault="00D73B60" w:rsidP="00861108">
      <w:pPr>
        <w:ind w:firstLine="0"/>
        <w:rPr>
          <w:sz w:val="22"/>
        </w:rPr>
      </w:pPr>
      <w:r w:rsidRPr="00B148E8">
        <w:rPr>
          <w:sz w:val="22"/>
        </w:rPr>
        <w:t>Графикон 16. Период на нето добивка  2014 – 2018........................................................2</w:t>
      </w:r>
      <w:r w:rsidR="00537AA7" w:rsidRPr="00B148E8">
        <w:rPr>
          <w:sz w:val="22"/>
        </w:rPr>
        <w:t>1</w:t>
      </w:r>
      <w:r w:rsidR="0048723C" w:rsidRPr="00B148E8">
        <w:rPr>
          <w:sz w:val="22"/>
        </w:rPr>
        <w:t>3</w:t>
      </w:r>
    </w:p>
    <w:p w14:paraId="7039D05A" w14:textId="0DB1A87F" w:rsidR="00D73B60" w:rsidRPr="00B148E8" w:rsidRDefault="00D73B60" w:rsidP="00861108">
      <w:pPr>
        <w:ind w:firstLine="0"/>
        <w:rPr>
          <w:sz w:val="22"/>
        </w:rPr>
      </w:pPr>
      <w:r w:rsidRPr="00B148E8">
        <w:rPr>
          <w:sz w:val="22"/>
        </w:rPr>
        <w:t>Графикон 17. Пораст и намалување на годишната добивка во  %................................2</w:t>
      </w:r>
      <w:r w:rsidR="00537AA7" w:rsidRPr="00B148E8">
        <w:rPr>
          <w:sz w:val="22"/>
        </w:rPr>
        <w:t>1</w:t>
      </w:r>
      <w:r w:rsidR="0048723C" w:rsidRPr="00B148E8">
        <w:rPr>
          <w:sz w:val="22"/>
        </w:rPr>
        <w:t>4</w:t>
      </w:r>
    </w:p>
    <w:p w14:paraId="74FAEFE6" w14:textId="357D133C" w:rsidR="00D73B60" w:rsidRPr="00B148E8" w:rsidRDefault="00D73B60" w:rsidP="00861108">
      <w:pPr>
        <w:ind w:firstLine="0"/>
        <w:rPr>
          <w:sz w:val="22"/>
        </w:rPr>
      </w:pPr>
      <w:r w:rsidRPr="00B148E8">
        <w:rPr>
          <w:sz w:val="22"/>
        </w:rPr>
        <w:t>Графикон 18: Нето премија / Вкупно капитал  (2016−2018)..........................................2</w:t>
      </w:r>
      <w:r w:rsidR="00537AA7" w:rsidRPr="00B148E8">
        <w:rPr>
          <w:sz w:val="22"/>
        </w:rPr>
        <w:t>2</w:t>
      </w:r>
      <w:r w:rsidR="0048723C" w:rsidRPr="00B148E8">
        <w:rPr>
          <w:sz w:val="22"/>
        </w:rPr>
        <w:t>1</w:t>
      </w:r>
    </w:p>
    <w:p w14:paraId="59D23746" w14:textId="77777777" w:rsidR="00D73B60" w:rsidRPr="00B148E8" w:rsidRDefault="00D73B60" w:rsidP="00861108">
      <w:pPr>
        <w:rPr>
          <w:bCs/>
          <w:sz w:val="22"/>
        </w:rPr>
      </w:pPr>
    </w:p>
    <w:bookmarkEnd w:id="1"/>
    <w:p w14:paraId="709F67D8" w14:textId="7F414E18" w:rsidR="00D73B60" w:rsidRPr="00B148E8" w:rsidRDefault="00D73B60" w:rsidP="00861108">
      <w:pPr>
        <w:rPr>
          <w:sz w:val="22"/>
        </w:rPr>
      </w:pPr>
    </w:p>
    <w:sectPr w:rsidR="00D73B60" w:rsidRPr="00B148E8" w:rsidSect="00304B76">
      <w:headerReference w:type="default" r:id="rId228"/>
      <w:footerReference w:type="default" r:id="rId229"/>
      <w:pgSz w:w="11906" w:h="16838"/>
      <w:pgMar w:top="1440" w:right="1440" w:bottom="1440" w:left="1440" w:header="0" w:footer="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 w:author="Risto Fotov" w:date="2021-02-23T15:36:00Z" w:initials="RF">
    <w:p w14:paraId="46621ED7" w14:textId="77777777" w:rsidR="00784000" w:rsidRDefault="00784000">
      <w:pPr>
        <w:pStyle w:val="CommentText"/>
      </w:pPr>
      <w:r>
        <w:rPr>
          <w:rStyle w:val="CommentReference"/>
        </w:rPr>
        <w:annotationRef/>
      </w:r>
      <w:r>
        <w:t>Za ovaa formula da se dadat objasnuvanja za sekoj parametar koj shto prestavuva i koja funkcija ja ima vo ravenkata.</w:t>
      </w:r>
    </w:p>
  </w:comment>
  <w:comment w:id="34" w:author="Risto Fotov" w:date="2021-02-22T13:53:00Z" w:initials="RF">
    <w:p w14:paraId="3BA96DCB" w14:textId="77777777" w:rsidR="00784000" w:rsidRPr="008F2D3B" w:rsidRDefault="00784000">
      <w:pPr>
        <w:pStyle w:val="CommentText"/>
        <w:rPr>
          <w:lang w:val="mk-MK"/>
        </w:rPr>
      </w:pPr>
      <w:r>
        <w:rPr>
          <w:rStyle w:val="CommentReference"/>
        </w:rPr>
        <w:annotationRef/>
      </w:r>
      <w:r>
        <w:rPr>
          <w:rStyle w:val="CommentReference"/>
          <w:lang w:val="mk-MK"/>
        </w:rPr>
        <w:t>Нумерацијата на оваа тема треба да заема број 2.7.1.</w:t>
      </w:r>
    </w:p>
  </w:comment>
  <w:comment w:id="59" w:author="user" w:date="2021-02-24T14:59:00Z" w:initials="u">
    <w:p w14:paraId="6DE5E6E6" w14:textId="77777777" w:rsidR="00784000" w:rsidRPr="00E14948" w:rsidRDefault="00784000">
      <w:pPr>
        <w:pStyle w:val="CommentText"/>
        <w:rPr>
          <w:lang w:val="mk-MK"/>
        </w:rPr>
      </w:pPr>
      <w:r>
        <w:rPr>
          <w:rStyle w:val="CommentReference"/>
        </w:rPr>
        <w:annotationRef/>
      </w:r>
      <w:r>
        <w:rPr>
          <w:lang w:val="mk-MK"/>
        </w:rPr>
        <w:t>За сите  износи во рамките на КАРМЕЛ да се наведе дали се евра или во која валута?</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621ED7" w15:done="0"/>
  <w15:commentEx w15:paraId="3BA96DCB" w15:done="0"/>
  <w15:commentEx w15:paraId="6DE5E6E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621ED7" w16cid:durableId="23E9B48A"/>
  <w16cid:commentId w16cid:paraId="3BA96DCB" w16cid:durableId="23E9B48D"/>
  <w16cid:commentId w16cid:paraId="6DE5E6E6" w16cid:durableId="23E9B4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A94A2" w14:textId="77777777" w:rsidR="00EE588C" w:rsidRDefault="00EE588C" w:rsidP="00D73B60">
      <w:pPr>
        <w:spacing w:after="0" w:line="240" w:lineRule="auto"/>
      </w:pPr>
      <w:r>
        <w:separator/>
      </w:r>
    </w:p>
  </w:endnote>
  <w:endnote w:type="continuationSeparator" w:id="0">
    <w:p w14:paraId="3716938C" w14:textId="77777777" w:rsidR="00EE588C" w:rsidRDefault="00EE588C" w:rsidP="00D7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T15Ct00">
    <w:altName w:val="Cambria"/>
    <w:panose1 w:val="00000000000000000000"/>
    <w:charset w:val="00"/>
    <w:family w:val="roman"/>
    <w:notTrueType/>
    <w:pitch w:val="default"/>
  </w:font>
  <w:font w:name="TTE2t00">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203" w:usb1="00000000" w:usb2="00000000" w:usb3="00000000" w:csb0="00000005" w:csb1="00000000"/>
  </w:font>
  <w:font w:name="Times-BoldItalic">
    <w:altName w:val="Times New Roman"/>
    <w:panose1 w:val="00000000000000000000"/>
    <w:charset w:val="00"/>
    <w:family w:val="roman"/>
    <w:notTrueType/>
    <w:pitch w:val="default"/>
  </w:font>
  <w:font w:name="UKIJ Tughra">
    <w:altName w:val="Cambria"/>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B8BE" w14:textId="77777777" w:rsidR="00784000" w:rsidRDefault="00784000">
    <w:pPr>
      <w:pStyle w:val="Footer"/>
      <w:jc w:val="center"/>
    </w:pPr>
  </w:p>
  <w:p w14:paraId="7E9E4FE0" w14:textId="77777777" w:rsidR="00784000" w:rsidRDefault="00784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40584"/>
      <w:docPartObj>
        <w:docPartGallery w:val="Page Numbers (Bottom of Page)"/>
        <w:docPartUnique/>
      </w:docPartObj>
    </w:sdtPr>
    <w:sdtEndPr>
      <w:rPr>
        <w:noProof/>
      </w:rPr>
    </w:sdtEndPr>
    <w:sdtContent>
      <w:p w14:paraId="1D6CB362" w14:textId="77777777" w:rsidR="00784000" w:rsidRDefault="00784000" w:rsidP="00084FB2">
        <w:pPr>
          <w:pStyle w:val="Footer"/>
          <w:ind w:left="-1728"/>
          <w:jc w:val="center"/>
        </w:pPr>
        <w:r>
          <w:fldChar w:fldCharType="begin"/>
        </w:r>
        <w:r>
          <w:instrText xml:space="preserve"> PAGE   \* MERGEFORMAT </w:instrText>
        </w:r>
        <w:r>
          <w:fldChar w:fldCharType="separate"/>
        </w:r>
        <w:r>
          <w:rPr>
            <w:noProof/>
          </w:rPr>
          <w:t>X</w:t>
        </w:r>
        <w:r>
          <w:rPr>
            <w:noProof/>
          </w:rPr>
          <w:fldChar w:fldCharType="end"/>
        </w:r>
      </w:p>
    </w:sdtContent>
  </w:sdt>
  <w:p w14:paraId="6E2A7E15" w14:textId="77777777" w:rsidR="00784000" w:rsidRDefault="00784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0A15" w14:textId="77777777" w:rsidR="00784000" w:rsidRDefault="00784000" w:rsidP="00075C77">
    <w:pPr>
      <w:pStyle w:val="Footer"/>
      <w:spacing w:before="100" w:beforeAutospacing="1" w:after="120"/>
      <w:ind w:right="720"/>
      <w:jc w:val="center"/>
    </w:pPr>
    <w:r>
      <w:fldChar w:fldCharType="begin"/>
    </w:r>
    <w:r>
      <w:instrText xml:space="preserve"> PAGE   \* MERGEFORMAT </w:instrText>
    </w:r>
    <w:r>
      <w:fldChar w:fldCharType="separate"/>
    </w:r>
    <w:r>
      <w:rPr>
        <w:noProof/>
      </w:rPr>
      <w:t>280</w:t>
    </w:r>
    <w:r>
      <w:rPr>
        <w:noProof/>
      </w:rPr>
      <w:fldChar w:fldCharType="end"/>
    </w:r>
  </w:p>
  <w:p w14:paraId="660EB074" w14:textId="77777777" w:rsidR="00784000" w:rsidRDefault="00784000" w:rsidP="00075C77">
    <w:pPr>
      <w:ind w:right="720" w:firstLine="0"/>
    </w:pPr>
  </w:p>
  <w:p w14:paraId="5C943079" w14:textId="77777777" w:rsidR="00784000" w:rsidRDefault="00784000" w:rsidP="00075C77">
    <w:pPr>
      <w:ind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33766" w14:textId="77777777" w:rsidR="00EE588C" w:rsidRDefault="00EE588C" w:rsidP="00D73B60">
      <w:pPr>
        <w:spacing w:after="0" w:line="240" w:lineRule="auto"/>
      </w:pPr>
      <w:r>
        <w:separator/>
      </w:r>
    </w:p>
  </w:footnote>
  <w:footnote w:type="continuationSeparator" w:id="0">
    <w:p w14:paraId="46D8847E" w14:textId="77777777" w:rsidR="00EE588C" w:rsidRDefault="00EE588C" w:rsidP="00D73B60">
      <w:pPr>
        <w:spacing w:after="0" w:line="240" w:lineRule="auto"/>
      </w:pPr>
      <w:r>
        <w:continuationSeparator/>
      </w:r>
    </w:p>
  </w:footnote>
  <w:footnote w:id="1">
    <w:p w14:paraId="3131FBAB" w14:textId="77777777" w:rsidR="00784000" w:rsidRPr="004C2289" w:rsidRDefault="00784000" w:rsidP="00DB22B0">
      <w:pPr>
        <w:pStyle w:val="FootnoteText"/>
        <w:ind w:firstLine="0"/>
      </w:pPr>
      <w:r w:rsidRPr="004C2289">
        <w:rPr>
          <w:rStyle w:val="FootnoteReference"/>
        </w:rPr>
        <w:footnoteRef/>
      </w:r>
      <w:r w:rsidRPr="004C2289">
        <w:t>Koçi, Nevruz, Sherif Bundo, Zenel Shallari. Pasiguria dhe sigurimet, bot. Euro Rilindja, Tiranë, 2002, fq. 37.</w:t>
      </w:r>
    </w:p>
    <w:p w14:paraId="6590ADC1" w14:textId="77777777" w:rsidR="00784000" w:rsidRPr="004C2289" w:rsidRDefault="00784000" w:rsidP="00D73B60">
      <w:pPr>
        <w:pStyle w:val="FootnoteText"/>
        <w:ind w:left="720" w:right="1152"/>
      </w:pPr>
    </w:p>
  </w:footnote>
  <w:footnote w:id="2">
    <w:p w14:paraId="7A66AEC2" w14:textId="77777777" w:rsidR="00784000" w:rsidRPr="004C2289" w:rsidRDefault="00784000" w:rsidP="00DB22B0">
      <w:pPr>
        <w:pStyle w:val="FootnoteText"/>
        <w:ind w:firstLine="0"/>
      </w:pPr>
      <w:r w:rsidRPr="004C2289">
        <w:rPr>
          <w:rStyle w:val="FootnoteReference"/>
        </w:rPr>
        <w:footnoteRef/>
      </w:r>
      <w:r w:rsidRPr="004C2289">
        <w:t>Vaughan, E.J. dhe T.M.: Osnove osiguranja, upravljanje rizicima, Zagreb, Mate, 2000, fq. 5.</w:t>
      </w:r>
    </w:p>
    <w:p w14:paraId="504B4D06" w14:textId="77777777" w:rsidR="00784000" w:rsidRPr="004C2289" w:rsidRDefault="00784000" w:rsidP="00D73B60">
      <w:pPr>
        <w:pStyle w:val="FootnoteText"/>
        <w:ind w:left="720" w:right="1152"/>
      </w:pPr>
    </w:p>
  </w:footnote>
  <w:footnote w:id="3">
    <w:p w14:paraId="73D6C574" w14:textId="77777777" w:rsidR="00784000" w:rsidRPr="004C2289" w:rsidRDefault="00784000" w:rsidP="00DB22B0">
      <w:pPr>
        <w:pStyle w:val="FootnoteText"/>
        <w:ind w:firstLine="0"/>
      </w:pPr>
      <w:r w:rsidRPr="004C2289">
        <w:rPr>
          <w:rStyle w:val="FootnoteReference"/>
        </w:rPr>
        <w:footnoteRef/>
      </w:r>
      <w:r w:rsidRPr="004C2289">
        <w:t>Bijeliq. M: Osiguranje, Zagreb, Biroteknika, 1990, fq.9.</w:t>
      </w:r>
    </w:p>
  </w:footnote>
  <w:footnote w:id="4">
    <w:p w14:paraId="1161F106" w14:textId="77777777" w:rsidR="00784000" w:rsidRPr="004C2289" w:rsidRDefault="00784000" w:rsidP="00DB22B0">
      <w:pPr>
        <w:pStyle w:val="FootnoteText"/>
        <w:ind w:firstLine="0"/>
        <w:rPr>
          <w:lang w:val="en-US"/>
        </w:rPr>
      </w:pPr>
      <w:r w:rsidRPr="004C2289">
        <w:rPr>
          <w:rStyle w:val="FootnoteReference"/>
        </w:rPr>
        <w:footnoteRef/>
      </w:r>
      <w:r w:rsidRPr="004C2289">
        <w:t>Për më shumë shiko edhe te: Gashi, Sh: Menaxhimi i rreziqeve në tregun e sigurimeve, Shtëpia botuese ‘Libri shkollor’, Prishtinë, 2013,  fq.</w:t>
      </w:r>
      <w:r w:rsidRPr="004C2289">
        <w:rPr>
          <w:lang w:val="en-US"/>
        </w:rPr>
        <w:t xml:space="preserve"> </w:t>
      </w:r>
      <w:r w:rsidRPr="004C2289">
        <w:t>29</w:t>
      </w:r>
      <w:r w:rsidRPr="004C2289">
        <w:rPr>
          <w:lang w:val="en-US"/>
        </w:rPr>
        <w:t>.</w:t>
      </w:r>
    </w:p>
    <w:p w14:paraId="75682CA6" w14:textId="77777777" w:rsidR="00784000" w:rsidRPr="004C2289" w:rsidRDefault="00784000" w:rsidP="00D73B60">
      <w:pPr>
        <w:pStyle w:val="FootnoteText"/>
        <w:ind w:left="720" w:right="1152"/>
      </w:pPr>
    </w:p>
  </w:footnote>
  <w:footnote w:id="5">
    <w:p w14:paraId="3885C25C" w14:textId="77777777" w:rsidR="00784000" w:rsidRPr="004C2289" w:rsidRDefault="00784000" w:rsidP="00DB22B0">
      <w:pPr>
        <w:pStyle w:val="FootnoteText"/>
        <w:ind w:firstLine="0"/>
        <w:rPr>
          <w:lang w:val="en-US"/>
        </w:rPr>
      </w:pPr>
      <w:r w:rsidRPr="004C2289">
        <w:rPr>
          <w:rStyle w:val="FootnoteReference"/>
        </w:rPr>
        <w:footnoteRef/>
      </w:r>
      <w:r w:rsidRPr="004C2289">
        <w:t>Đukanović, S. (2009). Upravljanje finansijskim rizicima–praktikum. Novi Sad: Visoka poslovna škola strukovnih</w:t>
      </w:r>
      <w:r w:rsidRPr="004C2289">
        <w:rPr>
          <w:lang w:val="en-US"/>
        </w:rPr>
        <w:t>.</w:t>
      </w:r>
    </w:p>
  </w:footnote>
  <w:footnote w:id="6">
    <w:p w14:paraId="7E7E062E" w14:textId="77777777" w:rsidR="00784000" w:rsidRPr="004C2289" w:rsidRDefault="00784000" w:rsidP="00DB22B0">
      <w:pPr>
        <w:pStyle w:val="FootnoteText"/>
        <w:ind w:firstLine="0"/>
      </w:pPr>
      <w:r w:rsidRPr="004C2289">
        <w:rPr>
          <w:rStyle w:val="FootnoteReference"/>
        </w:rPr>
        <w:footnoteRef/>
      </w:r>
      <w:r w:rsidRPr="004C2289">
        <w:t>Ibidn…, fq. 215.</w:t>
      </w:r>
    </w:p>
  </w:footnote>
  <w:footnote w:id="7">
    <w:p w14:paraId="43C00CD8" w14:textId="77777777" w:rsidR="00784000" w:rsidRPr="004C2289" w:rsidRDefault="00784000" w:rsidP="00DB22B0">
      <w:pPr>
        <w:pStyle w:val="FootnoteText"/>
        <w:ind w:firstLine="0"/>
      </w:pPr>
      <w:r w:rsidRPr="004C2289">
        <w:rPr>
          <w:rStyle w:val="FootnoteReference"/>
        </w:rPr>
        <w:footnoteRef/>
      </w:r>
      <w:r w:rsidRPr="004C2289">
        <w:t>Ibidn…,</w:t>
      </w:r>
      <w:r w:rsidRPr="004C2289">
        <w:rPr>
          <w:lang w:val="en-US"/>
        </w:rPr>
        <w:t xml:space="preserve"> </w:t>
      </w:r>
      <w:r w:rsidRPr="004C2289">
        <w:t>fq. 215.</w:t>
      </w:r>
    </w:p>
  </w:footnote>
  <w:footnote w:id="8">
    <w:p w14:paraId="39B9974E" w14:textId="77777777" w:rsidR="00784000" w:rsidRPr="004C2289" w:rsidRDefault="00784000" w:rsidP="00DB22B0">
      <w:pPr>
        <w:pStyle w:val="FootnoteText"/>
        <w:ind w:firstLine="0"/>
      </w:pPr>
      <w:r w:rsidRPr="004C2289">
        <w:rPr>
          <w:rStyle w:val="FootnoteReference"/>
        </w:rPr>
        <w:footnoteRef/>
      </w:r>
      <w:r w:rsidRPr="004C2289">
        <w:t>Ibidn…,</w:t>
      </w:r>
      <w:r w:rsidRPr="004C2289">
        <w:rPr>
          <w:lang w:val="en-US"/>
        </w:rPr>
        <w:t xml:space="preserve"> </w:t>
      </w:r>
      <w:r w:rsidRPr="004C2289">
        <w:t>fq. 215.</w:t>
      </w:r>
    </w:p>
  </w:footnote>
  <w:footnote w:id="9">
    <w:p w14:paraId="1FEE6733" w14:textId="77777777" w:rsidR="00784000" w:rsidRPr="004C2289" w:rsidRDefault="00784000" w:rsidP="00DB22B0">
      <w:pPr>
        <w:pStyle w:val="FootnoteText"/>
        <w:ind w:firstLine="0"/>
        <w:rPr>
          <w:lang w:val="af-ZA"/>
        </w:rPr>
      </w:pPr>
      <w:r w:rsidRPr="004C2289">
        <w:rPr>
          <w:rStyle w:val="FootnoteReference"/>
          <w:lang w:val="af-ZA"/>
        </w:rPr>
        <w:footnoteRef/>
      </w:r>
      <w:r w:rsidRPr="004C2289">
        <w:rPr>
          <w:lang w:val="af-ZA"/>
        </w:rPr>
        <w:t>Ibidn…, fq. 215.</w:t>
      </w:r>
    </w:p>
  </w:footnote>
  <w:footnote w:id="10">
    <w:p w14:paraId="17F9DD88" w14:textId="77777777" w:rsidR="00784000" w:rsidRPr="004C2289" w:rsidRDefault="00784000" w:rsidP="00DB22B0">
      <w:pPr>
        <w:pStyle w:val="FootnoteText"/>
        <w:ind w:firstLine="0"/>
        <w:rPr>
          <w:lang w:val="af-ZA"/>
        </w:rPr>
      </w:pPr>
      <w:r w:rsidRPr="004C2289">
        <w:rPr>
          <w:rStyle w:val="FootnoteReference"/>
          <w:lang w:val="af-ZA"/>
        </w:rPr>
        <w:footnoteRef/>
      </w:r>
      <w:r w:rsidRPr="004C2289">
        <w:rPr>
          <w:lang w:val="af-ZA"/>
        </w:rPr>
        <w:t>Ibidn..., fq. 216.</w:t>
      </w:r>
    </w:p>
    <w:p w14:paraId="67B46140" w14:textId="77777777" w:rsidR="00784000" w:rsidRPr="004C2289" w:rsidRDefault="00784000" w:rsidP="00D73B60">
      <w:pPr>
        <w:pStyle w:val="FootnoteText"/>
        <w:ind w:left="720" w:right="1152"/>
        <w:rPr>
          <w:lang w:val="af-ZA"/>
        </w:rPr>
      </w:pPr>
    </w:p>
  </w:footnote>
  <w:footnote w:id="11">
    <w:p w14:paraId="0E03D2F5" w14:textId="77777777" w:rsidR="00784000" w:rsidRPr="004C2289" w:rsidRDefault="00784000" w:rsidP="00DB22B0">
      <w:pPr>
        <w:pStyle w:val="FootnoteText"/>
        <w:ind w:firstLine="0"/>
      </w:pPr>
      <w:r w:rsidRPr="004C2289">
        <w:rPr>
          <w:rStyle w:val="FootnoteReference"/>
        </w:rPr>
        <w:footnoteRef/>
      </w:r>
      <w:r w:rsidRPr="004C2289">
        <w:t>Burić Z., (2011). “Institucionalni investitori na finansijkom strategije na tržištu kapitala”, Udruženje banaka Srbije, Beograd.</w:t>
      </w:r>
    </w:p>
    <w:p w14:paraId="43C0BA66" w14:textId="77777777" w:rsidR="00784000" w:rsidRPr="004C2289" w:rsidRDefault="00784000" w:rsidP="00D73B60">
      <w:pPr>
        <w:pStyle w:val="FootnoteText"/>
        <w:ind w:left="720" w:right="1152"/>
      </w:pPr>
    </w:p>
  </w:footnote>
  <w:footnote w:id="12">
    <w:p w14:paraId="53BBBA23" w14:textId="77777777" w:rsidR="00784000" w:rsidRPr="004C2289" w:rsidRDefault="00784000" w:rsidP="00665870">
      <w:pPr>
        <w:pStyle w:val="FootnoteText"/>
        <w:ind w:firstLine="0"/>
      </w:pPr>
      <w:r w:rsidRPr="004C2289">
        <w:rPr>
          <w:rStyle w:val="FootnoteReference"/>
        </w:rPr>
        <w:footnoteRef/>
      </w:r>
      <w:r w:rsidRPr="004C2289">
        <w:t>Rejda G. E., (2005). “Principles of Risk Management and Insurance”, Addison Wesley, New York, 113.</w:t>
      </w:r>
    </w:p>
    <w:p w14:paraId="63E0BDCF" w14:textId="77777777" w:rsidR="00784000" w:rsidRPr="004C2289" w:rsidRDefault="00784000" w:rsidP="00D73B60">
      <w:pPr>
        <w:pStyle w:val="FootnoteText"/>
        <w:ind w:left="720" w:right="1152"/>
      </w:pPr>
    </w:p>
  </w:footnote>
  <w:footnote w:id="13">
    <w:p w14:paraId="3FDE9A05" w14:textId="77777777" w:rsidR="00784000" w:rsidRPr="004C2289" w:rsidRDefault="00784000" w:rsidP="00665870">
      <w:pPr>
        <w:pStyle w:val="FootnoteText"/>
        <w:ind w:firstLine="0"/>
      </w:pPr>
      <w:r w:rsidRPr="004C2289">
        <w:rPr>
          <w:rStyle w:val="FootnoteReference"/>
        </w:rPr>
        <w:footnoteRef/>
      </w:r>
      <w:r w:rsidRPr="004C2289">
        <w:t>Bernstian Petar L., Against the gods, Remarkable story of risk. Ne</w:t>
      </w:r>
      <w:r w:rsidRPr="004C2289">
        <w:rPr>
          <w:lang w:val="en-US"/>
        </w:rPr>
        <w:t>w</w:t>
      </w:r>
      <w:r w:rsidRPr="004C2289">
        <w:t xml:space="preserve"> York: John  </w:t>
      </w:r>
      <w:r w:rsidRPr="004C2289">
        <w:rPr>
          <w:lang w:val="en-US"/>
        </w:rPr>
        <w:t>W</w:t>
      </w:r>
      <w:r w:rsidRPr="004C2289">
        <w:t>iley &amp; son, Inc, 1996, fq. 11.</w:t>
      </w:r>
    </w:p>
    <w:p w14:paraId="59C79A44" w14:textId="77777777" w:rsidR="00784000" w:rsidRPr="004C2289" w:rsidRDefault="00784000" w:rsidP="00D73B60">
      <w:pPr>
        <w:pStyle w:val="FootnoteText"/>
        <w:ind w:left="720" w:right="1152"/>
      </w:pPr>
    </w:p>
  </w:footnote>
  <w:footnote w:id="14">
    <w:p w14:paraId="5976047C" w14:textId="77777777" w:rsidR="00784000" w:rsidRPr="004C2289" w:rsidRDefault="00784000" w:rsidP="00665870">
      <w:pPr>
        <w:pStyle w:val="FootnoteText"/>
        <w:ind w:firstLine="0"/>
      </w:pPr>
      <w:r w:rsidRPr="004C2289">
        <w:rPr>
          <w:rStyle w:val="FootnoteReference"/>
        </w:rPr>
        <w:footnoteRef/>
      </w:r>
      <w:r w:rsidRPr="004C2289">
        <w:t>Rejda G. E., vep. e cit., fq. 21.</w:t>
      </w:r>
    </w:p>
  </w:footnote>
  <w:footnote w:id="15">
    <w:p w14:paraId="1F96E476" w14:textId="77777777" w:rsidR="00784000" w:rsidRPr="004C2289" w:rsidRDefault="00784000" w:rsidP="00665870">
      <w:pPr>
        <w:pStyle w:val="FootnoteText"/>
        <w:ind w:firstLine="0"/>
      </w:pPr>
      <w:r w:rsidRPr="004C2289">
        <w:rPr>
          <w:rStyle w:val="FootnoteReference"/>
        </w:rPr>
        <w:footnoteRef/>
      </w:r>
      <w:r w:rsidRPr="004C2289">
        <w:t>Boris Marović, (2001). “Osiguranje  i śpedicija”, Stylos, Novi Sad, fq. 35.</w:t>
      </w:r>
    </w:p>
  </w:footnote>
  <w:footnote w:id="16">
    <w:p w14:paraId="7AC74D6B" w14:textId="77777777" w:rsidR="00784000" w:rsidRPr="004C2289" w:rsidRDefault="00784000" w:rsidP="00665870">
      <w:pPr>
        <w:pStyle w:val="FootnoteText"/>
        <w:ind w:firstLine="0"/>
        <w:rPr>
          <w:lang w:val="en-US"/>
        </w:rPr>
      </w:pPr>
      <w:r w:rsidRPr="004C2289">
        <w:rPr>
          <w:rStyle w:val="FootnoteReference"/>
        </w:rPr>
        <w:footnoteRef/>
      </w:r>
      <w:r w:rsidRPr="004C2289">
        <w:t>Pedrag Sulević (2005). “Pravo osiguranja”, Dosije, Beograd, fq. 83</w:t>
      </w:r>
      <w:r w:rsidRPr="004C2289">
        <w:rPr>
          <w:lang w:val="en-US"/>
        </w:rPr>
        <w:t>.</w:t>
      </w:r>
    </w:p>
  </w:footnote>
  <w:footnote w:id="17">
    <w:p w14:paraId="4AF1F7CF" w14:textId="77777777" w:rsidR="00784000" w:rsidRPr="004C2289" w:rsidRDefault="00784000" w:rsidP="00BF1537">
      <w:pPr>
        <w:pStyle w:val="FootnoteText"/>
        <w:ind w:right="1152" w:firstLine="0"/>
      </w:pPr>
      <w:r w:rsidRPr="004C2289">
        <w:rPr>
          <w:rStyle w:val="FootnoteReference"/>
        </w:rPr>
        <w:footnoteRef/>
      </w:r>
      <w:r w:rsidRPr="004C2289">
        <w:rPr>
          <w:lang w:val="en-US"/>
        </w:rPr>
        <w:t>Sherif Gashi., vep., e cit., fq. 39.</w:t>
      </w:r>
    </w:p>
  </w:footnote>
  <w:footnote w:id="18">
    <w:p w14:paraId="3FBC9671" w14:textId="77777777" w:rsidR="00784000" w:rsidRPr="004C2289" w:rsidRDefault="00784000" w:rsidP="00665870">
      <w:pPr>
        <w:pStyle w:val="FootnoteText"/>
        <w:ind w:firstLine="0"/>
        <w:rPr>
          <w:lang w:val="en-US"/>
        </w:rPr>
      </w:pPr>
      <w:r w:rsidRPr="004C2289">
        <w:rPr>
          <w:rStyle w:val="FootnoteReference"/>
        </w:rPr>
        <w:footnoteRef/>
      </w:r>
      <w:r w:rsidRPr="004C2289">
        <w:t xml:space="preserve">George E. Rejda, „Principles of Risk Management and Insurance“, (Principi upravljanja rizikom i osiguranje) Addison </w:t>
      </w:r>
      <w:r w:rsidRPr="004C2289">
        <w:rPr>
          <w:lang w:val="en-US"/>
        </w:rPr>
        <w:t>W</w:t>
      </w:r>
      <w:r w:rsidRPr="004C2289">
        <w:t>esley, Ne</w:t>
      </w:r>
      <w:r w:rsidRPr="004C2289">
        <w:rPr>
          <w:lang w:val="en-US"/>
        </w:rPr>
        <w:t>w</w:t>
      </w:r>
      <w:r w:rsidRPr="004C2289">
        <w:t xml:space="preserve"> York, 2005, str. 453.</w:t>
      </w:r>
    </w:p>
    <w:p w14:paraId="40E44983" w14:textId="77777777" w:rsidR="00784000" w:rsidRPr="004C2289" w:rsidRDefault="00784000" w:rsidP="00D73B60">
      <w:pPr>
        <w:pStyle w:val="FootnoteText"/>
        <w:ind w:left="720" w:right="1152"/>
      </w:pPr>
    </w:p>
  </w:footnote>
  <w:footnote w:id="19">
    <w:p w14:paraId="10E505FA" w14:textId="77777777" w:rsidR="00784000" w:rsidRPr="004C2289" w:rsidRDefault="00784000" w:rsidP="00665870">
      <w:pPr>
        <w:pStyle w:val="FootnoteText"/>
        <w:ind w:firstLine="0"/>
        <w:rPr>
          <w:lang w:val="en-US"/>
        </w:rPr>
      </w:pPr>
      <w:r w:rsidRPr="004C2289">
        <w:rPr>
          <w:rStyle w:val="FootnoteReference"/>
        </w:rPr>
        <w:footnoteRef/>
      </w:r>
      <w:r w:rsidRPr="004C2289">
        <w:t>M. R. Greene. J. S. Trieschmann, S. Gustavson. “Risk insurance, fq. 4.</w:t>
      </w:r>
    </w:p>
    <w:p w14:paraId="3D230410" w14:textId="77777777" w:rsidR="00784000" w:rsidRPr="004C2289" w:rsidRDefault="00784000" w:rsidP="00D73B60">
      <w:pPr>
        <w:pStyle w:val="FootnoteText"/>
        <w:ind w:left="720" w:right="1152"/>
      </w:pPr>
    </w:p>
  </w:footnote>
  <w:footnote w:id="20">
    <w:p w14:paraId="035FB527" w14:textId="77777777" w:rsidR="00784000" w:rsidRPr="004C2289" w:rsidRDefault="00784000" w:rsidP="00665870">
      <w:pPr>
        <w:pStyle w:val="FootnoteText"/>
        <w:ind w:firstLine="0"/>
        <w:rPr>
          <w:lang w:val="en-US"/>
        </w:rPr>
      </w:pPr>
      <w:r w:rsidRPr="004C2289">
        <w:rPr>
          <w:rStyle w:val="FootnoteReference"/>
        </w:rPr>
        <w:footnoteRef/>
      </w:r>
      <w:r w:rsidRPr="004C2289">
        <w:t>Bellando, J-L. (2003). Assesing the solvency of insurance companies. Policy Issues in Insurance, No. 4, Paris: OECD Publishin, str. 21</w:t>
      </w:r>
      <w:r w:rsidRPr="004C2289">
        <w:rPr>
          <w:lang w:val="en-US"/>
        </w:rPr>
        <w:t>.</w:t>
      </w:r>
    </w:p>
    <w:p w14:paraId="09B55CC2" w14:textId="77777777" w:rsidR="00784000" w:rsidRPr="004C2289" w:rsidRDefault="00784000" w:rsidP="00D73B60">
      <w:pPr>
        <w:pStyle w:val="FootnoteText"/>
        <w:ind w:left="720" w:right="1152"/>
      </w:pPr>
    </w:p>
  </w:footnote>
  <w:footnote w:id="21">
    <w:p w14:paraId="0DB42BD0" w14:textId="77777777" w:rsidR="00784000" w:rsidRPr="004C2289" w:rsidRDefault="00784000" w:rsidP="00665870">
      <w:pPr>
        <w:pStyle w:val="FootnoteText"/>
        <w:ind w:firstLine="0"/>
        <w:rPr>
          <w:lang w:val="en-US"/>
        </w:rPr>
      </w:pPr>
      <w:r w:rsidRPr="004C2289">
        <w:rPr>
          <w:rStyle w:val="FootnoteReference"/>
        </w:rPr>
        <w:footnoteRef/>
      </w:r>
      <w:r w:rsidRPr="004C2289">
        <w:t>Sherif Gashi, vep. cit., fq. 34</w:t>
      </w:r>
      <w:r w:rsidRPr="004C2289">
        <w:rPr>
          <w:lang w:val="en-US"/>
        </w:rPr>
        <w:t>.</w:t>
      </w:r>
    </w:p>
  </w:footnote>
  <w:footnote w:id="22">
    <w:p w14:paraId="540179EB" w14:textId="77777777" w:rsidR="00784000" w:rsidRPr="004C2289" w:rsidRDefault="00784000" w:rsidP="00665870">
      <w:pPr>
        <w:pStyle w:val="FootnoteText"/>
        <w:ind w:firstLine="0"/>
        <w:rPr>
          <w:lang w:val="en-US"/>
        </w:rPr>
      </w:pPr>
      <w:r w:rsidRPr="004C2289">
        <w:rPr>
          <w:rStyle w:val="FootnoteReference"/>
        </w:rPr>
        <w:footnoteRef/>
      </w:r>
      <w:r w:rsidRPr="004C2289">
        <w:t>Koçi, Nevruz, Sherif Bundo, Zenel Shallari, vep., e cit., fq. 41</w:t>
      </w:r>
      <w:r w:rsidRPr="004C2289">
        <w:rPr>
          <w:lang w:val="en-US"/>
        </w:rPr>
        <w:t>.</w:t>
      </w:r>
    </w:p>
    <w:p w14:paraId="57AEFE6B" w14:textId="77777777" w:rsidR="00784000" w:rsidRPr="004C2289" w:rsidRDefault="00784000" w:rsidP="00D73B60">
      <w:pPr>
        <w:pStyle w:val="FootnoteText"/>
        <w:ind w:left="720" w:right="1152"/>
      </w:pPr>
    </w:p>
  </w:footnote>
  <w:footnote w:id="23">
    <w:p w14:paraId="6F6324BD" w14:textId="77777777" w:rsidR="00784000" w:rsidRPr="004C2289" w:rsidRDefault="00784000" w:rsidP="00665870">
      <w:pPr>
        <w:pStyle w:val="FootnoteText"/>
        <w:ind w:firstLine="0"/>
      </w:pPr>
      <w:r w:rsidRPr="004C2289">
        <w:rPr>
          <w:rStyle w:val="FootnoteReference"/>
        </w:rPr>
        <w:footnoteRef/>
      </w:r>
      <w:r w:rsidRPr="004C2289">
        <w:t xml:space="preserve">Vaughan, E.J., Vaughan, T.M. (2013) Fundamentals of Risk and Insurance, 11th Ed., </w:t>
      </w:r>
      <w:r w:rsidRPr="004C2289">
        <w:rPr>
          <w:lang w:val="en-US"/>
        </w:rPr>
        <w:t>W</w:t>
      </w:r>
      <w:r w:rsidRPr="004C2289">
        <w:t>iley &amp; Sons.</w:t>
      </w:r>
    </w:p>
    <w:p w14:paraId="498546A5" w14:textId="77777777" w:rsidR="00784000" w:rsidRPr="004C2289" w:rsidRDefault="00784000" w:rsidP="00D73B60">
      <w:pPr>
        <w:pStyle w:val="FootnoteText"/>
        <w:ind w:left="720" w:right="1152"/>
      </w:pPr>
    </w:p>
  </w:footnote>
  <w:footnote w:id="24">
    <w:p w14:paraId="18F3F5A5" w14:textId="77777777" w:rsidR="00784000" w:rsidRPr="004C2289" w:rsidRDefault="00784000" w:rsidP="00BF1537">
      <w:pPr>
        <w:pStyle w:val="FootnoteText"/>
        <w:ind w:right="1152" w:firstLine="0"/>
      </w:pPr>
      <w:r w:rsidRPr="004C2289">
        <w:rPr>
          <w:rStyle w:val="FootnoteReference"/>
        </w:rPr>
        <w:footnoteRef/>
      </w:r>
      <w:r w:rsidRPr="004C2289">
        <w:rPr>
          <w:lang w:val="en-US"/>
        </w:rPr>
        <w:t>Ibidn…</w:t>
      </w:r>
    </w:p>
  </w:footnote>
  <w:footnote w:id="25">
    <w:p w14:paraId="62237C47" w14:textId="77777777" w:rsidR="00784000" w:rsidRPr="004C2289" w:rsidRDefault="00784000" w:rsidP="00665870">
      <w:pPr>
        <w:pStyle w:val="FootnoteText"/>
        <w:ind w:firstLine="0"/>
      </w:pPr>
      <w:r w:rsidRPr="004C2289">
        <w:rPr>
          <w:rStyle w:val="FootnoteReference"/>
        </w:rPr>
        <w:footnoteRef/>
      </w:r>
      <w:r w:rsidRPr="004C2289">
        <w:t>Sherif Gashi, vep., e cit., fq. 33.</w:t>
      </w:r>
    </w:p>
    <w:p w14:paraId="0663989F" w14:textId="77777777" w:rsidR="00784000" w:rsidRPr="004C2289" w:rsidRDefault="00784000" w:rsidP="00D73B60">
      <w:pPr>
        <w:pStyle w:val="FootnoteText"/>
        <w:ind w:left="720" w:right="1152"/>
      </w:pPr>
    </w:p>
  </w:footnote>
  <w:footnote w:id="26">
    <w:p w14:paraId="35E2C3A9" w14:textId="77777777" w:rsidR="00784000" w:rsidRPr="004C2289" w:rsidRDefault="00784000" w:rsidP="00665870">
      <w:pPr>
        <w:pStyle w:val="FootnoteText"/>
        <w:ind w:firstLine="0"/>
      </w:pPr>
      <w:r w:rsidRPr="004C2289">
        <w:rPr>
          <w:rStyle w:val="FootnoteReference"/>
        </w:rPr>
        <w:footnoteRef/>
      </w:r>
      <w:r w:rsidRPr="004C2289">
        <w:t>Ibidn…</w:t>
      </w:r>
    </w:p>
    <w:p w14:paraId="5778F133" w14:textId="77777777" w:rsidR="00784000" w:rsidRPr="004C2289" w:rsidRDefault="00784000" w:rsidP="00D73B60">
      <w:pPr>
        <w:pStyle w:val="FootnoteText"/>
        <w:ind w:left="720" w:right="1152"/>
      </w:pPr>
    </w:p>
  </w:footnote>
  <w:footnote w:id="27">
    <w:p w14:paraId="55CA2451" w14:textId="77777777" w:rsidR="00784000" w:rsidRPr="004C2289" w:rsidRDefault="00784000" w:rsidP="00665870">
      <w:pPr>
        <w:pStyle w:val="FootnoteText"/>
        <w:ind w:firstLine="0"/>
      </w:pPr>
      <w:r w:rsidRPr="004C2289">
        <w:rPr>
          <w:rStyle w:val="FootnoteReference"/>
        </w:rPr>
        <w:footnoteRef/>
      </w:r>
      <w:r w:rsidRPr="004C2289">
        <w:t>Sherif Gashi., vep., cit., fq. 30.</w:t>
      </w:r>
    </w:p>
  </w:footnote>
  <w:footnote w:id="28">
    <w:p w14:paraId="46E01BC1" w14:textId="77777777" w:rsidR="00784000" w:rsidRPr="004C2289" w:rsidRDefault="00784000" w:rsidP="00665870">
      <w:pPr>
        <w:pStyle w:val="FootnoteText"/>
        <w:ind w:firstLine="0"/>
        <w:rPr>
          <w:lang w:val="en-US"/>
        </w:rPr>
      </w:pPr>
      <w:r w:rsidRPr="004C2289">
        <w:rPr>
          <w:rStyle w:val="FootnoteReference"/>
        </w:rPr>
        <w:footnoteRef/>
      </w:r>
      <w:r w:rsidRPr="004C2289">
        <w:t>Ibidn…, fq. 69</w:t>
      </w:r>
      <w:r w:rsidRPr="004C2289">
        <w:rPr>
          <w:lang w:val="en-US"/>
        </w:rPr>
        <w:t>.</w:t>
      </w:r>
    </w:p>
  </w:footnote>
  <w:footnote w:id="29">
    <w:p w14:paraId="1E959D46" w14:textId="77777777" w:rsidR="00784000" w:rsidRPr="004C2289" w:rsidRDefault="00784000" w:rsidP="00665870">
      <w:pPr>
        <w:pStyle w:val="FootnoteText"/>
        <w:ind w:firstLine="0"/>
      </w:pPr>
      <w:r w:rsidRPr="004C2289">
        <w:rPr>
          <w:rStyle w:val="FootnoteReference"/>
        </w:rPr>
        <w:footnoteRef/>
      </w:r>
      <w:r w:rsidRPr="004C2289">
        <w:t>Koçi, Nevruz, Sherif Bundo, Zenel Shallari., vep., e cit., fq. 47.</w:t>
      </w:r>
    </w:p>
    <w:p w14:paraId="6CBF37F4" w14:textId="77777777" w:rsidR="00784000" w:rsidRPr="004C2289" w:rsidRDefault="00784000" w:rsidP="00D73B60">
      <w:pPr>
        <w:pStyle w:val="FootnoteText"/>
        <w:ind w:left="720" w:right="1152"/>
      </w:pPr>
    </w:p>
  </w:footnote>
  <w:footnote w:id="30">
    <w:p w14:paraId="7ED28E50" w14:textId="77777777" w:rsidR="00784000" w:rsidRPr="004C2289" w:rsidRDefault="00784000" w:rsidP="00665870">
      <w:pPr>
        <w:pStyle w:val="FootnoteText"/>
        <w:ind w:firstLine="0"/>
      </w:pPr>
      <w:r w:rsidRPr="004C2289">
        <w:rPr>
          <w:rStyle w:val="FootnoteReference"/>
        </w:rPr>
        <w:footnoteRef/>
      </w:r>
      <w:r w:rsidRPr="004C2289">
        <w:t>Sherif Gashi., vep., e cit., fq. 30.</w:t>
      </w:r>
    </w:p>
    <w:p w14:paraId="6EAA8ADF" w14:textId="77777777" w:rsidR="00784000" w:rsidRPr="004C2289" w:rsidRDefault="00784000" w:rsidP="00D73B60">
      <w:pPr>
        <w:pStyle w:val="FootnoteText"/>
        <w:ind w:left="720" w:right="1152"/>
      </w:pPr>
    </w:p>
  </w:footnote>
  <w:footnote w:id="31">
    <w:p w14:paraId="1F9E77F0" w14:textId="77777777" w:rsidR="00784000" w:rsidRPr="004C2289" w:rsidRDefault="00784000" w:rsidP="00665870">
      <w:pPr>
        <w:pStyle w:val="FootnoteText"/>
        <w:ind w:firstLine="0"/>
        <w:rPr>
          <w:lang w:val="en-US"/>
        </w:rPr>
      </w:pPr>
      <w:r w:rsidRPr="004C2289">
        <w:rPr>
          <w:rStyle w:val="FootnoteReference"/>
        </w:rPr>
        <w:footnoteRef/>
      </w:r>
      <w:r w:rsidRPr="004C2289">
        <w:t>BIS (2006). International Convergence of Capital Measurement ad Capital Standards. A Revised Frame</w:t>
      </w:r>
      <w:r w:rsidRPr="004C2289">
        <w:rPr>
          <w:lang w:val="en-US"/>
        </w:rPr>
        <w:t>w</w:t>
      </w:r>
      <w:r w:rsidRPr="004C2289">
        <w:t>ork. Comprebensive Version. Basel: Bank for Internacional Settlements, Basen Committe on Banking Supervision, str. 144</w:t>
      </w:r>
      <w:r w:rsidRPr="004C2289">
        <w:rPr>
          <w:lang w:val="en-US"/>
        </w:rPr>
        <w:t>.</w:t>
      </w:r>
    </w:p>
  </w:footnote>
  <w:footnote w:id="32">
    <w:p w14:paraId="1D6BED75" w14:textId="77777777" w:rsidR="00784000" w:rsidRPr="004C2289" w:rsidRDefault="00784000" w:rsidP="00665870">
      <w:pPr>
        <w:pStyle w:val="FootnoteText"/>
        <w:ind w:firstLine="0"/>
      </w:pPr>
      <w:r w:rsidRPr="004C2289">
        <w:rPr>
          <w:rStyle w:val="FootnoteReference"/>
        </w:rPr>
        <w:footnoteRef/>
      </w:r>
      <w:r w:rsidRPr="004C2289">
        <w:t>Sherif Gashi. Vep. e cit., fq. 34.</w:t>
      </w:r>
    </w:p>
  </w:footnote>
  <w:footnote w:id="33">
    <w:p w14:paraId="50816EFB" w14:textId="77777777" w:rsidR="00784000" w:rsidRPr="004C2289" w:rsidRDefault="00784000" w:rsidP="00665870">
      <w:pPr>
        <w:pStyle w:val="FootnoteText"/>
        <w:ind w:firstLine="0"/>
      </w:pPr>
      <w:r w:rsidRPr="004C2289">
        <w:rPr>
          <w:rStyle w:val="FootnoteReference"/>
        </w:rPr>
        <w:footnoteRef/>
      </w:r>
      <w:r w:rsidRPr="004C2289">
        <w:t>CAS (2003). Overvie</w:t>
      </w:r>
      <w:r w:rsidRPr="004C2289">
        <w:rPr>
          <w:lang w:val="en-US"/>
        </w:rPr>
        <w:t>w</w:t>
      </w:r>
      <w:r w:rsidRPr="004C2289">
        <w:t xml:space="preserve"> of Enterprise Risk Managment. Arlington: Casualty Acturial Society, Eterprise Risk Managment Committee, str. 10.</w:t>
      </w:r>
    </w:p>
  </w:footnote>
  <w:footnote w:id="34">
    <w:p w14:paraId="108B65FC" w14:textId="77777777" w:rsidR="00784000" w:rsidRPr="004C2289" w:rsidRDefault="00784000" w:rsidP="00665870">
      <w:pPr>
        <w:pStyle w:val="FootnoteText"/>
        <w:ind w:firstLine="0"/>
      </w:pPr>
      <w:r w:rsidRPr="004C2289">
        <w:rPr>
          <w:rStyle w:val="FootnoteReference"/>
        </w:rPr>
        <w:footnoteRef/>
      </w:r>
      <w:r w:rsidRPr="004C2289">
        <w:t xml:space="preserve">McDonnell, </w:t>
      </w:r>
      <w:r w:rsidRPr="004C2289">
        <w:rPr>
          <w:lang w:val="en-US"/>
        </w:rPr>
        <w:t>W</w:t>
      </w:r>
      <w:r w:rsidRPr="004C2289">
        <w:t>. (2002). "Managing Risk: Practical lessons from recent "failures" of EU insurers". Occasional Paper Series. Vol. 20, London: Financial Services Authority, str. 14.</w:t>
      </w:r>
    </w:p>
    <w:p w14:paraId="4ED41D02" w14:textId="77777777" w:rsidR="00784000" w:rsidRPr="004C2289" w:rsidRDefault="00784000" w:rsidP="00D73B60">
      <w:pPr>
        <w:pStyle w:val="FootnoteText"/>
        <w:ind w:left="720" w:right="1152"/>
      </w:pPr>
    </w:p>
  </w:footnote>
  <w:footnote w:id="35">
    <w:p w14:paraId="3A69B2DD" w14:textId="77777777" w:rsidR="00784000" w:rsidRPr="004C2289" w:rsidRDefault="00784000" w:rsidP="00665870">
      <w:pPr>
        <w:pStyle w:val="FootnoteText"/>
        <w:ind w:firstLine="0"/>
      </w:pPr>
      <w:r w:rsidRPr="004C2289">
        <w:rPr>
          <w:rStyle w:val="FootnoteReference"/>
        </w:rPr>
        <w:footnoteRef/>
      </w:r>
      <w:r w:rsidRPr="004C2289">
        <w:t xml:space="preserve">Joel Bessis, „Risk Management in Banking“ (Upravljanje rizikom u bankarstvu) John </w:t>
      </w:r>
      <w:r w:rsidRPr="004C2289">
        <w:rPr>
          <w:lang w:val="en-US"/>
        </w:rPr>
        <w:t>W</w:t>
      </w:r>
      <w:r w:rsidRPr="004C2289">
        <w:t>iley&amp;Sons, England, 2006, str. 256.</w:t>
      </w:r>
    </w:p>
    <w:p w14:paraId="03FF99A9" w14:textId="77777777" w:rsidR="00784000" w:rsidRPr="004C2289" w:rsidRDefault="00784000" w:rsidP="00D73B60">
      <w:pPr>
        <w:pStyle w:val="FootnoteText"/>
        <w:ind w:left="720" w:right="1152"/>
      </w:pPr>
    </w:p>
  </w:footnote>
  <w:footnote w:id="36">
    <w:p w14:paraId="7FB6A5E8" w14:textId="77777777" w:rsidR="00784000" w:rsidRPr="004C2289" w:rsidRDefault="00784000" w:rsidP="00665870">
      <w:pPr>
        <w:pStyle w:val="FootnoteText"/>
        <w:ind w:firstLine="0"/>
      </w:pPr>
      <w:r w:rsidRPr="004C2289">
        <w:rPr>
          <w:rStyle w:val="FootnoteReference"/>
        </w:rPr>
        <w:footnoteRef/>
      </w:r>
      <w:r w:rsidRPr="004C2289">
        <w:t>Jankovec i: “Ugovor o reosiguraju”, Forum Novi Sad, 1986, fq. 10.</w:t>
      </w:r>
    </w:p>
  </w:footnote>
  <w:footnote w:id="37">
    <w:p w14:paraId="1D07BA5B" w14:textId="77777777" w:rsidR="00784000" w:rsidRPr="004C2289" w:rsidRDefault="00784000" w:rsidP="00665870">
      <w:pPr>
        <w:pStyle w:val="FootnoteText"/>
        <w:ind w:firstLine="0"/>
        <w:rPr>
          <w:lang w:val="en-US"/>
        </w:rPr>
      </w:pPr>
      <w:r w:rsidRPr="004C2289">
        <w:rPr>
          <w:rStyle w:val="FootnoteReference"/>
        </w:rPr>
        <w:footnoteRef/>
      </w:r>
      <w:r w:rsidRPr="004C2289">
        <w:t>Petranović V.: “Osiguranje i reosiguranje”, Informator, Zagreb, 1984, fq. 112</w:t>
      </w:r>
      <w:r w:rsidRPr="004C2289">
        <w:rPr>
          <w:lang w:val="en-US"/>
        </w:rPr>
        <w:t>.</w:t>
      </w:r>
    </w:p>
    <w:p w14:paraId="4C84FF50" w14:textId="77777777" w:rsidR="00784000" w:rsidRPr="004C2289" w:rsidRDefault="00784000" w:rsidP="00D73B60">
      <w:pPr>
        <w:pStyle w:val="FootnoteText"/>
        <w:ind w:left="720" w:right="1152"/>
      </w:pPr>
    </w:p>
  </w:footnote>
  <w:footnote w:id="38">
    <w:p w14:paraId="25437A21" w14:textId="77777777" w:rsidR="00784000" w:rsidRPr="004C2289" w:rsidRDefault="00784000" w:rsidP="00665870">
      <w:pPr>
        <w:pStyle w:val="FootnoteText"/>
        <w:ind w:firstLine="0"/>
        <w:rPr>
          <w:lang w:val="en-US"/>
        </w:rPr>
      </w:pPr>
      <w:r w:rsidRPr="004C2289">
        <w:rPr>
          <w:rStyle w:val="FootnoteReference"/>
        </w:rPr>
        <w:footnoteRef/>
      </w:r>
      <w:r w:rsidRPr="004C2289">
        <w:t>Nevruz Koçi atl., fq. 129</w:t>
      </w:r>
      <w:r w:rsidRPr="004C2289">
        <w:rPr>
          <w:lang w:val="en-US"/>
        </w:rPr>
        <w:t>.</w:t>
      </w:r>
    </w:p>
  </w:footnote>
  <w:footnote w:id="39">
    <w:p w14:paraId="28B10434" w14:textId="77777777" w:rsidR="00784000" w:rsidRPr="004C2289" w:rsidRDefault="00784000" w:rsidP="00665870">
      <w:pPr>
        <w:pStyle w:val="FootnoteText"/>
        <w:ind w:firstLine="0"/>
      </w:pPr>
      <w:r w:rsidRPr="004C2289">
        <w:rPr>
          <w:rStyle w:val="FootnoteReference"/>
        </w:rPr>
        <w:footnoteRef/>
      </w:r>
      <w:r w:rsidRPr="004C2289">
        <w:t>Ibidn., fq. 130.</w:t>
      </w:r>
    </w:p>
  </w:footnote>
  <w:footnote w:id="40">
    <w:p w14:paraId="29FB0BEB" w14:textId="77777777" w:rsidR="00784000" w:rsidRPr="004C2289" w:rsidRDefault="00784000" w:rsidP="00665870">
      <w:pPr>
        <w:pStyle w:val="FootnoteText"/>
        <w:ind w:firstLine="0"/>
      </w:pPr>
      <w:r w:rsidRPr="004C2289">
        <w:rPr>
          <w:rStyle w:val="FootnoteReference"/>
        </w:rPr>
        <w:footnoteRef/>
      </w:r>
      <w:r w:rsidRPr="004C2289">
        <w:t>Ibidn., fq. 130.</w:t>
      </w:r>
    </w:p>
  </w:footnote>
  <w:footnote w:id="41">
    <w:p w14:paraId="1F0505B9" w14:textId="77777777" w:rsidR="00784000" w:rsidRPr="004C2289" w:rsidRDefault="00784000" w:rsidP="00665870">
      <w:pPr>
        <w:pStyle w:val="FootnoteText"/>
        <w:ind w:firstLine="0"/>
      </w:pPr>
      <w:r w:rsidRPr="004C2289">
        <w:rPr>
          <w:rStyle w:val="FootnoteReference"/>
        </w:rPr>
        <w:footnoteRef/>
      </w:r>
      <w:r w:rsidRPr="004C2289">
        <w:t>Ibidn., fq. 131.</w:t>
      </w:r>
    </w:p>
  </w:footnote>
  <w:footnote w:id="42">
    <w:p w14:paraId="1EB94B66" w14:textId="77777777" w:rsidR="00784000" w:rsidRPr="004C2289" w:rsidRDefault="00784000" w:rsidP="00665870">
      <w:pPr>
        <w:pStyle w:val="FootnoteText"/>
        <w:ind w:firstLine="0"/>
      </w:pPr>
      <w:r w:rsidRPr="004C2289">
        <w:rPr>
          <w:rStyle w:val="FootnoteReference"/>
        </w:rPr>
        <w:footnoteRef/>
      </w:r>
      <w:r w:rsidRPr="004C2289">
        <w:t>V. Leko, N. Mates: Rjećfinancija, fq. 453., Masmedia, Zagreb, 1993.</w:t>
      </w:r>
    </w:p>
    <w:p w14:paraId="458E3C94" w14:textId="77777777" w:rsidR="00784000" w:rsidRPr="004C2289" w:rsidRDefault="00784000" w:rsidP="00D73B60">
      <w:pPr>
        <w:pStyle w:val="FootnoteText"/>
        <w:ind w:left="720" w:right="1152"/>
      </w:pPr>
    </w:p>
  </w:footnote>
  <w:footnote w:id="43">
    <w:p w14:paraId="7CB6E044" w14:textId="77777777" w:rsidR="00784000" w:rsidRPr="004C2289" w:rsidRDefault="00784000" w:rsidP="00665870">
      <w:pPr>
        <w:pStyle w:val="FootnoteText"/>
        <w:ind w:firstLine="0"/>
        <w:rPr>
          <w:lang w:val="en-US"/>
        </w:rPr>
      </w:pPr>
      <w:r w:rsidRPr="004C2289">
        <w:rPr>
          <w:rStyle w:val="FootnoteReference"/>
        </w:rPr>
        <w:footnoteRef/>
      </w:r>
      <w:r w:rsidRPr="004C2289">
        <w:rPr>
          <w:lang w:val="en-US"/>
        </w:rPr>
        <w:t>Dhaene, J., Naduffel, S., Tang, Q., Goovaerts,M. J., Kaas,R., Vyncke, D. (2004), “ Solvency capital, risk measures and comonotonicity: a review”, Research Report OR o416. Leuven: Katholicke Universiteit, Department of Applied Economiks, p.2.</w:t>
      </w:r>
    </w:p>
  </w:footnote>
  <w:footnote w:id="44">
    <w:p w14:paraId="0EC67D21" w14:textId="77777777" w:rsidR="00784000" w:rsidRPr="004C2289" w:rsidRDefault="00784000" w:rsidP="00665870">
      <w:pPr>
        <w:pStyle w:val="FootnoteText"/>
        <w:ind w:firstLine="0"/>
      </w:pPr>
      <w:r w:rsidRPr="004C2289">
        <w:rPr>
          <w:rStyle w:val="FootnoteReference"/>
        </w:rPr>
        <w:footnoteRef/>
      </w:r>
      <w:r w:rsidRPr="004C2289">
        <w:rPr>
          <w:lang w:val="en-US"/>
        </w:rPr>
        <w:t xml:space="preserve">) </w:t>
      </w:r>
      <w:r w:rsidRPr="004C2289">
        <w:t>Идејата која лежи во основа на овој концепт  вредност под ризик, започна со примена на крајот од 80-тите години од минатиот 20 век од страна на големи финансиски институции, за да потоа, од страна на американската инвестициска банка</w:t>
      </w:r>
      <w:r w:rsidRPr="004C2289">
        <w:rPr>
          <w:lang w:val="en-US"/>
        </w:rPr>
        <w:t xml:space="preserve"> J.P. Morgan, </w:t>
      </w:r>
      <w:r w:rsidRPr="004C2289">
        <w:t>биде стандардизирана и популаризирана на глобално ниво.</w:t>
      </w:r>
    </w:p>
  </w:footnote>
  <w:footnote w:id="45">
    <w:p w14:paraId="6FBB082B" w14:textId="77777777" w:rsidR="00784000" w:rsidRPr="004C2289" w:rsidRDefault="00784000" w:rsidP="00852FB7">
      <w:pPr>
        <w:pStyle w:val="FootnoteText"/>
        <w:ind w:firstLine="0"/>
      </w:pPr>
      <w:r w:rsidRPr="004C2289">
        <w:rPr>
          <w:rStyle w:val="FootnoteReference"/>
        </w:rPr>
        <w:footnoteRef/>
      </w:r>
      <w:r w:rsidRPr="004C2289">
        <w:t>Ilir Hoti, “Industria e sigurimeve dhe menaxhimi i rrezikut”, Tiranë, 2008, fq.35.</w:t>
      </w:r>
    </w:p>
    <w:p w14:paraId="753547C3" w14:textId="77777777" w:rsidR="00784000" w:rsidRPr="004C2289" w:rsidRDefault="00784000" w:rsidP="00D73B60">
      <w:pPr>
        <w:pStyle w:val="FootnoteText"/>
        <w:ind w:left="720" w:right="1152"/>
      </w:pPr>
    </w:p>
  </w:footnote>
  <w:footnote w:id="46">
    <w:p w14:paraId="180F04A5" w14:textId="77777777" w:rsidR="00784000" w:rsidRPr="004C2289" w:rsidRDefault="00784000" w:rsidP="00852FB7">
      <w:pPr>
        <w:pStyle w:val="FootnoteText"/>
        <w:ind w:firstLine="0"/>
      </w:pPr>
      <w:r w:rsidRPr="004C2289">
        <w:rPr>
          <w:rStyle w:val="FootnoteReference"/>
        </w:rPr>
        <w:footnoteRef/>
      </w:r>
      <w:r w:rsidRPr="004C2289">
        <w:t>Rejda, G.E. (2008), Principles of Risk Management and Insurance, 10</w:t>
      </w:r>
      <w:r w:rsidRPr="004C2289">
        <w:rPr>
          <w:vertAlign w:val="superscript"/>
        </w:rPr>
        <w:t>th</w:t>
      </w:r>
      <w:r w:rsidRPr="004C2289">
        <w:t xml:space="preserve"> Ed., Pearson Education Inc., str.12.</w:t>
      </w:r>
    </w:p>
  </w:footnote>
  <w:footnote w:id="47">
    <w:p w14:paraId="1331EAB6" w14:textId="77777777" w:rsidR="00784000" w:rsidRPr="004C2289" w:rsidRDefault="00784000" w:rsidP="00852FB7">
      <w:pPr>
        <w:pStyle w:val="FootnoteText"/>
        <w:ind w:firstLine="0"/>
      </w:pPr>
      <w:r w:rsidRPr="004C2289">
        <w:rPr>
          <w:rStyle w:val="FootnoteReference"/>
        </w:rPr>
        <w:footnoteRef/>
      </w:r>
      <w:r w:rsidRPr="004C2289">
        <w:t>Acharyya, M. (2008). "In Measuring the Benefits of Enterprise Risk Managment in Insurance: An Integration of Economic Value added and Balanced Score Card Approaches". ERM Monograph. Schaumburg: Society of Actuaries, str. 13.</w:t>
      </w:r>
    </w:p>
    <w:p w14:paraId="7D060781" w14:textId="77777777" w:rsidR="00784000" w:rsidRPr="004C2289" w:rsidRDefault="00784000" w:rsidP="00D73B60">
      <w:pPr>
        <w:pStyle w:val="FootnoteText"/>
        <w:ind w:left="720" w:right="1152"/>
      </w:pPr>
    </w:p>
  </w:footnote>
  <w:footnote w:id="48">
    <w:p w14:paraId="6B5AD353" w14:textId="77777777" w:rsidR="00784000" w:rsidRPr="004C2289" w:rsidRDefault="00784000" w:rsidP="0075398F">
      <w:pPr>
        <w:pStyle w:val="FootnoteText"/>
        <w:ind w:firstLine="0"/>
      </w:pPr>
      <w:r w:rsidRPr="004C2289">
        <w:rPr>
          <w:rStyle w:val="FootnoteReference"/>
        </w:rPr>
        <w:footnoteRef/>
      </w:r>
      <w:r w:rsidRPr="004C2289">
        <w:t>A Risk Management Standard, AIRMIC, ALARM, IRM, UK, 2002.</w:t>
      </w:r>
    </w:p>
  </w:footnote>
  <w:footnote w:id="49">
    <w:p w14:paraId="166A13E9" w14:textId="77777777" w:rsidR="00784000" w:rsidRPr="004C2289" w:rsidRDefault="00784000" w:rsidP="0075398F">
      <w:pPr>
        <w:pStyle w:val="FootnoteText"/>
        <w:ind w:firstLine="0"/>
      </w:pPr>
      <w:r w:rsidRPr="004C2289">
        <w:rPr>
          <w:rStyle w:val="FootnoteReference"/>
        </w:rPr>
        <w:footnoteRef/>
      </w:r>
      <w:r w:rsidRPr="004C2289">
        <w:t>Sandstrom, A (2006). Solvency: Models, Assessment and Regulation. Boca Raton: Chapman &amp; Hall/CRC, str.44.</w:t>
      </w:r>
    </w:p>
    <w:p w14:paraId="7E8A95C0" w14:textId="77777777" w:rsidR="00784000" w:rsidRPr="004C2289" w:rsidRDefault="00784000" w:rsidP="00D73B60">
      <w:pPr>
        <w:pStyle w:val="FootnoteText"/>
        <w:ind w:left="720" w:right="1152"/>
      </w:pPr>
    </w:p>
  </w:footnote>
  <w:footnote w:id="50">
    <w:p w14:paraId="259FEB3A" w14:textId="77777777" w:rsidR="00784000" w:rsidRPr="004C2289" w:rsidRDefault="00784000" w:rsidP="0075398F">
      <w:pPr>
        <w:pStyle w:val="FootnoteText"/>
        <w:ind w:firstLine="0"/>
      </w:pPr>
      <w:r w:rsidRPr="004C2289">
        <w:rPr>
          <w:rStyle w:val="FootnoteReference"/>
        </w:rPr>
        <w:footnoteRef/>
      </w:r>
      <w:r w:rsidRPr="004C2289">
        <w:t xml:space="preserve">Beaver, </w:t>
      </w:r>
      <w:r w:rsidRPr="004C2289">
        <w:rPr>
          <w:lang w:val="en-US"/>
        </w:rPr>
        <w:t>W</w:t>
      </w:r>
      <w:r w:rsidRPr="004C2289">
        <w:t>. H. and Parker, g., (1995)m “Risk Menagement, Problems and Solutions”, McGraq Hill, Ne</w:t>
      </w:r>
      <w:r w:rsidRPr="004C2289">
        <w:rPr>
          <w:lang w:val="en-US"/>
        </w:rPr>
        <w:t>w</w:t>
      </w:r>
      <w:r w:rsidRPr="004C2289">
        <w:t xml:space="preserve"> York.</w:t>
      </w:r>
    </w:p>
  </w:footnote>
  <w:footnote w:id="51">
    <w:p w14:paraId="030FC8F2" w14:textId="77777777" w:rsidR="00784000" w:rsidRPr="004C2289" w:rsidRDefault="00784000" w:rsidP="0075398F">
      <w:pPr>
        <w:pStyle w:val="FootnoteText"/>
        <w:ind w:firstLine="0"/>
      </w:pPr>
      <w:r w:rsidRPr="004C2289">
        <w:rPr>
          <w:rStyle w:val="FootnoteReference"/>
        </w:rPr>
        <w:footnoteRef/>
      </w:r>
      <w:r w:rsidRPr="004C2289">
        <w:t>Drago Globučar, Risk management i Osiguranje, Tectus, 2007, Zagreb, fq. 42.</w:t>
      </w:r>
    </w:p>
    <w:p w14:paraId="0F9C9A39" w14:textId="77777777" w:rsidR="00784000" w:rsidRPr="004C2289" w:rsidRDefault="00784000" w:rsidP="00D73B60">
      <w:pPr>
        <w:pStyle w:val="FootnoteText"/>
        <w:ind w:left="720" w:right="1152"/>
      </w:pPr>
    </w:p>
  </w:footnote>
  <w:footnote w:id="52">
    <w:p w14:paraId="05D539EE" w14:textId="77777777" w:rsidR="00784000" w:rsidRPr="004C2289" w:rsidRDefault="00784000" w:rsidP="0075398F">
      <w:pPr>
        <w:pStyle w:val="FootnoteText"/>
        <w:ind w:firstLine="0"/>
      </w:pPr>
      <w:r w:rsidRPr="004C2289">
        <w:rPr>
          <w:rStyle w:val="FootnoteReference"/>
        </w:rPr>
        <w:footnoteRef/>
      </w:r>
      <w:r w:rsidRPr="004C2289">
        <w:t>Rejda, G. E. (2008). Principles of Risk Management and Insurance, 10th Ed., Pearson Education Inc, str. 12</w:t>
      </w:r>
    </w:p>
  </w:footnote>
  <w:footnote w:id="53">
    <w:p w14:paraId="601C12EF" w14:textId="77777777" w:rsidR="00784000" w:rsidRPr="004C2289" w:rsidRDefault="00784000" w:rsidP="0075398F">
      <w:pPr>
        <w:pStyle w:val="FootnoteText"/>
        <w:ind w:firstLine="0"/>
      </w:pPr>
      <w:r w:rsidRPr="004C2289">
        <w:rPr>
          <w:rStyle w:val="FootnoteReference"/>
        </w:rPr>
        <w:footnoteRef/>
      </w:r>
      <w:r w:rsidRPr="004C2289">
        <w:rPr>
          <w:lang w:val="en-US"/>
        </w:rPr>
        <w:t>W</w:t>
      </w:r>
      <w:r w:rsidRPr="004C2289">
        <w:t>illiams, Smith, Young. “Risk management and insurance”, Edition, 1998., Mc Gro</w:t>
      </w:r>
      <w:r w:rsidRPr="004C2289">
        <w:rPr>
          <w:lang w:val="en-US"/>
        </w:rPr>
        <w:t>w</w:t>
      </w:r>
      <w:r w:rsidRPr="004C2289">
        <w:t>-Hill, fq. 88 – 107.</w:t>
      </w:r>
    </w:p>
    <w:p w14:paraId="300F52DC" w14:textId="77777777" w:rsidR="00784000" w:rsidRPr="004C2289" w:rsidRDefault="00784000" w:rsidP="00D73B60">
      <w:pPr>
        <w:pStyle w:val="FootnoteText"/>
        <w:ind w:left="720" w:right="1152"/>
      </w:pPr>
    </w:p>
  </w:footnote>
  <w:footnote w:id="54">
    <w:p w14:paraId="56EA9B4F" w14:textId="77777777" w:rsidR="00784000" w:rsidRPr="004C2289" w:rsidRDefault="00784000" w:rsidP="0075398F">
      <w:pPr>
        <w:pStyle w:val="FootnoteText"/>
        <w:ind w:firstLine="0"/>
      </w:pPr>
      <w:r w:rsidRPr="004C2289">
        <w:rPr>
          <w:rStyle w:val="FootnoteReference"/>
        </w:rPr>
        <w:footnoteRef/>
      </w:r>
      <w:r w:rsidRPr="004C2289">
        <w:t>Xhevat Bakraçi. Menaxhmenti i rrezikut dhe sigurimet, Prishtinë, 2007, fq. 168.</w:t>
      </w:r>
    </w:p>
  </w:footnote>
  <w:footnote w:id="55">
    <w:p w14:paraId="01551A4B" w14:textId="77777777" w:rsidR="00784000" w:rsidRPr="004C2289" w:rsidRDefault="00784000" w:rsidP="00A01856">
      <w:pPr>
        <w:pStyle w:val="FootnoteText"/>
        <w:ind w:firstLine="0"/>
      </w:pPr>
      <w:r w:rsidRPr="004C2289">
        <w:rPr>
          <w:rStyle w:val="FootnoteReference"/>
        </w:rPr>
        <w:footnoteRef/>
      </w:r>
      <w:r w:rsidRPr="004C2289">
        <w:t xml:space="preserve">За повеќе види во: </w:t>
      </w:r>
      <w:r w:rsidRPr="004C2289">
        <w:rPr>
          <w:lang w:val="sq-AL"/>
        </w:rPr>
        <w:t>W</w:t>
      </w:r>
      <w:r w:rsidRPr="004C2289">
        <w:t xml:space="preserve">illiams A., Smith M., Young P., vep. e cit., fq. 108 – 128. </w:t>
      </w:r>
    </w:p>
    <w:p w14:paraId="38DE54A3" w14:textId="77777777" w:rsidR="00784000" w:rsidRPr="004C2289" w:rsidRDefault="00784000" w:rsidP="00D73B60">
      <w:pPr>
        <w:pStyle w:val="FootnoteText"/>
        <w:ind w:left="720" w:right="1152"/>
      </w:pPr>
    </w:p>
  </w:footnote>
  <w:footnote w:id="56">
    <w:p w14:paraId="4461BD31" w14:textId="77777777" w:rsidR="00784000" w:rsidRPr="004C2289" w:rsidRDefault="00784000" w:rsidP="00A01856">
      <w:pPr>
        <w:pStyle w:val="FootnoteText"/>
        <w:ind w:firstLine="0"/>
      </w:pPr>
      <w:r w:rsidRPr="004C2289">
        <w:rPr>
          <w:rStyle w:val="FootnoteReference"/>
        </w:rPr>
        <w:footnoteRef/>
      </w:r>
      <w:r w:rsidRPr="004C2289">
        <w:t>Ibidn…, fq. 108 – 128.</w:t>
      </w:r>
    </w:p>
    <w:p w14:paraId="74A3ED25" w14:textId="77777777" w:rsidR="00784000" w:rsidRPr="004C2289" w:rsidRDefault="00784000" w:rsidP="00D73B60">
      <w:pPr>
        <w:pStyle w:val="FootnoteText"/>
        <w:ind w:left="720" w:right="1152"/>
      </w:pPr>
    </w:p>
  </w:footnote>
  <w:footnote w:id="57">
    <w:p w14:paraId="4FCD974E" w14:textId="77777777" w:rsidR="00784000" w:rsidRPr="004C2289" w:rsidRDefault="00784000" w:rsidP="00A01856">
      <w:pPr>
        <w:pStyle w:val="FootnoteText"/>
        <w:ind w:firstLine="0"/>
      </w:pPr>
      <w:r w:rsidRPr="004C2289">
        <w:rPr>
          <w:rStyle w:val="FootnoteReference"/>
        </w:rPr>
        <w:footnoteRef/>
      </w:r>
      <w:r w:rsidRPr="004C2289">
        <w:t xml:space="preserve">Babbel, D.F., Santomero, A.M. (1996). "Risk Management by Insurers: An Analysis of the Process". </w:t>
      </w:r>
      <w:r w:rsidRPr="004C2289">
        <w:rPr>
          <w:lang w:val="en-US"/>
        </w:rPr>
        <w:t>W</w:t>
      </w:r>
      <w:r w:rsidRPr="004C2289">
        <w:t xml:space="preserve">harton </w:t>
      </w:r>
      <w:r w:rsidRPr="004C2289">
        <w:rPr>
          <w:lang w:val="en-US"/>
        </w:rPr>
        <w:t>w</w:t>
      </w:r>
      <w:r w:rsidRPr="004C2289">
        <w:t xml:space="preserve">orkin paper, No. 96 - 16, Philadelphia: </w:t>
      </w:r>
      <w:r w:rsidRPr="004C2289">
        <w:rPr>
          <w:lang w:val="en-US"/>
        </w:rPr>
        <w:t>W</w:t>
      </w:r>
      <w:r w:rsidRPr="004C2289">
        <w:t>arton Financial Instituons Centre, University of Pennsylvania, str. 6.</w:t>
      </w:r>
    </w:p>
  </w:footnote>
  <w:footnote w:id="58">
    <w:p w14:paraId="1D3276B6" w14:textId="77777777" w:rsidR="00784000" w:rsidRPr="004C2289" w:rsidRDefault="00784000" w:rsidP="00A01856">
      <w:pPr>
        <w:pStyle w:val="FootnoteText"/>
        <w:ind w:firstLine="0"/>
      </w:pPr>
      <w:r w:rsidRPr="004C2289">
        <w:rPr>
          <w:rStyle w:val="FootnoteReference"/>
        </w:rPr>
        <w:footnoteRef/>
      </w:r>
      <w:r w:rsidRPr="004C2289">
        <w:rPr>
          <w:lang w:val="en-US"/>
        </w:rPr>
        <w:t>W</w:t>
      </w:r>
      <w:r w:rsidRPr="004C2289">
        <w:t>illiams, C.A., Smith, M.L., Young, P.C. (1995). Risk mamagement and insurance. 7th Ed., McGra</w:t>
      </w:r>
      <w:r w:rsidRPr="004C2289">
        <w:rPr>
          <w:lang w:val="en-US"/>
        </w:rPr>
        <w:t>w</w:t>
      </w:r>
      <w:r w:rsidRPr="004C2289">
        <w:t>-Hill International Editions, str. 126 - 133.</w:t>
      </w:r>
    </w:p>
  </w:footnote>
  <w:footnote w:id="59">
    <w:p w14:paraId="3400E2C2" w14:textId="77777777" w:rsidR="00784000" w:rsidRPr="004C2289" w:rsidRDefault="00784000" w:rsidP="00A01856">
      <w:pPr>
        <w:pStyle w:val="FootnoteText"/>
        <w:ind w:firstLine="0"/>
      </w:pPr>
      <w:r w:rsidRPr="004C2289">
        <w:rPr>
          <w:rStyle w:val="FootnoteReference"/>
        </w:rPr>
        <w:footnoteRef/>
      </w:r>
      <w:r w:rsidRPr="004C2289">
        <w:t>Xhevat Bakraçi. Vep., e cit., fq. 170.</w:t>
      </w:r>
    </w:p>
  </w:footnote>
  <w:footnote w:id="60">
    <w:p w14:paraId="210800A0" w14:textId="77777777" w:rsidR="00784000" w:rsidRPr="004C2289" w:rsidRDefault="00784000" w:rsidP="00A01856">
      <w:pPr>
        <w:pStyle w:val="FootnoteText"/>
        <w:ind w:firstLine="0"/>
      </w:pPr>
      <w:r w:rsidRPr="004C2289">
        <w:rPr>
          <w:rStyle w:val="FootnoteReference"/>
        </w:rPr>
        <w:footnoteRef/>
      </w:r>
      <w:r w:rsidRPr="004C2289">
        <w:t>Për më shumë shiko Xhevat Bakraçi, vep., e cit., 172 – 174.</w:t>
      </w:r>
    </w:p>
    <w:p w14:paraId="4B0CACED" w14:textId="77777777" w:rsidR="00784000" w:rsidRPr="004C2289" w:rsidRDefault="00784000" w:rsidP="00D73B60">
      <w:pPr>
        <w:pStyle w:val="FootnoteText"/>
        <w:ind w:left="720" w:right="1152"/>
      </w:pPr>
    </w:p>
  </w:footnote>
  <w:footnote w:id="61">
    <w:p w14:paraId="4052DFC8" w14:textId="77777777" w:rsidR="00784000" w:rsidRPr="004C2289" w:rsidRDefault="00784000" w:rsidP="00A01856">
      <w:pPr>
        <w:pStyle w:val="FootnoteText"/>
        <w:ind w:right="1152" w:firstLine="0"/>
      </w:pPr>
      <w:r w:rsidRPr="004C2289">
        <w:rPr>
          <w:rStyle w:val="FootnoteReference"/>
        </w:rPr>
        <w:footnoteRef/>
      </w:r>
      <w:r w:rsidRPr="004C2289">
        <w:t>Ibidn…, 169 – 172.</w:t>
      </w:r>
    </w:p>
    <w:p w14:paraId="465FD3C6" w14:textId="77777777" w:rsidR="00784000" w:rsidRPr="004C2289" w:rsidRDefault="00784000" w:rsidP="00D73B60">
      <w:pPr>
        <w:pStyle w:val="FootnoteText"/>
        <w:ind w:left="720" w:right="1152"/>
      </w:pPr>
    </w:p>
  </w:footnote>
  <w:footnote w:id="62">
    <w:p w14:paraId="654C1DC8" w14:textId="77777777" w:rsidR="00784000" w:rsidRPr="004C2289" w:rsidRDefault="00784000" w:rsidP="00A01856">
      <w:pPr>
        <w:pStyle w:val="FootnoteText"/>
        <w:ind w:right="1152" w:firstLine="0"/>
      </w:pPr>
      <w:r w:rsidRPr="004C2289">
        <w:rPr>
          <w:rStyle w:val="FootnoteReference"/>
        </w:rPr>
        <w:footnoteRef/>
      </w:r>
      <w:r w:rsidRPr="004C2289">
        <w:t>Ibidn..., fq. 172.</w:t>
      </w:r>
    </w:p>
    <w:p w14:paraId="341F6D1B" w14:textId="77777777" w:rsidR="00784000" w:rsidRPr="004C2289" w:rsidRDefault="00784000" w:rsidP="00D73B60">
      <w:pPr>
        <w:pStyle w:val="FootnoteText"/>
        <w:ind w:left="720" w:right="1152"/>
      </w:pPr>
    </w:p>
  </w:footnote>
  <w:footnote w:id="63">
    <w:p w14:paraId="34A96A6B" w14:textId="77777777" w:rsidR="00784000" w:rsidRPr="004C2289" w:rsidRDefault="00784000" w:rsidP="00A01856">
      <w:pPr>
        <w:pStyle w:val="FootnoteText"/>
        <w:ind w:firstLine="0"/>
      </w:pPr>
      <w:r w:rsidRPr="004C2289">
        <w:rPr>
          <w:rStyle w:val="FootnoteReference"/>
        </w:rPr>
        <w:footnoteRef/>
      </w:r>
      <w:r w:rsidRPr="004C2289">
        <w:t>Harrington, S.E., Niehaus, G.R. (2004). Risk Management and Insurance. 2th Ed., McGra</w:t>
      </w:r>
      <w:r w:rsidRPr="004C2289">
        <w:rPr>
          <w:lang w:val="en-US"/>
        </w:rPr>
        <w:t>w</w:t>
      </w:r>
      <w:r w:rsidRPr="004C2289">
        <w:t>-Hill International Editions. str. 20.</w:t>
      </w:r>
    </w:p>
    <w:p w14:paraId="62645AE5" w14:textId="77777777" w:rsidR="00784000" w:rsidRPr="004C2289" w:rsidRDefault="00784000" w:rsidP="00D73B60">
      <w:pPr>
        <w:pStyle w:val="FootnoteText"/>
        <w:ind w:left="720" w:right="1152"/>
      </w:pPr>
    </w:p>
  </w:footnote>
  <w:footnote w:id="64">
    <w:p w14:paraId="3EFFDCBB" w14:textId="77777777" w:rsidR="00784000" w:rsidRPr="004C2289" w:rsidRDefault="00784000" w:rsidP="00EE1649">
      <w:pPr>
        <w:pStyle w:val="FootnoteText"/>
        <w:ind w:right="1152" w:firstLine="0"/>
      </w:pPr>
      <w:r w:rsidRPr="004C2289">
        <w:rPr>
          <w:rStyle w:val="FootnoteReference"/>
        </w:rPr>
        <w:footnoteRef/>
      </w:r>
      <w:r w:rsidRPr="004C2289">
        <w:t>Sherif Gashi, vep., e cit., fq. 167.</w:t>
      </w:r>
    </w:p>
    <w:p w14:paraId="78C3CE18" w14:textId="77777777" w:rsidR="00784000" w:rsidRPr="004C2289" w:rsidRDefault="00784000" w:rsidP="00D73B60">
      <w:pPr>
        <w:pStyle w:val="FootnoteText"/>
        <w:ind w:left="720" w:right="1152"/>
      </w:pPr>
    </w:p>
  </w:footnote>
  <w:footnote w:id="65">
    <w:p w14:paraId="0AC65899" w14:textId="77777777" w:rsidR="00784000" w:rsidRPr="004C2289" w:rsidRDefault="00784000" w:rsidP="00EE1649">
      <w:pPr>
        <w:pStyle w:val="FootnoteText"/>
        <w:ind w:right="1152" w:firstLine="0"/>
      </w:pPr>
      <w:r w:rsidRPr="004C2289">
        <w:rPr>
          <w:rStyle w:val="FootnoteReference"/>
        </w:rPr>
        <w:footnoteRef/>
      </w:r>
      <w:r w:rsidRPr="004C2289">
        <w:t>Ibidn..., fq. 167.</w:t>
      </w:r>
    </w:p>
    <w:p w14:paraId="76418C04" w14:textId="77777777" w:rsidR="00784000" w:rsidRPr="004C2289" w:rsidRDefault="00784000" w:rsidP="00D73B60">
      <w:pPr>
        <w:pStyle w:val="FootnoteText"/>
        <w:ind w:left="720" w:right="1152"/>
      </w:pPr>
    </w:p>
  </w:footnote>
  <w:footnote w:id="66">
    <w:p w14:paraId="4BA57CA0" w14:textId="77777777" w:rsidR="00784000" w:rsidRPr="004C2289" w:rsidRDefault="00784000" w:rsidP="00EE1649">
      <w:pPr>
        <w:pStyle w:val="FootnoteText"/>
        <w:ind w:right="1152" w:firstLine="0"/>
        <w:rPr>
          <w:lang w:val="en-US"/>
        </w:rPr>
      </w:pPr>
      <w:r w:rsidRPr="004C2289">
        <w:rPr>
          <w:rStyle w:val="FootnoteReference"/>
        </w:rPr>
        <w:footnoteRef/>
      </w:r>
      <w:r w:rsidRPr="004C2289">
        <w:t>Sherif Bundo. Financë, Tiranë, bot. i II, 2005, fq. 248</w:t>
      </w:r>
      <w:r w:rsidRPr="004C2289">
        <w:rPr>
          <w:lang w:val="en-US"/>
        </w:rPr>
        <w:t>.</w:t>
      </w:r>
    </w:p>
  </w:footnote>
  <w:footnote w:id="67">
    <w:p w14:paraId="26AAD3AD" w14:textId="77777777" w:rsidR="00784000" w:rsidRPr="004C2289" w:rsidRDefault="00784000" w:rsidP="00EE1649">
      <w:pPr>
        <w:pStyle w:val="FootnoteText"/>
        <w:ind w:right="1152" w:firstLine="0"/>
      </w:pPr>
      <w:r w:rsidRPr="004C2289">
        <w:rPr>
          <w:rStyle w:val="FootnoteReference"/>
        </w:rPr>
        <w:footnoteRef/>
      </w:r>
      <w:r w:rsidRPr="004C2289">
        <w:t>Jelena Kochovic, Predrag Šulejic, „Osiguranje“, Ekonomski fakultet Beograd, Beograd, 2002, str. 85.</w:t>
      </w:r>
    </w:p>
  </w:footnote>
  <w:footnote w:id="68">
    <w:p w14:paraId="02876D9E" w14:textId="77777777" w:rsidR="00784000" w:rsidRPr="004C2289" w:rsidRDefault="00784000" w:rsidP="00EE1649">
      <w:pPr>
        <w:pStyle w:val="FootnoteText"/>
        <w:ind w:right="1152" w:firstLine="0"/>
      </w:pPr>
      <w:r w:rsidRPr="004C2289">
        <w:rPr>
          <w:rStyle w:val="FootnoteReference"/>
        </w:rPr>
        <w:footnoteRef/>
      </w:r>
      <w:r w:rsidRPr="004C2289">
        <w:t>Nevruz Koçi atl., vep., e cit., fq. 153.</w:t>
      </w:r>
    </w:p>
    <w:p w14:paraId="2084EABE" w14:textId="77777777" w:rsidR="00784000" w:rsidRPr="004C2289" w:rsidRDefault="00784000" w:rsidP="00D73B60">
      <w:pPr>
        <w:pStyle w:val="FootnoteText"/>
        <w:ind w:left="720" w:right="1152"/>
      </w:pPr>
    </w:p>
  </w:footnote>
  <w:footnote w:id="69">
    <w:p w14:paraId="262E322D" w14:textId="77777777" w:rsidR="00784000" w:rsidRPr="004C2289" w:rsidRDefault="00784000" w:rsidP="00EE1649">
      <w:pPr>
        <w:pStyle w:val="FootnoteText"/>
        <w:ind w:right="1152" w:firstLine="0"/>
      </w:pPr>
      <w:r w:rsidRPr="004C2289">
        <w:rPr>
          <w:rStyle w:val="FootnoteReference"/>
        </w:rPr>
        <w:footnoteRef/>
      </w:r>
      <w:r w:rsidRPr="004C2289">
        <w:t>Ibidn…, fq. 153.</w:t>
      </w:r>
    </w:p>
    <w:p w14:paraId="5547A6D6" w14:textId="77777777" w:rsidR="00784000" w:rsidRPr="004C2289" w:rsidRDefault="00784000" w:rsidP="00D73B60">
      <w:pPr>
        <w:pStyle w:val="FootnoteText"/>
        <w:ind w:left="720" w:right="1152"/>
      </w:pPr>
    </w:p>
  </w:footnote>
  <w:footnote w:id="70">
    <w:p w14:paraId="38D84C50" w14:textId="77777777" w:rsidR="00784000" w:rsidRPr="004C2289" w:rsidRDefault="00784000" w:rsidP="00EE1649">
      <w:pPr>
        <w:pStyle w:val="FootnoteText"/>
        <w:ind w:right="1152" w:firstLine="0"/>
      </w:pPr>
      <w:r w:rsidRPr="004C2289">
        <w:rPr>
          <w:rStyle w:val="FootnoteReference"/>
        </w:rPr>
        <w:footnoteRef/>
      </w:r>
      <w:r w:rsidRPr="004C2289">
        <w:t>Bazat e sigurimit, Ksenija Klasiq, Ivo Andrijaniq, i përkthyer, Prishtinë, 2009.</w:t>
      </w:r>
    </w:p>
    <w:p w14:paraId="5CF47A78" w14:textId="77777777" w:rsidR="00784000" w:rsidRPr="004C2289" w:rsidRDefault="00784000" w:rsidP="00D73B60">
      <w:pPr>
        <w:pStyle w:val="FootnoteText"/>
        <w:ind w:left="720" w:right="1152"/>
      </w:pPr>
    </w:p>
  </w:footnote>
  <w:footnote w:id="71">
    <w:p w14:paraId="2A0B2C88" w14:textId="77777777" w:rsidR="00784000" w:rsidRPr="004C2289" w:rsidRDefault="00784000" w:rsidP="00EE1649">
      <w:pPr>
        <w:pStyle w:val="FootnoteText"/>
        <w:ind w:firstLine="0"/>
        <w:rPr>
          <w:lang w:val="en-US"/>
        </w:rPr>
      </w:pPr>
      <w:r w:rsidRPr="004C2289">
        <w:rPr>
          <w:rStyle w:val="FootnoteReference"/>
        </w:rPr>
        <w:footnoteRef/>
      </w:r>
      <w:r w:rsidRPr="004C2289">
        <w:t>Insurance Basics, Ksenija Klasic, Ivo Andrijanic, translated, Pristina, 2009</w:t>
      </w:r>
      <w:r w:rsidRPr="004C2289">
        <w:rPr>
          <w:lang w:val="en-US"/>
        </w:rPr>
        <w:t>.</w:t>
      </w:r>
    </w:p>
  </w:footnote>
  <w:footnote w:id="72">
    <w:p w14:paraId="09B81635" w14:textId="77777777" w:rsidR="00784000" w:rsidRPr="004C2289" w:rsidRDefault="00784000" w:rsidP="00EE1649">
      <w:pPr>
        <w:autoSpaceDE w:val="0"/>
        <w:autoSpaceDN w:val="0"/>
        <w:adjustRightInd w:val="0"/>
        <w:spacing w:after="0" w:line="240" w:lineRule="auto"/>
        <w:ind w:firstLine="0"/>
        <w:jc w:val="left"/>
        <w:rPr>
          <w:rFonts w:eastAsiaTheme="minorHAnsi"/>
          <w:i/>
          <w:iCs/>
          <w:sz w:val="19"/>
          <w:szCs w:val="19"/>
        </w:rPr>
      </w:pPr>
      <w:r w:rsidRPr="004C2289">
        <w:rPr>
          <w:rStyle w:val="FootnoteReference"/>
        </w:rPr>
        <w:footnoteRef/>
      </w:r>
      <w:r w:rsidRPr="004C2289">
        <w:rPr>
          <w:rFonts w:eastAsiaTheme="minorHAnsi"/>
          <w:sz w:val="19"/>
          <w:szCs w:val="19"/>
        </w:rPr>
        <w:t>Догањић, Ј., (2007.), Магистарски рад: „</w:t>
      </w:r>
      <w:r w:rsidRPr="004C2289">
        <w:rPr>
          <w:rFonts w:eastAsiaTheme="minorHAnsi"/>
          <w:i/>
          <w:iCs/>
          <w:sz w:val="19"/>
          <w:szCs w:val="19"/>
        </w:rPr>
        <w:t xml:space="preserve">Проблеми утврђивања тарифа у осигурању одаутоодговорности“, </w:t>
      </w:r>
      <w:r w:rsidRPr="004C2289">
        <w:rPr>
          <w:rFonts w:eastAsiaTheme="minorHAnsi"/>
          <w:sz w:val="19"/>
          <w:szCs w:val="19"/>
        </w:rPr>
        <w:t>Економски факултет Београд, Београд, стр. 69.</w:t>
      </w:r>
    </w:p>
  </w:footnote>
  <w:footnote w:id="73">
    <w:p w14:paraId="76389697" w14:textId="77777777" w:rsidR="00784000" w:rsidRPr="004C2289" w:rsidRDefault="00784000" w:rsidP="00EE1649">
      <w:pPr>
        <w:pStyle w:val="FootnoteText"/>
        <w:ind w:right="1152" w:firstLine="0"/>
      </w:pPr>
      <w:r w:rsidRPr="004C2289">
        <w:rPr>
          <w:rStyle w:val="FootnoteReference"/>
        </w:rPr>
        <w:footnoteRef/>
      </w:r>
      <w:r w:rsidRPr="004C2289">
        <w:t>Xhevat Bakrraçi, vep., e cit., fq. 338.</w:t>
      </w:r>
    </w:p>
  </w:footnote>
  <w:footnote w:id="74">
    <w:p w14:paraId="73F6068E" w14:textId="77777777" w:rsidR="00784000" w:rsidRPr="004C2289" w:rsidRDefault="00784000" w:rsidP="00EE1649">
      <w:pPr>
        <w:pStyle w:val="FootnoteText"/>
        <w:ind w:right="1152" w:firstLine="0"/>
        <w:rPr>
          <w:lang w:val="en-US"/>
        </w:rPr>
      </w:pPr>
      <w:r w:rsidRPr="004C2289">
        <w:rPr>
          <w:rStyle w:val="FootnoteReference"/>
        </w:rPr>
        <w:footnoteRef/>
      </w:r>
      <w:r w:rsidRPr="004C2289">
        <w:t>Ligji Nr. 05 L-045 për</w:t>
      </w:r>
      <w:r w:rsidRPr="004C2289">
        <w:rPr>
          <w:lang w:val="en-US"/>
        </w:rPr>
        <w:t xml:space="preserve"> </w:t>
      </w:r>
      <w:r w:rsidRPr="004C2289">
        <w:t>sigurimet</w:t>
      </w:r>
      <w:r w:rsidRPr="004C2289">
        <w:rPr>
          <w:lang w:val="en-US"/>
        </w:rPr>
        <w:t>.</w:t>
      </w:r>
    </w:p>
  </w:footnote>
  <w:footnote w:id="75">
    <w:p w14:paraId="40665E69" w14:textId="77777777" w:rsidR="00784000" w:rsidRPr="004C2289" w:rsidRDefault="00784000" w:rsidP="00EE1649">
      <w:pPr>
        <w:pStyle w:val="FootnoteText"/>
        <w:ind w:firstLine="0"/>
      </w:pPr>
      <w:r w:rsidRPr="004C2289">
        <w:rPr>
          <w:rStyle w:val="FootnoteReference"/>
        </w:rPr>
        <w:footnoteRef/>
      </w:r>
      <w:r w:rsidRPr="004C2289">
        <w:t>Rregullorja e aseteve</w:t>
      </w:r>
      <w:r w:rsidRPr="004C2289">
        <w:rPr>
          <w:lang w:val="en-US"/>
        </w:rPr>
        <w:t xml:space="preserve"> </w:t>
      </w:r>
      <w:r w:rsidRPr="004C2289">
        <w:t>si</w:t>
      </w:r>
      <w:r w:rsidRPr="004C2289">
        <w:rPr>
          <w:lang w:val="en-US"/>
        </w:rPr>
        <w:t xml:space="preserve"> </w:t>
      </w:r>
      <w:r w:rsidRPr="004C2289">
        <w:t>garancë, mjaftueshmërisë</w:t>
      </w:r>
      <w:r w:rsidRPr="004C2289">
        <w:rPr>
          <w:lang w:val="en-US"/>
        </w:rPr>
        <w:t xml:space="preserve"> </w:t>
      </w:r>
      <w:r w:rsidRPr="004C2289">
        <w:t>së</w:t>
      </w:r>
      <w:r w:rsidRPr="004C2289">
        <w:rPr>
          <w:lang w:val="en-US"/>
        </w:rPr>
        <w:t xml:space="preserve"> </w:t>
      </w:r>
      <w:r w:rsidRPr="004C2289">
        <w:t>kapitalit, raporti</w:t>
      </w:r>
      <w:r w:rsidRPr="004C2289">
        <w:rPr>
          <w:lang w:val="en-US"/>
        </w:rPr>
        <w:t xml:space="preserve"> </w:t>
      </w:r>
      <w:r w:rsidRPr="004C2289">
        <w:t>min</w:t>
      </w:r>
      <w:r w:rsidRPr="004C2289">
        <w:rPr>
          <w:lang w:val="en-US"/>
        </w:rPr>
        <w:t>i</w:t>
      </w:r>
      <w:r w:rsidRPr="004C2289">
        <w:t>financiar, menaxhimin e riskut, investimeve</w:t>
      </w:r>
      <w:r w:rsidRPr="004C2289">
        <w:rPr>
          <w:lang w:val="en-US"/>
        </w:rPr>
        <w:t xml:space="preserve"> </w:t>
      </w:r>
      <w:r w:rsidRPr="004C2289">
        <w:t>dhe</w:t>
      </w:r>
      <w:r w:rsidRPr="004C2289">
        <w:rPr>
          <w:lang w:val="en-US"/>
        </w:rPr>
        <w:t xml:space="preserve"> </w:t>
      </w:r>
      <w:r w:rsidRPr="004C2289">
        <w:t>likuiditetin, 30 prill, 2015, Prishtinë, fq. 3.</w:t>
      </w:r>
    </w:p>
  </w:footnote>
  <w:footnote w:id="76">
    <w:p w14:paraId="3240C07B" w14:textId="77777777" w:rsidR="00784000" w:rsidRPr="004C2289" w:rsidRDefault="00784000" w:rsidP="00EE1649">
      <w:pPr>
        <w:pStyle w:val="FootnoteText"/>
        <w:ind w:firstLine="0"/>
      </w:pPr>
      <w:r w:rsidRPr="004C2289">
        <w:rPr>
          <w:rStyle w:val="FootnoteReference"/>
        </w:rPr>
        <w:footnoteRef/>
      </w:r>
      <w:r w:rsidRPr="004C2289">
        <w:t>Byroja Kosova e Sigurimeve (Fondi i kompensimit), BuletiniInformativ II, mars 2017, Prishtinë, fq. 3.</w:t>
      </w:r>
    </w:p>
  </w:footnote>
  <w:footnote w:id="77">
    <w:p w14:paraId="7924FC75" w14:textId="77777777" w:rsidR="00784000" w:rsidRPr="004C2289" w:rsidRDefault="00784000" w:rsidP="00EE1649">
      <w:pPr>
        <w:pStyle w:val="FootnoteText"/>
        <w:ind w:firstLine="0"/>
      </w:pPr>
      <w:r w:rsidRPr="004C2289">
        <w:rPr>
          <w:rStyle w:val="FootnoteReference"/>
        </w:rPr>
        <w:footnoteRef/>
      </w:r>
      <w:r w:rsidRPr="004C2289">
        <w:t>Ibidn…, fq. 3.</w:t>
      </w:r>
    </w:p>
  </w:footnote>
  <w:footnote w:id="78">
    <w:p w14:paraId="1AF6032D" w14:textId="77777777" w:rsidR="00784000" w:rsidRPr="004C2289" w:rsidRDefault="00784000" w:rsidP="007C7ABE">
      <w:pPr>
        <w:pStyle w:val="FootnoteText"/>
        <w:ind w:firstLine="0"/>
      </w:pPr>
      <w:r w:rsidRPr="004C2289">
        <w:rPr>
          <w:rStyle w:val="FootnoteReference"/>
        </w:rPr>
        <w:footnoteRef/>
      </w:r>
      <w:r w:rsidRPr="004C2289">
        <w:t>Ibidn…, fq. 3.</w:t>
      </w:r>
    </w:p>
  </w:footnote>
  <w:footnote w:id="79">
    <w:p w14:paraId="6AE493C3" w14:textId="77777777" w:rsidR="00784000" w:rsidRPr="004C2289" w:rsidRDefault="00784000" w:rsidP="007C7ABE">
      <w:pPr>
        <w:pStyle w:val="FootnoteText"/>
        <w:ind w:firstLine="0"/>
      </w:pPr>
      <w:r w:rsidRPr="004C2289">
        <w:rPr>
          <w:rStyle w:val="FootnoteReference"/>
        </w:rPr>
        <w:footnoteRef/>
      </w:r>
      <w:r w:rsidRPr="004C2289">
        <w:t>Council Directive 87/343/EEC“, (1987.), “Official Journal” L 185 , 04/07/1987, члан 4.</w:t>
      </w:r>
    </w:p>
  </w:footnote>
  <w:footnote w:id="80">
    <w:p w14:paraId="5E058571" w14:textId="77777777" w:rsidR="00784000" w:rsidRPr="004C2289" w:rsidRDefault="00784000" w:rsidP="00874724">
      <w:pPr>
        <w:pStyle w:val="FootnoteText"/>
        <w:ind w:firstLine="0"/>
      </w:pPr>
      <w:r w:rsidRPr="004C2289">
        <w:rPr>
          <w:rStyle w:val="FootnoteReference"/>
        </w:rPr>
        <w:footnoteRef/>
      </w:r>
      <w:r w:rsidRPr="004C2289">
        <w:t>„Basic for conslusions of IFRS 4- Official pronouncments“, (2009.), IACF, Велика Британија, стр. 586. и 587.</w:t>
      </w:r>
    </w:p>
  </w:footnote>
  <w:footnote w:id="81">
    <w:p w14:paraId="14DD2595" w14:textId="77777777" w:rsidR="00784000" w:rsidRPr="004C2289" w:rsidRDefault="00784000" w:rsidP="00874724">
      <w:pPr>
        <w:pStyle w:val="FootnoteText"/>
        <w:ind w:firstLine="0"/>
      </w:pPr>
      <w:r w:rsidRPr="004C2289">
        <w:rPr>
          <w:rStyle w:val="FootnoteReference"/>
        </w:rPr>
        <w:footnoteRef/>
      </w:r>
      <w:r w:rsidRPr="004C2289">
        <w:t>Ibidn…, fq. 344.</w:t>
      </w:r>
    </w:p>
  </w:footnote>
  <w:footnote w:id="82">
    <w:p w14:paraId="02F77D54" w14:textId="77777777" w:rsidR="00784000" w:rsidRPr="004C2289" w:rsidRDefault="00784000" w:rsidP="00874724">
      <w:pPr>
        <w:pStyle w:val="FootnoteText"/>
        <w:ind w:firstLine="0"/>
      </w:pPr>
      <w:r w:rsidRPr="004C2289">
        <w:rPr>
          <w:rStyle w:val="FootnoteReference"/>
        </w:rPr>
        <w:footnoteRef/>
      </w:r>
      <w:r w:rsidRPr="004C2289">
        <w:t>Ibidn…, fq. 344.</w:t>
      </w:r>
    </w:p>
    <w:p w14:paraId="6B8FBBD5" w14:textId="77777777" w:rsidR="00784000" w:rsidRPr="004C2289" w:rsidRDefault="00784000" w:rsidP="00D73B60">
      <w:pPr>
        <w:pStyle w:val="FootnoteText"/>
        <w:ind w:left="720" w:right="1152"/>
      </w:pPr>
    </w:p>
  </w:footnote>
  <w:footnote w:id="83">
    <w:p w14:paraId="0425BCB1" w14:textId="77777777" w:rsidR="00784000" w:rsidRPr="004C2289" w:rsidRDefault="00784000" w:rsidP="00874724">
      <w:pPr>
        <w:pStyle w:val="FootnoteText"/>
        <w:ind w:firstLine="0"/>
      </w:pPr>
      <w:r w:rsidRPr="004C2289">
        <w:rPr>
          <w:rStyle w:val="FootnoteReference"/>
        </w:rPr>
        <w:footnoteRef/>
      </w:r>
      <w:r w:rsidRPr="004C2289">
        <w:t>Ibidn…, fq. 345.</w:t>
      </w:r>
    </w:p>
  </w:footnote>
  <w:footnote w:id="84">
    <w:p w14:paraId="36C4827B" w14:textId="77777777" w:rsidR="00784000" w:rsidRPr="004C2289" w:rsidRDefault="00784000" w:rsidP="00874724">
      <w:pPr>
        <w:pStyle w:val="FootnoteText"/>
        <w:ind w:firstLine="0"/>
      </w:pPr>
      <w:r w:rsidRPr="004C2289">
        <w:rPr>
          <w:rStyle w:val="FootnoteReference"/>
        </w:rPr>
        <w:footnoteRef/>
      </w:r>
      <w:r w:rsidRPr="004C2289">
        <w:t>Për më shumë lexo: Xhevat Bakrraçi, vep., e cit., fq. 346.</w:t>
      </w:r>
    </w:p>
    <w:p w14:paraId="2BCE7AA8" w14:textId="77777777" w:rsidR="00784000" w:rsidRPr="004C2289" w:rsidRDefault="00784000" w:rsidP="00D73B60">
      <w:pPr>
        <w:pStyle w:val="FootnoteText"/>
        <w:ind w:left="720" w:right="1152"/>
      </w:pPr>
    </w:p>
  </w:footnote>
  <w:footnote w:id="85">
    <w:p w14:paraId="2B444DEF" w14:textId="77777777" w:rsidR="00784000" w:rsidRPr="004C2289" w:rsidRDefault="00784000" w:rsidP="00874724">
      <w:pPr>
        <w:pStyle w:val="FootnoteText"/>
        <w:ind w:firstLine="0"/>
        <w:rPr>
          <w:lang w:val="en-US"/>
        </w:rPr>
      </w:pPr>
      <w:r w:rsidRPr="004C2289">
        <w:rPr>
          <w:rStyle w:val="FootnoteReference"/>
        </w:rPr>
        <w:footnoteRef/>
      </w:r>
      <w:r w:rsidRPr="004C2289">
        <w:t>www.Unstats.un.org</w:t>
      </w:r>
      <w:hyperlink r:id="rId1" w:history="1">
        <w:r w:rsidRPr="004C2289">
          <w:rPr>
            <w:rStyle w:val="Hyperlink"/>
            <w:color w:val="auto"/>
          </w:rPr>
          <w:t>https://unstats.un.org/unsd/nationalaccount/glossresults.asp?gID=281</w:t>
        </w:r>
      </w:hyperlink>
      <w:r w:rsidRPr="004C2289">
        <w:t>, shikuar më 11. 01. 2020, Prizren, 15:31</w:t>
      </w:r>
      <w:r w:rsidRPr="004C2289">
        <w:rPr>
          <w:lang w:val="en-US"/>
        </w:rPr>
        <w:t xml:space="preserve"> </w:t>
      </w:r>
      <w:r w:rsidRPr="004C2289">
        <w:t>h</w:t>
      </w:r>
      <w:r w:rsidRPr="004C2289">
        <w:rPr>
          <w:lang w:val="en-US"/>
        </w:rPr>
        <w:t>.</w:t>
      </w:r>
    </w:p>
    <w:p w14:paraId="766E8790" w14:textId="77777777" w:rsidR="00784000" w:rsidRPr="004C2289" w:rsidRDefault="00784000" w:rsidP="00D73B60">
      <w:pPr>
        <w:pStyle w:val="FootnoteText"/>
        <w:ind w:left="720" w:right="1152"/>
      </w:pPr>
    </w:p>
  </w:footnote>
  <w:footnote w:id="86">
    <w:p w14:paraId="095392EE" w14:textId="77777777" w:rsidR="00784000" w:rsidRPr="004C2289" w:rsidRDefault="00784000" w:rsidP="00F27A81">
      <w:pPr>
        <w:pStyle w:val="FootnoteText"/>
        <w:ind w:firstLine="0"/>
      </w:pPr>
      <w:r w:rsidRPr="004C2289">
        <w:rPr>
          <w:rStyle w:val="FootnoteReference"/>
        </w:rPr>
        <w:footnoteRef/>
      </w:r>
      <w:r w:rsidRPr="004C2289">
        <w:t>DIRECTIVE 2009/138/EC OF THE EUROPEAN PARLIAMENT AND OF THE COUNCIL of 25 November 2009on the taking-up and pursuit of the business of Insurance and Reinsurance (Solvency II).</w:t>
      </w:r>
    </w:p>
  </w:footnote>
  <w:footnote w:id="87">
    <w:p w14:paraId="09342E37" w14:textId="56F32EB8" w:rsidR="00784000" w:rsidRPr="005748DC" w:rsidRDefault="00784000" w:rsidP="006E66D5">
      <w:pPr>
        <w:pStyle w:val="FootnoteText"/>
        <w:jc w:val="left"/>
        <w:rPr>
          <w:sz w:val="18"/>
          <w:szCs w:val="18"/>
        </w:rPr>
      </w:pPr>
      <w:r>
        <w:rPr>
          <w:rStyle w:val="FootnoteReference"/>
        </w:rPr>
        <w:footnoteRef/>
      </w:r>
      <w:r>
        <w:t xml:space="preserve"> )</w:t>
      </w:r>
      <w:r w:rsidRPr="006E66D5">
        <w:rPr>
          <w:rFonts w:ascii="Times-Roman" w:hAnsi="Times-Roman"/>
          <w:color w:val="000000"/>
          <w:sz w:val="22"/>
          <w:szCs w:val="22"/>
        </w:rPr>
        <w:t xml:space="preserve"> </w:t>
      </w:r>
      <w:r w:rsidRPr="005748DC">
        <w:rPr>
          <w:rFonts w:asciiTheme="minorHAnsi" w:hAnsiTheme="minorHAnsi"/>
          <w:sz w:val="18"/>
          <w:szCs w:val="18"/>
        </w:rPr>
        <w:t xml:space="preserve">Солвентност </w:t>
      </w:r>
      <w:r w:rsidRPr="005748DC">
        <w:rPr>
          <w:rFonts w:asciiTheme="minorHAnsi" w:hAnsiTheme="minorHAnsi"/>
          <w:sz w:val="18"/>
          <w:szCs w:val="18"/>
          <w:lang w:val="en-US"/>
        </w:rPr>
        <w:t>II</w:t>
      </w:r>
      <w:r w:rsidRPr="005748DC">
        <w:rPr>
          <w:rFonts w:asciiTheme="minorHAnsi" w:hAnsiTheme="minorHAnsi"/>
          <w:sz w:val="18"/>
          <w:szCs w:val="18"/>
        </w:rPr>
        <w:t xml:space="preserve"> ги обврзува осигурителните и реосигурителните компании да обезбедат соодветни финансиски ресурси и содржи квантитативни барања кои вклучуваат определување на сопствени средства, пресметка на технички резерви, вреднување на имотот и обврските како и пресметка на солвентен капитал </w:t>
      </w:r>
      <w:r w:rsidRPr="005748DC">
        <w:rPr>
          <w:rFonts w:ascii="Times-Roman" w:hAnsi="Times-Roman"/>
          <w:sz w:val="18"/>
          <w:szCs w:val="18"/>
        </w:rPr>
        <w:t xml:space="preserve">(MCR </w:t>
      </w:r>
      <w:r w:rsidRPr="005748DC">
        <w:rPr>
          <w:rFonts w:asciiTheme="minorHAnsi" w:hAnsiTheme="minorHAnsi"/>
          <w:sz w:val="18"/>
          <w:szCs w:val="18"/>
        </w:rPr>
        <w:t>и</w:t>
      </w:r>
      <w:r w:rsidRPr="005748DC">
        <w:rPr>
          <w:rFonts w:ascii="Times-Roman" w:hAnsi="Times-Roman"/>
          <w:sz w:val="18"/>
          <w:szCs w:val="18"/>
        </w:rPr>
        <w:t xml:space="preserve"> SCR). </w:t>
      </w:r>
      <w:r w:rsidRPr="005748DC">
        <w:rPr>
          <w:rFonts w:asciiTheme="minorHAnsi" w:hAnsiTheme="minorHAnsi"/>
          <w:sz w:val="18"/>
          <w:szCs w:val="18"/>
        </w:rPr>
        <w:t>Понатаму регулативата наложува примена на соодветен систем на управување  на друштвата за осигурување и реосигурување на начин што ќе се применуваат квалитативни барања за воспоставување  на ефикасен систем на управување</w:t>
      </w:r>
      <w:r w:rsidRPr="005748DC">
        <w:rPr>
          <w:rFonts w:ascii="Times-Roman" w:hAnsi="Times-Roman"/>
          <w:sz w:val="18"/>
          <w:szCs w:val="18"/>
        </w:rPr>
        <w:t xml:space="preserve">, </w:t>
      </w:r>
      <w:r w:rsidRPr="005748DC">
        <w:rPr>
          <w:rFonts w:asciiTheme="minorHAnsi" w:hAnsiTheme="minorHAnsi"/>
          <w:sz w:val="18"/>
          <w:szCs w:val="18"/>
        </w:rPr>
        <w:t>сопствена проценка на ризик и солвентност</w:t>
      </w:r>
      <w:r w:rsidRPr="005748DC">
        <w:rPr>
          <w:rFonts w:ascii="Times-Roman" w:hAnsi="Times-Roman"/>
          <w:sz w:val="18"/>
          <w:szCs w:val="18"/>
        </w:rPr>
        <w:t xml:space="preserve"> </w:t>
      </w:r>
      <w:r w:rsidRPr="005748DC">
        <w:rPr>
          <w:rFonts w:asciiTheme="minorHAnsi" w:hAnsiTheme="minorHAnsi"/>
          <w:sz w:val="18"/>
          <w:szCs w:val="18"/>
        </w:rPr>
        <w:t>како и процес на надзор над друштвото за осигурување и реосигурување засновано на антиципативен пристап и базиран на ризиците</w:t>
      </w:r>
      <w:r w:rsidRPr="005748DC">
        <w:rPr>
          <w:rFonts w:ascii="Times-Roman" w:hAnsi="Times-Roman"/>
          <w:sz w:val="18"/>
          <w:szCs w:val="18"/>
        </w:rPr>
        <w:t xml:space="preserve">. </w:t>
      </w:r>
      <w:r w:rsidRPr="005748DC">
        <w:rPr>
          <w:rFonts w:asciiTheme="minorHAnsi" w:hAnsiTheme="minorHAnsi"/>
          <w:sz w:val="18"/>
          <w:szCs w:val="18"/>
        </w:rPr>
        <w:t>Се разбира дека Солвентност</w:t>
      </w:r>
      <w:r w:rsidRPr="005748DC">
        <w:rPr>
          <w:rFonts w:ascii="Times-Roman" w:hAnsi="Times-Roman"/>
          <w:sz w:val="18"/>
          <w:szCs w:val="18"/>
        </w:rPr>
        <w:t xml:space="preserve"> II </w:t>
      </w:r>
      <w:r w:rsidRPr="005748DC">
        <w:rPr>
          <w:rFonts w:asciiTheme="minorHAnsi" w:hAnsiTheme="minorHAnsi"/>
          <w:sz w:val="18"/>
          <w:szCs w:val="18"/>
        </w:rPr>
        <w:t>вклучува и нови правила на известување на надзорните органи</w:t>
      </w:r>
      <w:r w:rsidRPr="005748DC">
        <w:rPr>
          <w:rFonts w:ascii="Times-Roman" w:hAnsi="Times-Roman"/>
          <w:sz w:val="18"/>
          <w:szCs w:val="18"/>
        </w:rPr>
        <w:t xml:space="preserve">, </w:t>
      </w:r>
      <w:r w:rsidRPr="005748DC">
        <w:rPr>
          <w:rFonts w:asciiTheme="minorHAnsi" w:hAnsiTheme="minorHAnsi"/>
          <w:sz w:val="18"/>
          <w:szCs w:val="18"/>
        </w:rPr>
        <w:t>обелоденување и пазарна дисциплина</w:t>
      </w:r>
      <w:r w:rsidRPr="005748DC">
        <w:rPr>
          <w:rFonts w:ascii="Times-Roman" w:hAnsi="Times-Roman"/>
          <w:sz w:val="18"/>
          <w:szCs w:val="18"/>
        </w:rPr>
        <w:t>.</w:t>
      </w:r>
    </w:p>
  </w:footnote>
  <w:footnote w:id="88">
    <w:p w14:paraId="55CEBEDD" w14:textId="67891601" w:rsidR="00784000" w:rsidRDefault="00784000">
      <w:pPr>
        <w:pStyle w:val="FootnoteText"/>
      </w:pPr>
      <w:r>
        <w:rPr>
          <w:rStyle w:val="FootnoteReference"/>
        </w:rPr>
        <w:footnoteRef/>
      </w:r>
      <w:r>
        <w:t xml:space="preserve"> ) </w:t>
      </w:r>
      <w:r w:rsidRPr="00E53574">
        <w:rPr>
          <w:rFonts w:ascii="TimesNewRomanPS-ItalicMT" w:hAnsi="TimesNewRomanPS-ItalicMT"/>
          <w:i/>
          <w:iCs/>
          <w:color w:val="000000"/>
        </w:rPr>
        <w:t>Izvor: EIOPA, (2011)</w:t>
      </w:r>
    </w:p>
  </w:footnote>
  <w:footnote w:id="89">
    <w:p w14:paraId="6638726D" w14:textId="77777777" w:rsidR="00784000" w:rsidRPr="005748DC" w:rsidRDefault="00784000" w:rsidP="005E3D48">
      <w:pPr>
        <w:pStyle w:val="FootnoteText"/>
        <w:jc w:val="left"/>
        <w:rPr>
          <w:lang w:val="en-US"/>
        </w:rPr>
      </w:pPr>
      <w:r>
        <w:rPr>
          <w:rStyle w:val="FootnoteReference"/>
        </w:rPr>
        <w:footnoteRef/>
      </w:r>
      <w:r>
        <w:t xml:space="preserve"> </w:t>
      </w:r>
      <w:r>
        <w:rPr>
          <w:lang w:val="en-US"/>
        </w:rPr>
        <w:t>)</w:t>
      </w:r>
      <w:r w:rsidRPr="005E3D48">
        <w:rPr>
          <w:rFonts w:ascii="Arial" w:hAnsi="Arial" w:cs="Arial"/>
          <w:b/>
          <w:bCs/>
          <w:color w:val="000000"/>
          <w:sz w:val="22"/>
          <w:szCs w:val="22"/>
        </w:rPr>
        <w:t xml:space="preserve"> </w:t>
      </w:r>
      <w:r w:rsidRPr="005748DC">
        <w:rPr>
          <w:rFonts w:ascii="Arial" w:hAnsi="Arial" w:cs="Arial"/>
          <w:b/>
          <w:bCs/>
          <w:sz w:val="18"/>
          <w:szCs w:val="18"/>
        </w:rPr>
        <w:t>Паушална метода според следната формула:</w:t>
      </w:r>
      <w:r w:rsidRPr="005748DC">
        <w:rPr>
          <w:rFonts w:ascii="Arial" w:hAnsi="Arial" w:cs="Arial"/>
          <w:sz w:val="18"/>
          <w:szCs w:val="18"/>
        </w:rPr>
        <w:t xml:space="preserve"> P = nX+1 * φ</w:t>
      </w:r>
      <w:r w:rsidRPr="005748DC">
        <w:rPr>
          <w:rFonts w:ascii="Arial" w:hAnsi="Arial" w:cs="Arial"/>
          <w:sz w:val="18"/>
          <w:szCs w:val="18"/>
          <w:lang w:val="en-US"/>
        </w:rPr>
        <w:t xml:space="preserve">, </w:t>
      </w:r>
      <w:r w:rsidRPr="005748DC">
        <w:rPr>
          <w:rFonts w:ascii="Arial" w:hAnsi="Arial" w:cs="Arial"/>
          <w:i/>
          <w:iCs/>
          <w:sz w:val="18"/>
          <w:szCs w:val="18"/>
        </w:rPr>
        <w:t xml:space="preserve">P </w:t>
      </w:r>
      <w:r w:rsidRPr="005748DC">
        <w:rPr>
          <w:rFonts w:ascii="Arial" w:hAnsi="Arial" w:cs="Arial"/>
          <w:sz w:val="18"/>
          <w:szCs w:val="18"/>
        </w:rPr>
        <w:t>= резерва за настанати а непријавени штети</w:t>
      </w:r>
      <w:r w:rsidRPr="005748DC">
        <w:rPr>
          <w:rFonts w:ascii="Arial" w:hAnsi="Arial" w:cs="Arial"/>
          <w:sz w:val="18"/>
          <w:szCs w:val="18"/>
          <w:lang w:val="en-US"/>
        </w:rPr>
        <w:t xml:space="preserve">, </w:t>
      </w:r>
      <w:r w:rsidRPr="005748DC">
        <w:rPr>
          <w:rFonts w:ascii="Arial" w:hAnsi="Arial" w:cs="Arial"/>
          <w:i/>
          <w:iCs/>
          <w:sz w:val="18"/>
          <w:szCs w:val="18"/>
        </w:rPr>
        <w:t xml:space="preserve">nx+1 </w:t>
      </w:r>
      <w:r w:rsidRPr="005748DC">
        <w:rPr>
          <w:rFonts w:ascii="Arial" w:hAnsi="Arial" w:cs="Arial"/>
          <w:sz w:val="18"/>
          <w:szCs w:val="18"/>
        </w:rPr>
        <w:t>= очекуван број дополнително пријавени штети (број на штети што настанале до крајот на годината за која се утврдува резерви на штети и не биле пријавени),</w:t>
      </w:r>
      <w:r w:rsidRPr="005748DC">
        <w:rPr>
          <w:rFonts w:ascii="Arial" w:hAnsi="Arial" w:cs="Arial"/>
          <w:sz w:val="18"/>
          <w:szCs w:val="18"/>
        </w:rPr>
        <w:br/>
      </w:r>
      <w:r w:rsidRPr="005748DC">
        <w:rPr>
          <w:rFonts w:ascii="Arial" w:hAnsi="Arial" w:cs="Arial"/>
          <w:i/>
          <w:iCs/>
          <w:sz w:val="18"/>
          <w:szCs w:val="18"/>
        </w:rPr>
        <w:t xml:space="preserve">φ </w:t>
      </w:r>
      <w:r w:rsidRPr="005748DC">
        <w:rPr>
          <w:rFonts w:ascii="Arial" w:hAnsi="Arial" w:cs="Arial"/>
          <w:sz w:val="18"/>
          <w:szCs w:val="18"/>
        </w:rPr>
        <w:t>= очекуван просечен износ на дополнително пријавени штети,</w:t>
      </w:r>
      <w:r w:rsidRPr="005748DC">
        <w:rPr>
          <w:rFonts w:ascii="Arial" w:hAnsi="Arial" w:cs="Arial"/>
          <w:sz w:val="18"/>
          <w:szCs w:val="18"/>
        </w:rPr>
        <w:br/>
      </w:r>
      <w:r w:rsidRPr="005748DC">
        <w:rPr>
          <w:rFonts w:ascii="Arial" w:hAnsi="Arial" w:cs="Arial"/>
          <w:i/>
          <w:iCs/>
          <w:sz w:val="18"/>
          <w:szCs w:val="18"/>
        </w:rPr>
        <w:t xml:space="preserve">x </w:t>
      </w:r>
      <w:r w:rsidRPr="005748DC">
        <w:rPr>
          <w:rFonts w:ascii="Arial" w:hAnsi="Arial" w:cs="Arial"/>
          <w:sz w:val="18"/>
          <w:szCs w:val="18"/>
        </w:rPr>
        <w:t>= година на крајот за која се утврдува резерва за настанати а непријавени штети.</w:t>
      </w:r>
    </w:p>
  </w:footnote>
  <w:footnote w:id="90">
    <w:p w14:paraId="1E8AA1C2" w14:textId="77777777" w:rsidR="00784000" w:rsidRPr="005748DC" w:rsidRDefault="00784000">
      <w:pPr>
        <w:pStyle w:val="FootnoteText"/>
      </w:pPr>
      <w:r w:rsidRPr="00FC4564">
        <w:rPr>
          <w:rStyle w:val="FootnoteReference"/>
          <w:color w:val="00B050"/>
        </w:rPr>
        <w:footnoteRef/>
      </w:r>
      <w:r w:rsidRPr="00FC4564">
        <w:rPr>
          <w:color w:val="00B050"/>
        </w:rPr>
        <w:t xml:space="preserve"> ) </w:t>
      </w:r>
      <w:r w:rsidRPr="005748DC">
        <w:t>За пресметка на резерви за преносни премии се користи следнара равенка:</w:t>
      </w:r>
      <w:r w:rsidRPr="005748DC">
        <w:rPr>
          <w:lang w:val="en-US"/>
        </w:rPr>
        <w:t>BPP=BP x d/dOB</w:t>
      </w:r>
      <w:r w:rsidRPr="005748DC">
        <w:t>;</w:t>
      </w:r>
    </w:p>
    <w:p w14:paraId="476C4101" w14:textId="77777777" w:rsidR="00784000" w:rsidRPr="005748DC" w:rsidRDefault="00784000" w:rsidP="00FA59E8">
      <w:pPr>
        <w:pStyle w:val="FootnoteText"/>
        <w:jc w:val="left"/>
        <w:rPr>
          <w:sz w:val="18"/>
          <w:szCs w:val="18"/>
          <w:lang w:val="en-US"/>
        </w:rPr>
      </w:pPr>
      <w:r w:rsidRPr="005748DC">
        <w:rPr>
          <w:rFonts w:ascii="TimesNewRomanPSMT" w:hAnsi="TimesNewRomanPSMT"/>
          <w:sz w:val="18"/>
          <w:szCs w:val="18"/>
        </w:rPr>
        <w:t>BPP – бруто преносна премија,</w:t>
      </w:r>
      <w:r w:rsidRPr="005748DC">
        <w:rPr>
          <w:rFonts w:ascii="TimesNewRomanPSMT" w:hAnsi="TimesNewRomanPSMT"/>
          <w:sz w:val="18"/>
          <w:szCs w:val="18"/>
        </w:rPr>
        <w:br/>
        <w:t xml:space="preserve">                BP – основица за прсметка на преносни премии,</w:t>
      </w:r>
      <w:r w:rsidRPr="005748DC">
        <w:rPr>
          <w:rFonts w:ascii="TimesNewRomanPSMT" w:hAnsi="TimesNewRomanPSMT"/>
          <w:sz w:val="18"/>
          <w:szCs w:val="18"/>
        </w:rPr>
        <w:br/>
        <w:t xml:space="preserve">                  d – број на денови после  пресметковниот период до траењето на осигурителното покритие,</w:t>
      </w:r>
      <w:r w:rsidRPr="005748DC">
        <w:rPr>
          <w:rFonts w:ascii="TimesNewRomanPSMT" w:hAnsi="TimesNewRomanPSMT"/>
          <w:sz w:val="18"/>
          <w:szCs w:val="18"/>
        </w:rPr>
        <w:br/>
        <w:t xml:space="preserve">               dOB- вкупен број на денови на траење на осигурувањето,</w:t>
      </w:r>
    </w:p>
  </w:footnote>
  <w:footnote w:id="91">
    <w:p w14:paraId="1F069FAD" w14:textId="77777777" w:rsidR="00784000" w:rsidRPr="005748DC" w:rsidRDefault="00784000" w:rsidP="002243EE">
      <w:pPr>
        <w:pStyle w:val="FootnoteText"/>
        <w:jc w:val="left"/>
        <w:rPr>
          <w:lang w:val="en-US"/>
        </w:rPr>
      </w:pPr>
      <w:r w:rsidRPr="005748DC">
        <w:rPr>
          <w:rStyle w:val="FootnoteReference"/>
        </w:rPr>
        <w:footnoteRef/>
      </w:r>
      <w:r w:rsidRPr="005748DC">
        <w:t xml:space="preserve"> </w:t>
      </w:r>
      <w:r w:rsidRPr="005748DC">
        <w:rPr>
          <w:lang w:val="en-US"/>
        </w:rPr>
        <w:t xml:space="preserve">) </w:t>
      </w:r>
      <w:r w:rsidRPr="005748DC">
        <w:t xml:space="preserve">Најчесто се користи ова формула во практиката при пресметка на URR,. </w:t>
      </w:r>
      <w:r w:rsidRPr="005748DC">
        <w:rPr>
          <w:rFonts w:ascii="Times-Roman" w:hAnsi="Times-Roman"/>
          <w:sz w:val="22"/>
          <w:szCs w:val="22"/>
        </w:rPr>
        <w:t>URR = max  {(E[štete] + E[troškovi] + DAC – RPP) ; 0}; RPP – резерви за преносни премии на денот на процена e; а DAC – се одложени трошоци на прибава во врска со премиите што се разгледуваат за преметка на преносните премии;</w:t>
      </w:r>
    </w:p>
  </w:footnote>
  <w:footnote w:id="92">
    <w:p w14:paraId="255767BC" w14:textId="32E7C7A6" w:rsidR="00784000" w:rsidRDefault="00784000" w:rsidP="00D01A82">
      <w:pPr>
        <w:pStyle w:val="FootnoteText"/>
        <w:jc w:val="left"/>
      </w:pPr>
      <w:r w:rsidRPr="005748DC">
        <w:rPr>
          <w:rStyle w:val="FootnoteReference"/>
        </w:rPr>
        <w:footnoteRef/>
      </w:r>
      <w:r w:rsidRPr="005748DC">
        <w:t>)</w:t>
      </w:r>
      <w:r w:rsidRPr="005748DC">
        <w:rPr>
          <w:rFonts w:ascii="Times-Roman" w:hAnsi="Times-Roman"/>
          <w:sz w:val="22"/>
          <w:szCs w:val="22"/>
        </w:rPr>
        <w:t xml:space="preserve"> </w:t>
      </w:r>
      <w:r w:rsidRPr="005748DC">
        <w:rPr>
          <w:rFonts w:asciiTheme="minorHAnsi" w:hAnsiTheme="minorHAnsi"/>
          <w:sz w:val="22"/>
          <w:szCs w:val="22"/>
        </w:rPr>
        <w:t xml:space="preserve">Доколку би се сочинил модел за пресметка на </w:t>
      </w:r>
      <w:r w:rsidRPr="005748DC">
        <w:rPr>
          <w:rFonts w:ascii="Times-BoldItalic" w:hAnsi="Times-BoldItalic"/>
          <w:b/>
          <w:bCs/>
          <w:i/>
          <w:iCs/>
          <w:sz w:val="22"/>
          <w:szCs w:val="22"/>
        </w:rPr>
        <w:t>URR</w:t>
      </w:r>
      <w:r w:rsidRPr="005748DC">
        <w:rPr>
          <w:sz w:val="24"/>
          <w:szCs w:val="22"/>
        </w:rPr>
        <w:t xml:space="preserve"> </w:t>
      </w:r>
      <w:r w:rsidRPr="005748DC">
        <w:rPr>
          <w:rFonts w:asciiTheme="minorHAnsi" w:hAnsiTheme="minorHAnsi"/>
          <w:sz w:val="22"/>
          <w:szCs w:val="22"/>
        </w:rPr>
        <w:t>меѓу компонентите што би го сочинеле треба да се најдат особено следните:</w:t>
      </w:r>
      <w:r w:rsidRPr="005748DC">
        <w:rPr>
          <w:rFonts w:ascii="Times-Roman" w:hAnsi="Times-Roman"/>
          <w:sz w:val="22"/>
          <w:szCs w:val="22"/>
        </w:rPr>
        <w:t xml:space="preserve"> </w:t>
      </w:r>
      <w:bookmarkStart w:id="35" w:name="_Hlk65650515"/>
      <w:r w:rsidRPr="005748DC">
        <w:rPr>
          <w:rFonts w:asciiTheme="minorHAnsi" w:hAnsiTheme="minorHAnsi"/>
          <w:sz w:val="22"/>
          <w:szCs w:val="22"/>
        </w:rPr>
        <w:t>резерви за преносни премии, прогноза на штети и прогноза на трошоци.</w:t>
      </w:r>
      <w:r w:rsidRPr="005748DC">
        <w:rPr>
          <w:rFonts w:ascii="Times-Roman" w:hAnsi="Times-Roman"/>
          <w:sz w:val="22"/>
          <w:szCs w:val="22"/>
        </w:rPr>
        <w:br/>
      </w:r>
      <w:bookmarkEnd w:id="35"/>
      <w:r w:rsidRPr="00D01A82">
        <w:rPr>
          <w:rFonts w:ascii="Times-Roman" w:hAnsi="Times-Roman"/>
          <w:color w:val="000000"/>
          <w:sz w:val="22"/>
          <w:szCs w:val="22"/>
        </w:rPr>
        <w:br/>
      </w:r>
    </w:p>
  </w:footnote>
  <w:footnote w:id="93">
    <w:p w14:paraId="5C28814B" w14:textId="77777777" w:rsidR="00784000" w:rsidRPr="004C2289" w:rsidRDefault="00784000" w:rsidP="003D34E7">
      <w:pPr>
        <w:pStyle w:val="FootnoteText"/>
        <w:ind w:firstLine="0"/>
      </w:pPr>
      <w:r w:rsidRPr="004C2289">
        <w:rPr>
          <w:rStyle w:val="FootnoteReference"/>
        </w:rPr>
        <w:footnoteRef/>
      </w:r>
      <w:r w:rsidRPr="004C2289">
        <w:t xml:space="preserve"> Tsangaris, Т., Stylianou, A., Demetriou, D., Patsalides, C., Constantinou,C., (2010), </w:t>
      </w:r>
      <w:r w:rsidRPr="004C2289">
        <w:rPr>
          <w:i/>
          <w:iCs/>
        </w:rPr>
        <w:t>„CAA Guideline for the Determination of A Proper Unexpired Risk Reserve”</w:t>
      </w:r>
      <w:r w:rsidRPr="004C2289">
        <w:t>, Cyprus Actuarial Association, Кипар, стр. 8</w:t>
      </w:r>
    </w:p>
  </w:footnote>
  <w:footnote w:id="94">
    <w:p w14:paraId="18F50519" w14:textId="77777777" w:rsidR="00784000" w:rsidRPr="004C2289" w:rsidRDefault="00784000" w:rsidP="00B02D47">
      <w:pPr>
        <w:pStyle w:val="FootnoteText"/>
        <w:ind w:firstLine="0"/>
        <w:rPr>
          <w:lang w:val="en-US"/>
        </w:rPr>
      </w:pPr>
      <w:r w:rsidRPr="004C2289">
        <w:rPr>
          <w:rStyle w:val="FootnoteReference"/>
        </w:rPr>
        <w:footnoteRef/>
      </w:r>
      <w:r w:rsidRPr="004C2289">
        <w:t xml:space="preserve"> Kočović, J., Aktuarske osnove utvrđivanja margina solventnosti , Prvi medjunarodni simpozijum iz aktuarstva, Zlatibor 6-9. 11. 2003. strana 62.</w:t>
      </w:r>
    </w:p>
  </w:footnote>
  <w:footnote w:id="95">
    <w:p w14:paraId="0AD14450" w14:textId="77777777" w:rsidR="00784000" w:rsidRPr="004F0763" w:rsidRDefault="00784000" w:rsidP="00677A33">
      <w:pPr>
        <w:pStyle w:val="FootnoteText"/>
        <w:jc w:val="left"/>
        <w:rPr>
          <w:color w:val="00B050"/>
        </w:rPr>
      </w:pPr>
      <w:r>
        <w:rPr>
          <w:rStyle w:val="FootnoteReference"/>
        </w:rPr>
        <w:footnoteRef/>
      </w:r>
      <w:r>
        <w:t xml:space="preserve"> </w:t>
      </w:r>
      <w:r w:rsidRPr="009A2F98">
        <w:rPr>
          <w:sz w:val="18"/>
          <w:szCs w:val="18"/>
        </w:rPr>
        <w:t>)</w:t>
      </w:r>
      <w:r w:rsidRPr="009A2F98">
        <w:rPr>
          <w:color w:val="000000"/>
          <w:sz w:val="18"/>
          <w:szCs w:val="18"/>
        </w:rPr>
        <w:t xml:space="preserve"> </w:t>
      </w:r>
      <w:r w:rsidRPr="005748DC">
        <w:rPr>
          <w:sz w:val="18"/>
          <w:szCs w:val="18"/>
        </w:rPr>
        <w:t>Каматна стапка што се применува при пресметка на математичка резерва треба разумно да се избере и истата да ги задоволува следните услови:</w:t>
      </w:r>
      <w:r w:rsidRPr="005748DC">
        <w:rPr>
          <w:sz w:val="18"/>
          <w:szCs w:val="18"/>
        </w:rPr>
        <w:br/>
        <w:t xml:space="preserve">1. Највисока каматна стапка за пресметка на математичка резерва изнесува </w:t>
      </w:r>
      <w:r w:rsidRPr="005748DC">
        <w:rPr>
          <w:i/>
          <w:iCs/>
          <w:sz w:val="18"/>
          <w:szCs w:val="18"/>
        </w:rPr>
        <w:t xml:space="preserve">5%, </w:t>
      </w:r>
      <w:r w:rsidRPr="005748DC">
        <w:rPr>
          <w:sz w:val="18"/>
          <w:szCs w:val="18"/>
        </w:rPr>
        <w:t>пришто каматната стапка не смее да биде повисока од просечниот принос што друштвото за осигурување го постигнал со вложување на средствата на математичката резерва во претходните три години.</w:t>
      </w:r>
      <w:r w:rsidRPr="005748DC">
        <w:rPr>
          <w:sz w:val="18"/>
          <w:szCs w:val="18"/>
        </w:rPr>
        <w:br/>
        <w:t>2. Просечниот принос од точка 1 од обој став се смета како пондериран просек  на принос на математичката резерва  во последните 3 години, пришто за пондери се зема просечна вредност на математичката резерва во текот на годината, а приносот во одредена година се пресметува како:</w:t>
      </w:r>
      <w:r w:rsidRPr="005748DC">
        <w:rPr>
          <w:sz w:val="18"/>
          <w:szCs w:val="18"/>
          <w:lang w:val="en-US"/>
        </w:rPr>
        <w:t>P= P</w:t>
      </w:r>
      <w:r w:rsidRPr="005748DC">
        <w:rPr>
          <w:sz w:val="18"/>
          <w:szCs w:val="18"/>
          <w:vertAlign w:val="subscript"/>
          <w:lang w:val="en-US"/>
        </w:rPr>
        <w:t>ij</w:t>
      </w:r>
      <w:r w:rsidRPr="005748DC">
        <w:rPr>
          <w:sz w:val="18"/>
          <w:szCs w:val="18"/>
          <w:lang w:val="en-US"/>
        </w:rPr>
        <w:t>-Tu/ V</w:t>
      </w:r>
      <w:r w:rsidRPr="005748DC">
        <w:rPr>
          <w:sz w:val="18"/>
          <w:szCs w:val="18"/>
          <w:vertAlign w:val="subscript"/>
          <w:lang w:val="en-US"/>
        </w:rPr>
        <w:t>MPZO</w:t>
      </w:r>
      <w:r w:rsidRPr="005748DC">
        <w:rPr>
          <w:sz w:val="18"/>
          <w:szCs w:val="18"/>
        </w:rPr>
        <w:t>; каде што:</w:t>
      </w:r>
      <w:r w:rsidRPr="005748DC">
        <w:rPr>
          <w:i/>
          <w:iCs/>
          <w:sz w:val="18"/>
          <w:szCs w:val="18"/>
        </w:rPr>
        <w:t xml:space="preserve"> P </w:t>
      </w:r>
      <w:r w:rsidRPr="005748DC">
        <w:rPr>
          <w:sz w:val="18"/>
          <w:szCs w:val="18"/>
        </w:rPr>
        <w:t>- принос,</w:t>
      </w:r>
      <w:r w:rsidRPr="005748DC">
        <w:rPr>
          <w:sz w:val="18"/>
          <w:szCs w:val="18"/>
        </w:rPr>
        <w:br/>
      </w:r>
      <w:r w:rsidRPr="005748DC">
        <w:rPr>
          <w:i/>
          <w:iCs/>
          <w:sz w:val="18"/>
          <w:szCs w:val="18"/>
        </w:rPr>
        <w:t xml:space="preserve">PU </w:t>
      </w:r>
      <w:r w:rsidRPr="005748DC">
        <w:rPr>
          <w:sz w:val="18"/>
          <w:szCs w:val="18"/>
        </w:rPr>
        <w:t xml:space="preserve">-вкупен приход од вложување на математичка резерва, </w:t>
      </w:r>
      <w:r w:rsidRPr="005748DC">
        <w:rPr>
          <w:i/>
          <w:iCs/>
          <w:sz w:val="18"/>
          <w:szCs w:val="18"/>
        </w:rPr>
        <w:t xml:space="preserve">TU </w:t>
      </w:r>
      <w:r w:rsidRPr="005748DC">
        <w:rPr>
          <w:sz w:val="18"/>
          <w:szCs w:val="18"/>
        </w:rPr>
        <w:t xml:space="preserve">– вкупни торшоци од вложување на математичка резерва, </w:t>
      </w:r>
      <w:r w:rsidRPr="005748DC">
        <w:rPr>
          <w:i/>
          <w:iCs/>
          <w:sz w:val="18"/>
          <w:szCs w:val="18"/>
        </w:rPr>
        <w:t xml:space="preserve">VMPŽO </w:t>
      </w:r>
      <w:r w:rsidRPr="005748DC">
        <w:rPr>
          <w:sz w:val="18"/>
          <w:szCs w:val="18"/>
        </w:rPr>
        <w:t>– просечна вредност на математичката резерва во текот на разгледуванните деловни години.</w:t>
      </w:r>
    </w:p>
  </w:footnote>
  <w:footnote w:id="96">
    <w:p w14:paraId="19365555" w14:textId="77777777" w:rsidR="00784000" w:rsidRPr="004C2289" w:rsidRDefault="00784000" w:rsidP="00B02D47">
      <w:pPr>
        <w:pStyle w:val="FootnoteText"/>
        <w:ind w:firstLine="0"/>
        <w:rPr>
          <w:lang w:val="en-US"/>
        </w:rPr>
      </w:pPr>
      <w:r w:rsidRPr="004C2289">
        <w:rPr>
          <w:rStyle w:val="FootnoteReference"/>
        </w:rPr>
        <w:footnoteRef/>
      </w:r>
      <w:r w:rsidRPr="004C2289">
        <w:t xml:space="preserve"> Kočović, J., „Aktuarske osnove formiranja tarifa u osiguranju“, Ekonomski fakultet Beograd, 2000, str. 30.</w:t>
      </w:r>
    </w:p>
  </w:footnote>
  <w:footnote w:id="97">
    <w:p w14:paraId="54744E0F" w14:textId="77777777" w:rsidR="00784000" w:rsidRPr="004C2289" w:rsidRDefault="00784000" w:rsidP="00150896">
      <w:pPr>
        <w:pStyle w:val="FootnoteText"/>
        <w:ind w:firstLine="0"/>
        <w:rPr>
          <w:lang w:val="en-US"/>
        </w:rPr>
      </w:pPr>
      <w:r w:rsidRPr="004C2289">
        <w:rPr>
          <w:rStyle w:val="FootnoteReference"/>
        </w:rPr>
        <w:footnoteRef/>
      </w:r>
      <w:r w:rsidRPr="004C2289">
        <w:t xml:space="preserve"> Kočović, J., „Aktuarske osnove formiranja tarifa u osiguranju“, Ekonomski fakultet Beograd, 2000, str. 30.</w:t>
      </w:r>
    </w:p>
  </w:footnote>
  <w:footnote w:id="98">
    <w:p w14:paraId="0CE3676D" w14:textId="77777777" w:rsidR="00784000" w:rsidRPr="005748DC" w:rsidRDefault="00784000" w:rsidP="00A71BF5">
      <w:pPr>
        <w:pStyle w:val="ListParagraph"/>
        <w:spacing w:after="0" w:line="240" w:lineRule="auto"/>
        <w:ind w:firstLine="0"/>
        <w:jc w:val="left"/>
        <w:rPr>
          <w:rFonts w:eastAsia="Times New Roman"/>
          <w:sz w:val="18"/>
          <w:szCs w:val="18"/>
          <w:lang w:val="en-US"/>
        </w:rPr>
      </w:pPr>
      <w:r>
        <w:rPr>
          <w:rStyle w:val="FootnoteReference"/>
        </w:rPr>
        <w:footnoteRef/>
      </w:r>
      <w:r>
        <w:t xml:space="preserve"> ) </w:t>
      </w:r>
      <w:r w:rsidRPr="005748DC">
        <w:rPr>
          <w:kern w:val="24"/>
          <w:sz w:val="18"/>
          <w:szCs w:val="18"/>
        </w:rPr>
        <w:t>Бараната маргина на солвентност врз основа на премија подразбира</w:t>
      </w:r>
      <w:r w:rsidRPr="005748DC">
        <w:rPr>
          <w:i/>
          <w:iCs/>
          <w:kern w:val="24"/>
          <w:sz w:val="18"/>
          <w:szCs w:val="18"/>
        </w:rPr>
        <w:t xml:space="preserve"> </w:t>
      </w:r>
      <w:r w:rsidRPr="005748DC">
        <w:rPr>
          <w:kern w:val="24"/>
          <w:sz w:val="18"/>
          <w:szCs w:val="18"/>
        </w:rPr>
        <w:t>збир на премија од претходната година</w:t>
      </w:r>
      <w:r w:rsidRPr="005748DC">
        <w:rPr>
          <w:i/>
          <w:iCs/>
          <w:kern w:val="24"/>
          <w:sz w:val="18"/>
          <w:szCs w:val="18"/>
          <w:lang w:val="sr-Latn-RS"/>
        </w:rPr>
        <w:t xml:space="preserve"> </w:t>
      </w:r>
      <w:r w:rsidRPr="005748DC">
        <w:rPr>
          <w:kern w:val="24"/>
          <w:sz w:val="18"/>
          <w:szCs w:val="18"/>
          <w:lang w:val="sr-Latn-RS"/>
        </w:rPr>
        <w:t xml:space="preserve"> </w:t>
      </w:r>
      <w:r w:rsidRPr="005748DC">
        <w:rPr>
          <w:kern w:val="24"/>
          <w:sz w:val="18"/>
          <w:szCs w:val="18"/>
        </w:rPr>
        <w:t>до</w:t>
      </w:r>
      <w:r w:rsidRPr="005748DC">
        <w:rPr>
          <w:kern w:val="24"/>
          <w:sz w:val="18"/>
          <w:szCs w:val="18"/>
          <w:lang w:val="sr-Latn-RS"/>
        </w:rPr>
        <w:t xml:space="preserve"> 50 </w:t>
      </w:r>
      <w:r w:rsidRPr="005748DC">
        <w:rPr>
          <w:kern w:val="24"/>
          <w:sz w:val="18"/>
          <w:szCs w:val="18"/>
        </w:rPr>
        <w:t>милиони евра во денарска противредност</w:t>
      </w:r>
      <w:r w:rsidRPr="005748DC">
        <w:rPr>
          <w:kern w:val="24"/>
          <w:sz w:val="18"/>
          <w:szCs w:val="18"/>
          <w:lang w:val="sr-Latn-RS"/>
        </w:rPr>
        <w:t xml:space="preserve">. </w:t>
      </w:r>
      <w:r w:rsidRPr="005748DC">
        <w:rPr>
          <w:kern w:val="24"/>
          <w:sz w:val="18"/>
          <w:szCs w:val="18"/>
        </w:rPr>
        <w:t xml:space="preserve">се ножи со </w:t>
      </w:r>
      <w:r w:rsidRPr="005748DC">
        <w:rPr>
          <w:kern w:val="24"/>
          <w:sz w:val="18"/>
          <w:szCs w:val="18"/>
          <w:lang w:val="sr-Latn-RS"/>
        </w:rPr>
        <w:t xml:space="preserve"> 18%, </w:t>
      </w:r>
      <w:r w:rsidRPr="005748DC">
        <w:rPr>
          <w:kern w:val="24"/>
          <w:sz w:val="18"/>
          <w:szCs w:val="18"/>
        </w:rPr>
        <w:t xml:space="preserve">а над тој износ с емножи со </w:t>
      </w:r>
      <w:r w:rsidRPr="005748DC">
        <w:rPr>
          <w:kern w:val="24"/>
          <w:sz w:val="18"/>
          <w:szCs w:val="18"/>
          <w:lang w:val="sr-Latn-RS"/>
        </w:rPr>
        <w:t>16%</w:t>
      </w:r>
      <w:r w:rsidRPr="005748DC">
        <w:rPr>
          <w:rFonts w:eastAsia="Times New Roman"/>
          <w:sz w:val="18"/>
          <w:szCs w:val="18"/>
        </w:rPr>
        <w:t xml:space="preserve"> </w:t>
      </w:r>
    </w:p>
    <w:p w14:paraId="0B036923" w14:textId="77777777" w:rsidR="00784000" w:rsidRPr="005748DC" w:rsidRDefault="00784000" w:rsidP="00A71BF5">
      <w:pPr>
        <w:spacing w:before="140" w:after="0" w:line="240" w:lineRule="auto"/>
        <w:ind w:left="720" w:hanging="720"/>
        <w:jc w:val="left"/>
        <w:rPr>
          <w:kern w:val="24"/>
          <w:sz w:val="18"/>
          <w:szCs w:val="18"/>
          <w:lang w:val="en-US"/>
        </w:rPr>
      </w:pPr>
      <w:r w:rsidRPr="005748DC">
        <w:rPr>
          <w:kern w:val="24"/>
          <w:sz w:val="18"/>
          <w:szCs w:val="18"/>
          <w:lang w:val="sr-Latn-RS"/>
        </w:rPr>
        <w:t xml:space="preserve">    </w:t>
      </w:r>
      <w:r w:rsidRPr="005748DC">
        <w:rPr>
          <w:kern w:val="24"/>
          <w:sz w:val="18"/>
          <w:szCs w:val="18"/>
        </w:rPr>
        <w:t xml:space="preserve">            ⁅0,18 х </w:t>
      </w:r>
      <w:r w:rsidRPr="005748DC">
        <w:rPr>
          <w:kern w:val="24"/>
          <w:sz w:val="18"/>
          <w:szCs w:val="18"/>
          <w:lang w:val="en-US"/>
        </w:rPr>
        <w:t xml:space="preserve">min(P,50 mil EUR) + 0,16 x max(P-50 mil EUR,0)⁆x r, r≥0,50. </w:t>
      </w:r>
      <w:r w:rsidRPr="005748DC">
        <w:rPr>
          <w:kern w:val="24"/>
          <w:sz w:val="18"/>
          <w:szCs w:val="18"/>
        </w:rPr>
        <w:t>Каде што се</w:t>
      </w:r>
      <w:r w:rsidRPr="005748DC">
        <w:rPr>
          <w:kern w:val="24"/>
          <w:sz w:val="18"/>
          <w:szCs w:val="18"/>
          <w:lang w:val="sr-Latn-RS"/>
        </w:rPr>
        <w:t>:</w:t>
      </w:r>
    </w:p>
    <w:p w14:paraId="1CE52175" w14:textId="77777777" w:rsidR="00784000" w:rsidRPr="005748DC" w:rsidRDefault="00784000" w:rsidP="00A71BF5">
      <w:pPr>
        <w:spacing w:before="140" w:after="0" w:line="240" w:lineRule="auto"/>
        <w:ind w:left="720" w:hanging="720"/>
        <w:jc w:val="left"/>
        <w:rPr>
          <w:rFonts w:eastAsia="Times New Roman"/>
          <w:sz w:val="18"/>
          <w:szCs w:val="18"/>
          <w:lang w:val="en-US"/>
        </w:rPr>
      </w:pPr>
      <w:r w:rsidRPr="005748DC">
        <w:rPr>
          <w:kern w:val="24"/>
          <w:sz w:val="18"/>
          <w:szCs w:val="18"/>
          <w:lang w:val="sr-Latn-RS"/>
        </w:rPr>
        <w:t xml:space="preserve">   </w:t>
      </w:r>
      <w:r w:rsidRPr="005748DC">
        <w:rPr>
          <w:kern w:val="24"/>
          <w:sz w:val="18"/>
          <w:szCs w:val="18"/>
        </w:rPr>
        <w:t xml:space="preserve">            </w:t>
      </w:r>
      <w:r w:rsidRPr="005748DC">
        <w:rPr>
          <w:kern w:val="24"/>
          <w:sz w:val="18"/>
          <w:szCs w:val="18"/>
          <w:lang w:val="sr-Latn-RS"/>
        </w:rPr>
        <w:t xml:space="preserve"> P – </w:t>
      </w:r>
      <w:r w:rsidRPr="005748DC">
        <w:rPr>
          <w:kern w:val="24"/>
          <w:sz w:val="18"/>
          <w:szCs w:val="18"/>
        </w:rPr>
        <w:t xml:space="preserve">повисок износ на фактурирана или заработена премија, </w:t>
      </w:r>
      <w:r w:rsidRPr="005748DC">
        <w:rPr>
          <w:kern w:val="24"/>
          <w:sz w:val="18"/>
          <w:szCs w:val="18"/>
          <w:lang w:val="sr-Latn-RS"/>
        </w:rPr>
        <w:t xml:space="preserve"> </w:t>
      </w:r>
    </w:p>
    <w:p w14:paraId="1D4152C2" w14:textId="77777777" w:rsidR="00784000" w:rsidRPr="005748DC" w:rsidRDefault="00784000" w:rsidP="0037724A">
      <w:pPr>
        <w:spacing w:before="140" w:after="0" w:line="240" w:lineRule="auto"/>
        <w:ind w:left="720" w:hanging="720"/>
        <w:jc w:val="left"/>
        <w:rPr>
          <w:rFonts w:eastAsia="Times New Roman"/>
          <w:sz w:val="18"/>
          <w:szCs w:val="18"/>
        </w:rPr>
      </w:pPr>
      <w:r w:rsidRPr="005748DC">
        <w:rPr>
          <w:kern w:val="24"/>
          <w:sz w:val="18"/>
          <w:szCs w:val="18"/>
          <w:lang w:val="sr-Latn-RS"/>
        </w:rPr>
        <w:t xml:space="preserve">  </w:t>
      </w:r>
      <w:r w:rsidRPr="005748DC">
        <w:rPr>
          <w:kern w:val="24"/>
          <w:sz w:val="18"/>
          <w:szCs w:val="18"/>
        </w:rPr>
        <w:t xml:space="preserve">             </w:t>
      </w:r>
      <w:r w:rsidRPr="005748DC">
        <w:rPr>
          <w:kern w:val="24"/>
          <w:sz w:val="18"/>
          <w:szCs w:val="18"/>
          <w:lang w:val="sr-Latn-RS"/>
        </w:rPr>
        <w:t xml:space="preserve">  r – </w:t>
      </w:r>
      <w:r w:rsidRPr="005748DC">
        <w:rPr>
          <w:kern w:val="24"/>
          <w:sz w:val="18"/>
          <w:szCs w:val="18"/>
        </w:rPr>
        <w:t>настанале осигурени штети во самопридржајот/ вкупно настанати осигурени штети.</w:t>
      </w:r>
    </w:p>
  </w:footnote>
  <w:footnote w:id="99">
    <w:p w14:paraId="6E109A5D" w14:textId="77777777" w:rsidR="00784000" w:rsidRPr="005748DC" w:rsidRDefault="00784000" w:rsidP="00A71BF5">
      <w:pPr>
        <w:pStyle w:val="FootnoteText"/>
        <w:rPr>
          <w:lang w:val="en-US"/>
        </w:rPr>
      </w:pPr>
      <w:r>
        <w:rPr>
          <w:rStyle w:val="FootnoteReference"/>
        </w:rPr>
        <w:footnoteRef/>
      </w:r>
      <w:r>
        <w:t xml:space="preserve"> </w:t>
      </w:r>
      <w:r>
        <w:rPr>
          <w:lang w:val="en-US"/>
        </w:rPr>
        <w:t xml:space="preserve">) </w:t>
      </w:r>
      <w:r w:rsidRPr="005748DC">
        <w:rPr>
          <w:sz w:val="18"/>
          <w:szCs w:val="18"/>
        </w:rPr>
        <w:t>DIREKTIVA 2009/138/EZ  Европски парламент и советот од 25.11.2009. година почнува и обавување  на дејност осигурување и реосигурување Solventnost II, Проектот</w:t>
      </w:r>
      <w:r w:rsidRPr="005748DC">
        <w:t xml:space="preserve"> </w:t>
      </w:r>
      <w:r w:rsidRPr="005748DC">
        <w:rPr>
          <w:sz w:val="18"/>
          <w:szCs w:val="18"/>
        </w:rPr>
        <w:t xml:space="preserve"> Solventnost II базира врз 3 столба :: 1. Mинимален баран капитал; 2. Ревизија на регулаторните организ, 3. Пазарна дисциплина.</w:t>
      </w:r>
    </w:p>
  </w:footnote>
  <w:footnote w:id="100">
    <w:p w14:paraId="0DFEE357" w14:textId="77777777" w:rsidR="00784000" w:rsidRPr="004C2289" w:rsidRDefault="00784000" w:rsidP="00C346D9">
      <w:pPr>
        <w:pStyle w:val="FootnoteText"/>
        <w:ind w:firstLine="0"/>
      </w:pPr>
      <w:r w:rsidRPr="004C2289">
        <w:rPr>
          <w:rStyle w:val="FootnoteReference"/>
        </w:rPr>
        <w:footnoteRef/>
      </w:r>
      <w:r w:rsidRPr="004C2289">
        <w:t>Gashi, Sherif. “Menaxhimi</w:t>
      </w:r>
      <w:r w:rsidRPr="004C2289">
        <w:rPr>
          <w:lang w:val="en-US"/>
        </w:rPr>
        <w:t xml:space="preserve"> </w:t>
      </w:r>
      <w:r w:rsidRPr="004C2289">
        <w:t>i</w:t>
      </w:r>
      <w:r w:rsidRPr="004C2289">
        <w:rPr>
          <w:lang w:val="en-US"/>
        </w:rPr>
        <w:t xml:space="preserve"> </w:t>
      </w:r>
      <w:r w:rsidRPr="004C2289">
        <w:t>rreziqeve</w:t>
      </w:r>
      <w:r w:rsidRPr="004C2289">
        <w:rPr>
          <w:lang w:val="en-US"/>
        </w:rPr>
        <w:t xml:space="preserve"> </w:t>
      </w:r>
      <w:r w:rsidRPr="004C2289">
        <w:t>në</w:t>
      </w:r>
      <w:r w:rsidRPr="004C2289">
        <w:rPr>
          <w:lang w:val="en-US"/>
        </w:rPr>
        <w:t xml:space="preserve"> </w:t>
      </w:r>
      <w:r w:rsidRPr="004C2289">
        <w:t>tregun e sigurimeve, Prishtinë, 2017, fq. 173.</w:t>
      </w:r>
    </w:p>
  </w:footnote>
  <w:footnote w:id="101">
    <w:p w14:paraId="06643655" w14:textId="77777777" w:rsidR="00784000" w:rsidRPr="004C2289" w:rsidRDefault="00784000" w:rsidP="00D95C4E">
      <w:pPr>
        <w:pStyle w:val="FootnoteText"/>
        <w:ind w:firstLine="0"/>
        <w:rPr>
          <w:lang w:val="en-US"/>
        </w:rPr>
      </w:pPr>
      <w:r w:rsidRPr="004C2289">
        <w:rPr>
          <w:rStyle w:val="FootnoteReference"/>
        </w:rPr>
        <w:footnoteRef/>
      </w:r>
      <w:r w:rsidRPr="004C2289">
        <w:t xml:space="preserve"> Kočović, J., Šulejić, P., „Osiguranje“ drugo dopunjeno izdanje, Ekonomski fakultet Beograd, 2006, str. 223.</w:t>
      </w:r>
    </w:p>
  </w:footnote>
  <w:footnote w:id="102">
    <w:p w14:paraId="4D85176C" w14:textId="77777777" w:rsidR="00784000" w:rsidRPr="004C2289" w:rsidRDefault="00784000" w:rsidP="00F23CE3">
      <w:pPr>
        <w:pStyle w:val="FootnoteText"/>
        <w:ind w:firstLine="0"/>
      </w:pPr>
      <w:r w:rsidRPr="004C2289">
        <w:rPr>
          <w:rStyle w:val="FootnoteReference"/>
        </w:rPr>
        <w:footnoteRef/>
      </w:r>
      <w:r w:rsidRPr="004C2289">
        <w:t>Во Република Северна Македонија се зема 10 милиони евра бруто премија</w:t>
      </w:r>
      <w:r w:rsidRPr="004C2289">
        <w:rPr>
          <w:lang w:val="en-US"/>
        </w:rPr>
        <w:t>.</w:t>
      </w:r>
      <w:r w:rsidRPr="004C2289">
        <w:t xml:space="preserve"> </w:t>
      </w:r>
    </w:p>
  </w:footnote>
  <w:footnote w:id="103">
    <w:p w14:paraId="05E05B16" w14:textId="77777777" w:rsidR="00784000" w:rsidRPr="004C2289" w:rsidRDefault="00784000" w:rsidP="00F23CE3">
      <w:pPr>
        <w:pStyle w:val="FootnoteText"/>
        <w:ind w:firstLine="0"/>
        <w:rPr>
          <w:lang w:val="en-US"/>
        </w:rPr>
      </w:pPr>
      <w:r w:rsidRPr="004C2289">
        <w:rPr>
          <w:rStyle w:val="FootnoteReference"/>
        </w:rPr>
        <w:footnoteRef/>
      </w:r>
      <w:r w:rsidRPr="004C2289">
        <w:t>Во Република Северна Македонија се зема 7 милиони евра бруто издаток за штети</w:t>
      </w:r>
      <w:r w:rsidRPr="004C2289">
        <w:rPr>
          <w:lang w:val="en-US"/>
        </w:rPr>
        <w:t>.</w:t>
      </w:r>
    </w:p>
  </w:footnote>
  <w:footnote w:id="104">
    <w:p w14:paraId="0B130E19" w14:textId="77777777" w:rsidR="00784000" w:rsidRPr="004C2289" w:rsidRDefault="00784000" w:rsidP="00F23CE3">
      <w:pPr>
        <w:pStyle w:val="FootnoteText"/>
        <w:ind w:firstLine="0"/>
      </w:pPr>
      <w:r w:rsidRPr="004C2289">
        <w:rPr>
          <w:rStyle w:val="FootnoteReference"/>
        </w:rPr>
        <w:footnoteRef/>
      </w:r>
      <w:r w:rsidRPr="004C2289">
        <w:t>Стапката на самопридржајот се добива како однос меѓу меродавните штети, нето од реосигурување и вкупните меродавни штети.</w:t>
      </w:r>
    </w:p>
  </w:footnote>
  <w:footnote w:id="105">
    <w:p w14:paraId="751083E9" w14:textId="77777777" w:rsidR="00784000" w:rsidRPr="004C2289" w:rsidRDefault="00784000" w:rsidP="00F23CE3">
      <w:pPr>
        <w:pStyle w:val="FootnoteText"/>
        <w:ind w:firstLine="0"/>
        <w:rPr>
          <w:lang w:val="en-US"/>
        </w:rPr>
      </w:pPr>
      <w:r w:rsidRPr="004C2289">
        <w:rPr>
          <w:rStyle w:val="FootnoteReference"/>
        </w:rPr>
        <w:footnoteRef/>
      </w:r>
      <w:r w:rsidRPr="004C2289">
        <w:t>Nebel, R. (2004)., "Regulations as a Source of Systemic Risk: the Need for Economic Impact Analysis" Geneva Papers on Risk and Insurance, 29 (2), str. 281.</w:t>
      </w:r>
    </w:p>
    <w:p w14:paraId="15A16FA4" w14:textId="77777777" w:rsidR="00784000" w:rsidRPr="004C2289" w:rsidRDefault="00784000" w:rsidP="00D73B60">
      <w:pPr>
        <w:pStyle w:val="FootnoteText"/>
        <w:ind w:left="720" w:right="1152"/>
      </w:pPr>
    </w:p>
  </w:footnote>
  <w:footnote w:id="106">
    <w:p w14:paraId="6D44B2ED" w14:textId="77777777" w:rsidR="00784000" w:rsidRPr="004C2289" w:rsidRDefault="00784000" w:rsidP="00D83712">
      <w:pPr>
        <w:pStyle w:val="FootnoteText"/>
        <w:ind w:firstLine="0"/>
        <w:rPr>
          <w:lang w:val="en-US"/>
        </w:rPr>
      </w:pPr>
      <w:r w:rsidRPr="004C2289">
        <w:rPr>
          <w:rStyle w:val="FootnoteReference"/>
        </w:rPr>
        <w:footnoteRef/>
      </w:r>
      <w:r w:rsidRPr="004C2289">
        <w:t xml:space="preserve"> Види:</w:t>
      </w:r>
      <w:r w:rsidRPr="004C2289">
        <w:rPr>
          <w:sz w:val="18"/>
          <w:szCs w:val="18"/>
        </w:rPr>
        <w:t xml:space="preserve"> „Directivа 2009/138/EC…“</w:t>
      </w:r>
      <w:r w:rsidRPr="004C2289">
        <w:rPr>
          <w:sz w:val="18"/>
          <w:szCs w:val="18"/>
          <w:lang w:val="en-US"/>
        </w:rPr>
        <w:t>.</w:t>
      </w:r>
    </w:p>
  </w:footnote>
  <w:footnote w:id="107">
    <w:p w14:paraId="7F9131D1" w14:textId="77777777" w:rsidR="00784000" w:rsidRPr="004C2289" w:rsidRDefault="00784000" w:rsidP="00D83712">
      <w:pPr>
        <w:pStyle w:val="FootnoteText"/>
        <w:ind w:firstLine="0"/>
      </w:pPr>
      <w:r w:rsidRPr="004C2289">
        <w:rPr>
          <w:rStyle w:val="FootnoteReference"/>
        </w:rPr>
        <w:footnoteRef/>
      </w:r>
      <w:r w:rsidRPr="004C2289">
        <w:t xml:space="preserve"> Генезата ја  сочинува иницијалниот документ од 2009 (EIOPA, 2009) презентиран во јавност на увид за давање коментари, потоа финалниот извештај од 2013 (EIOPA, 2013), после кои се дадени насоки во 2015 годиниа (EIOPA, 2015).</w:t>
      </w:r>
    </w:p>
  </w:footnote>
  <w:footnote w:id="108">
    <w:p w14:paraId="00312BB8" w14:textId="77777777" w:rsidR="00784000" w:rsidRPr="004C2289" w:rsidRDefault="00784000" w:rsidP="002E3B22">
      <w:pPr>
        <w:pStyle w:val="FootnoteText"/>
        <w:ind w:firstLine="0"/>
        <w:rPr>
          <w:lang w:val="en-US"/>
        </w:rPr>
      </w:pPr>
      <w:r w:rsidRPr="004C2289">
        <w:rPr>
          <w:rStyle w:val="FootnoteReference"/>
        </w:rPr>
        <w:footnoteRef/>
      </w:r>
      <w:r w:rsidRPr="004C2289">
        <w:t xml:space="preserve"> </w:t>
      </w:r>
      <w:r w:rsidRPr="004C2289">
        <w:rPr>
          <w:sz w:val="18"/>
          <w:szCs w:val="18"/>
        </w:rPr>
        <w:t xml:space="preserve">EIOPA, </w:t>
      </w:r>
      <w:r w:rsidRPr="004C2289">
        <w:rPr>
          <w:i/>
          <w:iCs/>
          <w:sz w:val="18"/>
          <w:szCs w:val="18"/>
        </w:rPr>
        <w:t>Long Term Guarantees Assessment – LTGA</w:t>
      </w:r>
      <w:r w:rsidRPr="004C2289">
        <w:rPr>
          <w:sz w:val="18"/>
          <w:szCs w:val="18"/>
        </w:rPr>
        <w:t>, 14 June 2013</w:t>
      </w:r>
      <w:r w:rsidRPr="004C2289">
        <w:rPr>
          <w:sz w:val="18"/>
          <w:szCs w:val="18"/>
          <w:lang w:val="en-US"/>
        </w:rPr>
        <w:t>.</w:t>
      </w:r>
    </w:p>
  </w:footnote>
  <w:footnote w:id="109">
    <w:p w14:paraId="7966F101" w14:textId="77777777" w:rsidR="00784000" w:rsidRPr="004C2289" w:rsidRDefault="00784000" w:rsidP="00F23CE3">
      <w:pPr>
        <w:pStyle w:val="FootnoteText"/>
        <w:ind w:firstLine="0"/>
        <w:rPr>
          <w:lang w:val="en-US"/>
        </w:rPr>
      </w:pPr>
      <w:r w:rsidRPr="004C2289">
        <w:rPr>
          <w:rStyle w:val="FootnoteReference"/>
        </w:rPr>
        <w:footnoteRef/>
      </w:r>
      <w:r w:rsidRPr="004C2289">
        <w:t xml:space="preserve">Frederic S. Mishkin, „The Economics of Money, Banking and Financial Markers“ (Ekonomija novca, bankarstvo i finansijski indikatori), Addison </w:t>
      </w:r>
      <w:r w:rsidRPr="004C2289">
        <w:rPr>
          <w:lang w:val="en-US"/>
        </w:rPr>
        <w:t>W</w:t>
      </w:r>
      <w:r w:rsidRPr="004C2289">
        <w:t>esley, Ne</w:t>
      </w:r>
      <w:r w:rsidRPr="004C2289">
        <w:rPr>
          <w:lang w:val="en-US"/>
        </w:rPr>
        <w:t>w</w:t>
      </w:r>
      <w:r w:rsidRPr="004C2289">
        <w:t xml:space="preserve"> York, 2004, str. 115.</w:t>
      </w:r>
    </w:p>
    <w:p w14:paraId="7D38B849" w14:textId="77777777" w:rsidR="00784000" w:rsidRPr="004C2289" w:rsidRDefault="00784000" w:rsidP="00D73B60">
      <w:pPr>
        <w:pStyle w:val="FootnoteText"/>
        <w:ind w:left="720" w:right="1152"/>
      </w:pPr>
    </w:p>
  </w:footnote>
  <w:footnote w:id="110">
    <w:p w14:paraId="0402B997" w14:textId="77777777" w:rsidR="00784000" w:rsidRPr="004C2289" w:rsidRDefault="00784000" w:rsidP="00F23CE3">
      <w:pPr>
        <w:pStyle w:val="FootnoteText"/>
        <w:ind w:firstLine="0"/>
        <w:rPr>
          <w:lang w:val="en-US"/>
        </w:rPr>
      </w:pPr>
      <w:r w:rsidRPr="004C2289">
        <w:rPr>
          <w:rStyle w:val="FootnoteReference"/>
        </w:rPr>
        <w:footnoteRef/>
      </w:r>
      <w:r w:rsidRPr="004C2289">
        <w:rPr>
          <w:lang w:val="en-US"/>
        </w:rPr>
        <w:t>Gashi, Sherif., “Analiza e treguttësigurimeve”, Prishtinë, 2011, fq. 165.</w:t>
      </w:r>
    </w:p>
  </w:footnote>
  <w:footnote w:id="111">
    <w:p w14:paraId="77968D13" w14:textId="77777777" w:rsidR="00784000" w:rsidRPr="004C2289" w:rsidRDefault="00784000" w:rsidP="00F23CE3">
      <w:pPr>
        <w:pStyle w:val="FootnoteText"/>
        <w:ind w:firstLine="0"/>
        <w:rPr>
          <w:lang w:val="de-CH"/>
        </w:rPr>
      </w:pPr>
      <w:r w:rsidRPr="004C2289">
        <w:rPr>
          <w:rStyle w:val="FootnoteReference"/>
        </w:rPr>
        <w:footnoteRef/>
      </w:r>
      <w:r w:rsidRPr="004C2289">
        <w:rPr>
          <w:lang w:val="de-CH"/>
        </w:rPr>
        <w:t>Për më shumë referoju te Banka Qendrore e Kosovës…</w:t>
      </w:r>
    </w:p>
    <w:p w14:paraId="65AF0D15" w14:textId="77777777" w:rsidR="00784000" w:rsidRPr="004C2289" w:rsidRDefault="00784000" w:rsidP="00D73B60">
      <w:pPr>
        <w:pStyle w:val="FootnoteText"/>
        <w:ind w:left="720" w:right="1152"/>
      </w:pPr>
    </w:p>
  </w:footnote>
  <w:footnote w:id="112">
    <w:p w14:paraId="0795D026" w14:textId="77777777" w:rsidR="00784000" w:rsidRPr="004C2289" w:rsidRDefault="00784000" w:rsidP="00756A2B">
      <w:pPr>
        <w:pStyle w:val="FootnoteText"/>
        <w:ind w:firstLine="0"/>
      </w:pPr>
      <w:r w:rsidRPr="004C2289">
        <w:rPr>
          <w:rStyle w:val="FootnoteReference"/>
        </w:rPr>
        <w:footnoteRef/>
      </w:r>
      <w:r w:rsidRPr="004C2289">
        <w:t>Frederic S. Mishkin, „Monetarna ekonomija, bankarstvo i finansijska tržišta“, Data status, Beograd, 2003, str. 142.</w:t>
      </w:r>
    </w:p>
  </w:footnote>
  <w:footnote w:id="113">
    <w:p w14:paraId="195EFC67" w14:textId="77777777" w:rsidR="00784000" w:rsidRPr="004C2289" w:rsidRDefault="00784000" w:rsidP="00756A2B">
      <w:pPr>
        <w:pStyle w:val="FootnoteText"/>
        <w:ind w:firstLine="0"/>
      </w:pPr>
      <w:r w:rsidRPr="004C2289">
        <w:rPr>
          <w:rStyle w:val="FootnoteReference"/>
        </w:rPr>
        <w:footnoteRef/>
      </w:r>
      <w:r w:rsidRPr="004C2289">
        <w:t>Opsionet "Call and Put" janë e drejta, por jo detyrimi për të blerë ose shitur shumën e monedhës me një normë fikse gjatë një periudhe kohore të përcaktuar.</w:t>
      </w:r>
    </w:p>
    <w:p w14:paraId="6C05B08A" w14:textId="77777777" w:rsidR="00784000" w:rsidRPr="004C2289" w:rsidRDefault="00784000" w:rsidP="00D73B60">
      <w:pPr>
        <w:pStyle w:val="FootnoteText"/>
        <w:ind w:left="720" w:right="1152"/>
      </w:pPr>
    </w:p>
  </w:footnote>
  <w:footnote w:id="114">
    <w:p w14:paraId="31529605" w14:textId="77777777" w:rsidR="00784000" w:rsidRPr="004C2289" w:rsidRDefault="00784000" w:rsidP="00756A2B">
      <w:pPr>
        <w:pStyle w:val="FootnoteText"/>
        <w:ind w:firstLine="0"/>
      </w:pPr>
      <w:r w:rsidRPr="004C2289">
        <w:rPr>
          <w:rStyle w:val="FootnoteReference"/>
        </w:rPr>
        <w:footnoteRef/>
      </w:r>
      <w:r w:rsidRPr="004C2289">
        <w:t>Peter Rose, Silvia Hudgins, „Bankarski menadžment i finansijske usluge“, Data status, Beograd, 2005,str. 264. 121 casopis „Sigma“, „World insurance in 2012“, Swiss Re, juli 2013, str. 172.</w:t>
      </w:r>
    </w:p>
  </w:footnote>
  <w:footnote w:id="115">
    <w:p w14:paraId="48520945" w14:textId="77777777" w:rsidR="00784000" w:rsidRPr="004C2289" w:rsidRDefault="00784000" w:rsidP="00756A2B">
      <w:pPr>
        <w:pStyle w:val="FootnoteText"/>
        <w:ind w:firstLine="0"/>
      </w:pPr>
      <w:r w:rsidRPr="004C2289">
        <w:rPr>
          <w:rStyle w:val="FootnoteReference"/>
        </w:rPr>
        <w:footnoteRef/>
      </w:r>
      <w:r w:rsidRPr="004C2289">
        <w:t>Doff, Rene., KontrolliiRiskut, 2006, fq.81</w:t>
      </w:r>
    </w:p>
  </w:footnote>
  <w:footnote w:id="116">
    <w:p w14:paraId="0E3A7289" w14:textId="77777777" w:rsidR="00784000" w:rsidRPr="004C2289" w:rsidRDefault="00784000" w:rsidP="00756A2B">
      <w:pPr>
        <w:pStyle w:val="FootnoteText"/>
        <w:ind w:firstLine="0"/>
      </w:pPr>
      <w:r w:rsidRPr="004C2289">
        <w:rPr>
          <w:rStyle w:val="FootnoteReference"/>
        </w:rPr>
        <w:footnoteRef/>
      </w:r>
      <w:r w:rsidRPr="004C2289">
        <w:t>Peter Rose, Silvia Hudgins, „Bankarski menadžment i finansijske usluge“, Data status, Beograd, 2005,str. 264. 121 ýasopis „Sigma“, „Ëorld insurance in 2012“, Sëiss Re, juli 2013, str. 172.</w:t>
      </w:r>
    </w:p>
  </w:footnote>
  <w:footnote w:id="117">
    <w:p w14:paraId="7348BCC5" w14:textId="77777777" w:rsidR="00784000" w:rsidRPr="000C2835" w:rsidRDefault="00784000" w:rsidP="00756A2B">
      <w:pPr>
        <w:pStyle w:val="FootnoteText"/>
        <w:ind w:firstLine="0"/>
        <w:rPr>
          <w:lang w:val="en-US"/>
        </w:rPr>
      </w:pPr>
      <w:r w:rsidRPr="004C2289">
        <w:rPr>
          <w:rStyle w:val="FootnoteReference"/>
        </w:rPr>
        <w:footnoteRef/>
      </w:r>
      <w:r w:rsidRPr="004C2289">
        <w:t>Për më shumë referoju edhe: Kneževiü, Goranka, „Kapital i rizik u osiguranju“, þasopis Ekonomske teme br. 5/2003, str. 154-155</w:t>
      </w:r>
      <w:r>
        <w:rPr>
          <w:lang w:val="en-US"/>
        </w:rPr>
        <w:t>.</w:t>
      </w:r>
    </w:p>
  </w:footnote>
  <w:footnote w:id="118">
    <w:p w14:paraId="487ECAF3" w14:textId="77777777" w:rsidR="00784000" w:rsidRPr="004C2289" w:rsidRDefault="00784000" w:rsidP="00AE222B">
      <w:pPr>
        <w:pStyle w:val="FootnoteText"/>
        <w:ind w:firstLine="0"/>
        <w:rPr>
          <w:lang w:val="en-US"/>
        </w:rPr>
      </w:pPr>
      <w:r w:rsidRPr="004C2289">
        <w:rPr>
          <w:rStyle w:val="FootnoteReference"/>
        </w:rPr>
        <w:footnoteRef/>
      </w:r>
      <w:r w:rsidRPr="004C2289">
        <w:t xml:space="preserve"> Jeremić Ljiljana, Paunović Maj, „Komparativna analiza tržišta osiguranja u Evropskoj uniji, Srbiji i državama regiona“, Singidunum revija 2011, str. 57.</w:t>
      </w:r>
    </w:p>
  </w:footnote>
  <w:footnote w:id="119">
    <w:p w14:paraId="433CB002" w14:textId="77777777" w:rsidR="00784000" w:rsidRPr="004C2289" w:rsidRDefault="00784000" w:rsidP="006A5BAC">
      <w:pPr>
        <w:pStyle w:val="FootnoteText"/>
        <w:ind w:firstLine="0"/>
        <w:rPr>
          <w:lang w:val="en-US"/>
        </w:rPr>
      </w:pPr>
      <w:r w:rsidRPr="004C2289">
        <w:rPr>
          <w:rStyle w:val="FootnoteReference"/>
        </w:rPr>
        <w:footnoteRef/>
      </w:r>
      <w:r w:rsidRPr="004C2289">
        <w:t xml:space="preserve"> Jelena Kočović, „Možnosti i ograničuvanja na plasiranje sredstva na osiguritelni kompanii“, Tret meǵunaroden simpozium vo Vrnjačka Banja, 2006, str.2.</w:t>
      </w:r>
    </w:p>
  </w:footnote>
  <w:footnote w:id="120">
    <w:p w14:paraId="0A390D81" w14:textId="77777777" w:rsidR="00784000" w:rsidRPr="004C2289" w:rsidRDefault="00784000" w:rsidP="00756A2B">
      <w:pPr>
        <w:pStyle w:val="FootnoteText"/>
        <w:ind w:firstLine="0"/>
      </w:pPr>
      <w:r w:rsidRPr="004C2289">
        <w:rPr>
          <w:rStyle w:val="FootnoteReference"/>
        </w:rPr>
        <w:footnoteRef/>
      </w:r>
      <w:r w:rsidRPr="004C2289">
        <w:t>Lukić, Radojko „Smetkovodstvo na osiguritelnite kompanii“ - Četvrto izmeneto izdanie, čij pečat, Belgrad, 2007, strana 81.</w:t>
      </w:r>
    </w:p>
    <w:p w14:paraId="49C7B9FF" w14:textId="77777777" w:rsidR="00784000" w:rsidRPr="004C2289" w:rsidRDefault="00784000" w:rsidP="00D73B60">
      <w:pPr>
        <w:pStyle w:val="FootnoteText"/>
        <w:ind w:left="720" w:right="1152"/>
      </w:pPr>
    </w:p>
  </w:footnote>
  <w:footnote w:id="121">
    <w:p w14:paraId="0E3744F4" w14:textId="77777777" w:rsidR="00784000" w:rsidRPr="004C2289" w:rsidRDefault="00784000" w:rsidP="00756A2B">
      <w:pPr>
        <w:pStyle w:val="FootnoteText"/>
        <w:ind w:firstLine="0"/>
        <w:rPr>
          <w:lang w:val="en-US"/>
        </w:rPr>
      </w:pPr>
      <w:r w:rsidRPr="004C2289">
        <w:rPr>
          <w:rStyle w:val="FootnoteReference"/>
        </w:rPr>
        <w:footnoteRef/>
      </w:r>
      <w:r w:rsidRPr="004C2289">
        <w:t>H.M. Markowitz, „Portfolio selection“, Journal of Finance Efficient Diversification of Investments (New York, John Wiley&amp;Sons), 1959, str. 71-91.</w:t>
      </w:r>
    </w:p>
    <w:p w14:paraId="795D0BE5" w14:textId="77777777" w:rsidR="00784000" w:rsidRPr="004C2289" w:rsidRDefault="00784000" w:rsidP="00D73B60">
      <w:pPr>
        <w:pStyle w:val="FootnoteText"/>
        <w:ind w:left="720" w:right="1152"/>
      </w:pPr>
    </w:p>
  </w:footnote>
  <w:footnote w:id="122">
    <w:p w14:paraId="019E466F" w14:textId="77777777" w:rsidR="00784000" w:rsidRPr="004C2289" w:rsidRDefault="00784000" w:rsidP="0013304C">
      <w:pPr>
        <w:pStyle w:val="FootnoteText"/>
        <w:ind w:firstLine="0"/>
        <w:rPr>
          <w:lang w:val="en-US"/>
        </w:rPr>
      </w:pPr>
      <w:r w:rsidRPr="004C2289">
        <w:rPr>
          <w:rStyle w:val="FootnoteReference"/>
        </w:rPr>
        <w:footnoteRef/>
      </w:r>
      <w:r w:rsidRPr="004C2289">
        <w:t>Per kete me gjeresisht me shembullin konkret shih B.Benjamin; Undereriting and portofoloi selection,fq. 135, ose S. Diacon; A. Guide to insurance Management  Mac Millian Press, London, 1990.</w:t>
      </w:r>
    </w:p>
    <w:p w14:paraId="3000B5B7" w14:textId="77777777" w:rsidR="00784000" w:rsidRPr="004C2289" w:rsidRDefault="00784000" w:rsidP="00D73B60">
      <w:pPr>
        <w:pStyle w:val="FootnoteText"/>
        <w:ind w:left="720" w:right="1152"/>
      </w:pPr>
    </w:p>
  </w:footnote>
  <w:footnote w:id="123">
    <w:p w14:paraId="2647F976" w14:textId="77777777" w:rsidR="00784000" w:rsidRPr="004C2289" w:rsidRDefault="00784000" w:rsidP="0013304C">
      <w:pPr>
        <w:pStyle w:val="FootnoteText"/>
        <w:ind w:firstLine="0"/>
        <w:rPr>
          <w:lang w:val="en-US"/>
        </w:rPr>
      </w:pPr>
      <w:r w:rsidRPr="004C2289">
        <w:rPr>
          <w:rStyle w:val="FootnoteReference"/>
        </w:rPr>
        <w:footnoteRef/>
      </w:r>
      <w:r w:rsidRPr="004C2289">
        <w:t>John C. Hull, „Risk Management and Financial Institutions“ (Upravljanje rizikom i finansijske institucije), Pearson, Prentice Hall, Ne</w:t>
      </w:r>
      <w:r>
        <w:rPr>
          <w:lang w:val="en-US"/>
        </w:rPr>
        <w:t>w</w:t>
      </w:r>
      <w:r w:rsidRPr="004C2289">
        <w:t xml:space="preserve"> York, 2002, str. 17.</w:t>
      </w:r>
    </w:p>
    <w:p w14:paraId="3239E9E4" w14:textId="77777777" w:rsidR="00784000" w:rsidRPr="004C2289" w:rsidRDefault="00784000" w:rsidP="00D73B60">
      <w:pPr>
        <w:pStyle w:val="FootnoteText"/>
        <w:ind w:left="720" w:right="1152"/>
      </w:pPr>
    </w:p>
  </w:footnote>
  <w:footnote w:id="124">
    <w:p w14:paraId="72CE8CA1" w14:textId="77777777" w:rsidR="00784000" w:rsidRPr="004C2289" w:rsidRDefault="00784000" w:rsidP="0013304C">
      <w:pPr>
        <w:pStyle w:val="FootnoteText"/>
        <w:ind w:firstLine="0"/>
      </w:pPr>
      <w:r w:rsidRPr="004C2289">
        <w:rPr>
          <w:rStyle w:val="FootnoteReference"/>
        </w:rPr>
        <w:footnoteRef/>
      </w:r>
      <w:r w:rsidRPr="004C2289">
        <w:t>BQK, Manuali i mbikqyrjes së bazuar në rrezik për siguruesit, Korrik 2019, Prishtinë, fq. 12.</w:t>
      </w:r>
    </w:p>
  </w:footnote>
  <w:footnote w:id="125">
    <w:p w14:paraId="78F5F8E7" w14:textId="77777777" w:rsidR="00784000" w:rsidRPr="004C2289" w:rsidRDefault="00784000" w:rsidP="0013304C">
      <w:pPr>
        <w:pStyle w:val="FootnoteText"/>
        <w:ind w:firstLine="0"/>
        <w:rPr>
          <w:lang w:val="en-US"/>
        </w:rPr>
      </w:pPr>
      <w:r w:rsidRPr="004C2289">
        <w:rPr>
          <w:rStyle w:val="FootnoteReference"/>
        </w:rPr>
        <w:footnoteRef/>
      </w:r>
      <w:r w:rsidRPr="004C2289">
        <w:t>Dowd Kevin, „Beyond value at risk: The neë science of risk management“, John Wiley&amp;Sons Ltd, West Sussex, England, 1998, str. 39.</w:t>
      </w:r>
    </w:p>
    <w:p w14:paraId="0F5ABA9F" w14:textId="77777777" w:rsidR="00784000" w:rsidRPr="004C2289" w:rsidRDefault="00784000" w:rsidP="00D73B60">
      <w:pPr>
        <w:pStyle w:val="FootnoteText"/>
        <w:ind w:left="720" w:right="1152"/>
      </w:pPr>
    </w:p>
  </w:footnote>
  <w:footnote w:id="126">
    <w:p w14:paraId="26B60D40" w14:textId="77777777" w:rsidR="00784000" w:rsidRPr="004C2289" w:rsidRDefault="00784000" w:rsidP="0013304C">
      <w:pPr>
        <w:pStyle w:val="FootnoteText"/>
        <w:ind w:firstLine="0"/>
      </w:pPr>
      <w:r w:rsidRPr="004C2289">
        <w:rPr>
          <w:rStyle w:val="FootnoteReference"/>
        </w:rPr>
        <w:footnoteRef/>
      </w:r>
      <w:r w:rsidRPr="004C2289">
        <w:t>Jorrion Phillipe, „Value at Risk: The New Benchmark for Controlling Market Risk“, Mc Graw-Hill, 2001, str. 263. 145 Branko Uroševiü, „Value at Risk“, Ekonomski fakultet Beograd, Beograd, 2008, str. 76.</w:t>
      </w:r>
    </w:p>
    <w:p w14:paraId="31271F86" w14:textId="77777777" w:rsidR="00784000" w:rsidRPr="004C2289" w:rsidRDefault="00784000" w:rsidP="00D73B60">
      <w:pPr>
        <w:pStyle w:val="FootnoteText"/>
        <w:ind w:left="720" w:right="1152"/>
      </w:pPr>
    </w:p>
  </w:footnote>
  <w:footnote w:id="127">
    <w:p w14:paraId="44F13843" w14:textId="77777777" w:rsidR="00784000" w:rsidRPr="00615B3C" w:rsidRDefault="00784000">
      <w:pPr>
        <w:pStyle w:val="FootnoteText"/>
        <w:rPr>
          <w:lang w:val="en-US"/>
        </w:rPr>
      </w:pPr>
      <w:r>
        <w:rPr>
          <w:rStyle w:val="FootnoteReference"/>
        </w:rPr>
        <w:footnoteRef/>
      </w:r>
      <w:r>
        <w:t xml:space="preserve"> </w:t>
      </w:r>
      <w:r w:rsidRPr="00E81EFC">
        <w:rPr>
          <w:color w:val="00B050"/>
          <w:sz w:val="18"/>
          <w:szCs w:val="18"/>
          <w:lang w:val="en-US"/>
        </w:rPr>
        <w:t xml:space="preserve">) </w:t>
      </w:r>
      <w:r w:rsidRPr="00615B3C">
        <w:rPr>
          <w:sz w:val="18"/>
          <w:szCs w:val="18"/>
        </w:rPr>
        <w:t>Основните својства на VAR моделите се: – динамички односи се комплетно застапени,  од причини што секоја променлива се моделира според сопствените претходни вредности,  како и претходните вредности на останатите променливи во системот, не постои претходно дефинирана поделба на ендогени и егзогени променливи и не се поставува ограничувања на параметрите на моделот, освен ограничувањата  што произлегува од нивната линеарност.</w:t>
      </w:r>
    </w:p>
  </w:footnote>
  <w:footnote w:id="128">
    <w:p w14:paraId="75084159" w14:textId="77777777" w:rsidR="00784000" w:rsidRPr="00615B3C" w:rsidRDefault="00784000" w:rsidP="00B562B4">
      <w:pPr>
        <w:spacing w:line="276" w:lineRule="auto"/>
        <w:rPr>
          <w:szCs w:val="24"/>
        </w:rPr>
      </w:pPr>
      <w:r w:rsidRPr="00615B3C">
        <w:rPr>
          <w:rStyle w:val="FootnoteReference"/>
        </w:rPr>
        <w:footnoteRef/>
      </w:r>
      <w:r w:rsidRPr="00615B3C">
        <w:t xml:space="preserve"> </w:t>
      </w:r>
      <w:r w:rsidRPr="00615B3C">
        <w:rPr>
          <w:sz w:val="18"/>
          <w:szCs w:val="18"/>
          <w:lang w:val="en-US"/>
        </w:rPr>
        <w:t>)</w:t>
      </w:r>
      <w:r w:rsidRPr="00615B3C">
        <w:rPr>
          <w:sz w:val="18"/>
          <w:szCs w:val="18"/>
        </w:rPr>
        <w:t xml:space="preserve"> ANOVA</w:t>
      </w:r>
      <w:r w:rsidRPr="00615B3C">
        <w:rPr>
          <w:sz w:val="18"/>
          <w:szCs w:val="18"/>
          <w:lang w:val="en-US"/>
        </w:rPr>
        <w:t xml:space="preserve">, </w:t>
      </w:r>
      <w:r w:rsidRPr="00615B3C">
        <w:rPr>
          <w:sz w:val="18"/>
          <w:szCs w:val="18"/>
        </w:rPr>
        <w:t>Ако p е бројот на фактори, anova моделот е напишан како што следува:</w:t>
      </w:r>
      <w:r w:rsidRPr="00615B3C">
        <w:rPr>
          <w:sz w:val="18"/>
          <w:szCs w:val="18"/>
          <w:lang w:val="en-US"/>
        </w:rPr>
        <w:t xml:space="preserve"> </w:t>
      </w:r>
      <w:r w:rsidRPr="00615B3C">
        <w:rPr>
          <w:sz w:val="18"/>
          <w:szCs w:val="18"/>
        </w:rPr>
        <w:t>yi = β0 + ∑j = 1 ... q βk (i, j), j + εi, каде што yi е забележана вредност за зависната променлива за набудување i, k (i, j) е индекс на категоријата (или нивото) на факторот j за набудување i</w:t>
      </w:r>
      <w:r w:rsidRPr="00615B3C">
        <w:rPr>
          <w:sz w:val="18"/>
          <w:szCs w:val="18"/>
          <w:lang w:val="en-US"/>
        </w:rPr>
        <w:t>,</w:t>
      </w:r>
      <w:r w:rsidRPr="00615B3C">
        <w:rPr>
          <w:sz w:val="18"/>
          <w:szCs w:val="18"/>
        </w:rPr>
        <w:t xml:space="preserve"> β0 одговара на големата средина. и εi е грешката на моделот.</w:t>
      </w:r>
    </w:p>
    <w:p w14:paraId="58BFD975" w14:textId="77777777" w:rsidR="00784000" w:rsidRPr="00B562B4" w:rsidRDefault="00784000">
      <w:pPr>
        <w:pStyle w:val="FootnoteText"/>
        <w:rPr>
          <w:lang w:val="en-US"/>
        </w:rPr>
      </w:pPr>
    </w:p>
  </w:footnote>
  <w:footnote w:id="129">
    <w:p w14:paraId="53064D85" w14:textId="77777777" w:rsidR="00784000" w:rsidRPr="004C2289" w:rsidRDefault="00784000" w:rsidP="00245E76">
      <w:pPr>
        <w:pStyle w:val="FootnoteText"/>
        <w:ind w:firstLine="0"/>
        <w:rPr>
          <w:lang w:val="en-US"/>
        </w:rPr>
      </w:pPr>
      <w:r w:rsidRPr="004C2289">
        <w:rPr>
          <w:rStyle w:val="FootnoteReference"/>
        </w:rPr>
        <w:footnoteRef/>
      </w:r>
      <w:hyperlink r:id="rId2" w:history="1">
        <w:r w:rsidRPr="004C2289">
          <w:rPr>
            <w:rStyle w:val="Hyperlink"/>
            <w:color w:val="auto"/>
          </w:rPr>
          <w:t>https://www.investopedia.com/terms/m/montecarlosimulation.asp</w:t>
        </w:r>
      </w:hyperlink>
      <w:r w:rsidRPr="004C2289">
        <w:rPr>
          <w:lang w:val="en-US"/>
        </w:rPr>
        <w:t>, Последен пат виден на 23. 09. 2020 година, 17:32 ч</w:t>
      </w:r>
    </w:p>
  </w:footnote>
  <w:footnote w:id="130">
    <w:p w14:paraId="33D8D65C" w14:textId="77777777" w:rsidR="00784000" w:rsidRPr="004C2289" w:rsidRDefault="00784000" w:rsidP="00DA5B3C">
      <w:pPr>
        <w:pStyle w:val="FootnoteText"/>
        <w:ind w:firstLine="0"/>
        <w:rPr>
          <w:lang w:val="en-US"/>
        </w:rPr>
      </w:pPr>
      <w:r w:rsidRPr="004C2289">
        <w:rPr>
          <w:rStyle w:val="FootnoteReference"/>
        </w:rPr>
        <w:footnoteRef/>
      </w:r>
      <w:r w:rsidRPr="004C2289">
        <w:t xml:space="preserve"> </w:t>
      </w:r>
      <w:r w:rsidRPr="004C2289">
        <w:rPr>
          <w:szCs w:val="24"/>
        </w:rPr>
        <w:t xml:space="preserve">Academy Joint RBC Task Force, </w:t>
      </w:r>
      <w:hyperlink r:id="rId3">
        <w:r w:rsidRPr="004C2289">
          <w:rPr>
            <w:szCs w:val="24"/>
            <w:u w:val="single" w:color="0000FF"/>
          </w:rPr>
          <w:t>www.naic.org</w:t>
        </w:r>
      </w:hyperlink>
      <w:r w:rsidRPr="004C2289">
        <w:rPr>
          <w:szCs w:val="24"/>
        </w:rPr>
        <w:t>, 01.09.2020.</w:t>
      </w:r>
    </w:p>
  </w:footnote>
  <w:footnote w:id="131">
    <w:p w14:paraId="20A4689B" w14:textId="77777777" w:rsidR="00784000" w:rsidRPr="004C2289" w:rsidRDefault="00784000" w:rsidP="00023705">
      <w:pPr>
        <w:pStyle w:val="FootnoteText"/>
        <w:ind w:right="1152" w:firstLine="0"/>
      </w:pPr>
      <w:r w:rsidRPr="004C2289">
        <w:rPr>
          <w:rStyle w:val="FootnoteReference"/>
        </w:rPr>
        <w:footnoteRef/>
      </w:r>
      <w:hyperlink r:id="rId4" w:history="1">
        <w:r w:rsidRPr="00795CCF">
          <w:rPr>
            <w:rStyle w:val="Hyperlink"/>
          </w:rPr>
          <w:t>http://www.kselsig.com/raportet_financiare</w:t>
        </w:r>
        <w:r w:rsidRPr="00795CCF">
          <w:rPr>
            <w:rStyle w:val="Hyperlink"/>
            <w:lang w:val="en-US"/>
          </w:rPr>
          <w:t>/</w:t>
        </w:r>
      </w:hyperlink>
      <w:r>
        <w:rPr>
          <w:rStyle w:val="Hyperlink"/>
          <w:color w:val="auto"/>
          <w:lang w:val="en-US"/>
        </w:rPr>
        <w:t xml:space="preserve"> </w:t>
      </w:r>
      <w:r>
        <w:rPr>
          <w:lang w:val="en-US"/>
        </w:rPr>
        <w:t xml:space="preserve"> </w:t>
      </w:r>
      <w:r w:rsidRPr="004C2289">
        <w:t xml:space="preserve"> </w:t>
      </w:r>
    </w:p>
    <w:p w14:paraId="5E4DCC56" w14:textId="77777777" w:rsidR="00784000" w:rsidRPr="004C2289" w:rsidRDefault="00EE588C" w:rsidP="00023705">
      <w:pPr>
        <w:pStyle w:val="FootnoteText"/>
        <w:ind w:right="1152" w:firstLine="0"/>
      </w:pPr>
      <w:hyperlink r:id="rId5" w:history="1">
        <w:r w:rsidR="00784000" w:rsidRPr="004C2289">
          <w:rPr>
            <w:rStyle w:val="Hyperlink"/>
          </w:rPr>
          <w:t>https://www.illyriainsurance.com/sq-ko/documents/</w:t>
        </w:r>
      </w:hyperlink>
      <w:r w:rsidR="00784000" w:rsidRPr="004C2289">
        <w:t xml:space="preserve"> </w:t>
      </w:r>
    </w:p>
    <w:p w14:paraId="69A4EAC3" w14:textId="77777777" w:rsidR="00784000" w:rsidRPr="004C2289" w:rsidRDefault="00EE588C" w:rsidP="00023705">
      <w:pPr>
        <w:pStyle w:val="FootnoteText"/>
        <w:ind w:right="1152" w:firstLine="0"/>
      </w:pPr>
      <w:hyperlink r:id="rId6" w:history="1">
        <w:r w:rsidR="00784000" w:rsidRPr="004C2289">
          <w:rPr>
            <w:rStyle w:val="Hyperlink"/>
          </w:rPr>
          <w:t>http://kosovaere.com/rreth-nesh/raportet-financiare/</w:t>
        </w:r>
      </w:hyperlink>
      <w:r w:rsidR="00784000" w:rsidRPr="004C2289">
        <w:t xml:space="preserve">, </w:t>
      </w:r>
      <w:hyperlink r:id="rId7" w:history="1">
        <w:r w:rsidR="00784000" w:rsidRPr="004C2289">
          <w:rPr>
            <w:rStyle w:val="Hyperlink"/>
            <w:color w:val="auto"/>
          </w:rPr>
          <w:t>http://sigma-ks.net/raportet/</w:t>
        </w:r>
      </w:hyperlink>
      <w:r w:rsidR="00784000" w:rsidRPr="004C2289">
        <w:t xml:space="preserve"> </w:t>
      </w:r>
    </w:p>
    <w:p w14:paraId="76CF2DC7" w14:textId="77777777" w:rsidR="00784000" w:rsidRPr="004C2289" w:rsidRDefault="00EE588C" w:rsidP="00023705">
      <w:pPr>
        <w:pStyle w:val="FootnoteText"/>
        <w:ind w:right="1152" w:firstLine="0"/>
      </w:pPr>
      <w:hyperlink r:id="rId8" w:history="1">
        <w:r w:rsidR="00784000" w:rsidRPr="004C2289">
          <w:rPr>
            <w:rStyle w:val="Hyperlink"/>
          </w:rPr>
          <w:t>https://www.ks-siguria.com/kompania/raportet-financiare/</w:t>
        </w:r>
      </w:hyperlink>
    </w:p>
  </w:footnote>
  <w:footnote w:id="132">
    <w:p w14:paraId="051C1D90"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r>
        <w:rPr>
          <w:bCs/>
          <w:i/>
          <w:iCs/>
          <w:szCs w:val="24"/>
          <w:lang w:val="en-US"/>
        </w:rPr>
        <w:t>.</w:t>
      </w:r>
      <w:r w:rsidRPr="004C2289">
        <w:rPr>
          <w:bCs/>
          <w:i/>
          <w:iCs/>
          <w:szCs w:val="24"/>
        </w:rPr>
        <w:t xml:space="preserve"> </w:t>
      </w:r>
    </w:p>
  </w:footnote>
  <w:footnote w:id="133">
    <w:p w14:paraId="22A6D0F1"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p>
  </w:footnote>
  <w:footnote w:id="134">
    <w:p w14:paraId="74AA66CB"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p>
  </w:footnote>
  <w:footnote w:id="135">
    <w:p w14:paraId="48367142"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p>
  </w:footnote>
  <w:footnote w:id="136">
    <w:p w14:paraId="6BA3C006"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p>
  </w:footnote>
  <w:footnote w:id="137">
    <w:p w14:paraId="040A9839"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p>
  </w:footnote>
  <w:footnote w:id="138">
    <w:p w14:paraId="257E87DE" w14:textId="77777777" w:rsidR="00784000" w:rsidRPr="004C2289" w:rsidRDefault="00784000" w:rsidP="00884F25">
      <w:pPr>
        <w:pStyle w:val="FootnoteText"/>
        <w:ind w:right="1152"/>
      </w:pPr>
      <w:r w:rsidRPr="004C2289">
        <w:rPr>
          <w:rStyle w:val="FootnoteReference"/>
        </w:rPr>
        <w:footnoteRef/>
      </w:r>
      <w:r w:rsidRPr="004C2289">
        <w:rPr>
          <w:bCs/>
          <w:i/>
          <w:iCs/>
          <w:szCs w:val="24"/>
        </w:rPr>
        <w:t>www. bqk-kos.org Raportet e 2016–2018</w:t>
      </w:r>
    </w:p>
  </w:footnote>
  <w:footnote w:id="139">
    <w:p w14:paraId="022F1C3B" w14:textId="77777777" w:rsidR="00784000" w:rsidRPr="000C2835" w:rsidRDefault="00784000" w:rsidP="00884F25">
      <w:pPr>
        <w:pStyle w:val="FootnoteText"/>
        <w:ind w:right="1152"/>
        <w:rPr>
          <w:lang w:val="en-US"/>
        </w:rPr>
      </w:pPr>
      <w:r w:rsidRPr="004C2289">
        <w:rPr>
          <w:rStyle w:val="FootnoteReference"/>
        </w:rPr>
        <w:footnoteRef/>
      </w:r>
      <w:r w:rsidRPr="004C2289">
        <w:rPr>
          <w:bCs/>
          <w:i/>
          <w:iCs/>
          <w:szCs w:val="24"/>
        </w:rPr>
        <w:t>www. bqk-kos.org Raportet e 2016–2018</w:t>
      </w:r>
      <w:r>
        <w:rPr>
          <w:bCs/>
          <w:i/>
          <w:iCs/>
          <w:szCs w:val="24"/>
          <w:lang w:val="en-US"/>
        </w:rPr>
        <w:t>.</w:t>
      </w:r>
    </w:p>
  </w:footnote>
  <w:footnote w:id="140">
    <w:p w14:paraId="645AA8F9" w14:textId="77777777" w:rsidR="00784000" w:rsidRPr="000C2835" w:rsidRDefault="00784000" w:rsidP="000C2835">
      <w:pPr>
        <w:pStyle w:val="FootnoteText"/>
        <w:ind w:right="1152" w:firstLine="0"/>
        <w:rPr>
          <w:lang w:val="en-US"/>
        </w:rPr>
      </w:pPr>
      <w:r w:rsidRPr="004C2289">
        <w:rPr>
          <w:rStyle w:val="FootnoteReference"/>
        </w:rPr>
        <w:footnoteRef/>
      </w:r>
      <w:r w:rsidRPr="004C2289">
        <w:rPr>
          <w:bCs/>
          <w:i/>
          <w:iCs/>
          <w:szCs w:val="24"/>
        </w:rPr>
        <w:t>www. bqk-kos.org Raportet e 2016–2018</w:t>
      </w:r>
      <w:r>
        <w:rPr>
          <w:bCs/>
          <w:i/>
          <w:iCs/>
          <w:szCs w:val="24"/>
          <w:lang w:val="en-US"/>
        </w:rPr>
        <w:t>.</w:t>
      </w:r>
    </w:p>
  </w:footnote>
  <w:footnote w:id="141">
    <w:p w14:paraId="05113261" w14:textId="77777777" w:rsidR="00784000" w:rsidRPr="000C2835" w:rsidRDefault="00784000" w:rsidP="00023705">
      <w:pPr>
        <w:pStyle w:val="FootnoteText"/>
        <w:ind w:right="1152" w:firstLine="0"/>
        <w:rPr>
          <w:lang w:val="en-US"/>
        </w:rPr>
      </w:pPr>
      <w:r w:rsidRPr="004C2289">
        <w:rPr>
          <w:rStyle w:val="FootnoteReference"/>
        </w:rPr>
        <w:footnoteRef/>
      </w:r>
      <w:r w:rsidRPr="004C2289">
        <w:rPr>
          <w:bCs/>
          <w:i/>
          <w:iCs/>
          <w:szCs w:val="24"/>
        </w:rPr>
        <w:t>www. bqk-kos.org Raportet e 2016–2018</w:t>
      </w:r>
      <w:r>
        <w:rPr>
          <w:bCs/>
          <w:i/>
          <w:iCs/>
          <w:szCs w:val="24"/>
          <w:lang w:val="en-US"/>
        </w:rPr>
        <w:t>.</w:t>
      </w:r>
    </w:p>
  </w:footnote>
  <w:footnote w:id="142">
    <w:p w14:paraId="7FC65627" w14:textId="77777777" w:rsidR="00784000" w:rsidRPr="000C2835" w:rsidRDefault="00784000" w:rsidP="00F4354D">
      <w:pPr>
        <w:pStyle w:val="FootnoteText"/>
        <w:ind w:right="1152" w:firstLine="0"/>
        <w:rPr>
          <w:lang w:val="en-US"/>
        </w:rPr>
      </w:pPr>
      <w:r w:rsidRPr="004C2289">
        <w:rPr>
          <w:rStyle w:val="FootnoteReference"/>
        </w:rPr>
        <w:footnoteRef/>
      </w:r>
      <w:r w:rsidRPr="004C2289">
        <w:rPr>
          <w:bCs/>
          <w:i/>
          <w:iCs/>
          <w:szCs w:val="24"/>
        </w:rPr>
        <w:t>www. bqk-kos.org Raportet e 2016–2018</w:t>
      </w:r>
      <w:r>
        <w:rPr>
          <w:bCs/>
          <w:i/>
          <w:iCs/>
          <w:szCs w:val="24"/>
          <w:lang w:val="en-US"/>
        </w:rPr>
        <w:t>.</w:t>
      </w:r>
    </w:p>
  </w:footnote>
  <w:footnote w:id="143">
    <w:p w14:paraId="76E408BB" w14:textId="77777777" w:rsidR="00784000" w:rsidRPr="004C2289" w:rsidRDefault="00784000" w:rsidP="00F4354D">
      <w:pPr>
        <w:pStyle w:val="FootnoteText"/>
        <w:ind w:right="1152" w:firstLine="0"/>
      </w:pPr>
      <w:r w:rsidRPr="004C2289">
        <w:rPr>
          <w:rStyle w:val="FootnoteReference"/>
        </w:rPr>
        <w:footnoteRef/>
      </w:r>
      <w:r w:rsidRPr="004C2289">
        <w:rPr>
          <w:bCs/>
          <w:i/>
          <w:iCs/>
          <w:szCs w:val="24"/>
        </w:rPr>
        <w:t>www. bqk-kos.org Raportet e 2016–2018</w:t>
      </w:r>
    </w:p>
  </w:footnote>
  <w:footnote w:id="144">
    <w:p w14:paraId="252FE3CC" w14:textId="77777777" w:rsidR="00784000" w:rsidRPr="000C2835" w:rsidRDefault="00784000" w:rsidP="00F4354D">
      <w:pPr>
        <w:pStyle w:val="FootnoteText"/>
        <w:ind w:right="1152" w:firstLine="0"/>
        <w:rPr>
          <w:lang w:val="en-US"/>
        </w:rPr>
      </w:pPr>
      <w:r w:rsidRPr="004C2289">
        <w:rPr>
          <w:rStyle w:val="FootnoteReference"/>
        </w:rPr>
        <w:footnoteRef/>
      </w:r>
      <w:r w:rsidRPr="004C2289">
        <w:rPr>
          <w:bCs/>
          <w:i/>
          <w:iCs/>
          <w:szCs w:val="24"/>
        </w:rPr>
        <w:t>www. bqk-kos.org Raportet e 2016–2018</w:t>
      </w:r>
      <w:r>
        <w:rPr>
          <w:bCs/>
          <w:i/>
          <w:iCs/>
          <w:szCs w:val="2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0B76" w14:textId="77777777" w:rsidR="00784000" w:rsidRDefault="00784000" w:rsidP="00084FB2">
    <w:pPr>
      <w:pStyle w:val="BodyText"/>
      <w:spacing w:line="14" w:lineRule="auto"/>
      <w:rPr>
        <w:sz w:val="2"/>
      </w:rPr>
    </w:pPr>
  </w:p>
  <w:p w14:paraId="6EF77413" w14:textId="77777777" w:rsidR="00784000" w:rsidRDefault="00784000"/>
  <w:p w14:paraId="262CDE50" w14:textId="77777777" w:rsidR="00784000" w:rsidRPr="001D3B2F" w:rsidRDefault="00784000" w:rsidP="003D2DB1">
    <w:pPr>
      <w:spacing w:after="0"/>
      <w:rPr>
        <w:sz w:val="2"/>
        <w:szCs w:val="2"/>
      </w:rPr>
    </w:pPr>
  </w:p>
  <w:p w14:paraId="22595BA3" w14:textId="77777777" w:rsidR="00784000" w:rsidRDefault="00784000"/>
  <w:p w14:paraId="591D3502" w14:textId="77777777" w:rsidR="00784000" w:rsidRPr="001D3B2F" w:rsidRDefault="00784000" w:rsidP="001D3B2F">
    <w:pPr>
      <w:spacing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25pt;height:11.25pt" o:bullet="t">
        <v:imagedata r:id="rId1" o:title="mso9F63"/>
      </v:shape>
    </w:pict>
  </w:numPicBullet>
  <w:numPicBullet w:numPicBulletId="1">
    <w:pict>
      <v:shape id="_x0000_i1078" type="#_x0000_t75" style="width:9pt;height:9pt" o:bullet="t">
        <v:imagedata r:id="rId2" o:title="BD10267_"/>
      </v:shape>
    </w:pict>
  </w:numPicBullet>
  <w:numPicBullet w:numPicBulletId="2">
    <w:pict>
      <v:shape id="_x0000_i1079" type="#_x0000_t75" style="width:11.25pt;height:11.25pt" o:bullet="t">
        <v:imagedata r:id="rId3" o:title="BD14565_"/>
      </v:shape>
    </w:pict>
  </w:numPicBullet>
  <w:abstractNum w:abstractNumId="0" w15:restartNumberingAfterBreak="0">
    <w:nsid w:val="02DC5F2E"/>
    <w:multiLevelType w:val="hybridMultilevel"/>
    <w:tmpl w:val="866EA12E"/>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 w15:restartNumberingAfterBreak="0">
    <w:nsid w:val="037D007C"/>
    <w:multiLevelType w:val="hybridMultilevel"/>
    <w:tmpl w:val="BB3805C4"/>
    <w:lvl w:ilvl="0" w:tplc="F274D368">
      <w:start w:val="1"/>
      <w:numFmt w:val="decimal"/>
      <w:lvlText w:val="%1."/>
      <w:lvlJc w:val="left"/>
      <w:pPr>
        <w:ind w:left="630" w:hanging="360"/>
      </w:pPr>
      <w:rPr>
        <w:rFonts w:hint="default"/>
      </w:rPr>
    </w:lvl>
    <w:lvl w:ilvl="1" w:tplc="042F0019" w:tentative="1">
      <w:start w:val="1"/>
      <w:numFmt w:val="lowerLetter"/>
      <w:lvlText w:val="%2."/>
      <w:lvlJc w:val="left"/>
      <w:pPr>
        <w:ind w:left="1350" w:hanging="360"/>
      </w:pPr>
    </w:lvl>
    <w:lvl w:ilvl="2" w:tplc="042F001B" w:tentative="1">
      <w:start w:val="1"/>
      <w:numFmt w:val="lowerRoman"/>
      <w:lvlText w:val="%3."/>
      <w:lvlJc w:val="right"/>
      <w:pPr>
        <w:ind w:left="2070" w:hanging="180"/>
      </w:pPr>
    </w:lvl>
    <w:lvl w:ilvl="3" w:tplc="042F000F" w:tentative="1">
      <w:start w:val="1"/>
      <w:numFmt w:val="decimal"/>
      <w:lvlText w:val="%4."/>
      <w:lvlJc w:val="left"/>
      <w:pPr>
        <w:ind w:left="2790" w:hanging="360"/>
      </w:pPr>
    </w:lvl>
    <w:lvl w:ilvl="4" w:tplc="042F0019" w:tentative="1">
      <w:start w:val="1"/>
      <w:numFmt w:val="lowerLetter"/>
      <w:lvlText w:val="%5."/>
      <w:lvlJc w:val="left"/>
      <w:pPr>
        <w:ind w:left="3510" w:hanging="360"/>
      </w:pPr>
    </w:lvl>
    <w:lvl w:ilvl="5" w:tplc="042F001B" w:tentative="1">
      <w:start w:val="1"/>
      <w:numFmt w:val="lowerRoman"/>
      <w:lvlText w:val="%6."/>
      <w:lvlJc w:val="right"/>
      <w:pPr>
        <w:ind w:left="4230" w:hanging="180"/>
      </w:pPr>
    </w:lvl>
    <w:lvl w:ilvl="6" w:tplc="042F000F" w:tentative="1">
      <w:start w:val="1"/>
      <w:numFmt w:val="decimal"/>
      <w:lvlText w:val="%7."/>
      <w:lvlJc w:val="left"/>
      <w:pPr>
        <w:ind w:left="4950" w:hanging="360"/>
      </w:pPr>
    </w:lvl>
    <w:lvl w:ilvl="7" w:tplc="042F0019" w:tentative="1">
      <w:start w:val="1"/>
      <w:numFmt w:val="lowerLetter"/>
      <w:lvlText w:val="%8."/>
      <w:lvlJc w:val="left"/>
      <w:pPr>
        <w:ind w:left="5670" w:hanging="360"/>
      </w:pPr>
    </w:lvl>
    <w:lvl w:ilvl="8" w:tplc="042F001B" w:tentative="1">
      <w:start w:val="1"/>
      <w:numFmt w:val="lowerRoman"/>
      <w:lvlText w:val="%9."/>
      <w:lvlJc w:val="right"/>
      <w:pPr>
        <w:ind w:left="6390" w:hanging="180"/>
      </w:pPr>
    </w:lvl>
  </w:abstractNum>
  <w:abstractNum w:abstractNumId="2" w15:restartNumberingAfterBreak="0">
    <w:nsid w:val="038A6997"/>
    <w:multiLevelType w:val="hybridMultilevel"/>
    <w:tmpl w:val="4210A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70816"/>
    <w:multiLevelType w:val="hybridMultilevel"/>
    <w:tmpl w:val="A4304A10"/>
    <w:lvl w:ilvl="0" w:tplc="0C9C1D94">
      <w:start w:val="1"/>
      <w:numFmt w:val="bullet"/>
      <w:lvlText w:val=""/>
      <w:lvlPicBulletId w:val="2"/>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 w15:restartNumberingAfterBreak="0">
    <w:nsid w:val="0A853EF8"/>
    <w:multiLevelType w:val="hybridMultilevel"/>
    <w:tmpl w:val="FB1C2162"/>
    <w:lvl w:ilvl="0" w:tplc="C76614B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4133A"/>
    <w:multiLevelType w:val="hybridMultilevel"/>
    <w:tmpl w:val="AC828C0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0B8C3B83"/>
    <w:multiLevelType w:val="hybridMultilevel"/>
    <w:tmpl w:val="7EBC53B6"/>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7" w15:restartNumberingAfterBreak="0">
    <w:nsid w:val="0BD04E0B"/>
    <w:multiLevelType w:val="hybridMultilevel"/>
    <w:tmpl w:val="9358377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0C194D50"/>
    <w:multiLevelType w:val="hybridMultilevel"/>
    <w:tmpl w:val="7340CCA6"/>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0CA53753"/>
    <w:multiLevelType w:val="hybridMultilevel"/>
    <w:tmpl w:val="42A627BE"/>
    <w:lvl w:ilvl="0" w:tplc="04E05202">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15:restartNumberingAfterBreak="0">
    <w:nsid w:val="0CFB362E"/>
    <w:multiLevelType w:val="hybridMultilevel"/>
    <w:tmpl w:val="8EB07FDC"/>
    <w:lvl w:ilvl="0" w:tplc="04090007">
      <w:start w:val="1"/>
      <w:numFmt w:val="bullet"/>
      <w:lvlText w:val=""/>
      <w:lvlPicBulletId w:val="0"/>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1" w15:restartNumberingAfterBreak="0">
    <w:nsid w:val="0D633A10"/>
    <w:multiLevelType w:val="hybridMultilevel"/>
    <w:tmpl w:val="7340DF8A"/>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0E377FF9"/>
    <w:multiLevelType w:val="hybridMultilevel"/>
    <w:tmpl w:val="88E40F76"/>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3" w15:restartNumberingAfterBreak="0">
    <w:nsid w:val="119A639F"/>
    <w:multiLevelType w:val="hybridMultilevel"/>
    <w:tmpl w:val="26BAF0C0"/>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11B5015B"/>
    <w:multiLevelType w:val="hybridMultilevel"/>
    <w:tmpl w:val="6C2C4698"/>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13D33B4C"/>
    <w:multiLevelType w:val="hybridMultilevel"/>
    <w:tmpl w:val="2BD02EC4"/>
    <w:lvl w:ilvl="0" w:tplc="A3380438">
      <w:start w:val="1"/>
      <w:numFmt w:val="bullet"/>
      <w:lvlText w:val="•"/>
      <w:lvlJc w:val="left"/>
      <w:pPr>
        <w:tabs>
          <w:tab w:val="num" w:pos="810"/>
        </w:tabs>
        <w:ind w:left="810" w:hanging="360"/>
      </w:pPr>
      <w:rPr>
        <w:rFonts w:ascii="Arial" w:hAnsi="Arial" w:hint="default"/>
      </w:rPr>
    </w:lvl>
    <w:lvl w:ilvl="1" w:tplc="15C23C68" w:tentative="1">
      <w:start w:val="1"/>
      <w:numFmt w:val="bullet"/>
      <w:lvlText w:val="•"/>
      <w:lvlJc w:val="left"/>
      <w:pPr>
        <w:tabs>
          <w:tab w:val="num" w:pos="1530"/>
        </w:tabs>
        <w:ind w:left="1530" w:hanging="360"/>
      </w:pPr>
      <w:rPr>
        <w:rFonts w:ascii="Arial" w:hAnsi="Arial" w:hint="default"/>
      </w:rPr>
    </w:lvl>
    <w:lvl w:ilvl="2" w:tplc="F5509206" w:tentative="1">
      <w:start w:val="1"/>
      <w:numFmt w:val="bullet"/>
      <w:lvlText w:val="•"/>
      <w:lvlJc w:val="left"/>
      <w:pPr>
        <w:tabs>
          <w:tab w:val="num" w:pos="2250"/>
        </w:tabs>
        <w:ind w:left="2250" w:hanging="360"/>
      </w:pPr>
      <w:rPr>
        <w:rFonts w:ascii="Arial" w:hAnsi="Arial" w:hint="default"/>
      </w:rPr>
    </w:lvl>
    <w:lvl w:ilvl="3" w:tplc="8D02EC4C" w:tentative="1">
      <w:start w:val="1"/>
      <w:numFmt w:val="bullet"/>
      <w:lvlText w:val="•"/>
      <w:lvlJc w:val="left"/>
      <w:pPr>
        <w:tabs>
          <w:tab w:val="num" w:pos="2970"/>
        </w:tabs>
        <w:ind w:left="2970" w:hanging="360"/>
      </w:pPr>
      <w:rPr>
        <w:rFonts w:ascii="Arial" w:hAnsi="Arial" w:hint="default"/>
      </w:rPr>
    </w:lvl>
    <w:lvl w:ilvl="4" w:tplc="AEB4AB60" w:tentative="1">
      <w:start w:val="1"/>
      <w:numFmt w:val="bullet"/>
      <w:lvlText w:val="•"/>
      <w:lvlJc w:val="left"/>
      <w:pPr>
        <w:tabs>
          <w:tab w:val="num" w:pos="3690"/>
        </w:tabs>
        <w:ind w:left="3690" w:hanging="360"/>
      </w:pPr>
      <w:rPr>
        <w:rFonts w:ascii="Arial" w:hAnsi="Arial" w:hint="default"/>
      </w:rPr>
    </w:lvl>
    <w:lvl w:ilvl="5" w:tplc="EFDA1A28" w:tentative="1">
      <w:start w:val="1"/>
      <w:numFmt w:val="bullet"/>
      <w:lvlText w:val="•"/>
      <w:lvlJc w:val="left"/>
      <w:pPr>
        <w:tabs>
          <w:tab w:val="num" w:pos="4410"/>
        </w:tabs>
        <w:ind w:left="4410" w:hanging="360"/>
      </w:pPr>
      <w:rPr>
        <w:rFonts w:ascii="Arial" w:hAnsi="Arial" w:hint="default"/>
      </w:rPr>
    </w:lvl>
    <w:lvl w:ilvl="6" w:tplc="D6CC0CAC" w:tentative="1">
      <w:start w:val="1"/>
      <w:numFmt w:val="bullet"/>
      <w:lvlText w:val="•"/>
      <w:lvlJc w:val="left"/>
      <w:pPr>
        <w:tabs>
          <w:tab w:val="num" w:pos="5130"/>
        </w:tabs>
        <w:ind w:left="5130" w:hanging="360"/>
      </w:pPr>
      <w:rPr>
        <w:rFonts w:ascii="Arial" w:hAnsi="Arial" w:hint="default"/>
      </w:rPr>
    </w:lvl>
    <w:lvl w:ilvl="7" w:tplc="5E7C5106" w:tentative="1">
      <w:start w:val="1"/>
      <w:numFmt w:val="bullet"/>
      <w:lvlText w:val="•"/>
      <w:lvlJc w:val="left"/>
      <w:pPr>
        <w:tabs>
          <w:tab w:val="num" w:pos="5850"/>
        </w:tabs>
        <w:ind w:left="5850" w:hanging="360"/>
      </w:pPr>
      <w:rPr>
        <w:rFonts w:ascii="Arial" w:hAnsi="Arial" w:hint="default"/>
      </w:rPr>
    </w:lvl>
    <w:lvl w:ilvl="8" w:tplc="A29004A8" w:tentative="1">
      <w:start w:val="1"/>
      <w:numFmt w:val="bullet"/>
      <w:lvlText w:val="•"/>
      <w:lvlJc w:val="left"/>
      <w:pPr>
        <w:tabs>
          <w:tab w:val="num" w:pos="6570"/>
        </w:tabs>
        <w:ind w:left="6570" w:hanging="360"/>
      </w:pPr>
      <w:rPr>
        <w:rFonts w:ascii="Arial" w:hAnsi="Arial" w:hint="default"/>
      </w:rPr>
    </w:lvl>
  </w:abstractNum>
  <w:abstractNum w:abstractNumId="16" w15:restartNumberingAfterBreak="0">
    <w:nsid w:val="147B72B6"/>
    <w:multiLevelType w:val="hybridMultilevel"/>
    <w:tmpl w:val="E3E0C10A"/>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7" w15:restartNumberingAfterBreak="0">
    <w:nsid w:val="15120E22"/>
    <w:multiLevelType w:val="hybridMultilevel"/>
    <w:tmpl w:val="AEE89F1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15:restartNumberingAfterBreak="0">
    <w:nsid w:val="15DA744D"/>
    <w:multiLevelType w:val="hybridMultilevel"/>
    <w:tmpl w:val="3098A3FE"/>
    <w:lvl w:ilvl="0" w:tplc="1A1850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0B1416"/>
    <w:multiLevelType w:val="hybridMultilevel"/>
    <w:tmpl w:val="769848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18466AA1"/>
    <w:multiLevelType w:val="hybridMultilevel"/>
    <w:tmpl w:val="4F1E85C0"/>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1" w15:restartNumberingAfterBreak="0">
    <w:nsid w:val="199B056E"/>
    <w:multiLevelType w:val="hybridMultilevel"/>
    <w:tmpl w:val="11D80384"/>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2" w15:restartNumberingAfterBreak="0">
    <w:nsid w:val="19CC4E62"/>
    <w:multiLevelType w:val="hybridMultilevel"/>
    <w:tmpl w:val="7C625316"/>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1A6B2E2A"/>
    <w:multiLevelType w:val="hybridMultilevel"/>
    <w:tmpl w:val="7DB03174"/>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4" w15:restartNumberingAfterBreak="0">
    <w:nsid w:val="1A9B6994"/>
    <w:multiLevelType w:val="hybridMultilevel"/>
    <w:tmpl w:val="5140608E"/>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1BBA6FB2"/>
    <w:multiLevelType w:val="hybridMultilevel"/>
    <w:tmpl w:val="AE7C7CE8"/>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6" w15:restartNumberingAfterBreak="0">
    <w:nsid w:val="1C2E34A5"/>
    <w:multiLevelType w:val="hybridMultilevel"/>
    <w:tmpl w:val="D3C85BF8"/>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7" w15:restartNumberingAfterBreak="0">
    <w:nsid w:val="1D33635A"/>
    <w:multiLevelType w:val="hybridMultilevel"/>
    <w:tmpl w:val="05B2BB40"/>
    <w:lvl w:ilvl="0" w:tplc="BD36773E">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E3B6300"/>
    <w:multiLevelType w:val="hybridMultilevel"/>
    <w:tmpl w:val="A22E39A4"/>
    <w:lvl w:ilvl="0" w:tplc="0409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9" w15:restartNumberingAfterBreak="0">
    <w:nsid w:val="20093113"/>
    <w:multiLevelType w:val="multilevel"/>
    <w:tmpl w:val="DF26519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1736743"/>
    <w:multiLevelType w:val="hybridMultilevel"/>
    <w:tmpl w:val="6302DCCA"/>
    <w:lvl w:ilvl="0" w:tplc="A9C43B8A">
      <w:start w:val="2"/>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1B41D59"/>
    <w:multiLevelType w:val="hybridMultilevel"/>
    <w:tmpl w:val="3D4AC46E"/>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23397F20"/>
    <w:multiLevelType w:val="hybridMultilevel"/>
    <w:tmpl w:val="B48047C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15:restartNumberingAfterBreak="0">
    <w:nsid w:val="236E6677"/>
    <w:multiLevelType w:val="hybridMultilevel"/>
    <w:tmpl w:val="40127E10"/>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4" w15:restartNumberingAfterBreak="0">
    <w:nsid w:val="23B35080"/>
    <w:multiLevelType w:val="multilevel"/>
    <w:tmpl w:val="1A4A0250"/>
    <w:lvl w:ilvl="0">
      <w:start w:val="5"/>
      <w:numFmt w:val="decimal"/>
      <w:lvlText w:val="%1."/>
      <w:lvlJc w:val="left"/>
      <w:pPr>
        <w:ind w:left="480" w:hanging="480"/>
      </w:pPr>
      <w:rPr>
        <w:rFonts w:hint="default"/>
      </w:rPr>
    </w:lvl>
    <w:lvl w:ilvl="1">
      <w:start w:val="11"/>
      <w:numFmt w:val="decimal"/>
      <w:lvlText w:val="%1.%2."/>
      <w:lvlJc w:val="left"/>
      <w:pPr>
        <w:ind w:left="390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44E04CF"/>
    <w:multiLevelType w:val="hybridMultilevel"/>
    <w:tmpl w:val="62C200AA"/>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6" w15:restartNumberingAfterBreak="0">
    <w:nsid w:val="266A700F"/>
    <w:multiLevelType w:val="hybridMultilevel"/>
    <w:tmpl w:val="909E8A5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15:restartNumberingAfterBreak="0">
    <w:nsid w:val="29E86CB2"/>
    <w:multiLevelType w:val="hybridMultilevel"/>
    <w:tmpl w:val="2982B6B4"/>
    <w:lvl w:ilvl="0" w:tplc="15BC4CE4">
      <w:start w:val="2"/>
      <w:numFmt w:val="bullet"/>
      <w:lvlText w:val="-"/>
      <w:lvlJc w:val="left"/>
      <w:pPr>
        <w:ind w:left="3060" w:hanging="360"/>
      </w:pPr>
      <w:rPr>
        <w:rFonts w:ascii="Times New Roman" w:eastAsiaTheme="minorEastAsia" w:hAnsi="Times New Roman" w:cs="Times New Roman" w:hint="default"/>
      </w:rPr>
    </w:lvl>
    <w:lvl w:ilvl="1" w:tplc="042F0003" w:tentative="1">
      <w:start w:val="1"/>
      <w:numFmt w:val="bullet"/>
      <w:lvlText w:val="o"/>
      <w:lvlJc w:val="left"/>
      <w:pPr>
        <w:ind w:left="3780" w:hanging="360"/>
      </w:pPr>
      <w:rPr>
        <w:rFonts w:ascii="Courier New" w:hAnsi="Courier New" w:cs="Courier New" w:hint="default"/>
      </w:rPr>
    </w:lvl>
    <w:lvl w:ilvl="2" w:tplc="042F0005" w:tentative="1">
      <w:start w:val="1"/>
      <w:numFmt w:val="bullet"/>
      <w:lvlText w:val=""/>
      <w:lvlJc w:val="left"/>
      <w:pPr>
        <w:ind w:left="4500" w:hanging="360"/>
      </w:pPr>
      <w:rPr>
        <w:rFonts w:ascii="Wingdings" w:hAnsi="Wingdings" w:hint="default"/>
      </w:rPr>
    </w:lvl>
    <w:lvl w:ilvl="3" w:tplc="042F0001" w:tentative="1">
      <w:start w:val="1"/>
      <w:numFmt w:val="bullet"/>
      <w:lvlText w:val=""/>
      <w:lvlJc w:val="left"/>
      <w:pPr>
        <w:ind w:left="5220" w:hanging="360"/>
      </w:pPr>
      <w:rPr>
        <w:rFonts w:ascii="Symbol" w:hAnsi="Symbol" w:hint="default"/>
      </w:rPr>
    </w:lvl>
    <w:lvl w:ilvl="4" w:tplc="042F0003" w:tentative="1">
      <w:start w:val="1"/>
      <w:numFmt w:val="bullet"/>
      <w:lvlText w:val="o"/>
      <w:lvlJc w:val="left"/>
      <w:pPr>
        <w:ind w:left="5940" w:hanging="360"/>
      </w:pPr>
      <w:rPr>
        <w:rFonts w:ascii="Courier New" w:hAnsi="Courier New" w:cs="Courier New" w:hint="default"/>
      </w:rPr>
    </w:lvl>
    <w:lvl w:ilvl="5" w:tplc="042F0005" w:tentative="1">
      <w:start w:val="1"/>
      <w:numFmt w:val="bullet"/>
      <w:lvlText w:val=""/>
      <w:lvlJc w:val="left"/>
      <w:pPr>
        <w:ind w:left="6660" w:hanging="360"/>
      </w:pPr>
      <w:rPr>
        <w:rFonts w:ascii="Wingdings" w:hAnsi="Wingdings" w:hint="default"/>
      </w:rPr>
    </w:lvl>
    <w:lvl w:ilvl="6" w:tplc="042F0001" w:tentative="1">
      <w:start w:val="1"/>
      <w:numFmt w:val="bullet"/>
      <w:lvlText w:val=""/>
      <w:lvlJc w:val="left"/>
      <w:pPr>
        <w:ind w:left="7380" w:hanging="360"/>
      </w:pPr>
      <w:rPr>
        <w:rFonts w:ascii="Symbol" w:hAnsi="Symbol" w:hint="default"/>
      </w:rPr>
    </w:lvl>
    <w:lvl w:ilvl="7" w:tplc="042F0003" w:tentative="1">
      <w:start w:val="1"/>
      <w:numFmt w:val="bullet"/>
      <w:lvlText w:val="o"/>
      <w:lvlJc w:val="left"/>
      <w:pPr>
        <w:ind w:left="8100" w:hanging="360"/>
      </w:pPr>
      <w:rPr>
        <w:rFonts w:ascii="Courier New" w:hAnsi="Courier New" w:cs="Courier New" w:hint="default"/>
      </w:rPr>
    </w:lvl>
    <w:lvl w:ilvl="8" w:tplc="042F0005" w:tentative="1">
      <w:start w:val="1"/>
      <w:numFmt w:val="bullet"/>
      <w:lvlText w:val=""/>
      <w:lvlJc w:val="left"/>
      <w:pPr>
        <w:ind w:left="8820" w:hanging="360"/>
      </w:pPr>
      <w:rPr>
        <w:rFonts w:ascii="Wingdings" w:hAnsi="Wingdings" w:hint="default"/>
      </w:rPr>
    </w:lvl>
  </w:abstractNum>
  <w:abstractNum w:abstractNumId="38" w15:restartNumberingAfterBreak="0">
    <w:nsid w:val="2A900F27"/>
    <w:multiLevelType w:val="hybridMultilevel"/>
    <w:tmpl w:val="18141180"/>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9" w15:restartNumberingAfterBreak="0">
    <w:nsid w:val="2DB368E6"/>
    <w:multiLevelType w:val="hybridMultilevel"/>
    <w:tmpl w:val="312A8A58"/>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0" w15:restartNumberingAfterBreak="0">
    <w:nsid w:val="2EAF3EE5"/>
    <w:multiLevelType w:val="hybridMultilevel"/>
    <w:tmpl w:val="4E66ED14"/>
    <w:lvl w:ilvl="0" w:tplc="04090005">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1" w15:restartNumberingAfterBreak="0">
    <w:nsid w:val="2EB87FF3"/>
    <w:multiLevelType w:val="hybridMultilevel"/>
    <w:tmpl w:val="E8A8FCEC"/>
    <w:lvl w:ilvl="0" w:tplc="8DB6FBBC">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2FC71CEF"/>
    <w:multiLevelType w:val="hybridMultilevel"/>
    <w:tmpl w:val="737E077A"/>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3" w15:restartNumberingAfterBreak="0">
    <w:nsid w:val="2FC72354"/>
    <w:multiLevelType w:val="hybridMultilevel"/>
    <w:tmpl w:val="EFDE9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1B26D6"/>
    <w:multiLevelType w:val="hybridMultilevel"/>
    <w:tmpl w:val="4684BCDC"/>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5" w15:restartNumberingAfterBreak="0">
    <w:nsid w:val="327323A4"/>
    <w:multiLevelType w:val="hybridMultilevel"/>
    <w:tmpl w:val="27B2314C"/>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6" w15:restartNumberingAfterBreak="0">
    <w:nsid w:val="327F695C"/>
    <w:multiLevelType w:val="hybridMultilevel"/>
    <w:tmpl w:val="9D90290E"/>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7" w15:restartNumberingAfterBreak="0">
    <w:nsid w:val="32FC26BC"/>
    <w:multiLevelType w:val="hybridMultilevel"/>
    <w:tmpl w:val="73C8624C"/>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48" w15:restartNumberingAfterBreak="0">
    <w:nsid w:val="362B5CB4"/>
    <w:multiLevelType w:val="multilevel"/>
    <w:tmpl w:val="7B92F0B4"/>
    <w:lvl w:ilvl="0">
      <w:start w:val="2"/>
      <w:numFmt w:val="decimal"/>
      <w:lvlText w:val="%1."/>
      <w:lvlJc w:val="left"/>
      <w:pPr>
        <w:ind w:left="360" w:hanging="360"/>
      </w:pPr>
      <w:rPr>
        <w:rFonts w:hint="default"/>
      </w:rPr>
    </w:lvl>
    <w:lvl w:ilvl="1">
      <w:start w:val="5"/>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9" w15:restartNumberingAfterBreak="0">
    <w:nsid w:val="36BF70D4"/>
    <w:multiLevelType w:val="hybridMultilevel"/>
    <w:tmpl w:val="8F38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4F037A"/>
    <w:multiLevelType w:val="hybridMultilevel"/>
    <w:tmpl w:val="1A98B5F0"/>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1" w15:restartNumberingAfterBreak="0">
    <w:nsid w:val="3AAA5C1A"/>
    <w:multiLevelType w:val="multilevel"/>
    <w:tmpl w:val="42D2CFB2"/>
    <w:lvl w:ilvl="0">
      <w:start w:val="1"/>
      <w:numFmt w:val="decimal"/>
      <w:lvlText w:val="%1."/>
      <w:lvlJc w:val="left"/>
      <w:pPr>
        <w:ind w:left="72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351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2" w15:restartNumberingAfterBreak="0">
    <w:nsid w:val="3B2D6E56"/>
    <w:multiLevelType w:val="hybridMultilevel"/>
    <w:tmpl w:val="0ED4382E"/>
    <w:lvl w:ilvl="0" w:tplc="042F0001">
      <w:start w:val="1"/>
      <w:numFmt w:val="bullet"/>
      <w:lvlText w:val=""/>
      <w:lvlJc w:val="left"/>
      <w:pPr>
        <w:ind w:left="2160" w:hanging="360"/>
      </w:pPr>
      <w:rPr>
        <w:rFonts w:ascii="Symbol" w:hAnsi="Symbo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3" w15:restartNumberingAfterBreak="0">
    <w:nsid w:val="3CDF7274"/>
    <w:multiLevelType w:val="hybridMultilevel"/>
    <w:tmpl w:val="3BC8B696"/>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4" w15:restartNumberingAfterBreak="0">
    <w:nsid w:val="3F1004FB"/>
    <w:multiLevelType w:val="hybridMultilevel"/>
    <w:tmpl w:val="6D2A69AE"/>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5" w15:restartNumberingAfterBreak="0">
    <w:nsid w:val="405711D9"/>
    <w:multiLevelType w:val="hybridMultilevel"/>
    <w:tmpl w:val="F0FC8876"/>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6" w15:restartNumberingAfterBreak="0">
    <w:nsid w:val="40984982"/>
    <w:multiLevelType w:val="hybridMultilevel"/>
    <w:tmpl w:val="50F67590"/>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1E4D99"/>
    <w:multiLevelType w:val="hybridMultilevel"/>
    <w:tmpl w:val="70CCDE16"/>
    <w:lvl w:ilvl="0" w:tplc="04090005">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8" w15:restartNumberingAfterBreak="0">
    <w:nsid w:val="43D62C10"/>
    <w:multiLevelType w:val="hybridMultilevel"/>
    <w:tmpl w:val="44E0C914"/>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59" w15:restartNumberingAfterBreak="0">
    <w:nsid w:val="444B2AE4"/>
    <w:multiLevelType w:val="hybridMultilevel"/>
    <w:tmpl w:val="3E709D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63807AD"/>
    <w:multiLevelType w:val="hybridMultilevel"/>
    <w:tmpl w:val="31365312"/>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61" w15:restartNumberingAfterBreak="0">
    <w:nsid w:val="465E4F36"/>
    <w:multiLevelType w:val="hybridMultilevel"/>
    <w:tmpl w:val="1952BD2C"/>
    <w:lvl w:ilvl="0" w:tplc="C76614B0">
      <w:start w:val="1"/>
      <w:numFmt w:val="bullet"/>
      <w:lvlText w:val=""/>
      <w:lvlPicBulletId w:val="1"/>
      <w:lvlJc w:val="left"/>
      <w:pPr>
        <w:ind w:left="1069" w:hanging="360"/>
      </w:pPr>
      <w:rPr>
        <w:rFonts w:ascii="Symbol" w:hAnsi="Symbol" w:hint="default"/>
        <w:color w:val="auto"/>
      </w:rPr>
    </w:lvl>
    <w:lvl w:ilvl="1" w:tplc="042F0003" w:tentative="1">
      <w:start w:val="1"/>
      <w:numFmt w:val="bullet"/>
      <w:lvlText w:val="o"/>
      <w:lvlJc w:val="left"/>
      <w:pPr>
        <w:ind w:left="1789" w:hanging="360"/>
      </w:pPr>
      <w:rPr>
        <w:rFonts w:ascii="Courier New" w:hAnsi="Courier New" w:cs="Courier New" w:hint="default"/>
      </w:rPr>
    </w:lvl>
    <w:lvl w:ilvl="2" w:tplc="042F0005" w:tentative="1">
      <w:start w:val="1"/>
      <w:numFmt w:val="bullet"/>
      <w:lvlText w:val=""/>
      <w:lvlJc w:val="left"/>
      <w:pPr>
        <w:ind w:left="2509" w:hanging="360"/>
      </w:pPr>
      <w:rPr>
        <w:rFonts w:ascii="Wingdings" w:hAnsi="Wingdings" w:hint="default"/>
      </w:rPr>
    </w:lvl>
    <w:lvl w:ilvl="3" w:tplc="042F0001" w:tentative="1">
      <w:start w:val="1"/>
      <w:numFmt w:val="bullet"/>
      <w:lvlText w:val=""/>
      <w:lvlJc w:val="left"/>
      <w:pPr>
        <w:ind w:left="3229" w:hanging="360"/>
      </w:pPr>
      <w:rPr>
        <w:rFonts w:ascii="Symbol" w:hAnsi="Symbol" w:hint="default"/>
      </w:rPr>
    </w:lvl>
    <w:lvl w:ilvl="4" w:tplc="042F0003" w:tentative="1">
      <w:start w:val="1"/>
      <w:numFmt w:val="bullet"/>
      <w:lvlText w:val="o"/>
      <w:lvlJc w:val="left"/>
      <w:pPr>
        <w:ind w:left="3949" w:hanging="360"/>
      </w:pPr>
      <w:rPr>
        <w:rFonts w:ascii="Courier New" w:hAnsi="Courier New" w:cs="Courier New" w:hint="default"/>
      </w:rPr>
    </w:lvl>
    <w:lvl w:ilvl="5" w:tplc="042F0005" w:tentative="1">
      <w:start w:val="1"/>
      <w:numFmt w:val="bullet"/>
      <w:lvlText w:val=""/>
      <w:lvlJc w:val="left"/>
      <w:pPr>
        <w:ind w:left="4669" w:hanging="360"/>
      </w:pPr>
      <w:rPr>
        <w:rFonts w:ascii="Wingdings" w:hAnsi="Wingdings" w:hint="default"/>
      </w:rPr>
    </w:lvl>
    <w:lvl w:ilvl="6" w:tplc="042F0001" w:tentative="1">
      <w:start w:val="1"/>
      <w:numFmt w:val="bullet"/>
      <w:lvlText w:val=""/>
      <w:lvlJc w:val="left"/>
      <w:pPr>
        <w:ind w:left="5389" w:hanging="360"/>
      </w:pPr>
      <w:rPr>
        <w:rFonts w:ascii="Symbol" w:hAnsi="Symbol" w:hint="default"/>
      </w:rPr>
    </w:lvl>
    <w:lvl w:ilvl="7" w:tplc="042F0003" w:tentative="1">
      <w:start w:val="1"/>
      <w:numFmt w:val="bullet"/>
      <w:lvlText w:val="o"/>
      <w:lvlJc w:val="left"/>
      <w:pPr>
        <w:ind w:left="6109" w:hanging="360"/>
      </w:pPr>
      <w:rPr>
        <w:rFonts w:ascii="Courier New" w:hAnsi="Courier New" w:cs="Courier New" w:hint="default"/>
      </w:rPr>
    </w:lvl>
    <w:lvl w:ilvl="8" w:tplc="042F0005" w:tentative="1">
      <w:start w:val="1"/>
      <w:numFmt w:val="bullet"/>
      <w:lvlText w:val=""/>
      <w:lvlJc w:val="left"/>
      <w:pPr>
        <w:ind w:left="6829" w:hanging="360"/>
      </w:pPr>
      <w:rPr>
        <w:rFonts w:ascii="Wingdings" w:hAnsi="Wingdings" w:hint="default"/>
      </w:rPr>
    </w:lvl>
  </w:abstractNum>
  <w:abstractNum w:abstractNumId="62" w15:restartNumberingAfterBreak="0">
    <w:nsid w:val="47845618"/>
    <w:multiLevelType w:val="multilevel"/>
    <w:tmpl w:val="A9A477A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499217FB"/>
    <w:multiLevelType w:val="hybridMultilevel"/>
    <w:tmpl w:val="5AD89B1C"/>
    <w:lvl w:ilvl="0" w:tplc="1834C756">
      <w:start w:val="2"/>
      <w:numFmt w:val="decimal"/>
      <w:lvlText w:val="%1)"/>
      <w:lvlJc w:val="left"/>
      <w:pPr>
        <w:tabs>
          <w:tab w:val="num" w:pos="720"/>
        </w:tabs>
        <w:ind w:left="720" w:hanging="360"/>
      </w:pPr>
    </w:lvl>
    <w:lvl w:ilvl="1" w:tplc="C390F174" w:tentative="1">
      <w:start w:val="1"/>
      <w:numFmt w:val="decimal"/>
      <w:lvlText w:val="%2)"/>
      <w:lvlJc w:val="left"/>
      <w:pPr>
        <w:tabs>
          <w:tab w:val="num" w:pos="1440"/>
        </w:tabs>
        <w:ind w:left="1440" w:hanging="360"/>
      </w:pPr>
    </w:lvl>
    <w:lvl w:ilvl="2" w:tplc="98CC6EC8" w:tentative="1">
      <w:start w:val="1"/>
      <w:numFmt w:val="decimal"/>
      <w:lvlText w:val="%3)"/>
      <w:lvlJc w:val="left"/>
      <w:pPr>
        <w:tabs>
          <w:tab w:val="num" w:pos="2160"/>
        </w:tabs>
        <w:ind w:left="2160" w:hanging="360"/>
      </w:pPr>
    </w:lvl>
    <w:lvl w:ilvl="3" w:tplc="626A0FC0" w:tentative="1">
      <w:start w:val="1"/>
      <w:numFmt w:val="decimal"/>
      <w:lvlText w:val="%4)"/>
      <w:lvlJc w:val="left"/>
      <w:pPr>
        <w:tabs>
          <w:tab w:val="num" w:pos="2880"/>
        </w:tabs>
        <w:ind w:left="2880" w:hanging="360"/>
      </w:pPr>
    </w:lvl>
    <w:lvl w:ilvl="4" w:tplc="9BEC3210" w:tentative="1">
      <w:start w:val="1"/>
      <w:numFmt w:val="decimal"/>
      <w:lvlText w:val="%5)"/>
      <w:lvlJc w:val="left"/>
      <w:pPr>
        <w:tabs>
          <w:tab w:val="num" w:pos="3600"/>
        </w:tabs>
        <w:ind w:left="3600" w:hanging="360"/>
      </w:pPr>
    </w:lvl>
    <w:lvl w:ilvl="5" w:tplc="0DEC5A38" w:tentative="1">
      <w:start w:val="1"/>
      <w:numFmt w:val="decimal"/>
      <w:lvlText w:val="%6)"/>
      <w:lvlJc w:val="left"/>
      <w:pPr>
        <w:tabs>
          <w:tab w:val="num" w:pos="4320"/>
        </w:tabs>
        <w:ind w:left="4320" w:hanging="360"/>
      </w:pPr>
    </w:lvl>
    <w:lvl w:ilvl="6" w:tplc="94667246" w:tentative="1">
      <w:start w:val="1"/>
      <w:numFmt w:val="decimal"/>
      <w:lvlText w:val="%7)"/>
      <w:lvlJc w:val="left"/>
      <w:pPr>
        <w:tabs>
          <w:tab w:val="num" w:pos="5040"/>
        </w:tabs>
        <w:ind w:left="5040" w:hanging="360"/>
      </w:pPr>
    </w:lvl>
    <w:lvl w:ilvl="7" w:tplc="6B16CBC2" w:tentative="1">
      <w:start w:val="1"/>
      <w:numFmt w:val="decimal"/>
      <w:lvlText w:val="%8)"/>
      <w:lvlJc w:val="left"/>
      <w:pPr>
        <w:tabs>
          <w:tab w:val="num" w:pos="5760"/>
        </w:tabs>
        <w:ind w:left="5760" w:hanging="360"/>
      </w:pPr>
    </w:lvl>
    <w:lvl w:ilvl="8" w:tplc="4B4E64BE" w:tentative="1">
      <w:start w:val="1"/>
      <w:numFmt w:val="decimal"/>
      <w:lvlText w:val="%9)"/>
      <w:lvlJc w:val="left"/>
      <w:pPr>
        <w:tabs>
          <w:tab w:val="num" w:pos="6480"/>
        </w:tabs>
        <w:ind w:left="6480" w:hanging="360"/>
      </w:pPr>
    </w:lvl>
  </w:abstractNum>
  <w:abstractNum w:abstractNumId="64" w15:restartNumberingAfterBreak="0">
    <w:nsid w:val="4A7105C6"/>
    <w:multiLevelType w:val="hybridMultilevel"/>
    <w:tmpl w:val="52ECB114"/>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5" w15:restartNumberingAfterBreak="0">
    <w:nsid w:val="4BA13354"/>
    <w:multiLevelType w:val="hybridMultilevel"/>
    <w:tmpl w:val="CFDEF788"/>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6" w15:restartNumberingAfterBreak="0">
    <w:nsid w:val="4E222FAE"/>
    <w:multiLevelType w:val="hybridMultilevel"/>
    <w:tmpl w:val="A9AEE44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67" w15:restartNumberingAfterBreak="0">
    <w:nsid w:val="4EBF365E"/>
    <w:multiLevelType w:val="hybridMultilevel"/>
    <w:tmpl w:val="41ACD40E"/>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68" w15:restartNumberingAfterBreak="0">
    <w:nsid w:val="4F48436D"/>
    <w:multiLevelType w:val="hybridMultilevel"/>
    <w:tmpl w:val="E3F0FE2A"/>
    <w:lvl w:ilvl="0" w:tplc="0409000D">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9" w15:restartNumberingAfterBreak="0">
    <w:nsid w:val="558B6D11"/>
    <w:multiLevelType w:val="multilevel"/>
    <w:tmpl w:val="0AEEB2F6"/>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563F02DA"/>
    <w:multiLevelType w:val="hybridMultilevel"/>
    <w:tmpl w:val="484CE792"/>
    <w:lvl w:ilvl="0" w:tplc="BBFA206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1" w15:restartNumberingAfterBreak="0">
    <w:nsid w:val="57E52A9D"/>
    <w:multiLevelType w:val="hybridMultilevel"/>
    <w:tmpl w:val="068A5AE6"/>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2" w15:restartNumberingAfterBreak="0">
    <w:nsid w:val="58920F36"/>
    <w:multiLevelType w:val="hybridMultilevel"/>
    <w:tmpl w:val="7C46FD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AC57611"/>
    <w:multiLevelType w:val="hybridMultilevel"/>
    <w:tmpl w:val="295E7F80"/>
    <w:lvl w:ilvl="0" w:tplc="A9C43B8A">
      <w:start w:val="2"/>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BA92201"/>
    <w:multiLevelType w:val="hybridMultilevel"/>
    <w:tmpl w:val="601815F4"/>
    <w:lvl w:ilvl="0" w:tplc="A9C43B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E96094"/>
    <w:multiLevelType w:val="multilevel"/>
    <w:tmpl w:val="8EC21EE2"/>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76" w15:restartNumberingAfterBreak="0">
    <w:nsid w:val="60457DF7"/>
    <w:multiLevelType w:val="multilevel"/>
    <w:tmpl w:val="8F9495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607F2D79"/>
    <w:multiLevelType w:val="hybridMultilevel"/>
    <w:tmpl w:val="46826B86"/>
    <w:lvl w:ilvl="0" w:tplc="04090005">
      <w:start w:val="1"/>
      <w:numFmt w:val="bullet"/>
      <w:lvlText w:val=""/>
      <w:lvlJc w:val="left"/>
      <w:pPr>
        <w:ind w:left="1350" w:hanging="360"/>
      </w:pPr>
      <w:rPr>
        <w:rFonts w:ascii="Wingdings" w:hAnsi="Wingdings" w:hint="default"/>
      </w:rPr>
    </w:lvl>
    <w:lvl w:ilvl="1" w:tplc="042F0003" w:tentative="1">
      <w:start w:val="1"/>
      <w:numFmt w:val="bullet"/>
      <w:lvlText w:val="o"/>
      <w:lvlJc w:val="left"/>
      <w:pPr>
        <w:ind w:left="2070" w:hanging="360"/>
      </w:pPr>
      <w:rPr>
        <w:rFonts w:ascii="Courier New" w:hAnsi="Courier New" w:cs="Courier New" w:hint="default"/>
      </w:rPr>
    </w:lvl>
    <w:lvl w:ilvl="2" w:tplc="042F0005" w:tentative="1">
      <w:start w:val="1"/>
      <w:numFmt w:val="bullet"/>
      <w:lvlText w:val=""/>
      <w:lvlJc w:val="left"/>
      <w:pPr>
        <w:ind w:left="2790" w:hanging="360"/>
      </w:pPr>
      <w:rPr>
        <w:rFonts w:ascii="Wingdings" w:hAnsi="Wingdings" w:hint="default"/>
      </w:rPr>
    </w:lvl>
    <w:lvl w:ilvl="3" w:tplc="042F0001" w:tentative="1">
      <w:start w:val="1"/>
      <w:numFmt w:val="bullet"/>
      <w:lvlText w:val=""/>
      <w:lvlJc w:val="left"/>
      <w:pPr>
        <w:ind w:left="3510" w:hanging="360"/>
      </w:pPr>
      <w:rPr>
        <w:rFonts w:ascii="Symbol" w:hAnsi="Symbol" w:hint="default"/>
      </w:rPr>
    </w:lvl>
    <w:lvl w:ilvl="4" w:tplc="042F0003" w:tentative="1">
      <w:start w:val="1"/>
      <w:numFmt w:val="bullet"/>
      <w:lvlText w:val="o"/>
      <w:lvlJc w:val="left"/>
      <w:pPr>
        <w:ind w:left="4230" w:hanging="360"/>
      </w:pPr>
      <w:rPr>
        <w:rFonts w:ascii="Courier New" w:hAnsi="Courier New" w:cs="Courier New" w:hint="default"/>
      </w:rPr>
    </w:lvl>
    <w:lvl w:ilvl="5" w:tplc="042F0005" w:tentative="1">
      <w:start w:val="1"/>
      <w:numFmt w:val="bullet"/>
      <w:lvlText w:val=""/>
      <w:lvlJc w:val="left"/>
      <w:pPr>
        <w:ind w:left="4950" w:hanging="360"/>
      </w:pPr>
      <w:rPr>
        <w:rFonts w:ascii="Wingdings" w:hAnsi="Wingdings" w:hint="default"/>
      </w:rPr>
    </w:lvl>
    <w:lvl w:ilvl="6" w:tplc="042F0001" w:tentative="1">
      <w:start w:val="1"/>
      <w:numFmt w:val="bullet"/>
      <w:lvlText w:val=""/>
      <w:lvlJc w:val="left"/>
      <w:pPr>
        <w:ind w:left="5670" w:hanging="360"/>
      </w:pPr>
      <w:rPr>
        <w:rFonts w:ascii="Symbol" w:hAnsi="Symbol" w:hint="default"/>
      </w:rPr>
    </w:lvl>
    <w:lvl w:ilvl="7" w:tplc="042F0003" w:tentative="1">
      <w:start w:val="1"/>
      <w:numFmt w:val="bullet"/>
      <w:lvlText w:val="o"/>
      <w:lvlJc w:val="left"/>
      <w:pPr>
        <w:ind w:left="6390" w:hanging="360"/>
      </w:pPr>
      <w:rPr>
        <w:rFonts w:ascii="Courier New" w:hAnsi="Courier New" w:cs="Courier New" w:hint="default"/>
      </w:rPr>
    </w:lvl>
    <w:lvl w:ilvl="8" w:tplc="042F0005" w:tentative="1">
      <w:start w:val="1"/>
      <w:numFmt w:val="bullet"/>
      <w:lvlText w:val=""/>
      <w:lvlJc w:val="left"/>
      <w:pPr>
        <w:ind w:left="7110" w:hanging="360"/>
      </w:pPr>
      <w:rPr>
        <w:rFonts w:ascii="Wingdings" w:hAnsi="Wingdings" w:hint="default"/>
      </w:rPr>
    </w:lvl>
  </w:abstractNum>
  <w:abstractNum w:abstractNumId="78" w15:restartNumberingAfterBreak="0">
    <w:nsid w:val="60F60F25"/>
    <w:multiLevelType w:val="hybridMultilevel"/>
    <w:tmpl w:val="722091EE"/>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9" w15:restartNumberingAfterBreak="0">
    <w:nsid w:val="65CD46DF"/>
    <w:multiLevelType w:val="hybridMultilevel"/>
    <w:tmpl w:val="142E65D2"/>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0" w15:restartNumberingAfterBreak="0">
    <w:nsid w:val="68170A94"/>
    <w:multiLevelType w:val="multilevel"/>
    <w:tmpl w:val="0EE48664"/>
    <w:lvl w:ilvl="0">
      <w:start w:val="2"/>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15:restartNumberingAfterBreak="0">
    <w:nsid w:val="681B2925"/>
    <w:multiLevelType w:val="hybridMultilevel"/>
    <w:tmpl w:val="6E0421EA"/>
    <w:lvl w:ilvl="0" w:tplc="042F0001">
      <w:start w:val="1"/>
      <w:numFmt w:val="bullet"/>
      <w:lvlText w:val=""/>
      <w:lvlJc w:val="left"/>
      <w:pPr>
        <w:ind w:left="1643" w:hanging="360"/>
      </w:pPr>
      <w:rPr>
        <w:rFonts w:ascii="Symbol" w:hAnsi="Symbol" w:hint="default"/>
      </w:rPr>
    </w:lvl>
    <w:lvl w:ilvl="1" w:tplc="042F0003" w:tentative="1">
      <w:start w:val="1"/>
      <w:numFmt w:val="bullet"/>
      <w:lvlText w:val="o"/>
      <w:lvlJc w:val="left"/>
      <w:pPr>
        <w:ind w:left="2363" w:hanging="360"/>
      </w:pPr>
      <w:rPr>
        <w:rFonts w:ascii="Courier New" w:hAnsi="Courier New" w:cs="Courier New" w:hint="default"/>
      </w:rPr>
    </w:lvl>
    <w:lvl w:ilvl="2" w:tplc="042F0005" w:tentative="1">
      <w:start w:val="1"/>
      <w:numFmt w:val="bullet"/>
      <w:lvlText w:val=""/>
      <w:lvlJc w:val="left"/>
      <w:pPr>
        <w:ind w:left="3083" w:hanging="360"/>
      </w:pPr>
      <w:rPr>
        <w:rFonts w:ascii="Wingdings" w:hAnsi="Wingdings" w:hint="default"/>
      </w:rPr>
    </w:lvl>
    <w:lvl w:ilvl="3" w:tplc="042F0001" w:tentative="1">
      <w:start w:val="1"/>
      <w:numFmt w:val="bullet"/>
      <w:lvlText w:val=""/>
      <w:lvlJc w:val="left"/>
      <w:pPr>
        <w:ind w:left="3803" w:hanging="360"/>
      </w:pPr>
      <w:rPr>
        <w:rFonts w:ascii="Symbol" w:hAnsi="Symbol" w:hint="default"/>
      </w:rPr>
    </w:lvl>
    <w:lvl w:ilvl="4" w:tplc="042F0003" w:tentative="1">
      <w:start w:val="1"/>
      <w:numFmt w:val="bullet"/>
      <w:lvlText w:val="o"/>
      <w:lvlJc w:val="left"/>
      <w:pPr>
        <w:ind w:left="4523" w:hanging="360"/>
      </w:pPr>
      <w:rPr>
        <w:rFonts w:ascii="Courier New" w:hAnsi="Courier New" w:cs="Courier New" w:hint="default"/>
      </w:rPr>
    </w:lvl>
    <w:lvl w:ilvl="5" w:tplc="042F0005" w:tentative="1">
      <w:start w:val="1"/>
      <w:numFmt w:val="bullet"/>
      <w:lvlText w:val=""/>
      <w:lvlJc w:val="left"/>
      <w:pPr>
        <w:ind w:left="5243" w:hanging="360"/>
      </w:pPr>
      <w:rPr>
        <w:rFonts w:ascii="Wingdings" w:hAnsi="Wingdings" w:hint="default"/>
      </w:rPr>
    </w:lvl>
    <w:lvl w:ilvl="6" w:tplc="042F0001" w:tentative="1">
      <w:start w:val="1"/>
      <w:numFmt w:val="bullet"/>
      <w:lvlText w:val=""/>
      <w:lvlJc w:val="left"/>
      <w:pPr>
        <w:ind w:left="5963" w:hanging="360"/>
      </w:pPr>
      <w:rPr>
        <w:rFonts w:ascii="Symbol" w:hAnsi="Symbol" w:hint="default"/>
      </w:rPr>
    </w:lvl>
    <w:lvl w:ilvl="7" w:tplc="042F0003" w:tentative="1">
      <w:start w:val="1"/>
      <w:numFmt w:val="bullet"/>
      <w:lvlText w:val="o"/>
      <w:lvlJc w:val="left"/>
      <w:pPr>
        <w:ind w:left="6683" w:hanging="360"/>
      </w:pPr>
      <w:rPr>
        <w:rFonts w:ascii="Courier New" w:hAnsi="Courier New" w:cs="Courier New" w:hint="default"/>
      </w:rPr>
    </w:lvl>
    <w:lvl w:ilvl="8" w:tplc="042F0005" w:tentative="1">
      <w:start w:val="1"/>
      <w:numFmt w:val="bullet"/>
      <w:lvlText w:val=""/>
      <w:lvlJc w:val="left"/>
      <w:pPr>
        <w:ind w:left="7403" w:hanging="360"/>
      </w:pPr>
      <w:rPr>
        <w:rFonts w:ascii="Wingdings" w:hAnsi="Wingdings" w:hint="default"/>
      </w:rPr>
    </w:lvl>
  </w:abstractNum>
  <w:abstractNum w:abstractNumId="82" w15:restartNumberingAfterBreak="0">
    <w:nsid w:val="6855547D"/>
    <w:multiLevelType w:val="hybridMultilevel"/>
    <w:tmpl w:val="1290838A"/>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3" w15:restartNumberingAfterBreak="0">
    <w:nsid w:val="6A18760E"/>
    <w:multiLevelType w:val="multilevel"/>
    <w:tmpl w:val="AF724A14"/>
    <w:lvl w:ilvl="0">
      <w:start w:val="2"/>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15:restartNumberingAfterBreak="0">
    <w:nsid w:val="6C9C5868"/>
    <w:multiLevelType w:val="hybridMultilevel"/>
    <w:tmpl w:val="BB5AEB4A"/>
    <w:lvl w:ilvl="0" w:tplc="0C9C1D94">
      <w:start w:val="1"/>
      <w:numFmt w:val="bullet"/>
      <w:lvlText w:val=""/>
      <w:lvlPicBulletId w:val="2"/>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5" w15:restartNumberingAfterBreak="0">
    <w:nsid w:val="6D9712D0"/>
    <w:multiLevelType w:val="hybridMultilevel"/>
    <w:tmpl w:val="E1507DE8"/>
    <w:lvl w:ilvl="0" w:tplc="042F000D">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86" w15:restartNumberingAfterBreak="0">
    <w:nsid w:val="710A65F1"/>
    <w:multiLevelType w:val="hybridMultilevel"/>
    <w:tmpl w:val="3FA63D56"/>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7" w15:restartNumberingAfterBreak="0">
    <w:nsid w:val="713F42AE"/>
    <w:multiLevelType w:val="hybridMultilevel"/>
    <w:tmpl w:val="85020942"/>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8" w15:restartNumberingAfterBreak="0">
    <w:nsid w:val="71800F40"/>
    <w:multiLevelType w:val="hybridMultilevel"/>
    <w:tmpl w:val="7D34B8D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9" w15:restartNumberingAfterBreak="0">
    <w:nsid w:val="72865436"/>
    <w:multiLevelType w:val="multilevel"/>
    <w:tmpl w:val="FE14EE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0" w15:restartNumberingAfterBreak="0">
    <w:nsid w:val="73D73E8F"/>
    <w:multiLevelType w:val="hybridMultilevel"/>
    <w:tmpl w:val="7988B326"/>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1" w15:restartNumberingAfterBreak="0">
    <w:nsid w:val="74455B6F"/>
    <w:multiLevelType w:val="hybridMultilevel"/>
    <w:tmpl w:val="D9287CE8"/>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92" w15:restartNumberingAfterBreak="0">
    <w:nsid w:val="75116512"/>
    <w:multiLevelType w:val="hybridMultilevel"/>
    <w:tmpl w:val="48B005E8"/>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3" w15:restartNumberingAfterBreak="0">
    <w:nsid w:val="75AF17DF"/>
    <w:multiLevelType w:val="hybridMultilevel"/>
    <w:tmpl w:val="930E0F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8D964C1"/>
    <w:multiLevelType w:val="hybridMultilevel"/>
    <w:tmpl w:val="3812588C"/>
    <w:lvl w:ilvl="0" w:tplc="4D1471DA">
      <w:numFmt w:val="bullet"/>
      <w:lvlText w:val="-"/>
      <w:lvlJc w:val="left"/>
      <w:pPr>
        <w:ind w:left="637" w:hanging="278"/>
      </w:pPr>
      <w:rPr>
        <w:rFonts w:ascii="Times New Roman" w:eastAsia="Times New Roman" w:hAnsi="Times New Roman" w:cs="Times New Roman" w:hint="default"/>
        <w:w w:val="101"/>
        <w:sz w:val="23"/>
        <w:szCs w:val="23"/>
        <w:lang w:eastAsia="en-US" w:bidi="ar-SA"/>
      </w:rPr>
    </w:lvl>
    <w:lvl w:ilvl="1" w:tplc="19E60496">
      <w:numFmt w:val="bullet"/>
      <w:lvlText w:val="•"/>
      <w:lvlJc w:val="left"/>
      <w:pPr>
        <w:ind w:left="1566" w:hanging="278"/>
      </w:pPr>
      <w:rPr>
        <w:rFonts w:hint="default"/>
        <w:lang w:eastAsia="en-US" w:bidi="ar-SA"/>
      </w:rPr>
    </w:lvl>
    <w:lvl w:ilvl="2" w:tplc="65CA5A44">
      <w:numFmt w:val="bullet"/>
      <w:lvlText w:val="•"/>
      <w:lvlJc w:val="left"/>
      <w:pPr>
        <w:ind w:left="2492" w:hanging="278"/>
      </w:pPr>
      <w:rPr>
        <w:rFonts w:hint="default"/>
        <w:lang w:eastAsia="en-US" w:bidi="ar-SA"/>
      </w:rPr>
    </w:lvl>
    <w:lvl w:ilvl="3" w:tplc="37A63BB2">
      <w:numFmt w:val="bullet"/>
      <w:lvlText w:val="•"/>
      <w:lvlJc w:val="left"/>
      <w:pPr>
        <w:ind w:left="3419" w:hanging="278"/>
      </w:pPr>
      <w:rPr>
        <w:rFonts w:hint="default"/>
        <w:lang w:eastAsia="en-US" w:bidi="ar-SA"/>
      </w:rPr>
    </w:lvl>
    <w:lvl w:ilvl="4" w:tplc="A2DAF2FE">
      <w:numFmt w:val="bullet"/>
      <w:lvlText w:val="•"/>
      <w:lvlJc w:val="left"/>
      <w:pPr>
        <w:ind w:left="4345" w:hanging="278"/>
      </w:pPr>
      <w:rPr>
        <w:rFonts w:hint="default"/>
        <w:lang w:eastAsia="en-US" w:bidi="ar-SA"/>
      </w:rPr>
    </w:lvl>
    <w:lvl w:ilvl="5" w:tplc="AD62F2DE">
      <w:numFmt w:val="bullet"/>
      <w:lvlText w:val="•"/>
      <w:lvlJc w:val="left"/>
      <w:pPr>
        <w:ind w:left="5272" w:hanging="278"/>
      </w:pPr>
      <w:rPr>
        <w:rFonts w:hint="default"/>
        <w:lang w:eastAsia="en-US" w:bidi="ar-SA"/>
      </w:rPr>
    </w:lvl>
    <w:lvl w:ilvl="6" w:tplc="F7901288">
      <w:numFmt w:val="bullet"/>
      <w:lvlText w:val="•"/>
      <w:lvlJc w:val="left"/>
      <w:pPr>
        <w:ind w:left="6198" w:hanging="278"/>
      </w:pPr>
      <w:rPr>
        <w:rFonts w:hint="default"/>
        <w:lang w:eastAsia="en-US" w:bidi="ar-SA"/>
      </w:rPr>
    </w:lvl>
    <w:lvl w:ilvl="7" w:tplc="2DC895D8">
      <w:numFmt w:val="bullet"/>
      <w:lvlText w:val="•"/>
      <w:lvlJc w:val="left"/>
      <w:pPr>
        <w:ind w:left="7125" w:hanging="278"/>
      </w:pPr>
      <w:rPr>
        <w:rFonts w:hint="default"/>
        <w:lang w:eastAsia="en-US" w:bidi="ar-SA"/>
      </w:rPr>
    </w:lvl>
    <w:lvl w:ilvl="8" w:tplc="EFAACC9C">
      <w:numFmt w:val="bullet"/>
      <w:lvlText w:val="•"/>
      <w:lvlJc w:val="left"/>
      <w:pPr>
        <w:ind w:left="8051" w:hanging="278"/>
      </w:pPr>
      <w:rPr>
        <w:rFonts w:hint="default"/>
        <w:lang w:eastAsia="en-US" w:bidi="ar-SA"/>
      </w:rPr>
    </w:lvl>
  </w:abstractNum>
  <w:abstractNum w:abstractNumId="95" w15:restartNumberingAfterBreak="0">
    <w:nsid w:val="7AB2422B"/>
    <w:multiLevelType w:val="hybridMultilevel"/>
    <w:tmpl w:val="5192D45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6" w15:restartNumberingAfterBreak="0">
    <w:nsid w:val="7AC11C24"/>
    <w:multiLevelType w:val="hybridMultilevel"/>
    <w:tmpl w:val="88F6CFF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7" w15:restartNumberingAfterBreak="0">
    <w:nsid w:val="7ACA6E69"/>
    <w:multiLevelType w:val="hybridMultilevel"/>
    <w:tmpl w:val="00F88674"/>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8" w15:restartNumberingAfterBreak="0">
    <w:nsid w:val="7B5841C0"/>
    <w:multiLevelType w:val="hybridMultilevel"/>
    <w:tmpl w:val="65B8989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9" w15:restartNumberingAfterBreak="0">
    <w:nsid w:val="7C227D9E"/>
    <w:multiLevelType w:val="hybridMultilevel"/>
    <w:tmpl w:val="B822915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0" w15:restartNumberingAfterBreak="0">
    <w:nsid w:val="7C3D0D71"/>
    <w:multiLevelType w:val="hybridMultilevel"/>
    <w:tmpl w:val="912CCDFC"/>
    <w:lvl w:ilvl="0" w:tplc="C76614B0">
      <w:start w:val="1"/>
      <w:numFmt w:val="bullet"/>
      <w:lvlText w:val=""/>
      <w:lvlPicBulletId w:val="1"/>
      <w:lvlJc w:val="left"/>
      <w:pPr>
        <w:ind w:left="1440" w:hanging="360"/>
      </w:pPr>
      <w:rPr>
        <w:rFonts w:ascii="Symbol" w:hAnsi="Symbol" w:hint="default"/>
        <w:color w:val="auto"/>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01" w15:restartNumberingAfterBreak="0">
    <w:nsid w:val="7CC20515"/>
    <w:multiLevelType w:val="hybridMultilevel"/>
    <w:tmpl w:val="600C32B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2" w15:restartNumberingAfterBreak="0">
    <w:nsid w:val="7CF75D5B"/>
    <w:multiLevelType w:val="hybridMultilevel"/>
    <w:tmpl w:val="4BDC8AF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3" w15:restartNumberingAfterBreak="0">
    <w:nsid w:val="7ED16BE6"/>
    <w:multiLevelType w:val="hybridMultilevel"/>
    <w:tmpl w:val="30B05F86"/>
    <w:lvl w:ilvl="0" w:tplc="C76614B0">
      <w:start w:val="1"/>
      <w:numFmt w:val="bullet"/>
      <w:lvlText w:val=""/>
      <w:lvlPicBulletId w:val="1"/>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10"/>
  </w:num>
  <w:num w:numId="2">
    <w:abstractNumId w:val="45"/>
  </w:num>
  <w:num w:numId="3">
    <w:abstractNumId w:val="95"/>
  </w:num>
  <w:num w:numId="4">
    <w:abstractNumId w:val="38"/>
  </w:num>
  <w:num w:numId="5">
    <w:abstractNumId w:val="102"/>
  </w:num>
  <w:num w:numId="6">
    <w:abstractNumId w:val="3"/>
  </w:num>
  <w:num w:numId="7">
    <w:abstractNumId w:val="84"/>
  </w:num>
  <w:num w:numId="8">
    <w:abstractNumId w:val="79"/>
  </w:num>
  <w:num w:numId="9">
    <w:abstractNumId w:val="42"/>
  </w:num>
  <w:num w:numId="10">
    <w:abstractNumId w:val="44"/>
  </w:num>
  <w:num w:numId="11">
    <w:abstractNumId w:val="35"/>
  </w:num>
  <w:num w:numId="12">
    <w:abstractNumId w:val="100"/>
  </w:num>
  <w:num w:numId="13">
    <w:abstractNumId w:val="56"/>
  </w:num>
  <w:num w:numId="14">
    <w:abstractNumId w:val="93"/>
  </w:num>
  <w:num w:numId="15">
    <w:abstractNumId w:val="2"/>
  </w:num>
  <w:num w:numId="16">
    <w:abstractNumId w:val="43"/>
  </w:num>
  <w:num w:numId="17">
    <w:abstractNumId w:val="81"/>
  </w:num>
  <w:num w:numId="18">
    <w:abstractNumId w:val="52"/>
  </w:num>
  <w:num w:numId="19">
    <w:abstractNumId w:val="47"/>
  </w:num>
  <w:num w:numId="20">
    <w:abstractNumId w:val="55"/>
  </w:num>
  <w:num w:numId="21">
    <w:abstractNumId w:val="13"/>
  </w:num>
  <w:num w:numId="22">
    <w:abstractNumId w:val="90"/>
  </w:num>
  <w:num w:numId="23">
    <w:abstractNumId w:val="24"/>
  </w:num>
  <w:num w:numId="24">
    <w:abstractNumId w:val="6"/>
  </w:num>
  <w:num w:numId="25">
    <w:abstractNumId w:val="26"/>
  </w:num>
  <w:num w:numId="26">
    <w:abstractNumId w:val="82"/>
  </w:num>
  <w:num w:numId="27">
    <w:abstractNumId w:val="39"/>
  </w:num>
  <w:num w:numId="28">
    <w:abstractNumId w:val="98"/>
  </w:num>
  <w:num w:numId="29">
    <w:abstractNumId w:val="5"/>
  </w:num>
  <w:num w:numId="30">
    <w:abstractNumId w:val="36"/>
  </w:num>
  <w:num w:numId="31">
    <w:abstractNumId w:val="58"/>
  </w:num>
  <w:num w:numId="32">
    <w:abstractNumId w:val="91"/>
  </w:num>
  <w:num w:numId="33">
    <w:abstractNumId w:val="8"/>
  </w:num>
  <w:num w:numId="34">
    <w:abstractNumId w:val="61"/>
  </w:num>
  <w:num w:numId="35">
    <w:abstractNumId w:val="97"/>
  </w:num>
  <w:num w:numId="36">
    <w:abstractNumId w:val="54"/>
  </w:num>
  <w:num w:numId="37">
    <w:abstractNumId w:val="31"/>
  </w:num>
  <w:num w:numId="38">
    <w:abstractNumId w:val="78"/>
  </w:num>
  <w:num w:numId="39">
    <w:abstractNumId w:val="33"/>
  </w:num>
  <w:num w:numId="40">
    <w:abstractNumId w:val="22"/>
  </w:num>
  <w:num w:numId="41">
    <w:abstractNumId w:val="60"/>
  </w:num>
  <w:num w:numId="42">
    <w:abstractNumId w:val="23"/>
  </w:num>
  <w:num w:numId="43">
    <w:abstractNumId w:val="103"/>
  </w:num>
  <w:num w:numId="44">
    <w:abstractNumId w:val="25"/>
  </w:num>
  <w:num w:numId="45">
    <w:abstractNumId w:val="53"/>
  </w:num>
  <w:num w:numId="46">
    <w:abstractNumId w:val="71"/>
  </w:num>
  <w:num w:numId="47">
    <w:abstractNumId w:val="64"/>
  </w:num>
  <w:num w:numId="48">
    <w:abstractNumId w:val="14"/>
  </w:num>
  <w:num w:numId="49">
    <w:abstractNumId w:val="86"/>
  </w:num>
  <w:num w:numId="50">
    <w:abstractNumId w:val="11"/>
  </w:num>
  <w:num w:numId="51">
    <w:abstractNumId w:val="17"/>
  </w:num>
  <w:num w:numId="52">
    <w:abstractNumId w:val="99"/>
  </w:num>
  <w:num w:numId="53">
    <w:abstractNumId w:val="92"/>
  </w:num>
  <w:num w:numId="54">
    <w:abstractNumId w:val="20"/>
  </w:num>
  <w:num w:numId="55">
    <w:abstractNumId w:val="87"/>
  </w:num>
  <w:num w:numId="56">
    <w:abstractNumId w:val="51"/>
  </w:num>
  <w:num w:numId="57">
    <w:abstractNumId w:val="67"/>
  </w:num>
  <w:num w:numId="58">
    <w:abstractNumId w:val="96"/>
  </w:num>
  <w:num w:numId="59">
    <w:abstractNumId w:val="59"/>
  </w:num>
  <w:num w:numId="60">
    <w:abstractNumId w:val="50"/>
  </w:num>
  <w:num w:numId="61">
    <w:abstractNumId w:val="1"/>
  </w:num>
  <w:num w:numId="62">
    <w:abstractNumId w:val="89"/>
  </w:num>
  <w:num w:numId="63">
    <w:abstractNumId w:val="40"/>
  </w:num>
  <w:num w:numId="64">
    <w:abstractNumId w:val="68"/>
  </w:num>
  <w:num w:numId="65">
    <w:abstractNumId w:val="46"/>
  </w:num>
  <w:num w:numId="66">
    <w:abstractNumId w:val="65"/>
  </w:num>
  <w:num w:numId="67">
    <w:abstractNumId w:val="75"/>
  </w:num>
  <w:num w:numId="68">
    <w:abstractNumId w:val="76"/>
  </w:num>
  <w:num w:numId="69">
    <w:abstractNumId w:val="72"/>
  </w:num>
  <w:num w:numId="70">
    <w:abstractNumId w:val="62"/>
  </w:num>
  <w:num w:numId="71">
    <w:abstractNumId w:val="4"/>
  </w:num>
  <w:num w:numId="72">
    <w:abstractNumId w:val="27"/>
  </w:num>
  <w:num w:numId="73">
    <w:abstractNumId w:val="57"/>
  </w:num>
  <w:num w:numId="74">
    <w:abstractNumId w:val="77"/>
  </w:num>
  <w:num w:numId="75">
    <w:abstractNumId w:val="7"/>
  </w:num>
  <w:num w:numId="76">
    <w:abstractNumId w:val="9"/>
  </w:num>
  <w:num w:numId="77">
    <w:abstractNumId w:val="101"/>
  </w:num>
  <w:num w:numId="78">
    <w:abstractNumId w:val="19"/>
  </w:num>
  <w:num w:numId="79">
    <w:abstractNumId w:val="88"/>
  </w:num>
  <w:num w:numId="80">
    <w:abstractNumId w:val="32"/>
  </w:num>
  <w:num w:numId="81">
    <w:abstractNumId w:val="21"/>
  </w:num>
  <w:num w:numId="82">
    <w:abstractNumId w:val="0"/>
  </w:num>
  <w:num w:numId="83">
    <w:abstractNumId w:val="48"/>
  </w:num>
  <w:num w:numId="84">
    <w:abstractNumId w:val="83"/>
  </w:num>
  <w:num w:numId="85">
    <w:abstractNumId w:val="80"/>
  </w:num>
  <w:num w:numId="86">
    <w:abstractNumId w:val="49"/>
  </w:num>
  <w:num w:numId="87">
    <w:abstractNumId w:val="66"/>
  </w:num>
  <w:num w:numId="88">
    <w:abstractNumId w:val="37"/>
  </w:num>
  <w:num w:numId="89">
    <w:abstractNumId w:val="85"/>
  </w:num>
  <w:num w:numId="90">
    <w:abstractNumId w:val="28"/>
  </w:num>
  <w:num w:numId="91">
    <w:abstractNumId w:val="12"/>
  </w:num>
  <w:num w:numId="92">
    <w:abstractNumId w:val="29"/>
  </w:num>
  <w:num w:numId="93">
    <w:abstractNumId w:val="34"/>
  </w:num>
  <w:num w:numId="94">
    <w:abstractNumId w:val="94"/>
  </w:num>
  <w:num w:numId="95">
    <w:abstractNumId w:val="69"/>
  </w:num>
  <w:num w:numId="96">
    <w:abstractNumId w:val="16"/>
  </w:num>
  <w:num w:numId="97">
    <w:abstractNumId w:val="30"/>
  </w:num>
  <w:num w:numId="98">
    <w:abstractNumId w:val="73"/>
  </w:num>
  <w:num w:numId="99">
    <w:abstractNumId w:val="74"/>
  </w:num>
  <w:num w:numId="100">
    <w:abstractNumId w:val="70"/>
  </w:num>
  <w:num w:numId="101">
    <w:abstractNumId w:val="63"/>
  </w:num>
  <w:num w:numId="102">
    <w:abstractNumId w:val="15"/>
  </w:num>
  <w:num w:numId="103">
    <w:abstractNumId w:val="18"/>
  </w:num>
  <w:num w:numId="104">
    <w:abstractNumId w:val="41"/>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sto Fotov">
    <w15:presenceInfo w15:providerId="None" w15:userId="Risto Fot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60"/>
    <w:rsid w:val="00002036"/>
    <w:rsid w:val="00002428"/>
    <w:rsid w:val="0000269F"/>
    <w:rsid w:val="00006880"/>
    <w:rsid w:val="00010CC1"/>
    <w:rsid w:val="00011C0A"/>
    <w:rsid w:val="00011CE8"/>
    <w:rsid w:val="00013992"/>
    <w:rsid w:val="00014156"/>
    <w:rsid w:val="00016293"/>
    <w:rsid w:val="00016CC3"/>
    <w:rsid w:val="00020D2A"/>
    <w:rsid w:val="00023705"/>
    <w:rsid w:val="00032A15"/>
    <w:rsid w:val="00033814"/>
    <w:rsid w:val="00034A96"/>
    <w:rsid w:val="000354FD"/>
    <w:rsid w:val="000355A8"/>
    <w:rsid w:val="00035F94"/>
    <w:rsid w:val="00036C60"/>
    <w:rsid w:val="0004067E"/>
    <w:rsid w:val="00040D12"/>
    <w:rsid w:val="00044A6B"/>
    <w:rsid w:val="00045865"/>
    <w:rsid w:val="00045ABF"/>
    <w:rsid w:val="00052539"/>
    <w:rsid w:val="0005395E"/>
    <w:rsid w:val="000566F8"/>
    <w:rsid w:val="000616FF"/>
    <w:rsid w:val="000618B2"/>
    <w:rsid w:val="000631AF"/>
    <w:rsid w:val="00063CFA"/>
    <w:rsid w:val="000645B6"/>
    <w:rsid w:val="0006482B"/>
    <w:rsid w:val="00064E88"/>
    <w:rsid w:val="000660D1"/>
    <w:rsid w:val="00066E33"/>
    <w:rsid w:val="000671F2"/>
    <w:rsid w:val="0006721D"/>
    <w:rsid w:val="00071120"/>
    <w:rsid w:val="00071FE2"/>
    <w:rsid w:val="00073E9C"/>
    <w:rsid w:val="00074E80"/>
    <w:rsid w:val="00075C77"/>
    <w:rsid w:val="000806A6"/>
    <w:rsid w:val="00081D38"/>
    <w:rsid w:val="00082301"/>
    <w:rsid w:val="0008407C"/>
    <w:rsid w:val="000849EA"/>
    <w:rsid w:val="00084FB2"/>
    <w:rsid w:val="00085190"/>
    <w:rsid w:val="00085397"/>
    <w:rsid w:val="000856A8"/>
    <w:rsid w:val="00085AAF"/>
    <w:rsid w:val="00085C33"/>
    <w:rsid w:val="00087AF4"/>
    <w:rsid w:val="0009007D"/>
    <w:rsid w:val="000969A3"/>
    <w:rsid w:val="0009774B"/>
    <w:rsid w:val="000A03E1"/>
    <w:rsid w:val="000A09D8"/>
    <w:rsid w:val="000A18CF"/>
    <w:rsid w:val="000A1FB4"/>
    <w:rsid w:val="000A2765"/>
    <w:rsid w:val="000A3DFD"/>
    <w:rsid w:val="000A58D4"/>
    <w:rsid w:val="000A6B63"/>
    <w:rsid w:val="000B4986"/>
    <w:rsid w:val="000C2835"/>
    <w:rsid w:val="000C4834"/>
    <w:rsid w:val="000C5E61"/>
    <w:rsid w:val="000C78D9"/>
    <w:rsid w:val="000D28FF"/>
    <w:rsid w:val="000D620B"/>
    <w:rsid w:val="000D74C4"/>
    <w:rsid w:val="000E30B0"/>
    <w:rsid w:val="000E4525"/>
    <w:rsid w:val="000E5E7A"/>
    <w:rsid w:val="000F5F8D"/>
    <w:rsid w:val="000F7801"/>
    <w:rsid w:val="00101473"/>
    <w:rsid w:val="00101C03"/>
    <w:rsid w:val="00104769"/>
    <w:rsid w:val="00105A6C"/>
    <w:rsid w:val="0010768C"/>
    <w:rsid w:val="001076C7"/>
    <w:rsid w:val="00107A73"/>
    <w:rsid w:val="00110E02"/>
    <w:rsid w:val="00112D36"/>
    <w:rsid w:val="00115BE7"/>
    <w:rsid w:val="0011619E"/>
    <w:rsid w:val="00116A17"/>
    <w:rsid w:val="00116D67"/>
    <w:rsid w:val="001236E7"/>
    <w:rsid w:val="00124BBA"/>
    <w:rsid w:val="001251D7"/>
    <w:rsid w:val="00127BFB"/>
    <w:rsid w:val="00131AE7"/>
    <w:rsid w:val="00132CDF"/>
    <w:rsid w:val="0013304C"/>
    <w:rsid w:val="00133DC9"/>
    <w:rsid w:val="0013699B"/>
    <w:rsid w:val="0013746B"/>
    <w:rsid w:val="00137D5B"/>
    <w:rsid w:val="00137FB3"/>
    <w:rsid w:val="001474EB"/>
    <w:rsid w:val="00147BF4"/>
    <w:rsid w:val="00147E89"/>
    <w:rsid w:val="00150896"/>
    <w:rsid w:val="001508F9"/>
    <w:rsid w:val="001526BD"/>
    <w:rsid w:val="00154B32"/>
    <w:rsid w:val="00154C9A"/>
    <w:rsid w:val="001553CF"/>
    <w:rsid w:val="001628BD"/>
    <w:rsid w:val="001634FE"/>
    <w:rsid w:val="001658D5"/>
    <w:rsid w:val="00165D54"/>
    <w:rsid w:val="001668C2"/>
    <w:rsid w:val="00167165"/>
    <w:rsid w:val="00167CE2"/>
    <w:rsid w:val="00171B91"/>
    <w:rsid w:val="00171D2B"/>
    <w:rsid w:val="001726FD"/>
    <w:rsid w:val="00175FFC"/>
    <w:rsid w:val="001776DC"/>
    <w:rsid w:val="001807D2"/>
    <w:rsid w:val="001852B4"/>
    <w:rsid w:val="00185970"/>
    <w:rsid w:val="001871C6"/>
    <w:rsid w:val="00187398"/>
    <w:rsid w:val="0019118D"/>
    <w:rsid w:val="00192B00"/>
    <w:rsid w:val="00193B65"/>
    <w:rsid w:val="00194E1D"/>
    <w:rsid w:val="00195B9E"/>
    <w:rsid w:val="00196A9D"/>
    <w:rsid w:val="001A43E9"/>
    <w:rsid w:val="001A447F"/>
    <w:rsid w:val="001A75F5"/>
    <w:rsid w:val="001B6DC8"/>
    <w:rsid w:val="001B6E45"/>
    <w:rsid w:val="001B6FC4"/>
    <w:rsid w:val="001C0011"/>
    <w:rsid w:val="001C282B"/>
    <w:rsid w:val="001C4A16"/>
    <w:rsid w:val="001C5083"/>
    <w:rsid w:val="001C5D56"/>
    <w:rsid w:val="001C764E"/>
    <w:rsid w:val="001C77FE"/>
    <w:rsid w:val="001D2436"/>
    <w:rsid w:val="001D3B2F"/>
    <w:rsid w:val="001D5FC3"/>
    <w:rsid w:val="001E09C1"/>
    <w:rsid w:val="001E0E92"/>
    <w:rsid w:val="001E31CB"/>
    <w:rsid w:val="001E31F7"/>
    <w:rsid w:val="001F065E"/>
    <w:rsid w:val="001F321C"/>
    <w:rsid w:val="00200164"/>
    <w:rsid w:val="00203C44"/>
    <w:rsid w:val="00203D3E"/>
    <w:rsid w:val="00204C23"/>
    <w:rsid w:val="002053BC"/>
    <w:rsid w:val="00207931"/>
    <w:rsid w:val="00207BAC"/>
    <w:rsid w:val="00212570"/>
    <w:rsid w:val="0021488A"/>
    <w:rsid w:val="002148F9"/>
    <w:rsid w:val="00214A89"/>
    <w:rsid w:val="00215190"/>
    <w:rsid w:val="0021793A"/>
    <w:rsid w:val="002179D8"/>
    <w:rsid w:val="00217C48"/>
    <w:rsid w:val="00217E53"/>
    <w:rsid w:val="0022122B"/>
    <w:rsid w:val="002215FD"/>
    <w:rsid w:val="002243EE"/>
    <w:rsid w:val="0022462E"/>
    <w:rsid w:val="0022512B"/>
    <w:rsid w:val="00226B3E"/>
    <w:rsid w:val="00230466"/>
    <w:rsid w:val="00234AFE"/>
    <w:rsid w:val="00235C15"/>
    <w:rsid w:val="0023642C"/>
    <w:rsid w:val="0024015C"/>
    <w:rsid w:val="00243000"/>
    <w:rsid w:val="00245132"/>
    <w:rsid w:val="00245E76"/>
    <w:rsid w:val="0025092B"/>
    <w:rsid w:val="002530C2"/>
    <w:rsid w:val="00253D07"/>
    <w:rsid w:val="0025571C"/>
    <w:rsid w:val="00255C80"/>
    <w:rsid w:val="00256C6E"/>
    <w:rsid w:val="0025721D"/>
    <w:rsid w:val="00263FB4"/>
    <w:rsid w:val="00270ED1"/>
    <w:rsid w:val="00271B49"/>
    <w:rsid w:val="00272C4D"/>
    <w:rsid w:val="00272E6C"/>
    <w:rsid w:val="002755F4"/>
    <w:rsid w:val="00275EF1"/>
    <w:rsid w:val="002768DE"/>
    <w:rsid w:val="00276E1D"/>
    <w:rsid w:val="0028141F"/>
    <w:rsid w:val="00282C8C"/>
    <w:rsid w:val="00286416"/>
    <w:rsid w:val="002910B4"/>
    <w:rsid w:val="00291D2E"/>
    <w:rsid w:val="002973F7"/>
    <w:rsid w:val="002A070B"/>
    <w:rsid w:val="002A1E47"/>
    <w:rsid w:val="002A31C9"/>
    <w:rsid w:val="002A57F6"/>
    <w:rsid w:val="002A745D"/>
    <w:rsid w:val="002B039B"/>
    <w:rsid w:val="002B1526"/>
    <w:rsid w:val="002B4B12"/>
    <w:rsid w:val="002B5773"/>
    <w:rsid w:val="002B7019"/>
    <w:rsid w:val="002B7D8F"/>
    <w:rsid w:val="002C09C7"/>
    <w:rsid w:val="002C1BBB"/>
    <w:rsid w:val="002C26F3"/>
    <w:rsid w:val="002C2C7B"/>
    <w:rsid w:val="002C3C47"/>
    <w:rsid w:val="002C6FF2"/>
    <w:rsid w:val="002C765E"/>
    <w:rsid w:val="002D096F"/>
    <w:rsid w:val="002D0EF3"/>
    <w:rsid w:val="002D1398"/>
    <w:rsid w:val="002D1A63"/>
    <w:rsid w:val="002D40F8"/>
    <w:rsid w:val="002D5E55"/>
    <w:rsid w:val="002E066E"/>
    <w:rsid w:val="002E3234"/>
    <w:rsid w:val="002E3773"/>
    <w:rsid w:val="002E3B22"/>
    <w:rsid w:val="002E4A7D"/>
    <w:rsid w:val="002E68B9"/>
    <w:rsid w:val="002F2BB9"/>
    <w:rsid w:val="002F4160"/>
    <w:rsid w:val="00300102"/>
    <w:rsid w:val="003021F7"/>
    <w:rsid w:val="0030428E"/>
    <w:rsid w:val="00304B76"/>
    <w:rsid w:val="00305DA6"/>
    <w:rsid w:val="00310BA0"/>
    <w:rsid w:val="00310E70"/>
    <w:rsid w:val="00311BDF"/>
    <w:rsid w:val="0031203E"/>
    <w:rsid w:val="00313166"/>
    <w:rsid w:val="00316E80"/>
    <w:rsid w:val="00323F38"/>
    <w:rsid w:val="00324433"/>
    <w:rsid w:val="003245A0"/>
    <w:rsid w:val="00327427"/>
    <w:rsid w:val="00331E93"/>
    <w:rsid w:val="00333756"/>
    <w:rsid w:val="00337DCA"/>
    <w:rsid w:val="00337F65"/>
    <w:rsid w:val="0034090D"/>
    <w:rsid w:val="003418F2"/>
    <w:rsid w:val="003424E0"/>
    <w:rsid w:val="0034300F"/>
    <w:rsid w:val="00343B16"/>
    <w:rsid w:val="00344C82"/>
    <w:rsid w:val="00350872"/>
    <w:rsid w:val="00355AF5"/>
    <w:rsid w:val="003564D2"/>
    <w:rsid w:val="00356F17"/>
    <w:rsid w:val="00357048"/>
    <w:rsid w:val="003604A2"/>
    <w:rsid w:val="0036410A"/>
    <w:rsid w:val="003642FD"/>
    <w:rsid w:val="00371F95"/>
    <w:rsid w:val="00372400"/>
    <w:rsid w:val="00373988"/>
    <w:rsid w:val="00375C7D"/>
    <w:rsid w:val="00376353"/>
    <w:rsid w:val="0037724A"/>
    <w:rsid w:val="00383BCE"/>
    <w:rsid w:val="00385602"/>
    <w:rsid w:val="00386705"/>
    <w:rsid w:val="003873BA"/>
    <w:rsid w:val="00387F23"/>
    <w:rsid w:val="00390EE6"/>
    <w:rsid w:val="00393EA5"/>
    <w:rsid w:val="003A0CED"/>
    <w:rsid w:val="003A1E92"/>
    <w:rsid w:val="003A2360"/>
    <w:rsid w:val="003A2A93"/>
    <w:rsid w:val="003A2ED6"/>
    <w:rsid w:val="003A3342"/>
    <w:rsid w:val="003A33FF"/>
    <w:rsid w:val="003A470C"/>
    <w:rsid w:val="003A528F"/>
    <w:rsid w:val="003A7D5E"/>
    <w:rsid w:val="003B0722"/>
    <w:rsid w:val="003B1669"/>
    <w:rsid w:val="003B3574"/>
    <w:rsid w:val="003B5310"/>
    <w:rsid w:val="003B57CB"/>
    <w:rsid w:val="003B63D2"/>
    <w:rsid w:val="003B6623"/>
    <w:rsid w:val="003B6CDC"/>
    <w:rsid w:val="003C0988"/>
    <w:rsid w:val="003C21A7"/>
    <w:rsid w:val="003C3B2B"/>
    <w:rsid w:val="003C7DC1"/>
    <w:rsid w:val="003D2660"/>
    <w:rsid w:val="003D2A3A"/>
    <w:rsid w:val="003D2DB1"/>
    <w:rsid w:val="003D34E7"/>
    <w:rsid w:val="003D686A"/>
    <w:rsid w:val="003E1703"/>
    <w:rsid w:val="003E1AC2"/>
    <w:rsid w:val="003E234A"/>
    <w:rsid w:val="003E2B7A"/>
    <w:rsid w:val="003E6122"/>
    <w:rsid w:val="003E6C01"/>
    <w:rsid w:val="003F087B"/>
    <w:rsid w:val="003F0E18"/>
    <w:rsid w:val="003F0E80"/>
    <w:rsid w:val="003F1342"/>
    <w:rsid w:val="003F4E9A"/>
    <w:rsid w:val="003F6162"/>
    <w:rsid w:val="003F6FC9"/>
    <w:rsid w:val="00405CAF"/>
    <w:rsid w:val="004060AC"/>
    <w:rsid w:val="0040653C"/>
    <w:rsid w:val="00411770"/>
    <w:rsid w:val="004133A0"/>
    <w:rsid w:val="00413723"/>
    <w:rsid w:val="00413EEE"/>
    <w:rsid w:val="004163C3"/>
    <w:rsid w:val="00417354"/>
    <w:rsid w:val="00420030"/>
    <w:rsid w:val="00423BEF"/>
    <w:rsid w:val="0042594A"/>
    <w:rsid w:val="00426231"/>
    <w:rsid w:val="0043057D"/>
    <w:rsid w:val="004309C0"/>
    <w:rsid w:val="00431234"/>
    <w:rsid w:val="004314E6"/>
    <w:rsid w:val="0043179C"/>
    <w:rsid w:val="00432507"/>
    <w:rsid w:val="004325AF"/>
    <w:rsid w:val="00432FB4"/>
    <w:rsid w:val="00435BEC"/>
    <w:rsid w:val="00437B6A"/>
    <w:rsid w:val="00437D24"/>
    <w:rsid w:val="0044291E"/>
    <w:rsid w:val="00442EE6"/>
    <w:rsid w:val="004460FC"/>
    <w:rsid w:val="00446694"/>
    <w:rsid w:val="0044694D"/>
    <w:rsid w:val="004478BD"/>
    <w:rsid w:val="004478EC"/>
    <w:rsid w:val="00450474"/>
    <w:rsid w:val="004504C8"/>
    <w:rsid w:val="00456B8D"/>
    <w:rsid w:val="00457502"/>
    <w:rsid w:val="00457667"/>
    <w:rsid w:val="004578A6"/>
    <w:rsid w:val="00461C1E"/>
    <w:rsid w:val="004633A8"/>
    <w:rsid w:val="004650D7"/>
    <w:rsid w:val="00466B95"/>
    <w:rsid w:val="00466DF4"/>
    <w:rsid w:val="00470C90"/>
    <w:rsid w:val="0047238D"/>
    <w:rsid w:val="004735B9"/>
    <w:rsid w:val="00474A2A"/>
    <w:rsid w:val="00477809"/>
    <w:rsid w:val="004814D3"/>
    <w:rsid w:val="00482ED5"/>
    <w:rsid w:val="00483E4A"/>
    <w:rsid w:val="00486974"/>
    <w:rsid w:val="0048723C"/>
    <w:rsid w:val="00493824"/>
    <w:rsid w:val="00495ABE"/>
    <w:rsid w:val="0049641B"/>
    <w:rsid w:val="004A28D9"/>
    <w:rsid w:val="004A34C9"/>
    <w:rsid w:val="004A561C"/>
    <w:rsid w:val="004A7198"/>
    <w:rsid w:val="004A7320"/>
    <w:rsid w:val="004B1295"/>
    <w:rsid w:val="004B13DC"/>
    <w:rsid w:val="004B1433"/>
    <w:rsid w:val="004B2137"/>
    <w:rsid w:val="004B2C80"/>
    <w:rsid w:val="004B52D3"/>
    <w:rsid w:val="004B5434"/>
    <w:rsid w:val="004B6C2B"/>
    <w:rsid w:val="004B7C54"/>
    <w:rsid w:val="004C2289"/>
    <w:rsid w:val="004C2A24"/>
    <w:rsid w:val="004C3586"/>
    <w:rsid w:val="004C6D06"/>
    <w:rsid w:val="004C767A"/>
    <w:rsid w:val="004D02CC"/>
    <w:rsid w:val="004D032D"/>
    <w:rsid w:val="004D30A3"/>
    <w:rsid w:val="004D4FAE"/>
    <w:rsid w:val="004D5759"/>
    <w:rsid w:val="004D5D28"/>
    <w:rsid w:val="004E031F"/>
    <w:rsid w:val="004E2464"/>
    <w:rsid w:val="004E3840"/>
    <w:rsid w:val="004E395F"/>
    <w:rsid w:val="004E53F3"/>
    <w:rsid w:val="004E6D51"/>
    <w:rsid w:val="004E7BFD"/>
    <w:rsid w:val="004F0763"/>
    <w:rsid w:val="004F18BF"/>
    <w:rsid w:val="004F3FCA"/>
    <w:rsid w:val="004F518F"/>
    <w:rsid w:val="004F5EAB"/>
    <w:rsid w:val="004F6D46"/>
    <w:rsid w:val="004F7EF9"/>
    <w:rsid w:val="00500F04"/>
    <w:rsid w:val="0050249F"/>
    <w:rsid w:val="005026CD"/>
    <w:rsid w:val="00502DAD"/>
    <w:rsid w:val="00505093"/>
    <w:rsid w:val="00505D72"/>
    <w:rsid w:val="00512467"/>
    <w:rsid w:val="005148FE"/>
    <w:rsid w:val="00517076"/>
    <w:rsid w:val="005206B6"/>
    <w:rsid w:val="00520C76"/>
    <w:rsid w:val="005223B1"/>
    <w:rsid w:val="0052559A"/>
    <w:rsid w:val="0052637E"/>
    <w:rsid w:val="00531322"/>
    <w:rsid w:val="005325FE"/>
    <w:rsid w:val="00534A9F"/>
    <w:rsid w:val="005359BF"/>
    <w:rsid w:val="0053720D"/>
    <w:rsid w:val="00537AA7"/>
    <w:rsid w:val="0054019E"/>
    <w:rsid w:val="005418C1"/>
    <w:rsid w:val="005421B7"/>
    <w:rsid w:val="005425A1"/>
    <w:rsid w:val="00543425"/>
    <w:rsid w:val="0054384D"/>
    <w:rsid w:val="00546E2F"/>
    <w:rsid w:val="005477A1"/>
    <w:rsid w:val="00547EC8"/>
    <w:rsid w:val="00552DDF"/>
    <w:rsid w:val="005539DF"/>
    <w:rsid w:val="00553EF5"/>
    <w:rsid w:val="005556DD"/>
    <w:rsid w:val="00560CD1"/>
    <w:rsid w:val="00560FB6"/>
    <w:rsid w:val="00563449"/>
    <w:rsid w:val="00563C49"/>
    <w:rsid w:val="005659EC"/>
    <w:rsid w:val="00570044"/>
    <w:rsid w:val="005701D1"/>
    <w:rsid w:val="005710DF"/>
    <w:rsid w:val="00572365"/>
    <w:rsid w:val="005738CD"/>
    <w:rsid w:val="005748DC"/>
    <w:rsid w:val="00583082"/>
    <w:rsid w:val="00585157"/>
    <w:rsid w:val="00585EB8"/>
    <w:rsid w:val="00585EDA"/>
    <w:rsid w:val="0059038C"/>
    <w:rsid w:val="00591171"/>
    <w:rsid w:val="00591506"/>
    <w:rsid w:val="0059264F"/>
    <w:rsid w:val="00592CE1"/>
    <w:rsid w:val="0059354D"/>
    <w:rsid w:val="005953F0"/>
    <w:rsid w:val="005A32C2"/>
    <w:rsid w:val="005A4C72"/>
    <w:rsid w:val="005A50C3"/>
    <w:rsid w:val="005A559E"/>
    <w:rsid w:val="005A7FD1"/>
    <w:rsid w:val="005B1442"/>
    <w:rsid w:val="005B1750"/>
    <w:rsid w:val="005B7D10"/>
    <w:rsid w:val="005C3632"/>
    <w:rsid w:val="005C4E45"/>
    <w:rsid w:val="005C60E5"/>
    <w:rsid w:val="005C62E9"/>
    <w:rsid w:val="005D0CAD"/>
    <w:rsid w:val="005D0D67"/>
    <w:rsid w:val="005D2DE6"/>
    <w:rsid w:val="005D3108"/>
    <w:rsid w:val="005D37EE"/>
    <w:rsid w:val="005E362D"/>
    <w:rsid w:val="005E3D48"/>
    <w:rsid w:val="005E4354"/>
    <w:rsid w:val="005E4E6C"/>
    <w:rsid w:val="005E59AE"/>
    <w:rsid w:val="005F050B"/>
    <w:rsid w:val="005F069F"/>
    <w:rsid w:val="005F2080"/>
    <w:rsid w:val="005F25CF"/>
    <w:rsid w:val="005F29BD"/>
    <w:rsid w:val="005F3F4A"/>
    <w:rsid w:val="005F54A9"/>
    <w:rsid w:val="005F7577"/>
    <w:rsid w:val="005F7D2E"/>
    <w:rsid w:val="0060041D"/>
    <w:rsid w:val="006050DD"/>
    <w:rsid w:val="0060694A"/>
    <w:rsid w:val="006104DD"/>
    <w:rsid w:val="006117C6"/>
    <w:rsid w:val="00615B3C"/>
    <w:rsid w:val="00621D6C"/>
    <w:rsid w:val="00621E46"/>
    <w:rsid w:val="006225A2"/>
    <w:rsid w:val="006229A2"/>
    <w:rsid w:val="006242BA"/>
    <w:rsid w:val="00627658"/>
    <w:rsid w:val="00630F68"/>
    <w:rsid w:val="00631724"/>
    <w:rsid w:val="006378D2"/>
    <w:rsid w:val="0064037A"/>
    <w:rsid w:val="00642C23"/>
    <w:rsid w:val="006437D7"/>
    <w:rsid w:val="00644FAA"/>
    <w:rsid w:val="00645FD0"/>
    <w:rsid w:val="006463FA"/>
    <w:rsid w:val="00646B3E"/>
    <w:rsid w:val="00650C94"/>
    <w:rsid w:val="0065556D"/>
    <w:rsid w:val="00657754"/>
    <w:rsid w:val="006577D7"/>
    <w:rsid w:val="00661F22"/>
    <w:rsid w:val="006629AB"/>
    <w:rsid w:val="00665870"/>
    <w:rsid w:val="0066770B"/>
    <w:rsid w:val="00670FB4"/>
    <w:rsid w:val="00671164"/>
    <w:rsid w:val="00673544"/>
    <w:rsid w:val="00674711"/>
    <w:rsid w:val="0067487D"/>
    <w:rsid w:val="0067701F"/>
    <w:rsid w:val="00677A33"/>
    <w:rsid w:val="00680205"/>
    <w:rsid w:val="00681329"/>
    <w:rsid w:val="00683C23"/>
    <w:rsid w:val="0068408C"/>
    <w:rsid w:val="00684184"/>
    <w:rsid w:val="00685CE2"/>
    <w:rsid w:val="0068673D"/>
    <w:rsid w:val="00686B4A"/>
    <w:rsid w:val="006919B4"/>
    <w:rsid w:val="0069229C"/>
    <w:rsid w:val="006930FF"/>
    <w:rsid w:val="00693967"/>
    <w:rsid w:val="0069723F"/>
    <w:rsid w:val="006A29FB"/>
    <w:rsid w:val="006A323C"/>
    <w:rsid w:val="006A5BAC"/>
    <w:rsid w:val="006A5ED1"/>
    <w:rsid w:val="006A621D"/>
    <w:rsid w:val="006A7525"/>
    <w:rsid w:val="006A7AD4"/>
    <w:rsid w:val="006B65E2"/>
    <w:rsid w:val="006B7643"/>
    <w:rsid w:val="006C3010"/>
    <w:rsid w:val="006C4472"/>
    <w:rsid w:val="006C5433"/>
    <w:rsid w:val="006C704F"/>
    <w:rsid w:val="006D59A3"/>
    <w:rsid w:val="006E0CF1"/>
    <w:rsid w:val="006E0FCD"/>
    <w:rsid w:val="006E32CB"/>
    <w:rsid w:val="006E35D0"/>
    <w:rsid w:val="006E66D5"/>
    <w:rsid w:val="006E6B91"/>
    <w:rsid w:val="006E70DF"/>
    <w:rsid w:val="006E7221"/>
    <w:rsid w:val="006E779A"/>
    <w:rsid w:val="006E7EBB"/>
    <w:rsid w:val="006F1292"/>
    <w:rsid w:val="006F324F"/>
    <w:rsid w:val="006F3F34"/>
    <w:rsid w:val="006F5C60"/>
    <w:rsid w:val="006F6159"/>
    <w:rsid w:val="006F65CA"/>
    <w:rsid w:val="006F6A58"/>
    <w:rsid w:val="006F77C4"/>
    <w:rsid w:val="0070094A"/>
    <w:rsid w:val="007031C8"/>
    <w:rsid w:val="007040E9"/>
    <w:rsid w:val="00705244"/>
    <w:rsid w:val="00705558"/>
    <w:rsid w:val="0070570E"/>
    <w:rsid w:val="00705BAC"/>
    <w:rsid w:val="007070DC"/>
    <w:rsid w:val="00710A56"/>
    <w:rsid w:val="00713273"/>
    <w:rsid w:val="0071432B"/>
    <w:rsid w:val="0071494D"/>
    <w:rsid w:val="00715311"/>
    <w:rsid w:val="007155F5"/>
    <w:rsid w:val="00716A76"/>
    <w:rsid w:val="00716C93"/>
    <w:rsid w:val="0072329E"/>
    <w:rsid w:val="00730D13"/>
    <w:rsid w:val="007311F4"/>
    <w:rsid w:val="00731DF5"/>
    <w:rsid w:val="007327BB"/>
    <w:rsid w:val="00732ACA"/>
    <w:rsid w:val="0073345A"/>
    <w:rsid w:val="007344A4"/>
    <w:rsid w:val="007348D0"/>
    <w:rsid w:val="00735941"/>
    <w:rsid w:val="00736C0E"/>
    <w:rsid w:val="00737EFF"/>
    <w:rsid w:val="0074104D"/>
    <w:rsid w:val="00746105"/>
    <w:rsid w:val="0074728F"/>
    <w:rsid w:val="0075118D"/>
    <w:rsid w:val="007511F5"/>
    <w:rsid w:val="0075171B"/>
    <w:rsid w:val="00752D2E"/>
    <w:rsid w:val="00753109"/>
    <w:rsid w:val="0075398F"/>
    <w:rsid w:val="00755324"/>
    <w:rsid w:val="00755CA8"/>
    <w:rsid w:val="00756A2B"/>
    <w:rsid w:val="00756AE9"/>
    <w:rsid w:val="007570DC"/>
    <w:rsid w:val="00761619"/>
    <w:rsid w:val="007638A2"/>
    <w:rsid w:val="00763F9C"/>
    <w:rsid w:val="00766BBB"/>
    <w:rsid w:val="007725FC"/>
    <w:rsid w:val="00773D4A"/>
    <w:rsid w:val="0077402C"/>
    <w:rsid w:val="00776F06"/>
    <w:rsid w:val="00777555"/>
    <w:rsid w:val="00782D0F"/>
    <w:rsid w:val="00783DA4"/>
    <w:rsid w:val="00784000"/>
    <w:rsid w:val="0078635A"/>
    <w:rsid w:val="007873DD"/>
    <w:rsid w:val="00787749"/>
    <w:rsid w:val="00790402"/>
    <w:rsid w:val="00791C12"/>
    <w:rsid w:val="00791D20"/>
    <w:rsid w:val="00792658"/>
    <w:rsid w:val="00793ADC"/>
    <w:rsid w:val="007941BA"/>
    <w:rsid w:val="007A0EA4"/>
    <w:rsid w:val="007A19E1"/>
    <w:rsid w:val="007A2919"/>
    <w:rsid w:val="007A4A37"/>
    <w:rsid w:val="007A73D4"/>
    <w:rsid w:val="007A7BB3"/>
    <w:rsid w:val="007B0120"/>
    <w:rsid w:val="007B133A"/>
    <w:rsid w:val="007B4295"/>
    <w:rsid w:val="007C2890"/>
    <w:rsid w:val="007C3EAB"/>
    <w:rsid w:val="007C6013"/>
    <w:rsid w:val="007C672D"/>
    <w:rsid w:val="007C6BA5"/>
    <w:rsid w:val="007C6D02"/>
    <w:rsid w:val="007C782E"/>
    <w:rsid w:val="007C7ABE"/>
    <w:rsid w:val="007D48FF"/>
    <w:rsid w:val="007D4BB2"/>
    <w:rsid w:val="007D55E4"/>
    <w:rsid w:val="007D6851"/>
    <w:rsid w:val="007E0FA0"/>
    <w:rsid w:val="007E1BF8"/>
    <w:rsid w:val="007E30AE"/>
    <w:rsid w:val="007E5DC3"/>
    <w:rsid w:val="007E6345"/>
    <w:rsid w:val="007F0BD4"/>
    <w:rsid w:val="007F0CD4"/>
    <w:rsid w:val="007F1907"/>
    <w:rsid w:val="007F1B38"/>
    <w:rsid w:val="007F4CB2"/>
    <w:rsid w:val="007F5900"/>
    <w:rsid w:val="007F5D5B"/>
    <w:rsid w:val="0080493E"/>
    <w:rsid w:val="00806600"/>
    <w:rsid w:val="00807400"/>
    <w:rsid w:val="00807C42"/>
    <w:rsid w:val="00807CFB"/>
    <w:rsid w:val="0081026E"/>
    <w:rsid w:val="00810828"/>
    <w:rsid w:val="00810E9D"/>
    <w:rsid w:val="0081289C"/>
    <w:rsid w:val="008134B8"/>
    <w:rsid w:val="00814D5A"/>
    <w:rsid w:val="00815667"/>
    <w:rsid w:val="00816299"/>
    <w:rsid w:val="00817E78"/>
    <w:rsid w:val="00817FDD"/>
    <w:rsid w:val="00822A14"/>
    <w:rsid w:val="00824232"/>
    <w:rsid w:val="00833D69"/>
    <w:rsid w:val="00834E14"/>
    <w:rsid w:val="00835CBA"/>
    <w:rsid w:val="008364F6"/>
    <w:rsid w:val="0083654B"/>
    <w:rsid w:val="008373AA"/>
    <w:rsid w:val="00837973"/>
    <w:rsid w:val="00837992"/>
    <w:rsid w:val="0084100B"/>
    <w:rsid w:val="00841AFB"/>
    <w:rsid w:val="0084247D"/>
    <w:rsid w:val="00842C8C"/>
    <w:rsid w:val="008440C9"/>
    <w:rsid w:val="008454ED"/>
    <w:rsid w:val="008458D2"/>
    <w:rsid w:val="00845F90"/>
    <w:rsid w:val="008465A8"/>
    <w:rsid w:val="00846FC5"/>
    <w:rsid w:val="00852FB7"/>
    <w:rsid w:val="00854CB5"/>
    <w:rsid w:val="00855189"/>
    <w:rsid w:val="008561B6"/>
    <w:rsid w:val="0086057E"/>
    <w:rsid w:val="00861108"/>
    <w:rsid w:val="0086239A"/>
    <w:rsid w:val="00862DB6"/>
    <w:rsid w:val="0086373C"/>
    <w:rsid w:val="008659E9"/>
    <w:rsid w:val="00866B1B"/>
    <w:rsid w:val="00873655"/>
    <w:rsid w:val="00874724"/>
    <w:rsid w:val="00874D37"/>
    <w:rsid w:val="0087573C"/>
    <w:rsid w:val="008813E8"/>
    <w:rsid w:val="00884F25"/>
    <w:rsid w:val="00885EF1"/>
    <w:rsid w:val="008871E2"/>
    <w:rsid w:val="00887AE6"/>
    <w:rsid w:val="00892183"/>
    <w:rsid w:val="00892864"/>
    <w:rsid w:val="00894351"/>
    <w:rsid w:val="00894628"/>
    <w:rsid w:val="008950AE"/>
    <w:rsid w:val="008953BB"/>
    <w:rsid w:val="00895CE7"/>
    <w:rsid w:val="00896930"/>
    <w:rsid w:val="00897E2D"/>
    <w:rsid w:val="008A07CC"/>
    <w:rsid w:val="008A3438"/>
    <w:rsid w:val="008A3989"/>
    <w:rsid w:val="008A3D3D"/>
    <w:rsid w:val="008A5015"/>
    <w:rsid w:val="008A7E10"/>
    <w:rsid w:val="008B1A56"/>
    <w:rsid w:val="008B20FD"/>
    <w:rsid w:val="008B21BC"/>
    <w:rsid w:val="008B2F22"/>
    <w:rsid w:val="008B3A1C"/>
    <w:rsid w:val="008B4E34"/>
    <w:rsid w:val="008B6B26"/>
    <w:rsid w:val="008B7C05"/>
    <w:rsid w:val="008B7CDF"/>
    <w:rsid w:val="008C0391"/>
    <w:rsid w:val="008C132D"/>
    <w:rsid w:val="008C602A"/>
    <w:rsid w:val="008D0EA7"/>
    <w:rsid w:val="008D2ECB"/>
    <w:rsid w:val="008D3687"/>
    <w:rsid w:val="008D3B17"/>
    <w:rsid w:val="008D4188"/>
    <w:rsid w:val="008D5715"/>
    <w:rsid w:val="008E0EB3"/>
    <w:rsid w:val="008E1A4A"/>
    <w:rsid w:val="008E1D18"/>
    <w:rsid w:val="008E3D4E"/>
    <w:rsid w:val="008E4AAB"/>
    <w:rsid w:val="008F0484"/>
    <w:rsid w:val="008F1266"/>
    <w:rsid w:val="008F16CD"/>
    <w:rsid w:val="008F2D3B"/>
    <w:rsid w:val="008F7860"/>
    <w:rsid w:val="0090166E"/>
    <w:rsid w:val="00902007"/>
    <w:rsid w:val="00903C30"/>
    <w:rsid w:val="00905561"/>
    <w:rsid w:val="00905E3F"/>
    <w:rsid w:val="00906080"/>
    <w:rsid w:val="0090718F"/>
    <w:rsid w:val="00911A3E"/>
    <w:rsid w:val="00911C50"/>
    <w:rsid w:val="00912B2B"/>
    <w:rsid w:val="009154C5"/>
    <w:rsid w:val="00915C7F"/>
    <w:rsid w:val="009235C8"/>
    <w:rsid w:val="00923D78"/>
    <w:rsid w:val="00924AB4"/>
    <w:rsid w:val="00925DA2"/>
    <w:rsid w:val="009265BD"/>
    <w:rsid w:val="00931B2F"/>
    <w:rsid w:val="00931F07"/>
    <w:rsid w:val="00934717"/>
    <w:rsid w:val="00934A6A"/>
    <w:rsid w:val="009355B2"/>
    <w:rsid w:val="00936808"/>
    <w:rsid w:val="00940D3D"/>
    <w:rsid w:val="0094479C"/>
    <w:rsid w:val="009460B5"/>
    <w:rsid w:val="0094711E"/>
    <w:rsid w:val="0095445C"/>
    <w:rsid w:val="00954E19"/>
    <w:rsid w:val="00954F52"/>
    <w:rsid w:val="0095686C"/>
    <w:rsid w:val="009573EE"/>
    <w:rsid w:val="00960F68"/>
    <w:rsid w:val="00963965"/>
    <w:rsid w:val="00963BA1"/>
    <w:rsid w:val="009668B5"/>
    <w:rsid w:val="0096719C"/>
    <w:rsid w:val="0097415D"/>
    <w:rsid w:val="009742B2"/>
    <w:rsid w:val="00974F3B"/>
    <w:rsid w:val="00976C2A"/>
    <w:rsid w:val="00976D03"/>
    <w:rsid w:val="00980688"/>
    <w:rsid w:val="009845A9"/>
    <w:rsid w:val="0098754A"/>
    <w:rsid w:val="009900D2"/>
    <w:rsid w:val="00990646"/>
    <w:rsid w:val="0099068E"/>
    <w:rsid w:val="00990874"/>
    <w:rsid w:val="00991E01"/>
    <w:rsid w:val="009926D7"/>
    <w:rsid w:val="00992B1C"/>
    <w:rsid w:val="00993BC0"/>
    <w:rsid w:val="0099425F"/>
    <w:rsid w:val="009944AB"/>
    <w:rsid w:val="0099450E"/>
    <w:rsid w:val="00994B6A"/>
    <w:rsid w:val="00996BE6"/>
    <w:rsid w:val="00997495"/>
    <w:rsid w:val="00997CAF"/>
    <w:rsid w:val="009A2F98"/>
    <w:rsid w:val="009A38DC"/>
    <w:rsid w:val="009A4AA0"/>
    <w:rsid w:val="009A6CEB"/>
    <w:rsid w:val="009A6D5B"/>
    <w:rsid w:val="009B03A6"/>
    <w:rsid w:val="009B06B9"/>
    <w:rsid w:val="009B2483"/>
    <w:rsid w:val="009B25D5"/>
    <w:rsid w:val="009B4C4A"/>
    <w:rsid w:val="009B5176"/>
    <w:rsid w:val="009B51F6"/>
    <w:rsid w:val="009B5DBF"/>
    <w:rsid w:val="009C09E8"/>
    <w:rsid w:val="009C1347"/>
    <w:rsid w:val="009C22AC"/>
    <w:rsid w:val="009D05F0"/>
    <w:rsid w:val="009D3E4E"/>
    <w:rsid w:val="009E2A65"/>
    <w:rsid w:val="009E2ABF"/>
    <w:rsid w:val="009E4EE9"/>
    <w:rsid w:val="009E5829"/>
    <w:rsid w:val="009E7465"/>
    <w:rsid w:val="009E7665"/>
    <w:rsid w:val="009E7B08"/>
    <w:rsid w:val="009F14B7"/>
    <w:rsid w:val="009F237B"/>
    <w:rsid w:val="009F3F8C"/>
    <w:rsid w:val="009F470A"/>
    <w:rsid w:val="009F5860"/>
    <w:rsid w:val="009F666F"/>
    <w:rsid w:val="009F6E75"/>
    <w:rsid w:val="00A01856"/>
    <w:rsid w:val="00A01F97"/>
    <w:rsid w:val="00A02B0B"/>
    <w:rsid w:val="00A04C2E"/>
    <w:rsid w:val="00A057D5"/>
    <w:rsid w:val="00A06CBA"/>
    <w:rsid w:val="00A07B90"/>
    <w:rsid w:val="00A07C21"/>
    <w:rsid w:val="00A10D6E"/>
    <w:rsid w:val="00A16471"/>
    <w:rsid w:val="00A17961"/>
    <w:rsid w:val="00A23DA9"/>
    <w:rsid w:val="00A23E38"/>
    <w:rsid w:val="00A305A8"/>
    <w:rsid w:val="00A31A68"/>
    <w:rsid w:val="00A35026"/>
    <w:rsid w:val="00A35838"/>
    <w:rsid w:val="00A35BEE"/>
    <w:rsid w:val="00A362F1"/>
    <w:rsid w:val="00A3691E"/>
    <w:rsid w:val="00A40884"/>
    <w:rsid w:val="00A4096B"/>
    <w:rsid w:val="00A421DD"/>
    <w:rsid w:val="00A425E3"/>
    <w:rsid w:val="00A42F40"/>
    <w:rsid w:val="00A50091"/>
    <w:rsid w:val="00A50EBE"/>
    <w:rsid w:val="00A5133C"/>
    <w:rsid w:val="00A514AA"/>
    <w:rsid w:val="00A5207F"/>
    <w:rsid w:val="00A528E4"/>
    <w:rsid w:val="00A53187"/>
    <w:rsid w:val="00A66483"/>
    <w:rsid w:val="00A664AF"/>
    <w:rsid w:val="00A71138"/>
    <w:rsid w:val="00A7197C"/>
    <w:rsid w:val="00A71BF5"/>
    <w:rsid w:val="00A72A0E"/>
    <w:rsid w:val="00A72DCC"/>
    <w:rsid w:val="00A730EC"/>
    <w:rsid w:val="00A7461D"/>
    <w:rsid w:val="00A74D82"/>
    <w:rsid w:val="00A7603C"/>
    <w:rsid w:val="00A764A9"/>
    <w:rsid w:val="00A830BF"/>
    <w:rsid w:val="00A8310C"/>
    <w:rsid w:val="00A832A3"/>
    <w:rsid w:val="00A84129"/>
    <w:rsid w:val="00A85795"/>
    <w:rsid w:val="00A906F5"/>
    <w:rsid w:val="00A91FB8"/>
    <w:rsid w:val="00A925C4"/>
    <w:rsid w:val="00A93CD6"/>
    <w:rsid w:val="00A950C8"/>
    <w:rsid w:val="00A95F55"/>
    <w:rsid w:val="00A97795"/>
    <w:rsid w:val="00AA07AE"/>
    <w:rsid w:val="00AA4D78"/>
    <w:rsid w:val="00AA57F6"/>
    <w:rsid w:val="00AA6C28"/>
    <w:rsid w:val="00AB0993"/>
    <w:rsid w:val="00AB3821"/>
    <w:rsid w:val="00AB3BE6"/>
    <w:rsid w:val="00AB3CC5"/>
    <w:rsid w:val="00AB40DC"/>
    <w:rsid w:val="00AB44A9"/>
    <w:rsid w:val="00AB4501"/>
    <w:rsid w:val="00AB5C3E"/>
    <w:rsid w:val="00AB5E9A"/>
    <w:rsid w:val="00AC141C"/>
    <w:rsid w:val="00AC197D"/>
    <w:rsid w:val="00AC3E5A"/>
    <w:rsid w:val="00AC5A94"/>
    <w:rsid w:val="00AC71B0"/>
    <w:rsid w:val="00AD00BA"/>
    <w:rsid w:val="00AD1777"/>
    <w:rsid w:val="00AD3FDA"/>
    <w:rsid w:val="00AD4EFB"/>
    <w:rsid w:val="00AD59CD"/>
    <w:rsid w:val="00AD694E"/>
    <w:rsid w:val="00AD6D29"/>
    <w:rsid w:val="00AE047B"/>
    <w:rsid w:val="00AE04E8"/>
    <w:rsid w:val="00AE115A"/>
    <w:rsid w:val="00AE222B"/>
    <w:rsid w:val="00AE2846"/>
    <w:rsid w:val="00AE3435"/>
    <w:rsid w:val="00AE677C"/>
    <w:rsid w:val="00AE72E9"/>
    <w:rsid w:val="00AF1EFC"/>
    <w:rsid w:val="00AF2FD0"/>
    <w:rsid w:val="00AF3A0C"/>
    <w:rsid w:val="00AF6A7E"/>
    <w:rsid w:val="00AF7994"/>
    <w:rsid w:val="00AF7AEE"/>
    <w:rsid w:val="00B025FC"/>
    <w:rsid w:val="00B02D47"/>
    <w:rsid w:val="00B05BC2"/>
    <w:rsid w:val="00B07380"/>
    <w:rsid w:val="00B116D7"/>
    <w:rsid w:val="00B1212F"/>
    <w:rsid w:val="00B148E8"/>
    <w:rsid w:val="00B16C37"/>
    <w:rsid w:val="00B16D9D"/>
    <w:rsid w:val="00B224FC"/>
    <w:rsid w:val="00B27746"/>
    <w:rsid w:val="00B30FF7"/>
    <w:rsid w:val="00B31A70"/>
    <w:rsid w:val="00B3497E"/>
    <w:rsid w:val="00B443AA"/>
    <w:rsid w:val="00B45BC6"/>
    <w:rsid w:val="00B46DF7"/>
    <w:rsid w:val="00B506A8"/>
    <w:rsid w:val="00B530E9"/>
    <w:rsid w:val="00B53EB3"/>
    <w:rsid w:val="00B54033"/>
    <w:rsid w:val="00B55414"/>
    <w:rsid w:val="00B55BF5"/>
    <w:rsid w:val="00B562B4"/>
    <w:rsid w:val="00B5788F"/>
    <w:rsid w:val="00B629EF"/>
    <w:rsid w:val="00B63525"/>
    <w:rsid w:val="00B6450B"/>
    <w:rsid w:val="00B64A24"/>
    <w:rsid w:val="00B64A75"/>
    <w:rsid w:val="00B650E0"/>
    <w:rsid w:val="00B65BC1"/>
    <w:rsid w:val="00B6694D"/>
    <w:rsid w:val="00B67C55"/>
    <w:rsid w:val="00B70B04"/>
    <w:rsid w:val="00B71B84"/>
    <w:rsid w:val="00B734A5"/>
    <w:rsid w:val="00B74E3B"/>
    <w:rsid w:val="00B75219"/>
    <w:rsid w:val="00B83185"/>
    <w:rsid w:val="00B849C4"/>
    <w:rsid w:val="00B8530F"/>
    <w:rsid w:val="00B866DE"/>
    <w:rsid w:val="00B90FE0"/>
    <w:rsid w:val="00B929B4"/>
    <w:rsid w:val="00B92F80"/>
    <w:rsid w:val="00B930F8"/>
    <w:rsid w:val="00B9536B"/>
    <w:rsid w:val="00B96555"/>
    <w:rsid w:val="00BA0491"/>
    <w:rsid w:val="00BA117E"/>
    <w:rsid w:val="00BA1B9D"/>
    <w:rsid w:val="00BA2601"/>
    <w:rsid w:val="00BA3C44"/>
    <w:rsid w:val="00BA4CAC"/>
    <w:rsid w:val="00BA627B"/>
    <w:rsid w:val="00BB104B"/>
    <w:rsid w:val="00BB1252"/>
    <w:rsid w:val="00BB18AE"/>
    <w:rsid w:val="00BB295C"/>
    <w:rsid w:val="00BB2FFD"/>
    <w:rsid w:val="00BB3118"/>
    <w:rsid w:val="00BB3D1C"/>
    <w:rsid w:val="00BB41D2"/>
    <w:rsid w:val="00BC28C0"/>
    <w:rsid w:val="00BC3292"/>
    <w:rsid w:val="00BC7BD2"/>
    <w:rsid w:val="00BD0B24"/>
    <w:rsid w:val="00BD0B44"/>
    <w:rsid w:val="00BD158A"/>
    <w:rsid w:val="00BD1C63"/>
    <w:rsid w:val="00BD3358"/>
    <w:rsid w:val="00BD38DF"/>
    <w:rsid w:val="00BD4080"/>
    <w:rsid w:val="00BD46B8"/>
    <w:rsid w:val="00BD7142"/>
    <w:rsid w:val="00BD78D7"/>
    <w:rsid w:val="00BE0ADD"/>
    <w:rsid w:val="00BE1534"/>
    <w:rsid w:val="00BF1537"/>
    <w:rsid w:val="00C01BB9"/>
    <w:rsid w:val="00C01D7B"/>
    <w:rsid w:val="00C02E0C"/>
    <w:rsid w:val="00C03572"/>
    <w:rsid w:val="00C0598E"/>
    <w:rsid w:val="00C06F04"/>
    <w:rsid w:val="00C10E95"/>
    <w:rsid w:val="00C11001"/>
    <w:rsid w:val="00C11469"/>
    <w:rsid w:val="00C12307"/>
    <w:rsid w:val="00C1385B"/>
    <w:rsid w:val="00C17B64"/>
    <w:rsid w:val="00C20187"/>
    <w:rsid w:val="00C2049D"/>
    <w:rsid w:val="00C21702"/>
    <w:rsid w:val="00C21FC2"/>
    <w:rsid w:val="00C24B03"/>
    <w:rsid w:val="00C250D8"/>
    <w:rsid w:val="00C27369"/>
    <w:rsid w:val="00C30266"/>
    <w:rsid w:val="00C30670"/>
    <w:rsid w:val="00C32640"/>
    <w:rsid w:val="00C3394C"/>
    <w:rsid w:val="00C346D9"/>
    <w:rsid w:val="00C34E6C"/>
    <w:rsid w:val="00C375E5"/>
    <w:rsid w:val="00C40036"/>
    <w:rsid w:val="00C403CC"/>
    <w:rsid w:val="00C408E6"/>
    <w:rsid w:val="00C45F3B"/>
    <w:rsid w:val="00C53D27"/>
    <w:rsid w:val="00C54F14"/>
    <w:rsid w:val="00C576D7"/>
    <w:rsid w:val="00C6191E"/>
    <w:rsid w:val="00C61F06"/>
    <w:rsid w:val="00C62866"/>
    <w:rsid w:val="00C648FD"/>
    <w:rsid w:val="00C70B96"/>
    <w:rsid w:val="00C7330F"/>
    <w:rsid w:val="00C738D4"/>
    <w:rsid w:val="00C7478F"/>
    <w:rsid w:val="00C75170"/>
    <w:rsid w:val="00C7574F"/>
    <w:rsid w:val="00C80F62"/>
    <w:rsid w:val="00C81267"/>
    <w:rsid w:val="00C83257"/>
    <w:rsid w:val="00C83841"/>
    <w:rsid w:val="00C8447C"/>
    <w:rsid w:val="00C8497E"/>
    <w:rsid w:val="00C859D4"/>
    <w:rsid w:val="00C85EA8"/>
    <w:rsid w:val="00C867F4"/>
    <w:rsid w:val="00C868A5"/>
    <w:rsid w:val="00C87C2B"/>
    <w:rsid w:val="00C925AA"/>
    <w:rsid w:val="00C9408E"/>
    <w:rsid w:val="00C965E4"/>
    <w:rsid w:val="00C97DF7"/>
    <w:rsid w:val="00CA13DC"/>
    <w:rsid w:val="00CA46A1"/>
    <w:rsid w:val="00CA4B0C"/>
    <w:rsid w:val="00CB2F0E"/>
    <w:rsid w:val="00CB3F95"/>
    <w:rsid w:val="00CB6D3F"/>
    <w:rsid w:val="00CC0CBC"/>
    <w:rsid w:val="00CC64D7"/>
    <w:rsid w:val="00CD34AF"/>
    <w:rsid w:val="00CD3860"/>
    <w:rsid w:val="00CD57EE"/>
    <w:rsid w:val="00CD618E"/>
    <w:rsid w:val="00CE0C15"/>
    <w:rsid w:val="00CE3D69"/>
    <w:rsid w:val="00CE51DD"/>
    <w:rsid w:val="00CE5366"/>
    <w:rsid w:val="00CE7F65"/>
    <w:rsid w:val="00CF0A29"/>
    <w:rsid w:val="00CF1B78"/>
    <w:rsid w:val="00CF1EBE"/>
    <w:rsid w:val="00CF51D5"/>
    <w:rsid w:val="00CF646E"/>
    <w:rsid w:val="00CF7524"/>
    <w:rsid w:val="00CF7F60"/>
    <w:rsid w:val="00D01A82"/>
    <w:rsid w:val="00D02CD9"/>
    <w:rsid w:val="00D05A4F"/>
    <w:rsid w:val="00D05DEC"/>
    <w:rsid w:val="00D06496"/>
    <w:rsid w:val="00D06C73"/>
    <w:rsid w:val="00D10F5A"/>
    <w:rsid w:val="00D1143A"/>
    <w:rsid w:val="00D133BC"/>
    <w:rsid w:val="00D16C19"/>
    <w:rsid w:val="00D17A67"/>
    <w:rsid w:val="00D2358B"/>
    <w:rsid w:val="00D30077"/>
    <w:rsid w:val="00D3397F"/>
    <w:rsid w:val="00D35712"/>
    <w:rsid w:val="00D37BDB"/>
    <w:rsid w:val="00D41081"/>
    <w:rsid w:val="00D432DC"/>
    <w:rsid w:val="00D44A9E"/>
    <w:rsid w:val="00D46445"/>
    <w:rsid w:val="00D468B7"/>
    <w:rsid w:val="00D533A1"/>
    <w:rsid w:val="00D56033"/>
    <w:rsid w:val="00D5680A"/>
    <w:rsid w:val="00D56BD5"/>
    <w:rsid w:val="00D5790D"/>
    <w:rsid w:val="00D60291"/>
    <w:rsid w:val="00D60927"/>
    <w:rsid w:val="00D61E44"/>
    <w:rsid w:val="00D6278E"/>
    <w:rsid w:val="00D66C63"/>
    <w:rsid w:val="00D67185"/>
    <w:rsid w:val="00D674DE"/>
    <w:rsid w:val="00D73B60"/>
    <w:rsid w:val="00D75CAF"/>
    <w:rsid w:val="00D76973"/>
    <w:rsid w:val="00D77BD2"/>
    <w:rsid w:val="00D803AD"/>
    <w:rsid w:val="00D80D7C"/>
    <w:rsid w:val="00D83712"/>
    <w:rsid w:val="00D83A39"/>
    <w:rsid w:val="00D84069"/>
    <w:rsid w:val="00D9229B"/>
    <w:rsid w:val="00D949F1"/>
    <w:rsid w:val="00D95C4E"/>
    <w:rsid w:val="00D97A6C"/>
    <w:rsid w:val="00D97ABA"/>
    <w:rsid w:val="00DA0C2D"/>
    <w:rsid w:val="00DA26D2"/>
    <w:rsid w:val="00DA4035"/>
    <w:rsid w:val="00DA4E9F"/>
    <w:rsid w:val="00DA5B3C"/>
    <w:rsid w:val="00DB098C"/>
    <w:rsid w:val="00DB0C04"/>
    <w:rsid w:val="00DB22B0"/>
    <w:rsid w:val="00DB6318"/>
    <w:rsid w:val="00DB66AA"/>
    <w:rsid w:val="00DC3E09"/>
    <w:rsid w:val="00DC6278"/>
    <w:rsid w:val="00DD0AA3"/>
    <w:rsid w:val="00DD14E2"/>
    <w:rsid w:val="00DD17D8"/>
    <w:rsid w:val="00DD30E5"/>
    <w:rsid w:val="00DD38EA"/>
    <w:rsid w:val="00DD450B"/>
    <w:rsid w:val="00DE0F31"/>
    <w:rsid w:val="00DE1020"/>
    <w:rsid w:val="00DE139E"/>
    <w:rsid w:val="00DE1B12"/>
    <w:rsid w:val="00DE20D0"/>
    <w:rsid w:val="00DE3D0A"/>
    <w:rsid w:val="00DE6157"/>
    <w:rsid w:val="00DF18B9"/>
    <w:rsid w:val="00DF4EF6"/>
    <w:rsid w:val="00DF7B36"/>
    <w:rsid w:val="00E01752"/>
    <w:rsid w:val="00E048E5"/>
    <w:rsid w:val="00E0673D"/>
    <w:rsid w:val="00E07EE9"/>
    <w:rsid w:val="00E14948"/>
    <w:rsid w:val="00E16904"/>
    <w:rsid w:val="00E241A0"/>
    <w:rsid w:val="00E24C8A"/>
    <w:rsid w:val="00E25185"/>
    <w:rsid w:val="00E260AF"/>
    <w:rsid w:val="00E269FE"/>
    <w:rsid w:val="00E272CB"/>
    <w:rsid w:val="00E313B2"/>
    <w:rsid w:val="00E33ECD"/>
    <w:rsid w:val="00E35943"/>
    <w:rsid w:val="00E37DF2"/>
    <w:rsid w:val="00E42A98"/>
    <w:rsid w:val="00E438FB"/>
    <w:rsid w:val="00E46909"/>
    <w:rsid w:val="00E47707"/>
    <w:rsid w:val="00E5046F"/>
    <w:rsid w:val="00E521A3"/>
    <w:rsid w:val="00E53574"/>
    <w:rsid w:val="00E546D0"/>
    <w:rsid w:val="00E5540F"/>
    <w:rsid w:val="00E561AD"/>
    <w:rsid w:val="00E5748F"/>
    <w:rsid w:val="00E61101"/>
    <w:rsid w:val="00E62F79"/>
    <w:rsid w:val="00E63462"/>
    <w:rsid w:val="00E6547F"/>
    <w:rsid w:val="00E71736"/>
    <w:rsid w:val="00E7344C"/>
    <w:rsid w:val="00E749DA"/>
    <w:rsid w:val="00E75894"/>
    <w:rsid w:val="00E75B99"/>
    <w:rsid w:val="00E77507"/>
    <w:rsid w:val="00E811F6"/>
    <w:rsid w:val="00E81EFC"/>
    <w:rsid w:val="00E85CA4"/>
    <w:rsid w:val="00E8705F"/>
    <w:rsid w:val="00E91B92"/>
    <w:rsid w:val="00E93EA7"/>
    <w:rsid w:val="00E9493A"/>
    <w:rsid w:val="00E94A9F"/>
    <w:rsid w:val="00E94FAA"/>
    <w:rsid w:val="00E95353"/>
    <w:rsid w:val="00EA22CA"/>
    <w:rsid w:val="00EA2A6B"/>
    <w:rsid w:val="00EA2CEA"/>
    <w:rsid w:val="00EA2D43"/>
    <w:rsid w:val="00EA2F97"/>
    <w:rsid w:val="00EA4EC2"/>
    <w:rsid w:val="00EA58DC"/>
    <w:rsid w:val="00EB3EE1"/>
    <w:rsid w:val="00EB5C5F"/>
    <w:rsid w:val="00EC0A30"/>
    <w:rsid w:val="00EC0DA1"/>
    <w:rsid w:val="00EC11CA"/>
    <w:rsid w:val="00EC1ADE"/>
    <w:rsid w:val="00EC1CB0"/>
    <w:rsid w:val="00EC28E6"/>
    <w:rsid w:val="00ED1C6F"/>
    <w:rsid w:val="00ED2D1A"/>
    <w:rsid w:val="00ED5F5D"/>
    <w:rsid w:val="00ED7558"/>
    <w:rsid w:val="00EE1649"/>
    <w:rsid w:val="00EE3C62"/>
    <w:rsid w:val="00EE4C5F"/>
    <w:rsid w:val="00EE4FB3"/>
    <w:rsid w:val="00EE588C"/>
    <w:rsid w:val="00EE7B25"/>
    <w:rsid w:val="00EF20B9"/>
    <w:rsid w:val="00EF298E"/>
    <w:rsid w:val="00EF3006"/>
    <w:rsid w:val="00EF3233"/>
    <w:rsid w:val="00EF4C14"/>
    <w:rsid w:val="00EF5201"/>
    <w:rsid w:val="00EF6554"/>
    <w:rsid w:val="00EF6A48"/>
    <w:rsid w:val="00EF6C2E"/>
    <w:rsid w:val="00EF7B6D"/>
    <w:rsid w:val="00F0033F"/>
    <w:rsid w:val="00F00712"/>
    <w:rsid w:val="00F007F4"/>
    <w:rsid w:val="00F018A1"/>
    <w:rsid w:val="00F03CE5"/>
    <w:rsid w:val="00F061DA"/>
    <w:rsid w:val="00F11287"/>
    <w:rsid w:val="00F12346"/>
    <w:rsid w:val="00F14E6B"/>
    <w:rsid w:val="00F17464"/>
    <w:rsid w:val="00F22E98"/>
    <w:rsid w:val="00F23CE3"/>
    <w:rsid w:val="00F244B1"/>
    <w:rsid w:val="00F25231"/>
    <w:rsid w:val="00F258FB"/>
    <w:rsid w:val="00F25C49"/>
    <w:rsid w:val="00F27A81"/>
    <w:rsid w:val="00F3107D"/>
    <w:rsid w:val="00F312D0"/>
    <w:rsid w:val="00F35E6A"/>
    <w:rsid w:val="00F424E0"/>
    <w:rsid w:val="00F4354D"/>
    <w:rsid w:val="00F43B3D"/>
    <w:rsid w:val="00F4738B"/>
    <w:rsid w:val="00F478C5"/>
    <w:rsid w:val="00F51C75"/>
    <w:rsid w:val="00F537E3"/>
    <w:rsid w:val="00F53EFB"/>
    <w:rsid w:val="00F55BC8"/>
    <w:rsid w:val="00F57207"/>
    <w:rsid w:val="00F57F8B"/>
    <w:rsid w:val="00F6061C"/>
    <w:rsid w:val="00F612C6"/>
    <w:rsid w:val="00F6490E"/>
    <w:rsid w:val="00F6626B"/>
    <w:rsid w:val="00F725C3"/>
    <w:rsid w:val="00F768B2"/>
    <w:rsid w:val="00F8146E"/>
    <w:rsid w:val="00F817A1"/>
    <w:rsid w:val="00F81F62"/>
    <w:rsid w:val="00F82E6C"/>
    <w:rsid w:val="00F83E4A"/>
    <w:rsid w:val="00F844B6"/>
    <w:rsid w:val="00F84AC2"/>
    <w:rsid w:val="00F86E3B"/>
    <w:rsid w:val="00F948AE"/>
    <w:rsid w:val="00F95333"/>
    <w:rsid w:val="00F96A4F"/>
    <w:rsid w:val="00F97C57"/>
    <w:rsid w:val="00FA36CC"/>
    <w:rsid w:val="00FA5610"/>
    <w:rsid w:val="00FA59E8"/>
    <w:rsid w:val="00FA6533"/>
    <w:rsid w:val="00FA66FD"/>
    <w:rsid w:val="00FB0711"/>
    <w:rsid w:val="00FB2E69"/>
    <w:rsid w:val="00FB43A2"/>
    <w:rsid w:val="00FB4CAF"/>
    <w:rsid w:val="00FB5A61"/>
    <w:rsid w:val="00FB5B9F"/>
    <w:rsid w:val="00FB6AA1"/>
    <w:rsid w:val="00FB74B3"/>
    <w:rsid w:val="00FB7F31"/>
    <w:rsid w:val="00FC1370"/>
    <w:rsid w:val="00FC1D02"/>
    <w:rsid w:val="00FC3A45"/>
    <w:rsid w:val="00FC4564"/>
    <w:rsid w:val="00FC5FBF"/>
    <w:rsid w:val="00FC6BF3"/>
    <w:rsid w:val="00FC765B"/>
    <w:rsid w:val="00FD21B2"/>
    <w:rsid w:val="00FD6E61"/>
    <w:rsid w:val="00FE38DA"/>
    <w:rsid w:val="00FE39D4"/>
    <w:rsid w:val="00FE499D"/>
    <w:rsid w:val="00FE4DEA"/>
    <w:rsid w:val="00FE4F55"/>
    <w:rsid w:val="00FE5892"/>
    <w:rsid w:val="00FF4723"/>
    <w:rsid w:val="00FF7081"/>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BF15F"/>
  <w15:docId w15:val="{949FB8F8-0638-4BB7-913A-18854672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B60"/>
    <w:pPr>
      <w:spacing w:after="200" w:line="360" w:lineRule="auto"/>
      <w:ind w:firstLine="720"/>
      <w:jc w:val="both"/>
    </w:pPr>
    <w:rPr>
      <w:rFonts w:ascii="Times New Roman" w:eastAsiaTheme="minorEastAsia" w:hAnsi="Times New Roman" w:cs="Times New Roman"/>
      <w:sz w:val="24"/>
      <w:lang w:val="mk-MK"/>
    </w:rPr>
  </w:style>
  <w:style w:type="paragraph" w:styleId="Heading1">
    <w:name w:val="heading 1"/>
    <w:basedOn w:val="Normal"/>
    <w:link w:val="Heading1Char"/>
    <w:uiPriority w:val="9"/>
    <w:qFormat/>
    <w:rsid w:val="00D73B60"/>
    <w:pPr>
      <w:widowControl w:val="0"/>
      <w:autoSpaceDE w:val="0"/>
      <w:autoSpaceDN w:val="0"/>
      <w:spacing w:before="93" w:after="0" w:line="240" w:lineRule="auto"/>
      <w:ind w:firstLine="0"/>
      <w:jc w:val="center"/>
      <w:outlineLvl w:val="0"/>
    </w:pPr>
    <w:rPr>
      <w:rFonts w:ascii="Arial" w:eastAsia="Arial" w:hAnsi="Arial" w:cs="Arial"/>
      <w:b/>
      <w:bCs/>
      <w:szCs w:val="24"/>
      <w:lang w:val="hr-HR" w:eastAsia="hr-HR" w:bidi="hr-HR"/>
    </w:rPr>
  </w:style>
  <w:style w:type="paragraph" w:styleId="Heading3">
    <w:name w:val="heading 3"/>
    <w:basedOn w:val="Normal"/>
    <w:next w:val="Normal"/>
    <w:link w:val="Heading3Char"/>
    <w:uiPriority w:val="9"/>
    <w:semiHidden/>
    <w:unhideWhenUsed/>
    <w:qFormat/>
    <w:rsid w:val="000A18CF"/>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D73B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A18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A18C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B60"/>
    <w:rPr>
      <w:rFonts w:ascii="Arial" w:eastAsia="Arial" w:hAnsi="Arial" w:cs="Arial"/>
      <w:b/>
      <w:bCs/>
      <w:sz w:val="24"/>
      <w:szCs w:val="24"/>
      <w:lang w:val="hr-HR" w:eastAsia="hr-HR" w:bidi="hr-HR"/>
    </w:rPr>
  </w:style>
  <w:style w:type="character" w:customStyle="1" w:styleId="Heading4Char">
    <w:name w:val="Heading 4 Char"/>
    <w:basedOn w:val="DefaultParagraphFont"/>
    <w:link w:val="Heading4"/>
    <w:uiPriority w:val="9"/>
    <w:semiHidden/>
    <w:rsid w:val="00D73B60"/>
    <w:rPr>
      <w:rFonts w:asciiTheme="majorHAnsi" w:eastAsiaTheme="majorEastAsia" w:hAnsiTheme="majorHAnsi" w:cstheme="majorBidi"/>
      <w:i/>
      <w:iCs/>
      <w:color w:val="2F5496" w:themeColor="accent1" w:themeShade="BF"/>
      <w:sz w:val="24"/>
      <w:lang w:val="mk-MK"/>
    </w:rPr>
  </w:style>
  <w:style w:type="paragraph" w:styleId="NoSpacing">
    <w:name w:val="No Spacing"/>
    <w:uiPriority w:val="1"/>
    <w:qFormat/>
    <w:rsid w:val="00D73B60"/>
    <w:pPr>
      <w:spacing w:after="0" w:line="240" w:lineRule="auto"/>
    </w:pPr>
    <w:rPr>
      <w:rFonts w:eastAsiaTheme="minorEastAsia"/>
    </w:rPr>
  </w:style>
  <w:style w:type="paragraph" w:styleId="HTMLPreformatted">
    <w:name w:val="HTML Preformatted"/>
    <w:basedOn w:val="Normal"/>
    <w:link w:val="HTMLPreformattedChar"/>
    <w:uiPriority w:val="99"/>
    <w:unhideWhenUsed/>
    <w:rsid w:val="00D7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mk-MK"/>
    </w:rPr>
  </w:style>
  <w:style w:type="character" w:customStyle="1" w:styleId="HTMLPreformattedChar">
    <w:name w:val="HTML Preformatted Char"/>
    <w:basedOn w:val="DefaultParagraphFont"/>
    <w:link w:val="HTMLPreformatted"/>
    <w:uiPriority w:val="99"/>
    <w:rsid w:val="00D73B60"/>
    <w:rPr>
      <w:rFonts w:ascii="Courier New" w:eastAsia="Times New Roman" w:hAnsi="Courier New" w:cs="Courier New"/>
      <w:sz w:val="20"/>
      <w:szCs w:val="20"/>
      <w:lang w:val="mk-MK" w:eastAsia="mk-MK"/>
    </w:rPr>
  </w:style>
  <w:style w:type="paragraph" w:styleId="ListParagraph">
    <w:name w:val="List Paragraph"/>
    <w:basedOn w:val="Normal"/>
    <w:uiPriority w:val="34"/>
    <w:qFormat/>
    <w:rsid w:val="00D73B60"/>
    <w:pPr>
      <w:ind w:left="720"/>
      <w:contextualSpacing/>
    </w:pPr>
  </w:style>
  <w:style w:type="character" w:styleId="Hyperlink">
    <w:name w:val="Hyperlink"/>
    <w:basedOn w:val="DefaultParagraphFont"/>
    <w:unhideWhenUsed/>
    <w:rsid w:val="00D73B60"/>
    <w:rPr>
      <w:color w:val="0000FF"/>
      <w:u w:val="single"/>
    </w:rPr>
  </w:style>
  <w:style w:type="paragraph" w:styleId="FootnoteText">
    <w:name w:val="footnote text"/>
    <w:basedOn w:val="Normal"/>
    <w:link w:val="FootnoteTextChar"/>
    <w:uiPriority w:val="99"/>
    <w:unhideWhenUsed/>
    <w:rsid w:val="00D73B60"/>
    <w:pPr>
      <w:spacing w:after="0" w:line="240" w:lineRule="auto"/>
    </w:pPr>
    <w:rPr>
      <w:sz w:val="20"/>
      <w:szCs w:val="20"/>
    </w:rPr>
  </w:style>
  <w:style w:type="character" w:customStyle="1" w:styleId="FootnoteTextChar">
    <w:name w:val="Footnote Text Char"/>
    <w:basedOn w:val="DefaultParagraphFont"/>
    <w:link w:val="FootnoteText"/>
    <w:uiPriority w:val="99"/>
    <w:rsid w:val="00D73B60"/>
    <w:rPr>
      <w:rFonts w:ascii="Times New Roman" w:eastAsiaTheme="minorEastAsia" w:hAnsi="Times New Roman" w:cs="Times New Roman"/>
      <w:sz w:val="20"/>
      <w:szCs w:val="20"/>
      <w:lang w:val="mk-MK"/>
    </w:rPr>
  </w:style>
  <w:style w:type="character" w:styleId="FootnoteReference">
    <w:name w:val="footnote reference"/>
    <w:basedOn w:val="DefaultParagraphFont"/>
    <w:uiPriority w:val="99"/>
    <w:unhideWhenUsed/>
    <w:rsid w:val="00D73B60"/>
    <w:rPr>
      <w:vertAlign w:val="superscript"/>
    </w:rPr>
  </w:style>
  <w:style w:type="paragraph" w:styleId="BalloonText">
    <w:name w:val="Balloon Text"/>
    <w:basedOn w:val="Normal"/>
    <w:link w:val="BalloonTextChar"/>
    <w:uiPriority w:val="99"/>
    <w:semiHidden/>
    <w:unhideWhenUsed/>
    <w:rsid w:val="00D73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B60"/>
    <w:rPr>
      <w:rFonts w:ascii="Tahoma" w:eastAsiaTheme="minorEastAsia" w:hAnsi="Tahoma" w:cs="Tahoma"/>
      <w:sz w:val="16"/>
      <w:szCs w:val="16"/>
      <w:lang w:val="mk-MK"/>
    </w:rPr>
  </w:style>
  <w:style w:type="paragraph" w:styleId="CommentText">
    <w:name w:val="annotation text"/>
    <w:basedOn w:val="Normal"/>
    <w:link w:val="CommentTextChar"/>
    <w:uiPriority w:val="99"/>
    <w:semiHidden/>
    <w:rsid w:val="00D73B60"/>
    <w:pPr>
      <w:spacing w:after="0" w:line="240" w:lineRule="auto"/>
      <w:ind w:firstLine="0"/>
      <w:jc w:val="left"/>
    </w:pPr>
    <w:rPr>
      <w:rFonts w:eastAsia="Times New Roman"/>
      <w:noProof/>
      <w:sz w:val="20"/>
      <w:szCs w:val="20"/>
      <w:lang w:val="sq-AL"/>
    </w:rPr>
  </w:style>
  <w:style w:type="character" w:customStyle="1" w:styleId="CommentTextChar">
    <w:name w:val="Comment Text Char"/>
    <w:basedOn w:val="DefaultParagraphFont"/>
    <w:link w:val="CommentText"/>
    <w:uiPriority w:val="99"/>
    <w:semiHidden/>
    <w:rsid w:val="00D73B60"/>
    <w:rPr>
      <w:rFonts w:ascii="Times New Roman" w:eastAsia="Times New Roman" w:hAnsi="Times New Roman" w:cs="Times New Roman"/>
      <w:noProof/>
      <w:sz w:val="20"/>
      <w:szCs w:val="20"/>
      <w:lang w:val="sq-AL"/>
    </w:rPr>
  </w:style>
  <w:style w:type="paragraph" w:customStyle="1" w:styleId="TableParagraph">
    <w:name w:val="Table Paragraph"/>
    <w:basedOn w:val="Normal"/>
    <w:uiPriority w:val="1"/>
    <w:qFormat/>
    <w:rsid w:val="00D73B60"/>
    <w:pPr>
      <w:widowControl w:val="0"/>
      <w:autoSpaceDE w:val="0"/>
      <w:autoSpaceDN w:val="0"/>
      <w:spacing w:after="0" w:line="240" w:lineRule="auto"/>
      <w:ind w:firstLine="0"/>
      <w:jc w:val="left"/>
    </w:pPr>
    <w:rPr>
      <w:rFonts w:ascii="Arial" w:eastAsia="Arial" w:hAnsi="Arial" w:cs="Arial"/>
      <w:sz w:val="22"/>
      <w:lang w:val="sq-AL" w:eastAsia="sq-AL" w:bidi="sq-AL"/>
    </w:rPr>
  </w:style>
  <w:style w:type="paragraph" w:styleId="Header">
    <w:name w:val="header"/>
    <w:basedOn w:val="Normal"/>
    <w:link w:val="HeaderChar"/>
    <w:uiPriority w:val="99"/>
    <w:unhideWhenUsed/>
    <w:rsid w:val="00D73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B60"/>
    <w:rPr>
      <w:rFonts w:ascii="Times New Roman" w:eastAsiaTheme="minorEastAsia" w:hAnsi="Times New Roman" w:cs="Times New Roman"/>
      <w:sz w:val="24"/>
      <w:lang w:val="mk-MK"/>
    </w:rPr>
  </w:style>
  <w:style w:type="paragraph" w:styleId="Footer">
    <w:name w:val="footer"/>
    <w:basedOn w:val="Normal"/>
    <w:link w:val="FooterChar"/>
    <w:uiPriority w:val="99"/>
    <w:unhideWhenUsed/>
    <w:rsid w:val="00D73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B60"/>
    <w:rPr>
      <w:rFonts w:ascii="Times New Roman" w:eastAsiaTheme="minorEastAsia" w:hAnsi="Times New Roman" w:cs="Times New Roman"/>
      <w:sz w:val="24"/>
      <w:lang w:val="mk-MK"/>
    </w:rPr>
  </w:style>
  <w:style w:type="character" w:styleId="CommentReference">
    <w:name w:val="annotation reference"/>
    <w:basedOn w:val="DefaultParagraphFont"/>
    <w:uiPriority w:val="99"/>
    <w:semiHidden/>
    <w:unhideWhenUsed/>
    <w:rsid w:val="00D73B60"/>
    <w:rPr>
      <w:sz w:val="16"/>
      <w:szCs w:val="16"/>
    </w:rPr>
  </w:style>
  <w:style w:type="paragraph" w:styleId="CommentSubject">
    <w:name w:val="annotation subject"/>
    <w:basedOn w:val="CommentText"/>
    <w:next w:val="CommentText"/>
    <w:link w:val="CommentSubjectChar"/>
    <w:uiPriority w:val="99"/>
    <w:semiHidden/>
    <w:unhideWhenUsed/>
    <w:rsid w:val="00D73B60"/>
    <w:pPr>
      <w:spacing w:after="200"/>
      <w:ind w:firstLine="720"/>
      <w:jc w:val="both"/>
    </w:pPr>
    <w:rPr>
      <w:rFonts w:eastAsiaTheme="minorEastAsia"/>
      <w:b/>
      <w:bCs/>
      <w:noProof w:val="0"/>
      <w:lang w:val="mk-MK"/>
    </w:rPr>
  </w:style>
  <w:style w:type="character" w:customStyle="1" w:styleId="CommentSubjectChar">
    <w:name w:val="Comment Subject Char"/>
    <w:basedOn w:val="CommentTextChar"/>
    <w:link w:val="CommentSubject"/>
    <w:uiPriority w:val="99"/>
    <w:semiHidden/>
    <w:rsid w:val="00D73B60"/>
    <w:rPr>
      <w:rFonts w:ascii="Times New Roman" w:eastAsiaTheme="minorEastAsia" w:hAnsi="Times New Roman" w:cs="Times New Roman"/>
      <w:b/>
      <w:bCs/>
      <w:noProof/>
      <w:sz w:val="20"/>
      <w:szCs w:val="20"/>
      <w:lang w:val="mk-MK"/>
    </w:rPr>
  </w:style>
  <w:style w:type="character" w:styleId="PlaceholderText">
    <w:name w:val="Placeholder Text"/>
    <w:basedOn w:val="DefaultParagraphFont"/>
    <w:uiPriority w:val="99"/>
    <w:semiHidden/>
    <w:rsid w:val="00D73B60"/>
    <w:rPr>
      <w:color w:val="808080"/>
    </w:rPr>
  </w:style>
  <w:style w:type="paragraph" w:styleId="BodyText">
    <w:name w:val="Body Text"/>
    <w:basedOn w:val="Normal"/>
    <w:link w:val="BodyTextChar"/>
    <w:uiPriority w:val="1"/>
    <w:qFormat/>
    <w:rsid w:val="00D73B60"/>
    <w:pPr>
      <w:widowControl w:val="0"/>
      <w:autoSpaceDE w:val="0"/>
      <w:autoSpaceDN w:val="0"/>
      <w:spacing w:after="0" w:line="240" w:lineRule="auto"/>
      <w:ind w:firstLine="0"/>
      <w:jc w:val="left"/>
    </w:pPr>
    <w:rPr>
      <w:rFonts w:ascii="Arial" w:eastAsia="Arial" w:hAnsi="Arial" w:cs="Arial"/>
      <w:sz w:val="22"/>
      <w:lang w:val="en-US"/>
    </w:rPr>
  </w:style>
  <w:style w:type="character" w:customStyle="1" w:styleId="BodyTextChar">
    <w:name w:val="Body Text Char"/>
    <w:basedOn w:val="DefaultParagraphFont"/>
    <w:link w:val="BodyText"/>
    <w:uiPriority w:val="1"/>
    <w:rsid w:val="00D73B60"/>
    <w:rPr>
      <w:rFonts w:ascii="Arial" w:eastAsia="Arial" w:hAnsi="Arial" w:cs="Arial"/>
    </w:rPr>
  </w:style>
  <w:style w:type="character" w:customStyle="1" w:styleId="mwe-math-mathml-inline">
    <w:name w:val="mwe-math-mathml-inline"/>
    <w:basedOn w:val="DefaultParagraphFont"/>
    <w:rsid w:val="00D73B60"/>
  </w:style>
  <w:style w:type="character" w:styleId="EndnoteReference">
    <w:name w:val="endnote reference"/>
    <w:basedOn w:val="DefaultParagraphFont"/>
    <w:uiPriority w:val="99"/>
    <w:semiHidden/>
    <w:unhideWhenUsed/>
    <w:rsid w:val="00D73B60"/>
    <w:rPr>
      <w:vertAlign w:val="superscript"/>
    </w:rPr>
  </w:style>
  <w:style w:type="table" w:customStyle="1" w:styleId="ListTable3-Accent11">
    <w:name w:val="List Table 3 - Accent 11"/>
    <w:basedOn w:val="TableNormal"/>
    <w:uiPriority w:val="48"/>
    <w:rsid w:val="00D73B60"/>
    <w:pPr>
      <w:spacing w:after="0" w:line="240" w:lineRule="auto"/>
    </w:pPr>
    <w:rPr>
      <w:lang w:val="mk-MK"/>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Grid">
    <w:name w:val="Table Grid"/>
    <w:basedOn w:val="TableNormal"/>
    <w:uiPriority w:val="59"/>
    <w:unhideWhenUsed/>
    <w:rsid w:val="00D73B60"/>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73B60"/>
    <w:pPr>
      <w:spacing w:after="0" w:line="240" w:lineRule="auto"/>
    </w:pPr>
    <w:rPr>
      <w:lang w:val="mk-M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11">
    <w:name w:val="Grid Table 6 Colorful - Accent 11"/>
    <w:basedOn w:val="TableNormal"/>
    <w:uiPriority w:val="51"/>
    <w:rsid w:val="00D73B60"/>
    <w:pPr>
      <w:spacing w:after="0" w:line="240" w:lineRule="auto"/>
    </w:pPr>
    <w:rPr>
      <w:color w:val="2F5496" w:themeColor="accent1" w:themeShade="BF"/>
      <w:lang w:val="mk-M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MessageHeaderLabel">
    <w:name w:val="Message Header Label"/>
    <w:rsid w:val="00D73B60"/>
    <w:rPr>
      <w:b/>
      <w:sz w:val="18"/>
    </w:rPr>
  </w:style>
  <w:style w:type="character" w:styleId="PageNumber">
    <w:name w:val="page number"/>
    <w:basedOn w:val="DefaultParagraphFont"/>
    <w:rsid w:val="00D73B60"/>
  </w:style>
  <w:style w:type="character" w:customStyle="1" w:styleId="fontstyle01">
    <w:name w:val="fontstyle01"/>
    <w:basedOn w:val="DefaultParagraphFont"/>
    <w:rsid w:val="00D73B60"/>
    <w:rPr>
      <w:rFonts w:ascii="TimesNewRomanPSMT" w:hAnsi="TimesNewRomanPSMT" w:hint="default"/>
      <w:b w:val="0"/>
      <w:bCs w:val="0"/>
      <w:i w:val="0"/>
      <w:iCs w:val="0"/>
      <w:color w:val="000000"/>
      <w:sz w:val="24"/>
      <w:szCs w:val="24"/>
    </w:rPr>
  </w:style>
  <w:style w:type="table" w:customStyle="1" w:styleId="GridTable4-Accent12">
    <w:name w:val="Grid Table 4 - Accent 12"/>
    <w:basedOn w:val="TableNormal"/>
    <w:uiPriority w:val="49"/>
    <w:rsid w:val="00D73B6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D73B60"/>
    <w:rPr>
      <w:color w:val="605E5C"/>
      <w:shd w:val="clear" w:color="auto" w:fill="E1DFDD"/>
    </w:rPr>
  </w:style>
  <w:style w:type="character" w:customStyle="1" w:styleId="mo">
    <w:name w:val="mo"/>
    <w:basedOn w:val="DefaultParagraphFont"/>
    <w:rsid w:val="00D73B60"/>
  </w:style>
  <w:style w:type="character" w:customStyle="1" w:styleId="mi">
    <w:name w:val="mi"/>
    <w:basedOn w:val="DefaultParagraphFont"/>
    <w:rsid w:val="00D73B60"/>
  </w:style>
  <w:style w:type="character" w:customStyle="1" w:styleId="mjxassistivemathml">
    <w:name w:val="mjx_assistive_mathml"/>
    <w:basedOn w:val="DefaultParagraphFont"/>
    <w:rsid w:val="00D73B60"/>
  </w:style>
  <w:style w:type="character" w:customStyle="1" w:styleId="mn">
    <w:name w:val="mn"/>
    <w:basedOn w:val="DefaultParagraphFont"/>
    <w:rsid w:val="00D73B60"/>
  </w:style>
  <w:style w:type="character" w:customStyle="1" w:styleId="mtext">
    <w:name w:val="mtext"/>
    <w:basedOn w:val="DefaultParagraphFont"/>
    <w:rsid w:val="00D73B60"/>
  </w:style>
  <w:style w:type="character" w:customStyle="1" w:styleId="UnresolvedMention2">
    <w:name w:val="Unresolved Mention2"/>
    <w:basedOn w:val="DefaultParagraphFont"/>
    <w:uiPriority w:val="99"/>
    <w:semiHidden/>
    <w:unhideWhenUsed/>
    <w:rsid w:val="00884F25"/>
    <w:rPr>
      <w:color w:val="605E5C"/>
      <w:shd w:val="clear" w:color="auto" w:fill="E1DFDD"/>
    </w:rPr>
  </w:style>
  <w:style w:type="character" w:customStyle="1" w:styleId="tlid-translation">
    <w:name w:val="tlid-translation"/>
    <w:basedOn w:val="DefaultParagraphFont"/>
    <w:rsid w:val="00477809"/>
  </w:style>
  <w:style w:type="character" w:customStyle="1" w:styleId="fontstyle21">
    <w:name w:val="fontstyle21"/>
    <w:basedOn w:val="DefaultParagraphFont"/>
    <w:rsid w:val="008B7C05"/>
    <w:rPr>
      <w:rFonts w:ascii="TT15Ct00" w:hAnsi="TT15Ct00" w:hint="default"/>
      <w:b w:val="0"/>
      <w:bCs w:val="0"/>
      <w:i w:val="0"/>
      <w:iCs w:val="0"/>
      <w:color w:val="000000"/>
      <w:sz w:val="22"/>
      <w:szCs w:val="22"/>
    </w:rPr>
  </w:style>
  <w:style w:type="character" w:customStyle="1" w:styleId="fontstyle31">
    <w:name w:val="fontstyle31"/>
    <w:basedOn w:val="DefaultParagraphFont"/>
    <w:rsid w:val="008B7C05"/>
    <w:rPr>
      <w:rFonts w:ascii="TTE2t00" w:hAnsi="TTE2t00" w:hint="default"/>
      <w:b w:val="0"/>
      <w:bCs w:val="0"/>
      <w:i w:val="0"/>
      <w:iCs w:val="0"/>
      <w:color w:val="000000"/>
      <w:sz w:val="22"/>
      <w:szCs w:val="22"/>
    </w:rPr>
  </w:style>
  <w:style w:type="character" w:customStyle="1" w:styleId="UnresolvedMention3">
    <w:name w:val="Unresolved Mention3"/>
    <w:basedOn w:val="DefaultParagraphFont"/>
    <w:uiPriority w:val="99"/>
    <w:semiHidden/>
    <w:unhideWhenUsed/>
    <w:rsid w:val="00023705"/>
    <w:rPr>
      <w:color w:val="605E5C"/>
      <w:shd w:val="clear" w:color="auto" w:fill="E1DFDD"/>
    </w:rPr>
  </w:style>
  <w:style w:type="table" w:customStyle="1" w:styleId="GridTable4-Accent13">
    <w:name w:val="Grid Table 4 - Accent 13"/>
    <w:basedOn w:val="TableNormal"/>
    <w:uiPriority w:val="49"/>
    <w:rsid w:val="004C228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721D"/>
    <w:pPr>
      <w:spacing w:line="240" w:lineRule="auto"/>
    </w:pPr>
    <w:rPr>
      <w:i/>
      <w:iCs/>
      <w:color w:val="44546A" w:themeColor="text2"/>
      <w:sz w:val="18"/>
      <w:szCs w:val="18"/>
    </w:rPr>
  </w:style>
  <w:style w:type="paragraph" w:styleId="NormalWeb">
    <w:name w:val="Normal (Web)"/>
    <w:basedOn w:val="Normal"/>
    <w:uiPriority w:val="99"/>
    <w:semiHidden/>
    <w:unhideWhenUsed/>
    <w:rsid w:val="00F84AC2"/>
    <w:pPr>
      <w:spacing w:before="100" w:beforeAutospacing="1" w:after="100" w:afterAutospacing="1" w:line="240" w:lineRule="auto"/>
      <w:ind w:firstLine="0"/>
      <w:jc w:val="left"/>
    </w:pPr>
    <w:rPr>
      <w:rFonts w:eastAsia="Times New Roman"/>
      <w:szCs w:val="24"/>
      <w:lang w:val="en-US"/>
    </w:rPr>
  </w:style>
  <w:style w:type="character" w:customStyle="1" w:styleId="Heading3Char">
    <w:name w:val="Heading 3 Char"/>
    <w:basedOn w:val="DefaultParagraphFont"/>
    <w:link w:val="Heading3"/>
    <w:uiPriority w:val="9"/>
    <w:semiHidden/>
    <w:rsid w:val="000A18CF"/>
    <w:rPr>
      <w:rFonts w:asciiTheme="majorHAnsi" w:eastAsiaTheme="majorEastAsia" w:hAnsiTheme="majorHAnsi" w:cstheme="majorBidi"/>
      <w:color w:val="1F3763" w:themeColor="accent1" w:themeShade="7F"/>
      <w:sz w:val="24"/>
      <w:szCs w:val="24"/>
      <w:lang w:val="mk-MK"/>
    </w:rPr>
  </w:style>
  <w:style w:type="character" w:customStyle="1" w:styleId="Heading5Char">
    <w:name w:val="Heading 5 Char"/>
    <w:basedOn w:val="DefaultParagraphFont"/>
    <w:link w:val="Heading5"/>
    <w:uiPriority w:val="9"/>
    <w:semiHidden/>
    <w:rsid w:val="000A18CF"/>
    <w:rPr>
      <w:rFonts w:asciiTheme="majorHAnsi" w:eastAsiaTheme="majorEastAsia" w:hAnsiTheme="majorHAnsi" w:cstheme="majorBidi"/>
      <w:color w:val="2F5496" w:themeColor="accent1" w:themeShade="BF"/>
      <w:sz w:val="24"/>
      <w:lang w:val="mk-MK"/>
    </w:rPr>
  </w:style>
  <w:style w:type="character" w:customStyle="1" w:styleId="Heading6Char">
    <w:name w:val="Heading 6 Char"/>
    <w:basedOn w:val="DefaultParagraphFont"/>
    <w:link w:val="Heading6"/>
    <w:uiPriority w:val="9"/>
    <w:semiHidden/>
    <w:rsid w:val="000A18CF"/>
    <w:rPr>
      <w:rFonts w:asciiTheme="majorHAnsi" w:eastAsiaTheme="majorEastAsia" w:hAnsiTheme="majorHAnsi" w:cstheme="majorBidi"/>
      <w:color w:val="1F3763" w:themeColor="accent1" w:themeShade="7F"/>
      <w:sz w:val="24"/>
      <w:lang w:val="mk-MK"/>
    </w:rPr>
  </w:style>
  <w:style w:type="paragraph" w:styleId="Title">
    <w:name w:val="Title"/>
    <w:basedOn w:val="Normal"/>
    <w:next w:val="Normal"/>
    <w:link w:val="TitleChar"/>
    <w:uiPriority w:val="10"/>
    <w:qFormat/>
    <w:rsid w:val="008F048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484"/>
    <w:rPr>
      <w:rFonts w:asciiTheme="majorHAnsi" w:eastAsiaTheme="majorEastAsia" w:hAnsiTheme="majorHAnsi" w:cstheme="majorBidi"/>
      <w:spacing w:val="-10"/>
      <w:kern w:val="28"/>
      <w:sz w:val="56"/>
      <w:szCs w:val="56"/>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929">
      <w:bodyDiv w:val="1"/>
      <w:marLeft w:val="0"/>
      <w:marRight w:val="0"/>
      <w:marTop w:val="0"/>
      <w:marBottom w:val="0"/>
      <w:divBdr>
        <w:top w:val="none" w:sz="0" w:space="0" w:color="auto"/>
        <w:left w:val="none" w:sz="0" w:space="0" w:color="auto"/>
        <w:bottom w:val="none" w:sz="0" w:space="0" w:color="auto"/>
        <w:right w:val="none" w:sz="0" w:space="0" w:color="auto"/>
      </w:divBdr>
    </w:div>
    <w:div w:id="16732868">
      <w:bodyDiv w:val="1"/>
      <w:marLeft w:val="0"/>
      <w:marRight w:val="0"/>
      <w:marTop w:val="0"/>
      <w:marBottom w:val="0"/>
      <w:divBdr>
        <w:top w:val="none" w:sz="0" w:space="0" w:color="auto"/>
        <w:left w:val="none" w:sz="0" w:space="0" w:color="auto"/>
        <w:bottom w:val="none" w:sz="0" w:space="0" w:color="auto"/>
        <w:right w:val="none" w:sz="0" w:space="0" w:color="auto"/>
      </w:divBdr>
    </w:div>
    <w:div w:id="32926474">
      <w:bodyDiv w:val="1"/>
      <w:marLeft w:val="0"/>
      <w:marRight w:val="0"/>
      <w:marTop w:val="0"/>
      <w:marBottom w:val="0"/>
      <w:divBdr>
        <w:top w:val="none" w:sz="0" w:space="0" w:color="auto"/>
        <w:left w:val="none" w:sz="0" w:space="0" w:color="auto"/>
        <w:bottom w:val="none" w:sz="0" w:space="0" w:color="auto"/>
        <w:right w:val="none" w:sz="0" w:space="0" w:color="auto"/>
      </w:divBdr>
    </w:div>
    <w:div w:id="42750632">
      <w:bodyDiv w:val="1"/>
      <w:marLeft w:val="0"/>
      <w:marRight w:val="0"/>
      <w:marTop w:val="0"/>
      <w:marBottom w:val="0"/>
      <w:divBdr>
        <w:top w:val="none" w:sz="0" w:space="0" w:color="auto"/>
        <w:left w:val="none" w:sz="0" w:space="0" w:color="auto"/>
        <w:bottom w:val="none" w:sz="0" w:space="0" w:color="auto"/>
        <w:right w:val="none" w:sz="0" w:space="0" w:color="auto"/>
      </w:divBdr>
    </w:div>
    <w:div w:id="63794844">
      <w:bodyDiv w:val="1"/>
      <w:marLeft w:val="0"/>
      <w:marRight w:val="0"/>
      <w:marTop w:val="0"/>
      <w:marBottom w:val="0"/>
      <w:divBdr>
        <w:top w:val="none" w:sz="0" w:space="0" w:color="auto"/>
        <w:left w:val="none" w:sz="0" w:space="0" w:color="auto"/>
        <w:bottom w:val="none" w:sz="0" w:space="0" w:color="auto"/>
        <w:right w:val="none" w:sz="0" w:space="0" w:color="auto"/>
      </w:divBdr>
    </w:div>
    <w:div w:id="149252682">
      <w:bodyDiv w:val="1"/>
      <w:marLeft w:val="0"/>
      <w:marRight w:val="0"/>
      <w:marTop w:val="0"/>
      <w:marBottom w:val="0"/>
      <w:divBdr>
        <w:top w:val="none" w:sz="0" w:space="0" w:color="auto"/>
        <w:left w:val="none" w:sz="0" w:space="0" w:color="auto"/>
        <w:bottom w:val="none" w:sz="0" w:space="0" w:color="auto"/>
        <w:right w:val="none" w:sz="0" w:space="0" w:color="auto"/>
      </w:divBdr>
    </w:div>
    <w:div w:id="151609539">
      <w:bodyDiv w:val="1"/>
      <w:marLeft w:val="0"/>
      <w:marRight w:val="0"/>
      <w:marTop w:val="0"/>
      <w:marBottom w:val="0"/>
      <w:divBdr>
        <w:top w:val="none" w:sz="0" w:space="0" w:color="auto"/>
        <w:left w:val="none" w:sz="0" w:space="0" w:color="auto"/>
        <w:bottom w:val="none" w:sz="0" w:space="0" w:color="auto"/>
        <w:right w:val="none" w:sz="0" w:space="0" w:color="auto"/>
      </w:divBdr>
    </w:div>
    <w:div w:id="312368432">
      <w:bodyDiv w:val="1"/>
      <w:marLeft w:val="0"/>
      <w:marRight w:val="0"/>
      <w:marTop w:val="0"/>
      <w:marBottom w:val="0"/>
      <w:divBdr>
        <w:top w:val="none" w:sz="0" w:space="0" w:color="auto"/>
        <w:left w:val="none" w:sz="0" w:space="0" w:color="auto"/>
        <w:bottom w:val="none" w:sz="0" w:space="0" w:color="auto"/>
        <w:right w:val="none" w:sz="0" w:space="0" w:color="auto"/>
      </w:divBdr>
    </w:div>
    <w:div w:id="359477914">
      <w:bodyDiv w:val="1"/>
      <w:marLeft w:val="0"/>
      <w:marRight w:val="0"/>
      <w:marTop w:val="0"/>
      <w:marBottom w:val="0"/>
      <w:divBdr>
        <w:top w:val="none" w:sz="0" w:space="0" w:color="auto"/>
        <w:left w:val="none" w:sz="0" w:space="0" w:color="auto"/>
        <w:bottom w:val="none" w:sz="0" w:space="0" w:color="auto"/>
        <w:right w:val="none" w:sz="0" w:space="0" w:color="auto"/>
      </w:divBdr>
    </w:div>
    <w:div w:id="389501979">
      <w:bodyDiv w:val="1"/>
      <w:marLeft w:val="0"/>
      <w:marRight w:val="0"/>
      <w:marTop w:val="0"/>
      <w:marBottom w:val="0"/>
      <w:divBdr>
        <w:top w:val="none" w:sz="0" w:space="0" w:color="auto"/>
        <w:left w:val="none" w:sz="0" w:space="0" w:color="auto"/>
        <w:bottom w:val="none" w:sz="0" w:space="0" w:color="auto"/>
        <w:right w:val="none" w:sz="0" w:space="0" w:color="auto"/>
      </w:divBdr>
    </w:div>
    <w:div w:id="398138997">
      <w:bodyDiv w:val="1"/>
      <w:marLeft w:val="0"/>
      <w:marRight w:val="0"/>
      <w:marTop w:val="0"/>
      <w:marBottom w:val="0"/>
      <w:divBdr>
        <w:top w:val="none" w:sz="0" w:space="0" w:color="auto"/>
        <w:left w:val="none" w:sz="0" w:space="0" w:color="auto"/>
        <w:bottom w:val="none" w:sz="0" w:space="0" w:color="auto"/>
        <w:right w:val="none" w:sz="0" w:space="0" w:color="auto"/>
      </w:divBdr>
    </w:div>
    <w:div w:id="659502214">
      <w:bodyDiv w:val="1"/>
      <w:marLeft w:val="0"/>
      <w:marRight w:val="0"/>
      <w:marTop w:val="0"/>
      <w:marBottom w:val="0"/>
      <w:divBdr>
        <w:top w:val="none" w:sz="0" w:space="0" w:color="auto"/>
        <w:left w:val="none" w:sz="0" w:space="0" w:color="auto"/>
        <w:bottom w:val="none" w:sz="0" w:space="0" w:color="auto"/>
        <w:right w:val="none" w:sz="0" w:space="0" w:color="auto"/>
      </w:divBdr>
      <w:divsChild>
        <w:div w:id="2074039907">
          <w:marLeft w:val="720"/>
          <w:marRight w:val="0"/>
          <w:marTop w:val="140"/>
          <w:marBottom w:val="0"/>
          <w:divBdr>
            <w:top w:val="none" w:sz="0" w:space="0" w:color="auto"/>
            <w:left w:val="none" w:sz="0" w:space="0" w:color="auto"/>
            <w:bottom w:val="none" w:sz="0" w:space="0" w:color="auto"/>
            <w:right w:val="none" w:sz="0" w:space="0" w:color="auto"/>
          </w:divBdr>
        </w:div>
      </w:divsChild>
    </w:div>
    <w:div w:id="694699823">
      <w:bodyDiv w:val="1"/>
      <w:marLeft w:val="0"/>
      <w:marRight w:val="0"/>
      <w:marTop w:val="0"/>
      <w:marBottom w:val="0"/>
      <w:divBdr>
        <w:top w:val="none" w:sz="0" w:space="0" w:color="auto"/>
        <w:left w:val="none" w:sz="0" w:space="0" w:color="auto"/>
        <w:bottom w:val="none" w:sz="0" w:space="0" w:color="auto"/>
        <w:right w:val="none" w:sz="0" w:space="0" w:color="auto"/>
      </w:divBdr>
    </w:div>
    <w:div w:id="709955805">
      <w:bodyDiv w:val="1"/>
      <w:marLeft w:val="0"/>
      <w:marRight w:val="0"/>
      <w:marTop w:val="0"/>
      <w:marBottom w:val="0"/>
      <w:divBdr>
        <w:top w:val="none" w:sz="0" w:space="0" w:color="auto"/>
        <w:left w:val="none" w:sz="0" w:space="0" w:color="auto"/>
        <w:bottom w:val="none" w:sz="0" w:space="0" w:color="auto"/>
        <w:right w:val="none" w:sz="0" w:space="0" w:color="auto"/>
      </w:divBdr>
    </w:div>
    <w:div w:id="744231936">
      <w:bodyDiv w:val="1"/>
      <w:marLeft w:val="0"/>
      <w:marRight w:val="0"/>
      <w:marTop w:val="0"/>
      <w:marBottom w:val="0"/>
      <w:divBdr>
        <w:top w:val="none" w:sz="0" w:space="0" w:color="auto"/>
        <w:left w:val="none" w:sz="0" w:space="0" w:color="auto"/>
        <w:bottom w:val="none" w:sz="0" w:space="0" w:color="auto"/>
        <w:right w:val="none" w:sz="0" w:space="0" w:color="auto"/>
      </w:divBdr>
    </w:div>
    <w:div w:id="753598844">
      <w:bodyDiv w:val="1"/>
      <w:marLeft w:val="0"/>
      <w:marRight w:val="0"/>
      <w:marTop w:val="0"/>
      <w:marBottom w:val="0"/>
      <w:divBdr>
        <w:top w:val="none" w:sz="0" w:space="0" w:color="auto"/>
        <w:left w:val="none" w:sz="0" w:space="0" w:color="auto"/>
        <w:bottom w:val="none" w:sz="0" w:space="0" w:color="auto"/>
        <w:right w:val="none" w:sz="0" w:space="0" w:color="auto"/>
      </w:divBdr>
    </w:div>
    <w:div w:id="760761443">
      <w:bodyDiv w:val="1"/>
      <w:marLeft w:val="0"/>
      <w:marRight w:val="0"/>
      <w:marTop w:val="0"/>
      <w:marBottom w:val="0"/>
      <w:divBdr>
        <w:top w:val="none" w:sz="0" w:space="0" w:color="auto"/>
        <w:left w:val="none" w:sz="0" w:space="0" w:color="auto"/>
        <w:bottom w:val="none" w:sz="0" w:space="0" w:color="auto"/>
        <w:right w:val="none" w:sz="0" w:space="0" w:color="auto"/>
      </w:divBdr>
    </w:div>
    <w:div w:id="764571579">
      <w:bodyDiv w:val="1"/>
      <w:marLeft w:val="0"/>
      <w:marRight w:val="0"/>
      <w:marTop w:val="0"/>
      <w:marBottom w:val="0"/>
      <w:divBdr>
        <w:top w:val="none" w:sz="0" w:space="0" w:color="auto"/>
        <w:left w:val="none" w:sz="0" w:space="0" w:color="auto"/>
        <w:bottom w:val="none" w:sz="0" w:space="0" w:color="auto"/>
        <w:right w:val="none" w:sz="0" w:space="0" w:color="auto"/>
      </w:divBdr>
    </w:div>
    <w:div w:id="775715006">
      <w:bodyDiv w:val="1"/>
      <w:marLeft w:val="0"/>
      <w:marRight w:val="0"/>
      <w:marTop w:val="0"/>
      <w:marBottom w:val="0"/>
      <w:divBdr>
        <w:top w:val="none" w:sz="0" w:space="0" w:color="auto"/>
        <w:left w:val="none" w:sz="0" w:space="0" w:color="auto"/>
        <w:bottom w:val="none" w:sz="0" w:space="0" w:color="auto"/>
        <w:right w:val="none" w:sz="0" w:space="0" w:color="auto"/>
      </w:divBdr>
    </w:div>
    <w:div w:id="802574307">
      <w:bodyDiv w:val="1"/>
      <w:marLeft w:val="0"/>
      <w:marRight w:val="0"/>
      <w:marTop w:val="0"/>
      <w:marBottom w:val="0"/>
      <w:divBdr>
        <w:top w:val="none" w:sz="0" w:space="0" w:color="auto"/>
        <w:left w:val="none" w:sz="0" w:space="0" w:color="auto"/>
        <w:bottom w:val="none" w:sz="0" w:space="0" w:color="auto"/>
        <w:right w:val="none" w:sz="0" w:space="0" w:color="auto"/>
      </w:divBdr>
    </w:div>
    <w:div w:id="910851740">
      <w:bodyDiv w:val="1"/>
      <w:marLeft w:val="0"/>
      <w:marRight w:val="0"/>
      <w:marTop w:val="0"/>
      <w:marBottom w:val="0"/>
      <w:divBdr>
        <w:top w:val="none" w:sz="0" w:space="0" w:color="auto"/>
        <w:left w:val="none" w:sz="0" w:space="0" w:color="auto"/>
        <w:bottom w:val="none" w:sz="0" w:space="0" w:color="auto"/>
        <w:right w:val="none" w:sz="0" w:space="0" w:color="auto"/>
      </w:divBdr>
    </w:div>
    <w:div w:id="953245880">
      <w:bodyDiv w:val="1"/>
      <w:marLeft w:val="0"/>
      <w:marRight w:val="0"/>
      <w:marTop w:val="0"/>
      <w:marBottom w:val="0"/>
      <w:divBdr>
        <w:top w:val="none" w:sz="0" w:space="0" w:color="auto"/>
        <w:left w:val="none" w:sz="0" w:space="0" w:color="auto"/>
        <w:bottom w:val="none" w:sz="0" w:space="0" w:color="auto"/>
        <w:right w:val="none" w:sz="0" w:space="0" w:color="auto"/>
      </w:divBdr>
    </w:div>
    <w:div w:id="972176394">
      <w:bodyDiv w:val="1"/>
      <w:marLeft w:val="0"/>
      <w:marRight w:val="0"/>
      <w:marTop w:val="0"/>
      <w:marBottom w:val="0"/>
      <w:divBdr>
        <w:top w:val="none" w:sz="0" w:space="0" w:color="auto"/>
        <w:left w:val="none" w:sz="0" w:space="0" w:color="auto"/>
        <w:bottom w:val="none" w:sz="0" w:space="0" w:color="auto"/>
        <w:right w:val="none" w:sz="0" w:space="0" w:color="auto"/>
      </w:divBdr>
    </w:div>
    <w:div w:id="1009412175">
      <w:bodyDiv w:val="1"/>
      <w:marLeft w:val="0"/>
      <w:marRight w:val="0"/>
      <w:marTop w:val="0"/>
      <w:marBottom w:val="0"/>
      <w:divBdr>
        <w:top w:val="none" w:sz="0" w:space="0" w:color="auto"/>
        <w:left w:val="none" w:sz="0" w:space="0" w:color="auto"/>
        <w:bottom w:val="none" w:sz="0" w:space="0" w:color="auto"/>
        <w:right w:val="none" w:sz="0" w:space="0" w:color="auto"/>
      </w:divBdr>
    </w:div>
    <w:div w:id="1105228894">
      <w:bodyDiv w:val="1"/>
      <w:marLeft w:val="0"/>
      <w:marRight w:val="0"/>
      <w:marTop w:val="0"/>
      <w:marBottom w:val="0"/>
      <w:divBdr>
        <w:top w:val="none" w:sz="0" w:space="0" w:color="auto"/>
        <w:left w:val="none" w:sz="0" w:space="0" w:color="auto"/>
        <w:bottom w:val="none" w:sz="0" w:space="0" w:color="auto"/>
        <w:right w:val="none" w:sz="0" w:space="0" w:color="auto"/>
      </w:divBdr>
    </w:div>
    <w:div w:id="1105343540">
      <w:bodyDiv w:val="1"/>
      <w:marLeft w:val="0"/>
      <w:marRight w:val="0"/>
      <w:marTop w:val="0"/>
      <w:marBottom w:val="0"/>
      <w:divBdr>
        <w:top w:val="none" w:sz="0" w:space="0" w:color="auto"/>
        <w:left w:val="none" w:sz="0" w:space="0" w:color="auto"/>
        <w:bottom w:val="none" w:sz="0" w:space="0" w:color="auto"/>
        <w:right w:val="none" w:sz="0" w:space="0" w:color="auto"/>
      </w:divBdr>
    </w:div>
    <w:div w:id="1111049984">
      <w:bodyDiv w:val="1"/>
      <w:marLeft w:val="0"/>
      <w:marRight w:val="0"/>
      <w:marTop w:val="0"/>
      <w:marBottom w:val="0"/>
      <w:divBdr>
        <w:top w:val="none" w:sz="0" w:space="0" w:color="auto"/>
        <w:left w:val="none" w:sz="0" w:space="0" w:color="auto"/>
        <w:bottom w:val="none" w:sz="0" w:space="0" w:color="auto"/>
        <w:right w:val="none" w:sz="0" w:space="0" w:color="auto"/>
      </w:divBdr>
    </w:div>
    <w:div w:id="1212419030">
      <w:bodyDiv w:val="1"/>
      <w:marLeft w:val="0"/>
      <w:marRight w:val="0"/>
      <w:marTop w:val="0"/>
      <w:marBottom w:val="0"/>
      <w:divBdr>
        <w:top w:val="none" w:sz="0" w:space="0" w:color="auto"/>
        <w:left w:val="none" w:sz="0" w:space="0" w:color="auto"/>
        <w:bottom w:val="none" w:sz="0" w:space="0" w:color="auto"/>
        <w:right w:val="none" w:sz="0" w:space="0" w:color="auto"/>
      </w:divBdr>
    </w:div>
    <w:div w:id="1230657281">
      <w:bodyDiv w:val="1"/>
      <w:marLeft w:val="0"/>
      <w:marRight w:val="0"/>
      <w:marTop w:val="0"/>
      <w:marBottom w:val="0"/>
      <w:divBdr>
        <w:top w:val="none" w:sz="0" w:space="0" w:color="auto"/>
        <w:left w:val="none" w:sz="0" w:space="0" w:color="auto"/>
        <w:bottom w:val="none" w:sz="0" w:space="0" w:color="auto"/>
        <w:right w:val="none" w:sz="0" w:space="0" w:color="auto"/>
      </w:divBdr>
    </w:div>
    <w:div w:id="1263998240">
      <w:bodyDiv w:val="1"/>
      <w:marLeft w:val="0"/>
      <w:marRight w:val="0"/>
      <w:marTop w:val="0"/>
      <w:marBottom w:val="0"/>
      <w:divBdr>
        <w:top w:val="none" w:sz="0" w:space="0" w:color="auto"/>
        <w:left w:val="none" w:sz="0" w:space="0" w:color="auto"/>
        <w:bottom w:val="none" w:sz="0" w:space="0" w:color="auto"/>
        <w:right w:val="none" w:sz="0" w:space="0" w:color="auto"/>
      </w:divBdr>
    </w:div>
    <w:div w:id="1303461585">
      <w:bodyDiv w:val="1"/>
      <w:marLeft w:val="0"/>
      <w:marRight w:val="0"/>
      <w:marTop w:val="0"/>
      <w:marBottom w:val="0"/>
      <w:divBdr>
        <w:top w:val="none" w:sz="0" w:space="0" w:color="auto"/>
        <w:left w:val="none" w:sz="0" w:space="0" w:color="auto"/>
        <w:bottom w:val="none" w:sz="0" w:space="0" w:color="auto"/>
        <w:right w:val="none" w:sz="0" w:space="0" w:color="auto"/>
      </w:divBdr>
    </w:div>
    <w:div w:id="1317416317">
      <w:bodyDiv w:val="1"/>
      <w:marLeft w:val="0"/>
      <w:marRight w:val="0"/>
      <w:marTop w:val="0"/>
      <w:marBottom w:val="0"/>
      <w:divBdr>
        <w:top w:val="none" w:sz="0" w:space="0" w:color="auto"/>
        <w:left w:val="none" w:sz="0" w:space="0" w:color="auto"/>
        <w:bottom w:val="none" w:sz="0" w:space="0" w:color="auto"/>
        <w:right w:val="none" w:sz="0" w:space="0" w:color="auto"/>
      </w:divBdr>
    </w:div>
    <w:div w:id="1402945676">
      <w:bodyDiv w:val="1"/>
      <w:marLeft w:val="0"/>
      <w:marRight w:val="0"/>
      <w:marTop w:val="0"/>
      <w:marBottom w:val="0"/>
      <w:divBdr>
        <w:top w:val="none" w:sz="0" w:space="0" w:color="auto"/>
        <w:left w:val="none" w:sz="0" w:space="0" w:color="auto"/>
        <w:bottom w:val="none" w:sz="0" w:space="0" w:color="auto"/>
        <w:right w:val="none" w:sz="0" w:space="0" w:color="auto"/>
      </w:divBdr>
    </w:div>
    <w:div w:id="1493330455">
      <w:bodyDiv w:val="1"/>
      <w:marLeft w:val="0"/>
      <w:marRight w:val="0"/>
      <w:marTop w:val="0"/>
      <w:marBottom w:val="0"/>
      <w:divBdr>
        <w:top w:val="none" w:sz="0" w:space="0" w:color="auto"/>
        <w:left w:val="none" w:sz="0" w:space="0" w:color="auto"/>
        <w:bottom w:val="none" w:sz="0" w:space="0" w:color="auto"/>
        <w:right w:val="none" w:sz="0" w:space="0" w:color="auto"/>
      </w:divBdr>
    </w:div>
    <w:div w:id="1541672611">
      <w:bodyDiv w:val="1"/>
      <w:marLeft w:val="0"/>
      <w:marRight w:val="0"/>
      <w:marTop w:val="0"/>
      <w:marBottom w:val="0"/>
      <w:divBdr>
        <w:top w:val="none" w:sz="0" w:space="0" w:color="auto"/>
        <w:left w:val="none" w:sz="0" w:space="0" w:color="auto"/>
        <w:bottom w:val="none" w:sz="0" w:space="0" w:color="auto"/>
        <w:right w:val="none" w:sz="0" w:space="0" w:color="auto"/>
      </w:divBdr>
      <w:divsChild>
        <w:div w:id="11418117">
          <w:marLeft w:val="0"/>
          <w:marRight w:val="0"/>
          <w:marTop w:val="360"/>
          <w:marBottom w:val="0"/>
          <w:divBdr>
            <w:top w:val="none" w:sz="0" w:space="0" w:color="auto"/>
            <w:left w:val="none" w:sz="0" w:space="0" w:color="auto"/>
            <w:bottom w:val="none" w:sz="0" w:space="0" w:color="auto"/>
            <w:right w:val="none" w:sz="0" w:space="0" w:color="auto"/>
          </w:divBdr>
          <w:divsChild>
            <w:div w:id="553781176">
              <w:marLeft w:val="0"/>
              <w:marRight w:val="0"/>
              <w:marTop w:val="0"/>
              <w:marBottom w:val="240"/>
              <w:divBdr>
                <w:top w:val="none" w:sz="0" w:space="0" w:color="auto"/>
                <w:left w:val="none" w:sz="0" w:space="0" w:color="auto"/>
                <w:bottom w:val="none" w:sz="0" w:space="0" w:color="auto"/>
                <w:right w:val="none" w:sz="0" w:space="0" w:color="auto"/>
              </w:divBdr>
            </w:div>
            <w:div w:id="923687915">
              <w:marLeft w:val="0"/>
              <w:marRight w:val="0"/>
              <w:marTop w:val="0"/>
              <w:marBottom w:val="240"/>
              <w:divBdr>
                <w:top w:val="none" w:sz="0" w:space="0" w:color="auto"/>
                <w:left w:val="none" w:sz="0" w:space="0" w:color="auto"/>
                <w:bottom w:val="none" w:sz="0" w:space="0" w:color="auto"/>
                <w:right w:val="none" w:sz="0" w:space="0" w:color="auto"/>
              </w:divBdr>
            </w:div>
            <w:div w:id="2063559844">
              <w:marLeft w:val="0"/>
              <w:marRight w:val="0"/>
              <w:marTop w:val="0"/>
              <w:marBottom w:val="240"/>
              <w:divBdr>
                <w:top w:val="none" w:sz="0" w:space="0" w:color="auto"/>
                <w:left w:val="none" w:sz="0" w:space="0" w:color="auto"/>
                <w:bottom w:val="none" w:sz="0" w:space="0" w:color="auto"/>
                <w:right w:val="none" w:sz="0" w:space="0" w:color="auto"/>
              </w:divBdr>
            </w:div>
            <w:div w:id="1862434059">
              <w:marLeft w:val="0"/>
              <w:marRight w:val="0"/>
              <w:marTop w:val="0"/>
              <w:marBottom w:val="240"/>
              <w:divBdr>
                <w:top w:val="none" w:sz="0" w:space="0" w:color="auto"/>
                <w:left w:val="none" w:sz="0" w:space="0" w:color="auto"/>
                <w:bottom w:val="none" w:sz="0" w:space="0" w:color="auto"/>
                <w:right w:val="none" w:sz="0" w:space="0" w:color="auto"/>
              </w:divBdr>
            </w:div>
            <w:div w:id="892665904">
              <w:marLeft w:val="0"/>
              <w:marRight w:val="0"/>
              <w:marTop w:val="0"/>
              <w:marBottom w:val="240"/>
              <w:divBdr>
                <w:top w:val="none" w:sz="0" w:space="0" w:color="auto"/>
                <w:left w:val="none" w:sz="0" w:space="0" w:color="auto"/>
                <w:bottom w:val="none" w:sz="0" w:space="0" w:color="auto"/>
                <w:right w:val="none" w:sz="0" w:space="0" w:color="auto"/>
              </w:divBdr>
            </w:div>
            <w:div w:id="1061371346">
              <w:marLeft w:val="0"/>
              <w:marRight w:val="0"/>
              <w:marTop w:val="0"/>
              <w:marBottom w:val="240"/>
              <w:divBdr>
                <w:top w:val="none" w:sz="0" w:space="0" w:color="auto"/>
                <w:left w:val="none" w:sz="0" w:space="0" w:color="auto"/>
                <w:bottom w:val="none" w:sz="0" w:space="0" w:color="auto"/>
                <w:right w:val="none" w:sz="0" w:space="0" w:color="auto"/>
              </w:divBdr>
            </w:div>
            <w:div w:id="1047146528">
              <w:marLeft w:val="0"/>
              <w:marRight w:val="0"/>
              <w:marTop w:val="0"/>
              <w:marBottom w:val="240"/>
              <w:divBdr>
                <w:top w:val="none" w:sz="0" w:space="0" w:color="auto"/>
                <w:left w:val="none" w:sz="0" w:space="0" w:color="auto"/>
                <w:bottom w:val="none" w:sz="0" w:space="0" w:color="auto"/>
                <w:right w:val="none" w:sz="0" w:space="0" w:color="auto"/>
              </w:divBdr>
            </w:div>
            <w:div w:id="1119032183">
              <w:marLeft w:val="0"/>
              <w:marRight w:val="0"/>
              <w:marTop w:val="0"/>
              <w:marBottom w:val="240"/>
              <w:divBdr>
                <w:top w:val="none" w:sz="0" w:space="0" w:color="auto"/>
                <w:left w:val="none" w:sz="0" w:space="0" w:color="auto"/>
                <w:bottom w:val="none" w:sz="0" w:space="0" w:color="auto"/>
                <w:right w:val="none" w:sz="0" w:space="0" w:color="auto"/>
              </w:divBdr>
            </w:div>
            <w:div w:id="1159228695">
              <w:marLeft w:val="0"/>
              <w:marRight w:val="0"/>
              <w:marTop w:val="0"/>
              <w:marBottom w:val="240"/>
              <w:divBdr>
                <w:top w:val="none" w:sz="0" w:space="0" w:color="auto"/>
                <w:left w:val="none" w:sz="0" w:space="0" w:color="auto"/>
                <w:bottom w:val="none" w:sz="0" w:space="0" w:color="auto"/>
                <w:right w:val="none" w:sz="0" w:space="0" w:color="auto"/>
              </w:divBdr>
            </w:div>
            <w:div w:id="585117345">
              <w:marLeft w:val="0"/>
              <w:marRight w:val="0"/>
              <w:marTop w:val="0"/>
              <w:marBottom w:val="240"/>
              <w:divBdr>
                <w:top w:val="none" w:sz="0" w:space="0" w:color="auto"/>
                <w:left w:val="none" w:sz="0" w:space="0" w:color="auto"/>
                <w:bottom w:val="none" w:sz="0" w:space="0" w:color="auto"/>
                <w:right w:val="none" w:sz="0" w:space="0" w:color="auto"/>
              </w:divBdr>
            </w:div>
            <w:div w:id="1730691928">
              <w:marLeft w:val="0"/>
              <w:marRight w:val="0"/>
              <w:marTop w:val="0"/>
              <w:marBottom w:val="240"/>
              <w:divBdr>
                <w:top w:val="none" w:sz="0" w:space="0" w:color="auto"/>
                <w:left w:val="none" w:sz="0" w:space="0" w:color="auto"/>
                <w:bottom w:val="none" w:sz="0" w:space="0" w:color="auto"/>
                <w:right w:val="none" w:sz="0" w:space="0" w:color="auto"/>
              </w:divBdr>
            </w:div>
            <w:div w:id="319583131">
              <w:marLeft w:val="0"/>
              <w:marRight w:val="0"/>
              <w:marTop w:val="0"/>
              <w:marBottom w:val="240"/>
              <w:divBdr>
                <w:top w:val="none" w:sz="0" w:space="0" w:color="auto"/>
                <w:left w:val="none" w:sz="0" w:space="0" w:color="auto"/>
                <w:bottom w:val="none" w:sz="0" w:space="0" w:color="auto"/>
                <w:right w:val="none" w:sz="0" w:space="0" w:color="auto"/>
              </w:divBdr>
            </w:div>
            <w:div w:id="832601632">
              <w:marLeft w:val="0"/>
              <w:marRight w:val="0"/>
              <w:marTop w:val="0"/>
              <w:marBottom w:val="240"/>
              <w:divBdr>
                <w:top w:val="none" w:sz="0" w:space="0" w:color="auto"/>
                <w:left w:val="none" w:sz="0" w:space="0" w:color="auto"/>
                <w:bottom w:val="none" w:sz="0" w:space="0" w:color="auto"/>
                <w:right w:val="none" w:sz="0" w:space="0" w:color="auto"/>
              </w:divBdr>
            </w:div>
            <w:div w:id="1175807793">
              <w:marLeft w:val="0"/>
              <w:marRight w:val="0"/>
              <w:marTop w:val="0"/>
              <w:marBottom w:val="240"/>
              <w:divBdr>
                <w:top w:val="none" w:sz="0" w:space="0" w:color="auto"/>
                <w:left w:val="none" w:sz="0" w:space="0" w:color="auto"/>
                <w:bottom w:val="none" w:sz="0" w:space="0" w:color="auto"/>
                <w:right w:val="none" w:sz="0" w:space="0" w:color="auto"/>
              </w:divBdr>
            </w:div>
            <w:div w:id="1781990541">
              <w:marLeft w:val="0"/>
              <w:marRight w:val="0"/>
              <w:marTop w:val="0"/>
              <w:marBottom w:val="240"/>
              <w:divBdr>
                <w:top w:val="none" w:sz="0" w:space="0" w:color="auto"/>
                <w:left w:val="none" w:sz="0" w:space="0" w:color="auto"/>
                <w:bottom w:val="none" w:sz="0" w:space="0" w:color="auto"/>
                <w:right w:val="none" w:sz="0" w:space="0" w:color="auto"/>
              </w:divBdr>
            </w:div>
            <w:div w:id="549071922">
              <w:marLeft w:val="0"/>
              <w:marRight w:val="0"/>
              <w:marTop w:val="0"/>
              <w:marBottom w:val="240"/>
              <w:divBdr>
                <w:top w:val="none" w:sz="0" w:space="0" w:color="auto"/>
                <w:left w:val="none" w:sz="0" w:space="0" w:color="auto"/>
                <w:bottom w:val="none" w:sz="0" w:space="0" w:color="auto"/>
                <w:right w:val="none" w:sz="0" w:space="0" w:color="auto"/>
              </w:divBdr>
            </w:div>
            <w:div w:id="136188719">
              <w:marLeft w:val="0"/>
              <w:marRight w:val="0"/>
              <w:marTop w:val="0"/>
              <w:marBottom w:val="240"/>
              <w:divBdr>
                <w:top w:val="none" w:sz="0" w:space="0" w:color="auto"/>
                <w:left w:val="none" w:sz="0" w:space="0" w:color="auto"/>
                <w:bottom w:val="none" w:sz="0" w:space="0" w:color="auto"/>
                <w:right w:val="none" w:sz="0" w:space="0" w:color="auto"/>
              </w:divBdr>
            </w:div>
            <w:div w:id="1868787346">
              <w:marLeft w:val="0"/>
              <w:marRight w:val="0"/>
              <w:marTop w:val="0"/>
              <w:marBottom w:val="240"/>
              <w:divBdr>
                <w:top w:val="none" w:sz="0" w:space="0" w:color="auto"/>
                <w:left w:val="none" w:sz="0" w:space="0" w:color="auto"/>
                <w:bottom w:val="none" w:sz="0" w:space="0" w:color="auto"/>
                <w:right w:val="none" w:sz="0" w:space="0" w:color="auto"/>
              </w:divBdr>
            </w:div>
            <w:div w:id="137039032">
              <w:marLeft w:val="0"/>
              <w:marRight w:val="0"/>
              <w:marTop w:val="0"/>
              <w:marBottom w:val="240"/>
              <w:divBdr>
                <w:top w:val="none" w:sz="0" w:space="0" w:color="auto"/>
                <w:left w:val="none" w:sz="0" w:space="0" w:color="auto"/>
                <w:bottom w:val="none" w:sz="0" w:space="0" w:color="auto"/>
                <w:right w:val="none" w:sz="0" w:space="0" w:color="auto"/>
              </w:divBdr>
            </w:div>
            <w:div w:id="2124037539">
              <w:marLeft w:val="0"/>
              <w:marRight w:val="0"/>
              <w:marTop w:val="0"/>
              <w:marBottom w:val="240"/>
              <w:divBdr>
                <w:top w:val="none" w:sz="0" w:space="0" w:color="auto"/>
                <w:left w:val="none" w:sz="0" w:space="0" w:color="auto"/>
                <w:bottom w:val="none" w:sz="0" w:space="0" w:color="auto"/>
                <w:right w:val="none" w:sz="0" w:space="0" w:color="auto"/>
              </w:divBdr>
            </w:div>
            <w:div w:id="712078543">
              <w:marLeft w:val="0"/>
              <w:marRight w:val="0"/>
              <w:marTop w:val="0"/>
              <w:marBottom w:val="240"/>
              <w:divBdr>
                <w:top w:val="none" w:sz="0" w:space="0" w:color="auto"/>
                <w:left w:val="none" w:sz="0" w:space="0" w:color="auto"/>
                <w:bottom w:val="none" w:sz="0" w:space="0" w:color="auto"/>
                <w:right w:val="none" w:sz="0" w:space="0" w:color="auto"/>
              </w:divBdr>
            </w:div>
            <w:div w:id="1367176483">
              <w:marLeft w:val="0"/>
              <w:marRight w:val="0"/>
              <w:marTop w:val="0"/>
              <w:marBottom w:val="240"/>
              <w:divBdr>
                <w:top w:val="none" w:sz="0" w:space="0" w:color="auto"/>
                <w:left w:val="none" w:sz="0" w:space="0" w:color="auto"/>
                <w:bottom w:val="none" w:sz="0" w:space="0" w:color="auto"/>
                <w:right w:val="none" w:sz="0" w:space="0" w:color="auto"/>
              </w:divBdr>
            </w:div>
            <w:div w:id="1509910158">
              <w:marLeft w:val="0"/>
              <w:marRight w:val="0"/>
              <w:marTop w:val="0"/>
              <w:marBottom w:val="240"/>
              <w:divBdr>
                <w:top w:val="none" w:sz="0" w:space="0" w:color="auto"/>
                <w:left w:val="none" w:sz="0" w:space="0" w:color="auto"/>
                <w:bottom w:val="none" w:sz="0" w:space="0" w:color="auto"/>
                <w:right w:val="none" w:sz="0" w:space="0" w:color="auto"/>
              </w:divBdr>
            </w:div>
            <w:div w:id="1816339944">
              <w:marLeft w:val="0"/>
              <w:marRight w:val="0"/>
              <w:marTop w:val="0"/>
              <w:marBottom w:val="240"/>
              <w:divBdr>
                <w:top w:val="none" w:sz="0" w:space="0" w:color="auto"/>
                <w:left w:val="none" w:sz="0" w:space="0" w:color="auto"/>
                <w:bottom w:val="none" w:sz="0" w:space="0" w:color="auto"/>
                <w:right w:val="none" w:sz="0" w:space="0" w:color="auto"/>
              </w:divBdr>
            </w:div>
            <w:div w:id="1521504517">
              <w:marLeft w:val="0"/>
              <w:marRight w:val="0"/>
              <w:marTop w:val="0"/>
              <w:marBottom w:val="240"/>
              <w:divBdr>
                <w:top w:val="none" w:sz="0" w:space="0" w:color="auto"/>
                <w:left w:val="none" w:sz="0" w:space="0" w:color="auto"/>
                <w:bottom w:val="none" w:sz="0" w:space="0" w:color="auto"/>
                <w:right w:val="none" w:sz="0" w:space="0" w:color="auto"/>
              </w:divBdr>
            </w:div>
            <w:div w:id="1609964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3859048">
      <w:bodyDiv w:val="1"/>
      <w:marLeft w:val="0"/>
      <w:marRight w:val="0"/>
      <w:marTop w:val="0"/>
      <w:marBottom w:val="0"/>
      <w:divBdr>
        <w:top w:val="none" w:sz="0" w:space="0" w:color="auto"/>
        <w:left w:val="none" w:sz="0" w:space="0" w:color="auto"/>
        <w:bottom w:val="none" w:sz="0" w:space="0" w:color="auto"/>
        <w:right w:val="none" w:sz="0" w:space="0" w:color="auto"/>
      </w:divBdr>
      <w:divsChild>
        <w:div w:id="923220284">
          <w:marLeft w:val="0"/>
          <w:marRight w:val="0"/>
          <w:marTop w:val="0"/>
          <w:marBottom w:val="0"/>
          <w:divBdr>
            <w:top w:val="none" w:sz="0" w:space="0" w:color="auto"/>
            <w:left w:val="none" w:sz="0" w:space="0" w:color="auto"/>
            <w:bottom w:val="none" w:sz="0" w:space="0" w:color="auto"/>
            <w:right w:val="none" w:sz="0" w:space="0" w:color="auto"/>
          </w:divBdr>
          <w:divsChild>
            <w:div w:id="1602487791">
              <w:marLeft w:val="0"/>
              <w:marRight w:val="0"/>
              <w:marTop w:val="0"/>
              <w:marBottom w:val="0"/>
              <w:divBdr>
                <w:top w:val="none" w:sz="0" w:space="0" w:color="auto"/>
                <w:left w:val="none" w:sz="0" w:space="0" w:color="auto"/>
                <w:bottom w:val="none" w:sz="0" w:space="0" w:color="auto"/>
                <w:right w:val="none" w:sz="0" w:space="0" w:color="auto"/>
              </w:divBdr>
              <w:divsChild>
                <w:div w:id="611591900">
                  <w:marLeft w:val="0"/>
                  <w:marRight w:val="0"/>
                  <w:marTop w:val="0"/>
                  <w:marBottom w:val="0"/>
                  <w:divBdr>
                    <w:top w:val="none" w:sz="0" w:space="0" w:color="auto"/>
                    <w:left w:val="none" w:sz="0" w:space="0" w:color="auto"/>
                    <w:bottom w:val="none" w:sz="0" w:space="0" w:color="auto"/>
                    <w:right w:val="none" w:sz="0" w:space="0" w:color="auto"/>
                  </w:divBdr>
                  <w:divsChild>
                    <w:div w:id="87970299">
                      <w:marLeft w:val="0"/>
                      <w:marRight w:val="0"/>
                      <w:marTop w:val="0"/>
                      <w:marBottom w:val="0"/>
                      <w:divBdr>
                        <w:top w:val="none" w:sz="0" w:space="0" w:color="auto"/>
                        <w:left w:val="none" w:sz="0" w:space="0" w:color="auto"/>
                        <w:bottom w:val="none" w:sz="0" w:space="0" w:color="auto"/>
                        <w:right w:val="none" w:sz="0" w:space="0" w:color="auto"/>
                      </w:divBdr>
                      <w:divsChild>
                        <w:div w:id="1035276973">
                          <w:marLeft w:val="0"/>
                          <w:marRight w:val="0"/>
                          <w:marTop w:val="0"/>
                          <w:marBottom w:val="0"/>
                          <w:divBdr>
                            <w:top w:val="none" w:sz="0" w:space="0" w:color="auto"/>
                            <w:left w:val="none" w:sz="0" w:space="0" w:color="auto"/>
                            <w:bottom w:val="none" w:sz="0" w:space="0" w:color="auto"/>
                            <w:right w:val="none" w:sz="0" w:space="0" w:color="auto"/>
                          </w:divBdr>
                          <w:divsChild>
                            <w:div w:id="1396195634">
                              <w:marLeft w:val="0"/>
                              <w:marRight w:val="300"/>
                              <w:marTop w:val="180"/>
                              <w:marBottom w:val="0"/>
                              <w:divBdr>
                                <w:top w:val="none" w:sz="0" w:space="0" w:color="auto"/>
                                <w:left w:val="none" w:sz="0" w:space="0" w:color="auto"/>
                                <w:bottom w:val="none" w:sz="0" w:space="0" w:color="auto"/>
                                <w:right w:val="none" w:sz="0" w:space="0" w:color="auto"/>
                              </w:divBdr>
                              <w:divsChild>
                                <w:div w:id="15529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10085">
          <w:marLeft w:val="0"/>
          <w:marRight w:val="0"/>
          <w:marTop w:val="0"/>
          <w:marBottom w:val="0"/>
          <w:divBdr>
            <w:top w:val="none" w:sz="0" w:space="0" w:color="auto"/>
            <w:left w:val="none" w:sz="0" w:space="0" w:color="auto"/>
            <w:bottom w:val="none" w:sz="0" w:space="0" w:color="auto"/>
            <w:right w:val="none" w:sz="0" w:space="0" w:color="auto"/>
          </w:divBdr>
          <w:divsChild>
            <w:div w:id="739981567">
              <w:marLeft w:val="0"/>
              <w:marRight w:val="0"/>
              <w:marTop w:val="0"/>
              <w:marBottom w:val="0"/>
              <w:divBdr>
                <w:top w:val="none" w:sz="0" w:space="0" w:color="auto"/>
                <w:left w:val="none" w:sz="0" w:space="0" w:color="auto"/>
                <w:bottom w:val="none" w:sz="0" w:space="0" w:color="auto"/>
                <w:right w:val="none" w:sz="0" w:space="0" w:color="auto"/>
              </w:divBdr>
              <w:divsChild>
                <w:div w:id="178398365">
                  <w:marLeft w:val="0"/>
                  <w:marRight w:val="0"/>
                  <w:marTop w:val="0"/>
                  <w:marBottom w:val="0"/>
                  <w:divBdr>
                    <w:top w:val="none" w:sz="0" w:space="0" w:color="auto"/>
                    <w:left w:val="none" w:sz="0" w:space="0" w:color="auto"/>
                    <w:bottom w:val="none" w:sz="0" w:space="0" w:color="auto"/>
                    <w:right w:val="none" w:sz="0" w:space="0" w:color="auto"/>
                  </w:divBdr>
                  <w:divsChild>
                    <w:div w:id="1579629152">
                      <w:marLeft w:val="0"/>
                      <w:marRight w:val="0"/>
                      <w:marTop w:val="0"/>
                      <w:marBottom w:val="0"/>
                      <w:divBdr>
                        <w:top w:val="none" w:sz="0" w:space="0" w:color="auto"/>
                        <w:left w:val="none" w:sz="0" w:space="0" w:color="auto"/>
                        <w:bottom w:val="none" w:sz="0" w:space="0" w:color="auto"/>
                        <w:right w:val="none" w:sz="0" w:space="0" w:color="auto"/>
                      </w:divBdr>
                      <w:divsChild>
                        <w:div w:id="13280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996272">
      <w:bodyDiv w:val="1"/>
      <w:marLeft w:val="0"/>
      <w:marRight w:val="0"/>
      <w:marTop w:val="0"/>
      <w:marBottom w:val="0"/>
      <w:divBdr>
        <w:top w:val="none" w:sz="0" w:space="0" w:color="auto"/>
        <w:left w:val="none" w:sz="0" w:space="0" w:color="auto"/>
        <w:bottom w:val="none" w:sz="0" w:space="0" w:color="auto"/>
        <w:right w:val="none" w:sz="0" w:space="0" w:color="auto"/>
      </w:divBdr>
      <w:divsChild>
        <w:div w:id="625356426">
          <w:marLeft w:val="0"/>
          <w:marRight w:val="0"/>
          <w:marTop w:val="0"/>
          <w:marBottom w:val="0"/>
          <w:divBdr>
            <w:top w:val="none" w:sz="0" w:space="0" w:color="auto"/>
            <w:left w:val="none" w:sz="0" w:space="0" w:color="auto"/>
            <w:bottom w:val="none" w:sz="0" w:space="0" w:color="auto"/>
            <w:right w:val="none" w:sz="0" w:space="0" w:color="auto"/>
          </w:divBdr>
          <w:divsChild>
            <w:div w:id="1987054280">
              <w:marLeft w:val="0"/>
              <w:marRight w:val="0"/>
              <w:marTop w:val="0"/>
              <w:marBottom w:val="0"/>
              <w:divBdr>
                <w:top w:val="none" w:sz="0" w:space="0" w:color="auto"/>
                <w:left w:val="none" w:sz="0" w:space="0" w:color="auto"/>
                <w:bottom w:val="none" w:sz="0" w:space="0" w:color="auto"/>
                <w:right w:val="none" w:sz="0" w:space="0" w:color="auto"/>
              </w:divBdr>
              <w:divsChild>
                <w:div w:id="155078301">
                  <w:marLeft w:val="0"/>
                  <w:marRight w:val="0"/>
                  <w:marTop w:val="0"/>
                  <w:marBottom w:val="0"/>
                  <w:divBdr>
                    <w:top w:val="none" w:sz="0" w:space="0" w:color="auto"/>
                    <w:left w:val="none" w:sz="0" w:space="0" w:color="auto"/>
                    <w:bottom w:val="none" w:sz="0" w:space="0" w:color="auto"/>
                    <w:right w:val="none" w:sz="0" w:space="0" w:color="auto"/>
                  </w:divBdr>
                  <w:divsChild>
                    <w:div w:id="376441029">
                      <w:marLeft w:val="0"/>
                      <w:marRight w:val="0"/>
                      <w:marTop w:val="0"/>
                      <w:marBottom w:val="0"/>
                      <w:divBdr>
                        <w:top w:val="none" w:sz="0" w:space="0" w:color="auto"/>
                        <w:left w:val="none" w:sz="0" w:space="0" w:color="auto"/>
                        <w:bottom w:val="none" w:sz="0" w:space="0" w:color="auto"/>
                        <w:right w:val="none" w:sz="0" w:space="0" w:color="auto"/>
                      </w:divBdr>
                      <w:divsChild>
                        <w:div w:id="1385711525">
                          <w:marLeft w:val="0"/>
                          <w:marRight w:val="0"/>
                          <w:marTop w:val="0"/>
                          <w:marBottom w:val="0"/>
                          <w:divBdr>
                            <w:top w:val="none" w:sz="0" w:space="0" w:color="auto"/>
                            <w:left w:val="none" w:sz="0" w:space="0" w:color="auto"/>
                            <w:bottom w:val="none" w:sz="0" w:space="0" w:color="auto"/>
                            <w:right w:val="none" w:sz="0" w:space="0" w:color="auto"/>
                          </w:divBdr>
                          <w:divsChild>
                            <w:div w:id="1616517074">
                              <w:marLeft w:val="0"/>
                              <w:marRight w:val="300"/>
                              <w:marTop w:val="180"/>
                              <w:marBottom w:val="0"/>
                              <w:divBdr>
                                <w:top w:val="none" w:sz="0" w:space="0" w:color="auto"/>
                                <w:left w:val="none" w:sz="0" w:space="0" w:color="auto"/>
                                <w:bottom w:val="none" w:sz="0" w:space="0" w:color="auto"/>
                                <w:right w:val="none" w:sz="0" w:space="0" w:color="auto"/>
                              </w:divBdr>
                              <w:divsChild>
                                <w:div w:id="16579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595331">
          <w:marLeft w:val="0"/>
          <w:marRight w:val="0"/>
          <w:marTop w:val="0"/>
          <w:marBottom w:val="0"/>
          <w:divBdr>
            <w:top w:val="none" w:sz="0" w:space="0" w:color="auto"/>
            <w:left w:val="none" w:sz="0" w:space="0" w:color="auto"/>
            <w:bottom w:val="none" w:sz="0" w:space="0" w:color="auto"/>
            <w:right w:val="none" w:sz="0" w:space="0" w:color="auto"/>
          </w:divBdr>
          <w:divsChild>
            <w:div w:id="1691447064">
              <w:marLeft w:val="0"/>
              <w:marRight w:val="0"/>
              <w:marTop w:val="0"/>
              <w:marBottom w:val="0"/>
              <w:divBdr>
                <w:top w:val="none" w:sz="0" w:space="0" w:color="auto"/>
                <w:left w:val="none" w:sz="0" w:space="0" w:color="auto"/>
                <w:bottom w:val="none" w:sz="0" w:space="0" w:color="auto"/>
                <w:right w:val="none" w:sz="0" w:space="0" w:color="auto"/>
              </w:divBdr>
              <w:divsChild>
                <w:div w:id="677852026">
                  <w:marLeft w:val="0"/>
                  <w:marRight w:val="0"/>
                  <w:marTop w:val="0"/>
                  <w:marBottom w:val="0"/>
                  <w:divBdr>
                    <w:top w:val="none" w:sz="0" w:space="0" w:color="auto"/>
                    <w:left w:val="none" w:sz="0" w:space="0" w:color="auto"/>
                    <w:bottom w:val="none" w:sz="0" w:space="0" w:color="auto"/>
                    <w:right w:val="none" w:sz="0" w:space="0" w:color="auto"/>
                  </w:divBdr>
                  <w:divsChild>
                    <w:div w:id="626817083">
                      <w:marLeft w:val="0"/>
                      <w:marRight w:val="0"/>
                      <w:marTop w:val="0"/>
                      <w:marBottom w:val="0"/>
                      <w:divBdr>
                        <w:top w:val="none" w:sz="0" w:space="0" w:color="auto"/>
                        <w:left w:val="none" w:sz="0" w:space="0" w:color="auto"/>
                        <w:bottom w:val="none" w:sz="0" w:space="0" w:color="auto"/>
                        <w:right w:val="none" w:sz="0" w:space="0" w:color="auto"/>
                      </w:divBdr>
                      <w:divsChild>
                        <w:div w:id="1945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93307">
      <w:bodyDiv w:val="1"/>
      <w:marLeft w:val="0"/>
      <w:marRight w:val="0"/>
      <w:marTop w:val="0"/>
      <w:marBottom w:val="0"/>
      <w:divBdr>
        <w:top w:val="none" w:sz="0" w:space="0" w:color="auto"/>
        <w:left w:val="none" w:sz="0" w:space="0" w:color="auto"/>
        <w:bottom w:val="none" w:sz="0" w:space="0" w:color="auto"/>
        <w:right w:val="none" w:sz="0" w:space="0" w:color="auto"/>
      </w:divBdr>
    </w:div>
    <w:div w:id="1651641708">
      <w:bodyDiv w:val="1"/>
      <w:marLeft w:val="0"/>
      <w:marRight w:val="0"/>
      <w:marTop w:val="0"/>
      <w:marBottom w:val="0"/>
      <w:divBdr>
        <w:top w:val="none" w:sz="0" w:space="0" w:color="auto"/>
        <w:left w:val="none" w:sz="0" w:space="0" w:color="auto"/>
        <w:bottom w:val="none" w:sz="0" w:space="0" w:color="auto"/>
        <w:right w:val="none" w:sz="0" w:space="0" w:color="auto"/>
      </w:divBdr>
    </w:div>
    <w:div w:id="1662661088">
      <w:bodyDiv w:val="1"/>
      <w:marLeft w:val="0"/>
      <w:marRight w:val="0"/>
      <w:marTop w:val="0"/>
      <w:marBottom w:val="0"/>
      <w:divBdr>
        <w:top w:val="none" w:sz="0" w:space="0" w:color="auto"/>
        <w:left w:val="none" w:sz="0" w:space="0" w:color="auto"/>
        <w:bottom w:val="none" w:sz="0" w:space="0" w:color="auto"/>
        <w:right w:val="none" w:sz="0" w:space="0" w:color="auto"/>
      </w:divBdr>
    </w:div>
    <w:div w:id="1671788465">
      <w:bodyDiv w:val="1"/>
      <w:marLeft w:val="0"/>
      <w:marRight w:val="0"/>
      <w:marTop w:val="0"/>
      <w:marBottom w:val="0"/>
      <w:divBdr>
        <w:top w:val="none" w:sz="0" w:space="0" w:color="auto"/>
        <w:left w:val="none" w:sz="0" w:space="0" w:color="auto"/>
        <w:bottom w:val="none" w:sz="0" w:space="0" w:color="auto"/>
        <w:right w:val="none" w:sz="0" w:space="0" w:color="auto"/>
      </w:divBdr>
    </w:div>
    <w:div w:id="1737390015">
      <w:bodyDiv w:val="1"/>
      <w:marLeft w:val="0"/>
      <w:marRight w:val="0"/>
      <w:marTop w:val="0"/>
      <w:marBottom w:val="0"/>
      <w:divBdr>
        <w:top w:val="none" w:sz="0" w:space="0" w:color="auto"/>
        <w:left w:val="none" w:sz="0" w:space="0" w:color="auto"/>
        <w:bottom w:val="none" w:sz="0" w:space="0" w:color="auto"/>
        <w:right w:val="none" w:sz="0" w:space="0" w:color="auto"/>
      </w:divBdr>
    </w:div>
    <w:div w:id="1741320042">
      <w:bodyDiv w:val="1"/>
      <w:marLeft w:val="0"/>
      <w:marRight w:val="0"/>
      <w:marTop w:val="0"/>
      <w:marBottom w:val="0"/>
      <w:divBdr>
        <w:top w:val="none" w:sz="0" w:space="0" w:color="auto"/>
        <w:left w:val="none" w:sz="0" w:space="0" w:color="auto"/>
        <w:bottom w:val="none" w:sz="0" w:space="0" w:color="auto"/>
        <w:right w:val="none" w:sz="0" w:space="0" w:color="auto"/>
      </w:divBdr>
    </w:div>
    <w:div w:id="1790318399">
      <w:bodyDiv w:val="1"/>
      <w:marLeft w:val="0"/>
      <w:marRight w:val="0"/>
      <w:marTop w:val="0"/>
      <w:marBottom w:val="0"/>
      <w:divBdr>
        <w:top w:val="none" w:sz="0" w:space="0" w:color="auto"/>
        <w:left w:val="none" w:sz="0" w:space="0" w:color="auto"/>
        <w:bottom w:val="none" w:sz="0" w:space="0" w:color="auto"/>
        <w:right w:val="none" w:sz="0" w:space="0" w:color="auto"/>
      </w:divBdr>
      <w:divsChild>
        <w:div w:id="767505278">
          <w:marLeft w:val="0"/>
          <w:marRight w:val="0"/>
          <w:marTop w:val="0"/>
          <w:marBottom w:val="0"/>
          <w:divBdr>
            <w:top w:val="none" w:sz="0" w:space="0" w:color="auto"/>
            <w:left w:val="none" w:sz="0" w:space="0" w:color="auto"/>
            <w:bottom w:val="none" w:sz="0" w:space="0" w:color="auto"/>
            <w:right w:val="none" w:sz="0" w:space="0" w:color="auto"/>
          </w:divBdr>
          <w:divsChild>
            <w:div w:id="609506564">
              <w:marLeft w:val="0"/>
              <w:marRight w:val="0"/>
              <w:marTop w:val="0"/>
              <w:marBottom w:val="0"/>
              <w:divBdr>
                <w:top w:val="none" w:sz="0" w:space="0" w:color="auto"/>
                <w:left w:val="none" w:sz="0" w:space="0" w:color="auto"/>
                <w:bottom w:val="none" w:sz="0" w:space="0" w:color="auto"/>
                <w:right w:val="none" w:sz="0" w:space="0" w:color="auto"/>
              </w:divBdr>
              <w:divsChild>
                <w:div w:id="1879512700">
                  <w:marLeft w:val="0"/>
                  <w:marRight w:val="0"/>
                  <w:marTop w:val="0"/>
                  <w:marBottom w:val="0"/>
                  <w:divBdr>
                    <w:top w:val="none" w:sz="0" w:space="0" w:color="auto"/>
                    <w:left w:val="none" w:sz="0" w:space="0" w:color="auto"/>
                    <w:bottom w:val="none" w:sz="0" w:space="0" w:color="auto"/>
                    <w:right w:val="none" w:sz="0" w:space="0" w:color="auto"/>
                  </w:divBdr>
                  <w:divsChild>
                    <w:div w:id="1769354163">
                      <w:marLeft w:val="0"/>
                      <w:marRight w:val="0"/>
                      <w:marTop w:val="0"/>
                      <w:marBottom w:val="0"/>
                      <w:divBdr>
                        <w:top w:val="none" w:sz="0" w:space="0" w:color="auto"/>
                        <w:left w:val="none" w:sz="0" w:space="0" w:color="auto"/>
                        <w:bottom w:val="none" w:sz="0" w:space="0" w:color="auto"/>
                        <w:right w:val="none" w:sz="0" w:space="0" w:color="auto"/>
                      </w:divBdr>
                      <w:divsChild>
                        <w:div w:id="1977562278">
                          <w:marLeft w:val="0"/>
                          <w:marRight w:val="0"/>
                          <w:marTop w:val="0"/>
                          <w:marBottom w:val="0"/>
                          <w:divBdr>
                            <w:top w:val="none" w:sz="0" w:space="0" w:color="auto"/>
                            <w:left w:val="none" w:sz="0" w:space="0" w:color="auto"/>
                            <w:bottom w:val="none" w:sz="0" w:space="0" w:color="auto"/>
                            <w:right w:val="none" w:sz="0" w:space="0" w:color="auto"/>
                          </w:divBdr>
                          <w:divsChild>
                            <w:div w:id="1629780089">
                              <w:marLeft w:val="0"/>
                              <w:marRight w:val="300"/>
                              <w:marTop w:val="180"/>
                              <w:marBottom w:val="0"/>
                              <w:divBdr>
                                <w:top w:val="none" w:sz="0" w:space="0" w:color="auto"/>
                                <w:left w:val="none" w:sz="0" w:space="0" w:color="auto"/>
                                <w:bottom w:val="none" w:sz="0" w:space="0" w:color="auto"/>
                                <w:right w:val="none" w:sz="0" w:space="0" w:color="auto"/>
                              </w:divBdr>
                              <w:divsChild>
                                <w:div w:id="10272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820563">
          <w:marLeft w:val="0"/>
          <w:marRight w:val="0"/>
          <w:marTop w:val="0"/>
          <w:marBottom w:val="0"/>
          <w:divBdr>
            <w:top w:val="none" w:sz="0" w:space="0" w:color="auto"/>
            <w:left w:val="none" w:sz="0" w:space="0" w:color="auto"/>
            <w:bottom w:val="none" w:sz="0" w:space="0" w:color="auto"/>
            <w:right w:val="none" w:sz="0" w:space="0" w:color="auto"/>
          </w:divBdr>
          <w:divsChild>
            <w:div w:id="1570191040">
              <w:marLeft w:val="0"/>
              <w:marRight w:val="0"/>
              <w:marTop w:val="0"/>
              <w:marBottom w:val="0"/>
              <w:divBdr>
                <w:top w:val="none" w:sz="0" w:space="0" w:color="auto"/>
                <w:left w:val="none" w:sz="0" w:space="0" w:color="auto"/>
                <w:bottom w:val="none" w:sz="0" w:space="0" w:color="auto"/>
                <w:right w:val="none" w:sz="0" w:space="0" w:color="auto"/>
              </w:divBdr>
              <w:divsChild>
                <w:div w:id="478035588">
                  <w:marLeft w:val="0"/>
                  <w:marRight w:val="0"/>
                  <w:marTop w:val="0"/>
                  <w:marBottom w:val="0"/>
                  <w:divBdr>
                    <w:top w:val="none" w:sz="0" w:space="0" w:color="auto"/>
                    <w:left w:val="none" w:sz="0" w:space="0" w:color="auto"/>
                    <w:bottom w:val="none" w:sz="0" w:space="0" w:color="auto"/>
                    <w:right w:val="none" w:sz="0" w:space="0" w:color="auto"/>
                  </w:divBdr>
                  <w:divsChild>
                    <w:div w:id="2097437132">
                      <w:marLeft w:val="0"/>
                      <w:marRight w:val="0"/>
                      <w:marTop w:val="0"/>
                      <w:marBottom w:val="0"/>
                      <w:divBdr>
                        <w:top w:val="none" w:sz="0" w:space="0" w:color="auto"/>
                        <w:left w:val="none" w:sz="0" w:space="0" w:color="auto"/>
                        <w:bottom w:val="none" w:sz="0" w:space="0" w:color="auto"/>
                        <w:right w:val="none" w:sz="0" w:space="0" w:color="auto"/>
                      </w:divBdr>
                      <w:divsChild>
                        <w:div w:id="31754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937845">
      <w:bodyDiv w:val="1"/>
      <w:marLeft w:val="0"/>
      <w:marRight w:val="0"/>
      <w:marTop w:val="0"/>
      <w:marBottom w:val="0"/>
      <w:divBdr>
        <w:top w:val="none" w:sz="0" w:space="0" w:color="auto"/>
        <w:left w:val="none" w:sz="0" w:space="0" w:color="auto"/>
        <w:bottom w:val="none" w:sz="0" w:space="0" w:color="auto"/>
        <w:right w:val="none" w:sz="0" w:space="0" w:color="auto"/>
      </w:divBdr>
    </w:div>
    <w:div w:id="1815752498">
      <w:bodyDiv w:val="1"/>
      <w:marLeft w:val="0"/>
      <w:marRight w:val="0"/>
      <w:marTop w:val="0"/>
      <w:marBottom w:val="0"/>
      <w:divBdr>
        <w:top w:val="none" w:sz="0" w:space="0" w:color="auto"/>
        <w:left w:val="none" w:sz="0" w:space="0" w:color="auto"/>
        <w:bottom w:val="none" w:sz="0" w:space="0" w:color="auto"/>
        <w:right w:val="none" w:sz="0" w:space="0" w:color="auto"/>
      </w:divBdr>
    </w:div>
    <w:div w:id="1818305468">
      <w:bodyDiv w:val="1"/>
      <w:marLeft w:val="0"/>
      <w:marRight w:val="0"/>
      <w:marTop w:val="0"/>
      <w:marBottom w:val="0"/>
      <w:divBdr>
        <w:top w:val="none" w:sz="0" w:space="0" w:color="auto"/>
        <w:left w:val="none" w:sz="0" w:space="0" w:color="auto"/>
        <w:bottom w:val="none" w:sz="0" w:space="0" w:color="auto"/>
        <w:right w:val="none" w:sz="0" w:space="0" w:color="auto"/>
      </w:divBdr>
    </w:div>
    <w:div w:id="1857692806">
      <w:bodyDiv w:val="1"/>
      <w:marLeft w:val="0"/>
      <w:marRight w:val="0"/>
      <w:marTop w:val="0"/>
      <w:marBottom w:val="0"/>
      <w:divBdr>
        <w:top w:val="none" w:sz="0" w:space="0" w:color="auto"/>
        <w:left w:val="none" w:sz="0" w:space="0" w:color="auto"/>
        <w:bottom w:val="none" w:sz="0" w:space="0" w:color="auto"/>
        <w:right w:val="none" w:sz="0" w:space="0" w:color="auto"/>
      </w:divBdr>
      <w:divsChild>
        <w:div w:id="1780906379">
          <w:marLeft w:val="720"/>
          <w:marRight w:val="0"/>
          <w:marTop w:val="140"/>
          <w:marBottom w:val="0"/>
          <w:divBdr>
            <w:top w:val="none" w:sz="0" w:space="0" w:color="auto"/>
            <w:left w:val="none" w:sz="0" w:space="0" w:color="auto"/>
            <w:bottom w:val="none" w:sz="0" w:space="0" w:color="auto"/>
            <w:right w:val="none" w:sz="0" w:space="0" w:color="auto"/>
          </w:divBdr>
        </w:div>
      </w:divsChild>
    </w:div>
    <w:div w:id="1946385015">
      <w:bodyDiv w:val="1"/>
      <w:marLeft w:val="0"/>
      <w:marRight w:val="0"/>
      <w:marTop w:val="0"/>
      <w:marBottom w:val="0"/>
      <w:divBdr>
        <w:top w:val="none" w:sz="0" w:space="0" w:color="auto"/>
        <w:left w:val="none" w:sz="0" w:space="0" w:color="auto"/>
        <w:bottom w:val="none" w:sz="0" w:space="0" w:color="auto"/>
        <w:right w:val="none" w:sz="0" w:space="0" w:color="auto"/>
      </w:divBdr>
    </w:div>
    <w:div w:id="1951352689">
      <w:bodyDiv w:val="1"/>
      <w:marLeft w:val="0"/>
      <w:marRight w:val="0"/>
      <w:marTop w:val="0"/>
      <w:marBottom w:val="0"/>
      <w:divBdr>
        <w:top w:val="none" w:sz="0" w:space="0" w:color="auto"/>
        <w:left w:val="none" w:sz="0" w:space="0" w:color="auto"/>
        <w:bottom w:val="none" w:sz="0" w:space="0" w:color="auto"/>
        <w:right w:val="none" w:sz="0" w:space="0" w:color="auto"/>
      </w:divBdr>
    </w:div>
    <w:div w:id="2003316356">
      <w:bodyDiv w:val="1"/>
      <w:marLeft w:val="0"/>
      <w:marRight w:val="0"/>
      <w:marTop w:val="0"/>
      <w:marBottom w:val="0"/>
      <w:divBdr>
        <w:top w:val="none" w:sz="0" w:space="0" w:color="auto"/>
        <w:left w:val="none" w:sz="0" w:space="0" w:color="auto"/>
        <w:bottom w:val="none" w:sz="0" w:space="0" w:color="auto"/>
        <w:right w:val="none" w:sz="0" w:space="0" w:color="auto"/>
      </w:divBdr>
    </w:div>
    <w:div w:id="2015692226">
      <w:bodyDiv w:val="1"/>
      <w:marLeft w:val="0"/>
      <w:marRight w:val="0"/>
      <w:marTop w:val="0"/>
      <w:marBottom w:val="0"/>
      <w:divBdr>
        <w:top w:val="none" w:sz="0" w:space="0" w:color="auto"/>
        <w:left w:val="none" w:sz="0" w:space="0" w:color="auto"/>
        <w:bottom w:val="none" w:sz="0" w:space="0" w:color="auto"/>
        <w:right w:val="none" w:sz="0" w:space="0" w:color="auto"/>
      </w:divBdr>
    </w:div>
    <w:div w:id="2049449042">
      <w:bodyDiv w:val="1"/>
      <w:marLeft w:val="0"/>
      <w:marRight w:val="0"/>
      <w:marTop w:val="0"/>
      <w:marBottom w:val="0"/>
      <w:divBdr>
        <w:top w:val="none" w:sz="0" w:space="0" w:color="auto"/>
        <w:left w:val="none" w:sz="0" w:space="0" w:color="auto"/>
        <w:bottom w:val="none" w:sz="0" w:space="0" w:color="auto"/>
        <w:right w:val="none" w:sz="0" w:space="0" w:color="auto"/>
      </w:divBdr>
    </w:div>
    <w:div w:id="2087070457">
      <w:bodyDiv w:val="1"/>
      <w:marLeft w:val="0"/>
      <w:marRight w:val="0"/>
      <w:marTop w:val="0"/>
      <w:marBottom w:val="0"/>
      <w:divBdr>
        <w:top w:val="none" w:sz="0" w:space="0" w:color="auto"/>
        <w:left w:val="none" w:sz="0" w:space="0" w:color="auto"/>
        <w:bottom w:val="none" w:sz="0" w:space="0" w:color="auto"/>
        <w:right w:val="none" w:sz="0" w:space="0" w:color="auto"/>
      </w:divBdr>
    </w:div>
    <w:div w:id="2087263699">
      <w:bodyDiv w:val="1"/>
      <w:marLeft w:val="0"/>
      <w:marRight w:val="0"/>
      <w:marTop w:val="0"/>
      <w:marBottom w:val="0"/>
      <w:divBdr>
        <w:top w:val="none" w:sz="0" w:space="0" w:color="auto"/>
        <w:left w:val="none" w:sz="0" w:space="0" w:color="auto"/>
        <w:bottom w:val="none" w:sz="0" w:space="0" w:color="auto"/>
        <w:right w:val="none" w:sz="0" w:space="0" w:color="auto"/>
      </w:divBdr>
    </w:div>
    <w:div w:id="2117939655">
      <w:bodyDiv w:val="1"/>
      <w:marLeft w:val="0"/>
      <w:marRight w:val="0"/>
      <w:marTop w:val="0"/>
      <w:marBottom w:val="0"/>
      <w:divBdr>
        <w:top w:val="none" w:sz="0" w:space="0" w:color="auto"/>
        <w:left w:val="none" w:sz="0" w:space="0" w:color="auto"/>
        <w:bottom w:val="none" w:sz="0" w:space="0" w:color="auto"/>
        <w:right w:val="none" w:sz="0" w:space="0" w:color="auto"/>
      </w:divBdr>
    </w:div>
    <w:div w:id="2120566953">
      <w:bodyDiv w:val="1"/>
      <w:marLeft w:val="0"/>
      <w:marRight w:val="0"/>
      <w:marTop w:val="0"/>
      <w:marBottom w:val="0"/>
      <w:divBdr>
        <w:top w:val="none" w:sz="0" w:space="0" w:color="auto"/>
        <w:left w:val="none" w:sz="0" w:space="0" w:color="auto"/>
        <w:bottom w:val="none" w:sz="0" w:space="0" w:color="auto"/>
        <w:right w:val="none" w:sz="0" w:space="0" w:color="auto"/>
      </w:divBdr>
    </w:div>
    <w:div w:id="214291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7.xml"/><Relationship Id="rId21" Type="http://schemas.openxmlformats.org/officeDocument/2006/relationships/diagramData" Target="diagrams/data3.xml"/><Relationship Id="rId42" Type="http://schemas.openxmlformats.org/officeDocument/2006/relationships/image" Target="media/image6.png"/><Relationship Id="rId63" Type="http://schemas.openxmlformats.org/officeDocument/2006/relationships/image" Target="media/image21.wmf"/><Relationship Id="rId84" Type="http://schemas.openxmlformats.org/officeDocument/2006/relationships/image" Target="media/image32.wmf"/><Relationship Id="rId138" Type="http://schemas.openxmlformats.org/officeDocument/2006/relationships/diagramLayout" Target="diagrams/layout11.xml"/><Relationship Id="rId159" Type="http://schemas.openxmlformats.org/officeDocument/2006/relationships/diagramQuickStyle" Target="diagrams/quickStyle13.xml"/><Relationship Id="rId170" Type="http://schemas.openxmlformats.org/officeDocument/2006/relationships/diagramColors" Target="diagrams/colors15.xml"/><Relationship Id="rId191" Type="http://schemas.openxmlformats.org/officeDocument/2006/relationships/image" Target="media/image72.png"/><Relationship Id="rId205" Type="http://schemas.openxmlformats.org/officeDocument/2006/relationships/image" Target="media/image86.png"/><Relationship Id="rId226" Type="http://schemas.openxmlformats.org/officeDocument/2006/relationships/hyperlink" Target="https://www.ks-siguria.com/kompania/raportet-financiare/" TargetMode="External"/><Relationship Id="rId107" Type="http://schemas.openxmlformats.org/officeDocument/2006/relationships/image" Target="media/image49.png"/><Relationship Id="rId11" Type="http://schemas.openxmlformats.org/officeDocument/2006/relationships/diagramData" Target="diagrams/data1.xml"/><Relationship Id="rId32" Type="http://schemas.openxmlformats.org/officeDocument/2006/relationships/diagramLayout" Target="diagrams/layout5.xml"/><Relationship Id="rId53" Type="http://schemas.openxmlformats.org/officeDocument/2006/relationships/image" Target="media/image16.wmf"/><Relationship Id="rId74" Type="http://schemas.openxmlformats.org/officeDocument/2006/relationships/image" Target="media/image27.wmf"/><Relationship Id="rId128" Type="http://schemas.openxmlformats.org/officeDocument/2006/relationships/diagramData" Target="diagrams/data10.xml"/><Relationship Id="rId149" Type="http://schemas.openxmlformats.org/officeDocument/2006/relationships/image" Target="media/image61.png"/><Relationship Id="rId5" Type="http://schemas.openxmlformats.org/officeDocument/2006/relationships/webSettings" Target="webSettings.xml"/><Relationship Id="rId95" Type="http://schemas.openxmlformats.org/officeDocument/2006/relationships/oleObject" Target="embeddings/oleObject22.bin"/><Relationship Id="rId160" Type="http://schemas.openxmlformats.org/officeDocument/2006/relationships/diagramColors" Target="diagrams/colors13.xml"/><Relationship Id="rId181" Type="http://schemas.microsoft.com/office/2007/relationships/diagramDrawing" Target="diagrams/drawing17.xml"/><Relationship Id="rId216" Type="http://schemas.openxmlformats.org/officeDocument/2006/relationships/hyperlink" Target="http://shs-ks.com/wp-content/uploads/2012/09/Buletin-i-Sigurimeve-Nr.1.pdf" TargetMode="External"/><Relationship Id="rId22" Type="http://schemas.openxmlformats.org/officeDocument/2006/relationships/diagramLayout" Target="diagrams/layout3.xml"/><Relationship Id="rId43" Type="http://schemas.openxmlformats.org/officeDocument/2006/relationships/image" Target="media/image7.png"/><Relationship Id="rId64" Type="http://schemas.openxmlformats.org/officeDocument/2006/relationships/oleObject" Target="embeddings/oleObject7.bin"/><Relationship Id="rId118" Type="http://schemas.openxmlformats.org/officeDocument/2006/relationships/diagramData" Target="diagrams/data8.xml"/><Relationship Id="rId139" Type="http://schemas.openxmlformats.org/officeDocument/2006/relationships/diagramQuickStyle" Target="diagrams/quickStyle11.xml"/><Relationship Id="rId85" Type="http://schemas.openxmlformats.org/officeDocument/2006/relationships/oleObject" Target="embeddings/oleObject17.bin"/><Relationship Id="rId150" Type="http://schemas.openxmlformats.org/officeDocument/2006/relationships/image" Target="media/image62.png"/><Relationship Id="rId171" Type="http://schemas.microsoft.com/office/2007/relationships/diagramDrawing" Target="diagrams/drawing15.xml"/><Relationship Id="rId192" Type="http://schemas.openxmlformats.org/officeDocument/2006/relationships/image" Target="media/image73.png"/><Relationship Id="rId206" Type="http://schemas.openxmlformats.org/officeDocument/2006/relationships/image" Target="media/image87.png"/><Relationship Id="rId227" Type="http://schemas.openxmlformats.org/officeDocument/2006/relationships/hyperlink" Target="https://www.bqk-kos.org" TargetMode="External"/><Relationship Id="rId12" Type="http://schemas.openxmlformats.org/officeDocument/2006/relationships/diagramLayout" Target="diagrams/layout1.xml"/><Relationship Id="rId33" Type="http://schemas.openxmlformats.org/officeDocument/2006/relationships/diagramQuickStyle" Target="diagrams/quickStyle5.xml"/><Relationship Id="rId108" Type="http://schemas.openxmlformats.org/officeDocument/2006/relationships/image" Target="media/image50.png"/><Relationship Id="rId129" Type="http://schemas.openxmlformats.org/officeDocument/2006/relationships/diagramLayout" Target="diagrams/layout10.xml"/><Relationship Id="rId54" Type="http://schemas.openxmlformats.org/officeDocument/2006/relationships/oleObject" Target="embeddings/oleObject2.bin"/><Relationship Id="rId75" Type="http://schemas.openxmlformats.org/officeDocument/2006/relationships/oleObject" Target="embeddings/oleObject12.bin"/><Relationship Id="rId96" Type="http://schemas.openxmlformats.org/officeDocument/2006/relationships/image" Target="media/image38.jpeg"/><Relationship Id="rId140" Type="http://schemas.openxmlformats.org/officeDocument/2006/relationships/diagramColors" Target="diagrams/colors11.xml"/><Relationship Id="rId161" Type="http://schemas.microsoft.com/office/2007/relationships/diagramDrawing" Target="diagrams/drawing13.xml"/><Relationship Id="rId182" Type="http://schemas.openxmlformats.org/officeDocument/2006/relationships/image" Target="media/image63.png"/><Relationship Id="rId217" Type="http://schemas.openxmlformats.org/officeDocument/2006/relationships/hyperlink" Target="http://mapo.al/2012/04/10/sigurimet-motorike-dhe-transparenca-me-publikun/" TargetMode="External"/><Relationship Id="rId6" Type="http://schemas.openxmlformats.org/officeDocument/2006/relationships/footnotes" Target="footnotes.xml"/><Relationship Id="rId23" Type="http://schemas.openxmlformats.org/officeDocument/2006/relationships/diagramQuickStyle" Target="diagrams/quickStyle3.xml"/><Relationship Id="rId119" Type="http://schemas.openxmlformats.org/officeDocument/2006/relationships/diagramLayout" Target="diagrams/layout8.xml"/><Relationship Id="rId44" Type="http://schemas.openxmlformats.org/officeDocument/2006/relationships/image" Target="media/image8.png"/><Relationship Id="rId65" Type="http://schemas.openxmlformats.org/officeDocument/2006/relationships/image" Target="media/image22.wmf"/><Relationship Id="rId86" Type="http://schemas.openxmlformats.org/officeDocument/2006/relationships/image" Target="media/image33.wmf"/><Relationship Id="rId130" Type="http://schemas.openxmlformats.org/officeDocument/2006/relationships/diagramQuickStyle" Target="diagrams/quickStyle10.xml"/><Relationship Id="rId151" Type="http://schemas.openxmlformats.org/officeDocument/2006/relationships/chart" Target="charts/chart1.xml"/><Relationship Id="rId172" Type="http://schemas.openxmlformats.org/officeDocument/2006/relationships/diagramData" Target="diagrams/data16.xml"/><Relationship Id="rId193" Type="http://schemas.openxmlformats.org/officeDocument/2006/relationships/image" Target="media/image74.emf"/><Relationship Id="rId207" Type="http://schemas.openxmlformats.org/officeDocument/2006/relationships/image" Target="media/image88.png"/><Relationship Id="rId228" Type="http://schemas.openxmlformats.org/officeDocument/2006/relationships/header" Target="header1.xml"/><Relationship Id="rId13" Type="http://schemas.openxmlformats.org/officeDocument/2006/relationships/diagramQuickStyle" Target="diagrams/quickStyle1.xml"/><Relationship Id="rId109" Type="http://schemas.openxmlformats.org/officeDocument/2006/relationships/image" Target="media/image51.png"/><Relationship Id="rId34" Type="http://schemas.openxmlformats.org/officeDocument/2006/relationships/diagramColors" Target="diagrams/colors5.xml"/><Relationship Id="rId55" Type="http://schemas.openxmlformats.org/officeDocument/2006/relationships/image" Target="media/image17.wmf"/><Relationship Id="rId76" Type="http://schemas.openxmlformats.org/officeDocument/2006/relationships/image" Target="media/image28.wmf"/><Relationship Id="rId97" Type="http://schemas.openxmlformats.org/officeDocument/2006/relationships/image" Target="media/image39.png"/><Relationship Id="rId120" Type="http://schemas.openxmlformats.org/officeDocument/2006/relationships/diagramQuickStyle" Target="diagrams/quickStyle8.xml"/><Relationship Id="rId141" Type="http://schemas.microsoft.com/office/2007/relationships/diagramDrawing" Target="diagrams/drawing11.xml"/><Relationship Id="rId7" Type="http://schemas.openxmlformats.org/officeDocument/2006/relationships/endnotes" Target="endnotes.xml"/><Relationship Id="rId162" Type="http://schemas.openxmlformats.org/officeDocument/2006/relationships/diagramData" Target="diagrams/data14.xml"/><Relationship Id="rId183" Type="http://schemas.openxmlformats.org/officeDocument/2006/relationships/image" Target="media/image64.png"/><Relationship Id="rId218" Type="http://schemas.openxmlformats.org/officeDocument/2006/relationships/hyperlink" Target="http://www.kosovaere.com/" TargetMode="External"/><Relationship Id="rId24" Type="http://schemas.openxmlformats.org/officeDocument/2006/relationships/diagramColors" Target="diagrams/colors3.xml"/><Relationship Id="rId45" Type="http://schemas.openxmlformats.org/officeDocument/2006/relationships/image" Target="media/image9.png"/><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image" Target="media/image52.png"/><Relationship Id="rId131" Type="http://schemas.openxmlformats.org/officeDocument/2006/relationships/diagramColors" Target="diagrams/colors10.xml"/><Relationship Id="rId152" Type="http://schemas.openxmlformats.org/officeDocument/2006/relationships/diagramData" Target="diagrams/data12.xml"/><Relationship Id="rId173" Type="http://schemas.openxmlformats.org/officeDocument/2006/relationships/diagramLayout" Target="diagrams/layout16.xml"/><Relationship Id="rId194" Type="http://schemas.openxmlformats.org/officeDocument/2006/relationships/image" Target="media/image75.emf"/><Relationship Id="rId208" Type="http://schemas.openxmlformats.org/officeDocument/2006/relationships/chart" Target="charts/chart2.xml"/><Relationship Id="rId229" Type="http://schemas.openxmlformats.org/officeDocument/2006/relationships/footer" Target="footer3.xml"/><Relationship Id="rId14" Type="http://schemas.openxmlformats.org/officeDocument/2006/relationships/diagramColors" Target="diagrams/colors1.xml"/><Relationship Id="rId35" Type="http://schemas.microsoft.com/office/2007/relationships/diagramDrawing" Target="diagrams/drawing5.xml"/><Relationship Id="rId56" Type="http://schemas.openxmlformats.org/officeDocument/2006/relationships/oleObject" Target="embeddings/oleObject3.bin"/><Relationship Id="rId77" Type="http://schemas.openxmlformats.org/officeDocument/2006/relationships/oleObject" Target="embeddings/oleObject13.bin"/><Relationship Id="rId100" Type="http://schemas.openxmlformats.org/officeDocument/2006/relationships/image" Target="media/image42.png"/><Relationship Id="rId8" Type="http://schemas.openxmlformats.org/officeDocument/2006/relationships/image" Target="media/image4.jpeg"/><Relationship Id="rId98" Type="http://schemas.openxmlformats.org/officeDocument/2006/relationships/image" Target="media/image40.png"/><Relationship Id="rId121" Type="http://schemas.openxmlformats.org/officeDocument/2006/relationships/diagramColors" Target="diagrams/colors8.xml"/><Relationship Id="rId142" Type="http://schemas.openxmlformats.org/officeDocument/2006/relationships/image" Target="media/image57.png"/><Relationship Id="rId163" Type="http://schemas.openxmlformats.org/officeDocument/2006/relationships/diagramLayout" Target="diagrams/layout14.xml"/><Relationship Id="rId184" Type="http://schemas.openxmlformats.org/officeDocument/2006/relationships/image" Target="media/image65.emf"/><Relationship Id="rId219" Type="http://schemas.openxmlformats.org/officeDocument/2006/relationships/hyperlink" Target="http://www.dardaniainsurance.com/" TargetMode="External"/><Relationship Id="rId230" Type="http://schemas.openxmlformats.org/officeDocument/2006/relationships/fontTable" Target="fontTable.xml"/><Relationship Id="rId25" Type="http://schemas.microsoft.com/office/2007/relationships/diagramDrawing" Target="diagrams/drawing3.xml"/><Relationship Id="rId46" Type="http://schemas.openxmlformats.org/officeDocument/2006/relationships/image" Target="media/image10.png"/><Relationship Id="rId67" Type="http://schemas.openxmlformats.org/officeDocument/2006/relationships/image" Target="media/image23.wmf"/><Relationship Id="rId116" Type="http://schemas.openxmlformats.org/officeDocument/2006/relationships/diagramColors" Target="diagrams/colors7.xml"/><Relationship Id="rId137" Type="http://schemas.openxmlformats.org/officeDocument/2006/relationships/diagramData" Target="diagrams/data11.xml"/><Relationship Id="rId158" Type="http://schemas.openxmlformats.org/officeDocument/2006/relationships/diagramLayout" Target="diagrams/layout13.xml"/><Relationship Id="rId20" Type="http://schemas.microsoft.com/office/2007/relationships/diagramDrawing" Target="diagrams/drawing2.xml"/><Relationship Id="rId41" Type="http://schemas.openxmlformats.org/officeDocument/2006/relationships/image" Target="media/image5.png"/><Relationship Id="rId62" Type="http://schemas.openxmlformats.org/officeDocument/2006/relationships/oleObject" Target="embeddings/oleObject6.bin"/><Relationship Id="rId83" Type="http://schemas.openxmlformats.org/officeDocument/2006/relationships/oleObject" Target="embeddings/oleObject16.bin"/><Relationship Id="rId88" Type="http://schemas.openxmlformats.org/officeDocument/2006/relationships/image" Target="media/image34.wmf"/><Relationship Id="rId111" Type="http://schemas.openxmlformats.org/officeDocument/2006/relationships/image" Target="media/image53.png"/><Relationship Id="rId132" Type="http://schemas.microsoft.com/office/2007/relationships/diagramDrawing" Target="diagrams/drawing10.xml"/><Relationship Id="rId153" Type="http://schemas.openxmlformats.org/officeDocument/2006/relationships/diagramLayout" Target="diagrams/layout12.xml"/><Relationship Id="rId174" Type="http://schemas.openxmlformats.org/officeDocument/2006/relationships/diagramQuickStyle" Target="diagrams/quickStyle16.xml"/><Relationship Id="rId179" Type="http://schemas.openxmlformats.org/officeDocument/2006/relationships/diagramQuickStyle" Target="diagrams/quickStyle17.xml"/><Relationship Id="rId195" Type="http://schemas.openxmlformats.org/officeDocument/2006/relationships/image" Target="media/image76.png"/><Relationship Id="rId209" Type="http://schemas.openxmlformats.org/officeDocument/2006/relationships/hyperlink" Target="http://www.ks-siguria.com/ks-siguria/" TargetMode="External"/><Relationship Id="rId190" Type="http://schemas.openxmlformats.org/officeDocument/2006/relationships/image" Target="media/image71.emf"/><Relationship Id="rId204" Type="http://schemas.openxmlformats.org/officeDocument/2006/relationships/image" Target="media/image85.emf"/><Relationship Id="rId220" Type="http://schemas.openxmlformats.org/officeDocument/2006/relationships/hyperlink" Target="http://www.insig.com.al/produkte-2/jo-jeta/sigurime-motorike/kartoni-jeshil" TargetMode="External"/><Relationship Id="rId225" Type="http://schemas.openxmlformats.org/officeDocument/2006/relationships/hyperlink" Target="http://sigma-ks.net/raportet/" TargetMode="External"/><Relationship Id="rId15" Type="http://schemas.microsoft.com/office/2007/relationships/diagramDrawing" Target="diagrams/drawing1.xml"/><Relationship Id="rId36" Type="http://schemas.openxmlformats.org/officeDocument/2006/relationships/diagramData" Target="diagrams/data6.xml"/><Relationship Id="rId57" Type="http://schemas.openxmlformats.org/officeDocument/2006/relationships/image" Target="media/image18.wmf"/><Relationship Id="rId106" Type="http://schemas.openxmlformats.org/officeDocument/2006/relationships/image" Target="media/image48.png"/><Relationship Id="rId127" Type="http://schemas.microsoft.com/office/2007/relationships/diagramDrawing" Target="diagrams/drawing9.xml"/><Relationship Id="rId10" Type="http://schemas.openxmlformats.org/officeDocument/2006/relationships/footer" Target="footer2.xml"/><Relationship Id="rId31" Type="http://schemas.openxmlformats.org/officeDocument/2006/relationships/diagramData" Target="diagrams/data5.xml"/><Relationship Id="rId52" Type="http://schemas.openxmlformats.org/officeDocument/2006/relationships/oleObject" Target="embeddings/oleObject1.bin"/><Relationship Id="rId73" Type="http://schemas.openxmlformats.org/officeDocument/2006/relationships/oleObject" Target="embeddings/oleObject11.bin"/><Relationship Id="rId78" Type="http://schemas.openxmlformats.org/officeDocument/2006/relationships/image" Target="media/image29.wmf"/><Relationship Id="rId94" Type="http://schemas.openxmlformats.org/officeDocument/2006/relationships/image" Target="media/image37.wmf"/><Relationship Id="rId99" Type="http://schemas.openxmlformats.org/officeDocument/2006/relationships/image" Target="media/image41.png"/><Relationship Id="rId101" Type="http://schemas.openxmlformats.org/officeDocument/2006/relationships/image" Target="media/image43.png"/><Relationship Id="rId122" Type="http://schemas.microsoft.com/office/2007/relationships/diagramDrawing" Target="diagrams/drawing8.xml"/><Relationship Id="rId143" Type="http://schemas.openxmlformats.org/officeDocument/2006/relationships/image" Target="media/image58.png"/><Relationship Id="rId148" Type="http://schemas.openxmlformats.org/officeDocument/2006/relationships/image" Target="media/image60.png"/><Relationship Id="rId164" Type="http://schemas.openxmlformats.org/officeDocument/2006/relationships/diagramQuickStyle" Target="diagrams/quickStyle14.xml"/><Relationship Id="rId169" Type="http://schemas.openxmlformats.org/officeDocument/2006/relationships/diagramQuickStyle" Target="diagrams/quickStyle15.xml"/><Relationship Id="rId185" Type="http://schemas.openxmlformats.org/officeDocument/2006/relationships/image" Target="media/image66.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diagramColors" Target="diagrams/colors17.xml"/><Relationship Id="rId210" Type="http://schemas.openxmlformats.org/officeDocument/2006/relationships/hyperlink" Target="http://shs-ks.com/wp-content/uploads/2012/11/buletini-sigurime.pdf" TargetMode="External"/><Relationship Id="rId215" Type="http://schemas.openxmlformats.org/officeDocument/2006/relationships/hyperlink" Target="http://bks-ks.org/?module=News&amp;action=sho&#235;&amp;id=65" TargetMode="External"/><Relationship Id="rId26" Type="http://schemas.openxmlformats.org/officeDocument/2006/relationships/diagramData" Target="diagrams/data4.xml"/><Relationship Id="rId231" Type="http://schemas.microsoft.com/office/2011/relationships/people" Target="people.xml"/><Relationship Id="rId47" Type="http://schemas.openxmlformats.org/officeDocument/2006/relationships/image" Target="media/image11.png"/><Relationship Id="rId68" Type="http://schemas.openxmlformats.org/officeDocument/2006/relationships/oleObject" Target="embeddings/oleObject9.bin"/><Relationship Id="rId89" Type="http://schemas.openxmlformats.org/officeDocument/2006/relationships/oleObject" Target="embeddings/oleObject19.bin"/><Relationship Id="rId112" Type="http://schemas.openxmlformats.org/officeDocument/2006/relationships/image" Target="media/image54.png"/><Relationship Id="rId133" Type="http://schemas.openxmlformats.org/officeDocument/2006/relationships/image" Target="media/image55.wmf"/><Relationship Id="rId154" Type="http://schemas.openxmlformats.org/officeDocument/2006/relationships/diagramQuickStyle" Target="diagrams/quickStyle12.xml"/><Relationship Id="rId175" Type="http://schemas.openxmlformats.org/officeDocument/2006/relationships/diagramColors" Target="diagrams/colors16.xml"/><Relationship Id="rId196" Type="http://schemas.openxmlformats.org/officeDocument/2006/relationships/image" Target="media/image77.png"/><Relationship Id="rId200" Type="http://schemas.openxmlformats.org/officeDocument/2006/relationships/image" Target="media/image81.png"/><Relationship Id="rId16" Type="http://schemas.openxmlformats.org/officeDocument/2006/relationships/diagramData" Target="diagrams/data2.xml"/><Relationship Id="rId221" Type="http://schemas.openxmlformats.org/officeDocument/2006/relationships/hyperlink" Target="http://www.insurers-al.org/formati_kj.php" TargetMode="External"/><Relationship Id="rId37" Type="http://schemas.openxmlformats.org/officeDocument/2006/relationships/diagramLayout" Target="diagrams/layout6.xml"/><Relationship Id="rId58" Type="http://schemas.openxmlformats.org/officeDocument/2006/relationships/oleObject" Target="embeddings/oleObject4.bin"/><Relationship Id="rId79" Type="http://schemas.openxmlformats.org/officeDocument/2006/relationships/oleObject" Target="embeddings/oleObject14.bin"/><Relationship Id="rId102" Type="http://schemas.openxmlformats.org/officeDocument/2006/relationships/image" Target="media/image44.png"/><Relationship Id="rId123" Type="http://schemas.openxmlformats.org/officeDocument/2006/relationships/diagramData" Target="diagrams/data9.xml"/><Relationship Id="rId144" Type="http://schemas.openxmlformats.org/officeDocument/2006/relationships/comments" Target="comments.xml"/><Relationship Id="rId90" Type="http://schemas.openxmlformats.org/officeDocument/2006/relationships/image" Target="media/image35.wmf"/><Relationship Id="rId165" Type="http://schemas.openxmlformats.org/officeDocument/2006/relationships/diagramColors" Target="diagrams/colors14.xml"/><Relationship Id="rId186" Type="http://schemas.openxmlformats.org/officeDocument/2006/relationships/image" Target="media/image67.png"/><Relationship Id="rId211" Type="http://schemas.openxmlformats.org/officeDocument/2006/relationships/hyperlink" Target="http://www.bqk-kos.org" TargetMode="External"/><Relationship Id="rId232" Type="http://schemas.openxmlformats.org/officeDocument/2006/relationships/theme" Target="theme/theme1.xml"/><Relationship Id="rId27" Type="http://schemas.openxmlformats.org/officeDocument/2006/relationships/diagramLayout" Target="diagrams/layout4.xml"/><Relationship Id="rId48" Type="http://schemas.openxmlformats.org/officeDocument/2006/relationships/image" Target="media/image12.png"/><Relationship Id="rId69" Type="http://schemas.openxmlformats.org/officeDocument/2006/relationships/image" Target="media/image24.wmf"/><Relationship Id="rId113" Type="http://schemas.openxmlformats.org/officeDocument/2006/relationships/diagramData" Target="diagrams/data7.xml"/><Relationship Id="rId134" Type="http://schemas.openxmlformats.org/officeDocument/2006/relationships/oleObject" Target="embeddings/oleObject23.bin"/><Relationship Id="rId80" Type="http://schemas.openxmlformats.org/officeDocument/2006/relationships/image" Target="media/image30.wmf"/><Relationship Id="rId155" Type="http://schemas.openxmlformats.org/officeDocument/2006/relationships/diagramColors" Target="diagrams/colors12.xml"/><Relationship Id="rId176" Type="http://schemas.microsoft.com/office/2007/relationships/diagramDrawing" Target="diagrams/drawing16.xml"/><Relationship Id="rId197" Type="http://schemas.openxmlformats.org/officeDocument/2006/relationships/image" Target="media/image78.emf"/><Relationship Id="rId201" Type="http://schemas.openxmlformats.org/officeDocument/2006/relationships/image" Target="media/image82.emf"/><Relationship Id="rId222" Type="http://schemas.openxmlformats.org/officeDocument/2006/relationships/hyperlink" Target="http://www.kselsig.com/raportet_financiare" TargetMode="External"/><Relationship Id="rId17" Type="http://schemas.openxmlformats.org/officeDocument/2006/relationships/diagramLayout" Target="diagrams/layout2.xml"/><Relationship Id="rId38" Type="http://schemas.openxmlformats.org/officeDocument/2006/relationships/diagramQuickStyle" Target="diagrams/quickStyle6.xml"/><Relationship Id="rId59" Type="http://schemas.openxmlformats.org/officeDocument/2006/relationships/image" Target="media/image19.wmf"/><Relationship Id="rId103" Type="http://schemas.openxmlformats.org/officeDocument/2006/relationships/image" Target="media/image45.png"/><Relationship Id="rId124" Type="http://schemas.openxmlformats.org/officeDocument/2006/relationships/diagramLayout" Target="diagrams/layout9.xml"/><Relationship Id="rId70" Type="http://schemas.openxmlformats.org/officeDocument/2006/relationships/oleObject" Target="embeddings/oleObject10.bin"/><Relationship Id="rId91" Type="http://schemas.openxmlformats.org/officeDocument/2006/relationships/oleObject" Target="embeddings/oleObject20.bin"/><Relationship Id="rId145" Type="http://schemas.microsoft.com/office/2011/relationships/commentsExtended" Target="commentsExtended.xml"/><Relationship Id="rId166" Type="http://schemas.microsoft.com/office/2007/relationships/diagramDrawing" Target="diagrams/drawing14.xml"/><Relationship Id="rId187" Type="http://schemas.openxmlformats.org/officeDocument/2006/relationships/image" Target="media/image68.png"/><Relationship Id="rId1" Type="http://schemas.openxmlformats.org/officeDocument/2006/relationships/customXml" Target="../customXml/item1.xml"/><Relationship Id="rId212" Type="http://schemas.openxmlformats.org/officeDocument/2006/relationships/hyperlink" Target="http://www.ekonomia-ks.com/?page=1,5,10281" TargetMode="External"/><Relationship Id="rId28" Type="http://schemas.openxmlformats.org/officeDocument/2006/relationships/diagramQuickStyle" Target="diagrams/quickStyle4.xml"/><Relationship Id="rId49" Type="http://schemas.openxmlformats.org/officeDocument/2006/relationships/image" Target="media/image13.png"/><Relationship Id="rId114" Type="http://schemas.openxmlformats.org/officeDocument/2006/relationships/diagramLayout" Target="diagrams/layout7.xml"/><Relationship Id="rId60" Type="http://schemas.openxmlformats.org/officeDocument/2006/relationships/oleObject" Target="embeddings/oleObject5.bin"/><Relationship Id="rId81" Type="http://schemas.openxmlformats.org/officeDocument/2006/relationships/oleObject" Target="embeddings/oleObject15.bin"/><Relationship Id="rId135" Type="http://schemas.openxmlformats.org/officeDocument/2006/relationships/image" Target="media/image56.wmf"/><Relationship Id="rId156" Type="http://schemas.microsoft.com/office/2007/relationships/diagramDrawing" Target="diagrams/drawing12.xml"/><Relationship Id="rId177" Type="http://schemas.openxmlformats.org/officeDocument/2006/relationships/diagramData" Target="diagrams/data17.xml"/><Relationship Id="rId198" Type="http://schemas.openxmlformats.org/officeDocument/2006/relationships/image" Target="media/image79.png"/><Relationship Id="rId202" Type="http://schemas.openxmlformats.org/officeDocument/2006/relationships/image" Target="media/image83.png"/><Relationship Id="rId223" Type="http://schemas.openxmlformats.org/officeDocument/2006/relationships/hyperlink" Target="https://www.illyriainsurance.com/sq-ko/documents/" TargetMode="External"/><Relationship Id="rId18" Type="http://schemas.openxmlformats.org/officeDocument/2006/relationships/diagramQuickStyle" Target="diagrams/quickStyle2.xml"/><Relationship Id="rId39" Type="http://schemas.openxmlformats.org/officeDocument/2006/relationships/diagramColors" Target="diagrams/colors6.xml"/><Relationship Id="rId50" Type="http://schemas.openxmlformats.org/officeDocument/2006/relationships/image" Target="media/image14.emf"/><Relationship Id="rId104" Type="http://schemas.openxmlformats.org/officeDocument/2006/relationships/image" Target="media/image46.png"/><Relationship Id="rId125" Type="http://schemas.openxmlformats.org/officeDocument/2006/relationships/diagramQuickStyle" Target="diagrams/quickStyle9.xml"/><Relationship Id="rId146" Type="http://schemas.microsoft.com/office/2016/09/relationships/commentsIds" Target="commentsIds.xml"/><Relationship Id="rId167" Type="http://schemas.openxmlformats.org/officeDocument/2006/relationships/diagramData" Target="diagrams/data15.xml"/><Relationship Id="rId188" Type="http://schemas.openxmlformats.org/officeDocument/2006/relationships/image" Target="media/image69.emf"/><Relationship Id="rId71" Type="http://schemas.openxmlformats.org/officeDocument/2006/relationships/image" Target="media/image25.emf"/><Relationship Id="rId92" Type="http://schemas.openxmlformats.org/officeDocument/2006/relationships/image" Target="media/image36.wmf"/><Relationship Id="rId213" Type="http://schemas.openxmlformats.org/officeDocument/2006/relationships/hyperlink" Target="http://www.aab.al/edu/mortgageloan" TargetMode="External"/><Relationship Id="rId2" Type="http://schemas.openxmlformats.org/officeDocument/2006/relationships/numbering" Target="numbering.xml"/><Relationship Id="rId29" Type="http://schemas.openxmlformats.org/officeDocument/2006/relationships/diagramColors" Target="diagrams/colors4.xml"/><Relationship Id="rId40" Type="http://schemas.microsoft.com/office/2007/relationships/diagramDrawing" Target="diagrams/drawing6.xml"/><Relationship Id="rId115" Type="http://schemas.openxmlformats.org/officeDocument/2006/relationships/diagramQuickStyle" Target="diagrams/quickStyle7.xml"/><Relationship Id="rId136" Type="http://schemas.openxmlformats.org/officeDocument/2006/relationships/oleObject" Target="embeddings/oleObject24.bin"/><Relationship Id="rId157" Type="http://schemas.openxmlformats.org/officeDocument/2006/relationships/diagramData" Target="diagrams/data13.xml"/><Relationship Id="rId178" Type="http://schemas.openxmlformats.org/officeDocument/2006/relationships/diagramLayout" Target="diagrams/layout17.xml"/><Relationship Id="rId61" Type="http://schemas.openxmlformats.org/officeDocument/2006/relationships/image" Target="media/image20.wmf"/><Relationship Id="rId82" Type="http://schemas.openxmlformats.org/officeDocument/2006/relationships/image" Target="media/image31.wmf"/><Relationship Id="rId199" Type="http://schemas.openxmlformats.org/officeDocument/2006/relationships/image" Target="media/image80.png"/><Relationship Id="rId203" Type="http://schemas.openxmlformats.org/officeDocument/2006/relationships/image" Target="media/image84.png"/><Relationship Id="rId19" Type="http://schemas.openxmlformats.org/officeDocument/2006/relationships/diagramColors" Target="diagrams/colors2.xml"/><Relationship Id="rId224" Type="http://schemas.openxmlformats.org/officeDocument/2006/relationships/hyperlink" Target="http://kosovaere.com/rreth-nesh/raportet-financiare/" TargetMode="External"/><Relationship Id="rId30" Type="http://schemas.microsoft.com/office/2007/relationships/diagramDrawing" Target="diagrams/drawing4.xml"/><Relationship Id="rId105" Type="http://schemas.openxmlformats.org/officeDocument/2006/relationships/image" Target="media/image47.png"/><Relationship Id="rId126" Type="http://schemas.openxmlformats.org/officeDocument/2006/relationships/diagramColors" Target="diagrams/colors9.xml"/><Relationship Id="rId147" Type="http://schemas.openxmlformats.org/officeDocument/2006/relationships/image" Target="media/image59.png"/><Relationship Id="rId168" Type="http://schemas.openxmlformats.org/officeDocument/2006/relationships/diagramLayout" Target="diagrams/layout15.xml"/><Relationship Id="rId51" Type="http://schemas.openxmlformats.org/officeDocument/2006/relationships/image" Target="media/image15.wmf"/><Relationship Id="rId72" Type="http://schemas.openxmlformats.org/officeDocument/2006/relationships/image" Target="media/image26.wmf"/><Relationship Id="rId93" Type="http://schemas.openxmlformats.org/officeDocument/2006/relationships/oleObject" Target="embeddings/oleObject21.bin"/><Relationship Id="rId189" Type="http://schemas.openxmlformats.org/officeDocument/2006/relationships/image" Target="media/image70.png"/><Relationship Id="rId3" Type="http://schemas.openxmlformats.org/officeDocument/2006/relationships/styles" Target="styles.xml"/><Relationship Id="rId214" Type="http://schemas.openxmlformats.org/officeDocument/2006/relationships/hyperlink" Target="http://mobile.ikub.al/LIGJE/Rregullat-menyrat-dhe-kushtet-e-raportimit-te-shoqerive-te-sigurimit-ne-autoritetin-mbikeqyres-te-sigurimeve-502280002.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ks-siguria.com/kompania/raportet-financiare/" TargetMode="External"/><Relationship Id="rId3" Type="http://schemas.openxmlformats.org/officeDocument/2006/relationships/hyperlink" Target="http://www.naic.org/" TargetMode="External"/><Relationship Id="rId7" Type="http://schemas.openxmlformats.org/officeDocument/2006/relationships/hyperlink" Target="http://sigma-ks.net/raportet/" TargetMode="External"/><Relationship Id="rId2" Type="http://schemas.openxmlformats.org/officeDocument/2006/relationships/hyperlink" Target="https://www.investopedia.com/terms/m/montecarlosimulation.asp" TargetMode="External"/><Relationship Id="rId1" Type="http://schemas.openxmlformats.org/officeDocument/2006/relationships/hyperlink" Target="https://unstats.un.org/unsd/nationalaccount/glossresults.asp?gID=281" TargetMode="External"/><Relationship Id="rId6" Type="http://schemas.openxmlformats.org/officeDocument/2006/relationships/hyperlink" Target="http://kosovaere.com/rreth-nesh/raportet-financiare/" TargetMode="External"/><Relationship Id="rId5" Type="http://schemas.openxmlformats.org/officeDocument/2006/relationships/hyperlink" Target="https://www.illyriainsurance.com/sq-ko/documents/" TargetMode="External"/><Relationship Id="rId4" Type="http://schemas.openxmlformats.org/officeDocument/2006/relationships/hyperlink" Target="http://www.kselsig.com/raportet_financiare/"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Orest\Desktop\analiza1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mk-MK"/>
              <a:t>Провизии за штети и трошоци за третирање на штетите</a:t>
            </a:r>
            <a:endParaRPr lang="sq-AL"/>
          </a:p>
        </c:rich>
      </c:tx>
      <c:layout>
        <c:manualLayout>
          <c:xMode val="edge"/>
          <c:yMode val="edge"/>
          <c:x val="0.24507283584087541"/>
          <c:y val="3.3684210526315941E-2"/>
        </c:manualLayout>
      </c:layout>
      <c:overlay val="0"/>
      <c:spPr>
        <a:noFill/>
        <a:ln>
          <a:noFill/>
        </a:ln>
        <a:effectLst/>
      </c:spPr>
    </c:title>
    <c:autoTitleDeleted val="0"/>
    <c:plotArea>
      <c:layout>
        <c:manualLayout>
          <c:layoutTarget val="inner"/>
          <c:xMode val="edge"/>
          <c:yMode val="edge"/>
          <c:x val="0.12230769230769231"/>
          <c:y val="0.12131092436974766"/>
          <c:w val="0.87769230769230921"/>
          <c:h val="0.59029735988883758"/>
        </c:manualLayout>
      </c:layout>
      <c:lineChart>
        <c:grouping val="stacked"/>
        <c:varyColors val="0"/>
        <c:ser>
          <c:idx val="0"/>
          <c:order val="0"/>
          <c:tx>
            <c:v>2016</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mk-M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Illyria</c:v>
                </c:pt>
                <c:pt idx="1">
                  <c:v>Sigma</c:v>
                </c:pt>
                <c:pt idx="2">
                  <c:v>Kosova e Re</c:v>
                </c:pt>
                <c:pt idx="3">
                  <c:v>Elsig</c:v>
                </c:pt>
                <c:pt idx="4">
                  <c:v>Siguria</c:v>
                </c:pt>
              </c:strCache>
            </c:strRef>
          </c:cat>
          <c:val>
            <c:numRef>
              <c:f>Sheet1!$B$3:$B$7</c:f>
              <c:numCache>
                <c:formatCode>#,##0</c:formatCode>
                <c:ptCount val="5"/>
                <c:pt idx="0">
                  <c:v>7342</c:v>
                </c:pt>
                <c:pt idx="1">
                  <c:v>7412</c:v>
                </c:pt>
                <c:pt idx="2">
                  <c:v>6714</c:v>
                </c:pt>
                <c:pt idx="3">
                  <c:v>4705</c:v>
                </c:pt>
                <c:pt idx="4">
                  <c:v>5428</c:v>
                </c:pt>
              </c:numCache>
            </c:numRef>
          </c:val>
          <c:smooth val="0"/>
          <c:extLst>
            <c:ext xmlns:c16="http://schemas.microsoft.com/office/drawing/2014/chart" uri="{C3380CC4-5D6E-409C-BE32-E72D297353CC}">
              <c16:uniqueId val="{00000000-B85A-424B-B1DA-BBAA9B30E6A2}"/>
            </c:ext>
          </c:extLst>
        </c:ser>
        <c:ser>
          <c:idx val="1"/>
          <c:order val="1"/>
          <c:tx>
            <c:v>2017</c:v>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mk-M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Illyria</c:v>
                </c:pt>
                <c:pt idx="1">
                  <c:v>Sigma</c:v>
                </c:pt>
                <c:pt idx="2">
                  <c:v>Kosova e Re</c:v>
                </c:pt>
                <c:pt idx="3">
                  <c:v>Elsig</c:v>
                </c:pt>
                <c:pt idx="4">
                  <c:v>Siguria</c:v>
                </c:pt>
              </c:strCache>
            </c:strRef>
          </c:cat>
          <c:val>
            <c:numRef>
              <c:f>Sheet1!$C$3:$C$7</c:f>
              <c:numCache>
                <c:formatCode>#,##0</c:formatCode>
                <c:ptCount val="5"/>
                <c:pt idx="0">
                  <c:v>7428</c:v>
                </c:pt>
                <c:pt idx="1">
                  <c:v>7962</c:v>
                </c:pt>
                <c:pt idx="2">
                  <c:v>6745</c:v>
                </c:pt>
                <c:pt idx="3">
                  <c:v>4447</c:v>
                </c:pt>
                <c:pt idx="4">
                  <c:v>7172</c:v>
                </c:pt>
              </c:numCache>
            </c:numRef>
          </c:val>
          <c:smooth val="0"/>
          <c:extLst>
            <c:ext xmlns:c16="http://schemas.microsoft.com/office/drawing/2014/chart" uri="{C3380CC4-5D6E-409C-BE32-E72D297353CC}">
              <c16:uniqueId val="{00000001-B85A-424B-B1DA-BBAA9B30E6A2}"/>
            </c:ext>
          </c:extLst>
        </c:ser>
        <c:ser>
          <c:idx val="2"/>
          <c:order val="2"/>
          <c:tx>
            <c:v>2018</c:v>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mk-M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Illyria</c:v>
                </c:pt>
                <c:pt idx="1">
                  <c:v>Sigma</c:v>
                </c:pt>
                <c:pt idx="2">
                  <c:v>Kosova e Re</c:v>
                </c:pt>
                <c:pt idx="3">
                  <c:v>Elsig</c:v>
                </c:pt>
                <c:pt idx="4">
                  <c:v>Siguria</c:v>
                </c:pt>
              </c:strCache>
            </c:strRef>
          </c:cat>
          <c:val>
            <c:numRef>
              <c:f>Sheet1!$D$3:$D$7</c:f>
              <c:numCache>
                <c:formatCode>#,##0</c:formatCode>
                <c:ptCount val="5"/>
                <c:pt idx="0">
                  <c:v>8215</c:v>
                </c:pt>
                <c:pt idx="1">
                  <c:v>8460</c:v>
                </c:pt>
                <c:pt idx="2">
                  <c:v>6063</c:v>
                </c:pt>
                <c:pt idx="3">
                  <c:v>5240</c:v>
                </c:pt>
                <c:pt idx="4">
                  <c:v>5858</c:v>
                </c:pt>
              </c:numCache>
            </c:numRef>
          </c:val>
          <c:smooth val="0"/>
          <c:extLst>
            <c:ext xmlns:c16="http://schemas.microsoft.com/office/drawing/2014/chart" uri="{C3380CC4-5D6E-409C-BE32-E72D297353CC}">
              <c16:uniqueId val="{00000002-B85A-424B-B1DA-BBAA9B30E6A2}"/>
            </c:ext>
          </c:extLst>
        </c:ser>
        <c:dLbls>
          <c:showLegendKey val="0"/>
          <c:showVal val="1"/>
          <c:showCatName val="0"/>
          <c:showSerName val="0"/>
          <c:showPercent val="0"/>
          <c:showBubbleSize val="0"/>
        </c:dLbls>
        <c:smooth val="0"/>
        <c:axId val="348825088"/>
        <c:axId val="348826624"/>
      </c:lineChart>
      <c:catAx>
        <c:axId val="34882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mk-MK"/>
          </a:p>
        </c:txPr>
        <c:crossAx val="348826624"/>
        <c:crosses val="autoZero"/>
        <c:auto val="1"/>
        <c:lblAlgn val="ctr"/>
        <c:lblOffset val="100"/>
        <c:noMultiLvlLbl val="0"/>
      </c:catAx>
      <c:valAx>
        <c:axId val="3488266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48825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mk-MK"/>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mk-MK"/>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k-M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Times New Roman" pitchFamily="18"/>
                <a:cs typeface="Times New Roman" pitchFamily="18"/>
              </a:defRPr>
            </a:pPr>
            <a:r>
              <a:rPr lang="mk-MK" sz="1400" b="0" i="0" u="none" strike="noStrike" kern="1200" cap="none" spc="0" baseline="0">
                <a:solidFill>
                  <a:srgbClr val="595959"/>
                </a:solidFill>
                <a:uFillTx/>
                <a:latin typeface="Times New Roman" pitchFamily="18"/>
                <a:cs typeface="Times New Roman" pitchFamily="18"/>
              </a:rPr>
              <a:t>Одржана премија во однос со капиталот</a:t>
            </a:r>
            <a:endParaRPr lang="en-US" sz="1400" b="0" i="0" u="none" strike="noStrike" kern="1200" cap="none" spc="0" baseline="0">
              <a:solidFill>
                <a:srgbClr val="595959"/>
              </a:solidFill>
              <a:uFillTx/>
              <a:latin typeface="Times New Roman" pitchFamily="18"/>
              <a:cs typeface="Times New Roman" pitchFamily="18"/>
            </a:endParaRPr>
          </a:p>
        </c:rich>
      </c:tx>
      <c:overlay val="0"/>
      <c:spPr>
        <a:noFill/>
        <a:ln>
          <a:noFill/>
        </a:ln>
      </c:spPr>
    </c:title>
    <c:autoTitleDeleted val="0"/>
    <c:plotArea>
      <c:layout>
        <c:manualLayout>
          <c:xMode val="edge"/>
          <c:yMode val="edge"/>
          <c:x val="2.7050832129130217E-2"/>
          <c:y val="0.13524540201705698"/>
          <c:w val="0.94239267844328922"/>
          <c:h val="0.86384009691096364"/>
        </c:manualLayout>
      </c:layout>
      <c:barChart>
        <c:barDir val="col"/>
        <c:grouping val="clustered"/>
        <c:varyColors val="0"/>
        <c:ser>
          <c:idx val="0"/>
          <c:order val="0"/>
          <c:tx>
            <c:v>2016</c:v>
          </c:tx>
          <c:spPr>
            <a:solidFill>
              <a:srgbClr val="5B9BD5"/>
            </a:solidFill>
            <a:ln>
              <a:noFill/>
            </a:ln>
          </c:spPr>
          <c:invertIfNegative val="0"/>
          <c:cat>
            <c:strLit>
              <c:ptCount val="5"/>
              <c:pt idx="0">
                <c:v>K.S Siguria</c:v>
              </c:pt>
              <c:pt idx="1">
                <c:v>K.S Iylliria</c:v>
              </c:pt>
              <c:pt idx="2">
                <c:v>K.S Elsig</c:v>
              </c:pt>
              <c:pt idx="3">
                <c:v>K.S Kosova e Re</c:v>
              </c:pt>
              <c:pt idx="4">
                <c:v>K.S Sigma</c:v>
              </c:pt>
            </c:strLit>
          </c:cat>
          <c:val>
            <c:numLit>
              <c:formatCode>General</c:formatCode>
              <c:ptCount val="5"/>
              <c:pt idx="0">
                <c:v>5.4171555674928245</c:v>
              </c:pt>
              <c:pt idx="1">
                <c:v>2.2591792829232298</c:v>
              </c:pt>
              <c:pt idx="2">
                <c:v>1.32</c:v>
              </c:pt>
              <c:pt idx="3">
                <c:v>2.7131300413275707</c:v>
              </c:pt>
              <c:pt idx="4">
                <c:v>0.99</c:v>
              </c:pt>
            </c:numLit>
          </c:val>
          <c:extLst>
            <c:ext xmlns:c16="http://schemas.microsoft.com/office/drawing/2014/chart" uri="{C3380CC4-5D6E-409C-BE32-E72D297353CC}">
              <c16:uniqueId val="{00000000-F48E-4FF9-A919-DCC406630DCB}"/>
            </c:ext>
          </c:extLst>
        </c:ser>
        <c:ser>
          <c:idx val="1"/>
          <c:order val="1"/>
          <c:tx>
            <c:v>2017</c:v>
          </c:tx>
          <c:spPr>
            <a:solidFill>
              <a:srgbClr val="ED7D31"/>
            </a:solidFill>
            <a:ln>
              <a:noFill/>
            </a:ln>
          </c:spPr>
          <c:invertIfNegative val="0"/>
          <c:cat>
            <c:strLit>
              <c:ptCount val="5"/>
              <c:pt idx="0">
                <c:v>K.S Siguria</c:v>
              </c:pt>
              <c:pt idx="1">
                <c:v>K.S Iylliria</c:v>
              </c:pt>
              <c:pt idx="2">
                <c:v>K.S Elsig</c:v>
              </c:pt>
              <c:pt idx="3">
                <c:v>K.S Kosova e Re</c:v>
              </c:pt>
              <c:pt idx="4">
                <c:v>K.S Sigma</c:v>
              </c:pt>
            </c:strLit>
          </c:cat>
          <c:val>
            <c:numLit>
              <c:formatCode>General</c:formatCode>
              <c:ptCount val="5"/>
              <c:pt idx="0">
                <c:v>3.2720260295660197</c:v>
              </c:pt>
              <c:pt idx="1">
                <c:v>1.8600076647443782</c:v>
              </c:pt>
              <c:pt idx="2">
                <c:v>1.3</c:v>
              </c:pt>
              <c:pt idx="3">
                <c:v>1.3576523523400799</c:v>
              </c:pt>
              <c:pt idx="4">
                <c:v>0.91</c:v>
              </c:pt>
            </c:numLit>
          </c:val>
          <c:extLst>
            <c:ext xmlns:c16="http://schemas.microsoft.com/office/drawing/2014/chart" uri="{C3380CC4-5D6E-409C-BE32-E72D297353CC}">
              <c16:uniqueId val="{00000001-F48E-4FF9-A919-DCC406630DCB}"/>
            </c:ext>
          </c:extLst>
        </c:ser>
        <c:ser>
          <c:idx val="2"/>
          <c:order val="2"/>
          <c:tx>
            <c:v>2018</c:v>
          </c:tx>
          <c:spPr>
            <a:solidFill>
              <a:srgbClr val="A5A5A5"/>
            </a:solidFill>
            <a:ln>
              <a:noFill/>
            </a:ln>
          </c:spPr>
          <c:invertIfNegative val="0"/>
          <c:cat>
            <c:strLit>
              <c:ptCount val="5"/>
              <c:pt idx="0">
                <c:v>K.S Siguria</c:v>
              </c:pt>
              <c:pt idx="1">
                <c:v>K.S Iylliria</c:v>
              </c:pt>
              <c:pt idx="2">
                <c:v>K.S Elsig</c:v>
              </c:pt>
              <c:pt idx="3">
                <c:v>K.S Kosova e Re</c:v>
              </c:pt>
              <c:pt idx="4">
                <c:v>K.S Sigma</c:v>
              </c:pt>
            </c:strLit>
          </c:cat>
          <c:val>
            <c:numLit>
              <c:formatCode>General</c:formatCode>
              <c:ptCount val="5"/>
              <c:pt idx="0">
                <c:v>-4.7221599078529355</c:v>
              </c:pt>
              <c:pt idx="1">
                <c:v>1.7210939394555125</c:v>
              </c:pt>
              <c:pt idx="2">
                <c:v>1.48</c:v>
              </c:pt>
              <c:pt idx="3">
                <c:v>8.3382603256495589</c:v>
              </c:pt>
              <c:pt idx="4">
                <c:v>0.99</c:v>
              </c:pt>
            </c:numLit>
          </c:val>
          <c:extLst>
            <c:ext xmlns:c16="http://schemas.microsoft.com/office/drawing/2014/chart" uri="{C3380CC4-5D6E-409C-BE32-E72D297353CC}">
              <c16:uniqueId val="{00000002-F48E-4FF9-A919-DCC406630DCB}"/>
            </c:ext>
          </c:extLst>
        </c:ser>
        <c:dLbls>
          <c:showLegendKey val="0"/>
          <c:showVal val="0"/>
          <c:showCatName val="0"/>
          <c:showSerName val="0"/>
          <c:showPercent val="0"/>
          <c:showBubbleSize val="0"/>
        </c:dLbls>
        <c:gapWidth val="219"/>
        <c:overlap val="-27"/>
        <c:axId val="356668544"/>
        <c:axId val="356662656"/>
      </c:barChart>
      <c:valAx>
        <c:axId val="356662656"/>
        <c:scaling>
          <c:orientation val="minMax"/>
        </c:scaling>
        <c:delete val="0"/>
        <c:axPos val="l"/>
        <c:numFmt formatCode="0.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mk-MK"/>
          </a:p>
        </c:txPr>
        <c:crossAx val="356668544"/>
        <c:crosses val="autoZero"/>
        <c:crossBetween val="between"/>
      </c:valAx>
      <c:catAx>
        <c:axId val="35666854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Times New Roman" pitchFamily="18"/>
                <a:cs typeface="Times New Roman" pitchFamily="18"/>
              </a:defRPr>
            </a:pPr>
            <a:endParaRPr lang="mk-MK"/>
          </a:p>
        </c:txPr>
        <c:crossAx val="356662656"/>
        <c:crossesAt val="0"/>
        <c:auto val="1"/>
        <c:lblAlgn val="ctr"/>
        <c:lblOffset val="100"/>
        <c:noMultiLvlLbl val="0"/>
      </c:catAx>
      <c:spPr>
        <a:noFill/>
        <a:ln>
          <a:noFill/>
        </a:ln>
      </c:spPr>
    </c:plotArea>
    <c:legend>
      <c:legendPos val="r"/>
      <c:layout>
        <c:manualLayout>
          <c:xMode val="edge"/>
          <c:yMode val="edge"/>
          <c:x val="0.1010331573721831"/>
          <c:y val="0.75274513762703565"/>
        </c:manualLayout>
      </c:layou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1" i="0" u="none" strike="noStrike" kern="1200" baseline="0">
              <a:solidFill>
                <a:srgbClr val="595959"/>
              </a:solidFill>
              <a:latin typeface="Calibri"/>
            </a:defRPr>
          </a:pPr>
          <a:endParaRPr lang="mk-MK"/>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mk-M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C514AF-2EB1-46A3-AF7A-734EAE285F3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1F6CB26-F83B-4BDA-A554-AE9B7003E8E5}">
      <dgm:prSet phldrT="[Text]" custT="1"/>
      <dgm:spPr>
        <a:solidFill>
          <a:srgbClr val="C00000"/>
        </a:solidFill>
      </dgm:spPr>
      <dgm:t>
        <a:bodyPr/>
        <a:lstStyle/>
        <a:p>
          <a:pPr algn="ctr"/>
          <a:r>
            <a:rPr lang="mk-MK" sz="700" b="1">
              <a:latin typeface="Times New Roman" pitchFamily="18" charset="0"/>
              <a:cs typeface="Times New Roman" pitchFamily="18" charset="0"/>
            </a:rPr>
            <a:t>Определување на целите</a:t>
          </a:r>
          <a:endParaRPr lang="en-US" sz="700">
            <a:latin typeface="Times New Roman" pitchFamily="18" charset="0"/>
            <a:cs typeface="Times New Roman" pitchFamily="18" charset="0"/>
          </a:endParaRPr>
        </a:p>
      </dgm:t>
    </dgm:pt>
    <dgm:pt modelId="{22C3F105-56D5-4AD2-8E9B-274B2AA4C41D}" type="parTrans" cxnId="{203BFBD9-D2B7-431A-9711-EFBF7ED40B38}">
      <dgm:prSet/>
      <dgm:spPr/>
      <dgm:t>
        <a:bodyPr/>
        <a:lstStyle/>
        <a:p>
          <a:pPr algn="ctr"/>
          <a:endParaRPr lang="en-US"/>
        </a:p>
      </dgm:t>
    </dgm:pt>
    <dgm:pt modelId="{6C051DAA-F1D3-437A-8405-49EC21529198}" type="sibTrans" cxnId="{203BFBD9-D2B7-431A-9711-EFBF7ED40B38}">
      <dgm:prSet/>
      <dgm:spPr/>
      <dgm:t>
        <a:bodyPr/>
        <a:lstStyle/>
        <a:p>
          <a:pPr algn="ctr"/>
          <a:endParaRPr lang="en-US"/>
        </a:p>
      </dgm:t>
    </dgm:pt>
    <dgm:pt modelId="{3359CC30-D95F-4CE9-8EF3-D89A97BE6E42}">
      <dgm:prSet phldrT="[Text]" custT="1"/>
      <dgm:spPr>
        <a:solidFill>
          <a:srgbClr val="FFC000"/>
        </a:solidFill>
      </dgm:spPr>
      <dgm:t>
        <a:bodyPr/>
        <a:lstStyle/>
        <a:p>
          <a:pPr algn="ctr"/>
          <a:r>
            <a:rPr lang="mk-MK" sz="700" b="1">
              <a:latin typeface="Times New Roman" pitchFamily="18" charset="0"/>
              <a:cs typeface="Times New Roman" pitchFamily="18" charset="0"/>
            </a:rPr>
            <a:t>Идентификација на ризицит</a:t>
          </a:r>
          <a:r>
            <a:rPr lang="en-US" sz="700" b="1">
              <a:latin typeface="Times New Roman" pitchFamily="18" charset="0"/>
              <a:cs typeface="Times New Roman" pitchFamily="18" charset="0"/>
            </a:rPr>
            <a:t>e</a:t>
          </a:r>
          <a:r>
            <a:rPr lang="en-US" sz="700">
              <a:latin typeface="Times New Roman" pitchFamily="18" charset="0"/>
              <a:cs typeface="Times New Roman" pitchFamily="18" charset="0"/>
            </a:rPr>
            <a:t> </a:t>
          </a:r>
        </a:p>
      </dgm:t>
    </dgm:pt>
    <dgm:pt modelId="{0D819A28-1D41-4810-9589-0E60A644AB56}" type="parTrans" cxnId="{7DB30739-0CE8-4AEE-9EF8-F322E59F7536}">
      <dgm:prSet/>
      <dgm:spPr/>
      <dgm:t>
        <a:bodyPr/>
        <a:lstStyle/>
        <a:p>
          <a:pPr algn="ctr"/>
          <a:endParaRPr lang="en-US"/>
        </a:p>
      </dgm:t>
    </dgm:pt>
    <dgm:pt modelId="{654A6444-9DD5-49F7-8426-21CB1606FF1A}" type="sibTrans" cxnId="{7DB30739-0CE8-4AEE-9EF8-F322E59F7536}">
      <dgm:prSet/>
      <dgm:spPr/>
      <dgm:t>
        <a:bodyPr/>
        <a:lstStyle/>
        <a:p>
          <a:pPr algn="ctr"/>
          <a:endParaRPr lang="en-US"/>
        </a:p>
      </dgm:t>
    </dgm:pt>
    <dgm:pt modelId="{D042AC9A-0571-428D-AFD9-86A70B3CE688}">
      <dgm:prSet phldrT="[Text]" custT="1"/>
      <dgm:spPr>
        <a:solidFill>
          <a:srgbClr val="00B050"/>
        </a:solidFill>
      </dgm:spPr>
      <dgm:t>
        <a:bodyPr/>
        <a:lstStyle/>
        <a:p>
          <a:pPr algn="ctr"/>
          <a:r>
            <a:rPr lang="mk-MK" sz="700" b="1">
              <a:latin typeface="Times New Roman" pitchFamily="18" charset="0"/>
              <a:cs typeface="Times New Roman" pitchFamily="18" charset="0"/>
            </a:rPr>
            <a:t>Процена на ризикот</a:t>
          </a:r>
          <a:endParaRPr lang="en-US" sz="700">
            <a:latin typeface="Times New Roman" pitchFamily="18" charset="0"/>
            <a:cs typeface="Times New Roman" pitchFamily="18" charset="0"/>
          </a:endParaRPr>
        </a:p>
      </dgm:t>
    </dgm:pt>
    <dgm:pt modelId="{EDCF6E95-98DA-4E24-B98E-AEB99809B9E4}" type="parTrans" cxnId="{C4B014A0-427D-487B-A7F3-60769D2336E6}">
      <dgm:prSet/>
      <dgm:spPr/>
      <dgm:t>
        <a:bodyPr/>
        <a:lstStyle/>
        <a:p>
          <a:pPr algn="ctr"/>
          <a:endParaRPr lang="en-US"/>
        </a:p>
      </dgm:t>
    </dgm:pt>
    <dgm:pt modelId="{52D26825-83AB-43CB-A712-6695D200DEE4}" type="sibTrans" cxnId="{C4B014A0-427D-487B-A7F3-60769D2336E6}">
      <dgm:prSet/>
      <dgm:spPr/>
      <dgm:t>
        <a:bodyPr/>
        <a:lstStyle/>
        <a:p>
          <a:pPr algn="ctr"/>
          <a:endParaRPr lang="en-US"/>
        </a:p>
      </dgm:t>
    </dgm:pt>
    <dgm:pt modelId="{4992637A-5769-4371-94C3-B9B771528B7E}">
      <dgm:prSet custT="1"/>
      <dgm:spPr/>
      <dgm:t>
        <a:bodyPr/>
        <a:lstStyle/>
        <a:p>
          <a:pPr algn="ctr"/>
          <a:r>
            <a:rPr lang="mk-MK" sz="700" b="1">
              <a:latin typeface="Times New Roman" pitchFamily="18" charset="0"/>
              <a:cs typeface="Times New Roman" pitchFamily="18" charset="0"/>
            </a:rPr>
            <a:t>Идентификација</a:t>
          </a:r>
          <a:r>
            <a:rPr lang="mk-MK" sz="700" b="1" baseline="0">
              <a:latin typeface="Times New Roman" pitchFamily="18" charset="0"/>
              <a:cs typeface="Times New Roman" pitchFamily="18" charset="0"/>
            </a:rPr>
            <a:t> на решенија и алтернативи и избор на средства за управување со ризикот</a:t>
          </a:r>
          <a:endParaRPr lang="en-US" sz="700" b="1">
            <a:latin typeface="Times New Roman" pitchFamily="18" charset="0"/>
            <a:cs typeface="Times New Roman" pitchFamily="18" charset="0"/>
          </a:endParaRPr>
        </a:p>
      </dgm:t>
    </dgm:pt>
    <dgm:pt modelId="{4274264A-D183-4B63-A815-E05562C81224}" type="parTrans" cxnId="{3700AEF0-D7C9-48B4-A0C2-56613377B24B}">
      <dgm:prSet/>
      <dgm:spPr/>
      <dgm:t>
        <a:bodyPr/>
        <a:lstStyle/>
        <a:p>
          <a:pPr algn="ctr"/>
          <a:endParaRPr lang="en-US"/>
        </a:p>
      </dgm:t>
    </dgm:pt>
    <dgm:pt modelId="{1265BD38-58AE-45B7-8C46-636DF7113C8A}" type="sibTrans" cxnId="{3700AEF0-D7C9-48B4-A0C2-56613377B24B}">
      <dgm:prSet/>
      <dgm:spPr/>
      <dgm:t>
        <a:bodyPr/>
        <a:lstStyle/>
        <a:p>
          <a:pPr algn="ctr"/>
          <a:endParaRPr lang="en-US"/>
        </a:p>
      </dgm:t>
    </dgm:pt>
    <dgm:pt modelId="{83BABE25-37B6-469E-85F0-3C4AA5AA798C}">
      <dgm:prSet custT="1"/>
      <dgm:spPr>
        <a:solidFill>
          <a:srgbClr val="002060"/>
        </a:solidFill>
      </dgm:spPr>
      <dgm:t>
        <a:bodyPr/>
        <a:lstStyle/>
        <a:p>
          <a:pPr algn="ctr"/>
          <a:r>
            <a:rPr lang="mk-MK" sz="700" b="1">
              <a:latin typeface="Times New Roman" pitchFamily="18" charset="0"/>
              <a:cs typeface="Times New Roman" pitchFamily="18" charset="0"/>
            </a:rPr>
            <a:t>Спроведување на одлука</a:t>
          </a:r>
          <a:endParaRPr lang="en-US" sz="700">
            <a:latin typeface="Times New Roman" pitchFamily="18" charset="0"/>
            <a:cs typeface="Times New Roman" pitchFamily="18" charset="0"/>
          </a:endParaRPr>
        </a:p>
      </dgm:t>
    </dgm:pt>
    <dgm:pt modelId="{3E86727B-7F82-430C-85A0-7B16C14EE47D}" type="parTrans" cxnId="{13730D1A-841D-4A92-93E0-21689FE958E8}">
      <dgm:prSet/>
      <dgm:spPr/>
      <dgm:t>
        <a:bodyPr/>
        <a:lstStyle/>
        <a:p>
          <a:pPr algn="ctr"/>
          <a:endParaRPr lang="en-US"/>
        </a:p>
      </dgm:t>
    </dgm:pt>
    <dgm:pt modelId="{3947B2A0-3034-400D-AC05-B715DB5F23CD}" type="sibTrans" cxnId="{13730D1A-841D-4A92-93E0-21689FE958E8}">
      <dgm:prSet/>
      <dgm:spPr/>
      <dgm:t>
        <a:bodyPr/>
        <a:lstStyle/>
        <a:p>
          <a:pPr algn="ctr"/>
          <a:endParaRPr lang="en-US"/>
        </a:p>
      </dgm:t>
    </dgm:pt>
    <dgm:pt modelId="{07CB5150-054D-4820-B61B-F2ED59A61CB3}">
      <dgm:prSet custT="1"/>
      <dgm:spPr>
        <a:solidFill>
          <a:schemeClr val="accent4">
            <a:lumMod val="75000"/>
          </a:schemeClr>
        </a:solidFill>
      </dgm:spPr>
      <dgm:t>
        <a:bodyPr/>
        <a:lstStyle/>
        <a:p>
          <a:pPr algn="ctr"/>
          <a:r>
            <a:rPr lang="mk-MK" sz="700" b="1">
              <a:latin typeface="Times New Roman" pitchFamily="18" charset="0"/>
              <a:cs typeface="Times New Roman" pitchFamily="18" charset="0"/>
            </a:rPr>
            <a:t>Процена и повторно разгледување</a:t>
          </a:r>
          <a:endParaRPr lang="en-US" sz="700">
            <a:latin typeface="Times New Roman" pitchFamily="18" charset="0"/>
            <a:cs typeface="Times New Roman" pitchFamily="18" charset="0"/>
          </a:endParaRPr>
        </a:p>
      </dgm:t>
    </dgm:pt>
    <dgm:pt modelId="{FC0800B5-E5D3-4E86-AB40-E17297E2A74F}" type="parTrans" cxnId="{A8D64B8D-B615-4181-88BF-A4CBF13FFEFC}">
      <dgm:prSet/>
      <dgm:spPr/>
      <dgm:t>
        <a:bodyPr/>
        <a:lstStyle/>
        <a:p>
          <a:pPr algn="ctr"/>
          <a:endParaRPr lang="en-US"/>
        </a:p>
      </dgm:t>
    </dgm:pt>
    <dgm:pt modelId="{6B8580C8-3597-4245-8173-859C0B34CBCC}" type="sibTrans" cxnId="{A8D64B8D-B615-4181-88BF-A4CBF13FFEFC}">
      <dgm:prSet/>
      <dgm:spPr/>
      <dgm:t>
        <a:bodyPr/>
        <a:lstStyle/>
        <a:p>
          <a:pPr algn="ctr"/>
          <a:endParaRPr lang="en-US"/>
        </a:p>
      </dgm:t>
    </dgm:pt>
    <dgm:pt modelId="{AFD4D435-AD08-486A-9803-FB9BB3993EA6}" type="pres">
      <dgm:prSet presAssocID="{2DC514AF-2EB1-46A3-AF7A-734EAE285F36}" presName="linear" presStyleCnt="0">
        <dgm:presLayoutVars>
          <dgm:dir/>
          <dgm:animLvl val="lvl"/>
          <dgm:resizeHandles val="exact"/>
        </dgm:presLayoutVars>
      </dgm:prSet>
      <dgm:spPr/>
    </dgm:pt>
    <dgm:pt modelId="{BA1BE747-AA34-49F5-A43D-A96FB1C35E42}" type="pres">
      <dgm:prSet presAssocID="{C1F6CB26-F83B-4BDA-A554-AE9B7003E8E5}" presName="parentLin" presStyleCnt="0"/>
      <dgm:spPr/>
    </dgm:pt>
    <dgm:pt modelId="{07794E07-EF09-4157-AC99-7B12A6773595}" type="pres">
      <dgm:prSet presAssocID="{C1F6CB26-F83B-4BDA-A554-AE9B7003E8E5}" presName="parentLeftMargin" presStyleLbl="node1" presStyleIdx="0" presStyleCnt="6"/>
      <dgm:spPr/>
    </dgm:pt>
    <dgm:pt modelId="{0DDB1BF6-AC3A-4969-B95B-D8AB29C24996}" type="pres">
      <dgm:prSet presAssocID="{C1F6CB26-F83B-4BDA-A554-AE9B7003E8E5}" presName="parentText" presStyleLbl="node1" presStyleIdx="0" presStyleCnt="6" custScaleX="106869">
        <dgm:presLayoutVars>
          <dgm:chMax val="0"/>
          <dgm:bulletEnabled val="1"/>
        </dgm:presLayoutVars>
      </dgm:prSet>
      <dgm:spPr/>
    </dgm:pt>
    <dgm:pt modelId="{50F23A04-211D-4017-BAE2-80CF8BF37B83}" type="pres">
      <dgm:prSet presAssocID="{C1F6CB26-F83B-4BDA-A554-AE9B7003E8E5}" presName="negativeSpace" presStyleCnt="0"/>
      <dgm:spPr/>
    </dgm:pt>
    <dgm:pt modelId="{6FB44FDA-E6B5-4411-8E18-E3348DFAB4BD}" type="pres">
      <dgm:prSet presAssocID="{C1F6CB26-F83B-4BDA-A554-AE9B7003E8E5}" presName="childText" presStyleLbl="conFgAcc1" presStyleIdx="0" presStyleCnt="6">
        <dgm:presLayoutVars>
          <dgm:bulletEnabled val="1"/>
        </dgm:presLayoutVars>
      </dgm:prSet>
      <dgm:spPr/>
    </dgm:pt>
    <dgm:pt modelId="{FE7227A3-FFAB-4F4E-A13F-C32A6EF7B7D3}" type="pres">
      <dgm:prSet presAssocID="{6C051DAA-F1D3-437A-8405-49EC21529198}" presName="spaceBetweenRectangles" presStyleCnt="0"/>
      <dgm:spPr/>
    </dgm:pt>
    <dgm:pt modelId="{5959F747-6F9D-4BEA-9717-8D750A63437F}" type="pres">
      <dgm:prSet presAssocID="{3359CC30-D95F-4CE9-8EF3-D89A97BE6E42}" presName="parentLin" presStyleCnt="0"/>
      <dgm:spPr/>
    </dgm:pt>
    <dgm:pt modelId="{A409B3DF-1943-4952-A9FF-A8606D938B84}" type="pres">
      <dgm:prSet presAssocID="{3359CC30-D95F-4CE9-8EF3-D89A97BE6E42}" presName="parentLeftMargin" presStyleLbl="node1" presStyleIdx="0" presStyleCnt="6"/>
      <dgm:spPr/>
    </dgm:pt>
    <dgm:pt modelId="{E0860399-3239-4296-AC03-9BE923A00267}" type="pres">
      <dgm:prSet presAssocID="{3359CC30-D95F-4CE9-8EF3-D89A97BE6E42}" presName="parentText" presStyleLbl="node1" presStyleIdx="1" presStyleCnt="6" custScaleX="108068" custLinFactNeighborX="-6496" custLinFactNeighborY="18365">
        <dgm:presLayoutVars>
          <dgm:chMax val="0"/>
          <dgm:bulletEnabled val="1"/>
        </dgm:presLayoutVars>
      </dgm:prSet>
      <dgm:spPr/>
    </dgm:pt>
    <dgm:pt modelId="{BAE9EE4B-56BD-4031-9EE0-5B10480ADD65}" type="pres">
      <dgm:prSet presAssocID="{3359CC30-D95F-4CE9-8EF3-D89A97BE6E42}" presName="negativeSpace" presStyleCnt="0"/>
      <dgm:spPr/>
    </dgm:pt>
    <dgm:pt modelId="{47481623-7493-45A2-A64A-FC97D7BA52AE}" type="pres">
      <dgm:prSet presAssocID="{3359CC30-D95F-4CE9-8EF3-D89A97BE6E42}" presName="childText" presStyleLbl="conFgAcc1" presStyleIdx="1" presStyleCnt="6">
        <dgm:presLayoutVars>
          <dgm:bulletEnabled val="1"/>
        </dgm:presLayoutVars>
      </dgm:prSet>
      <dgm:spPr/>
    </dgm:pt>
    <dgm:pt modelId="{8C238707-0A5F-470E-9DE1-7BCDEFCA9ADF}" type="pres">
      <dgm:prSet presAssocID="{654A6444-9DD5-49F7-8426-21CB1606FF1A}" presName="spaceBetweenRectangles" presStyleCnt="0"/>
      <dgm:spPr/>
    </dgm:pt>
    <dgm:pt modelId="{D040A123-C8CC-427A-B120-CB2571026AA4}" type="pres">
      <dgm:prSet presAssocID="{D042AC9A-0571-428D-AFD9-86A70B3CE688}" presName="parentLin" presStyleCnt="0"/>
      <dgm:spPr/>
    </dgm:pt>
    <dgm:pt modelId="{6BE05A0E-9E82-4BE9-805A-4A02849652A0}" type="pres">
      <dgm:prSet presAssocID="{D042AC9A-0571-428D-AFD9-86A70B3CE688}" presName="parentLeftMargin" presStyleLbl="node1" presStyleIdx="1" presStyleCnt="6"/>
      <dgm:spPr/>
    </dgm:pt>
    <dgm:pt modelId="{9539A2E2-C3A3-446A-A20E-56975E6E9E2D}" type="pres">
      <dgm:prSet presAssocID="{D042AC9A-0571-428D-AFD9-86A70B3CE688}" presName="parentText" presStyleLbl="node1" presStyleIdx="2" presStyleCnt="6" custScaleX="107317">
        <dgm:presLayoutVars>
          <dgm:chMax val="0"/>
          <dgm:bulletEnabled val="1"/>
        </dgm:presLayoutVars>
      </dgm:prSet>
      <dgm:spPr/>
    </dgm:pt>
    <dgm:pt modelId="{64688328-254C-4D54-976C-69663BC1627F}" type="pres">
      <dgm:prSet presAssocID="{D042AC9A-0571-428D-AFD9-86A70B3CE688}" presName="negativeSpace" presStyleCnt="0"/>
      <dgm:spPr/>
    </dgm:pt>
    <dgm:pt modelId="{68C72ACE-9CFA-4C39-BE46-92EA073C0701}" type="pres">
      <dgm:prSet presAssocID="{D042AC9A-0571-428D-AFD9-86A70B3CE688}" presName="childText" presStyleLbl="conFgAcc1" presStyleIdx="2" presStyleCnt="6">
        <dgm:presLayoutVars>
          <dgm:bulletEnabled val="1"/>
        </dgm:presLayoutVars>
      </dgm:prSet>
      <dgm:spPr/>
    </dgm:pt>
    <dgm:pt modelId="{757FFEBF-2265-4A9A-8A2F-3ED85996D3EF}" type="pres">
      <dgm:prSet presAssocID="{52D26825-83AB-43CB-A712-6695D200DEE4}" presName="spaceBetweenRectangles" presStyleCnt="0"/>
      <dgm:spPr/>
    </dgm:pt>
    <dgm:pt modelId="{A9380962-9434-45A2-9FA8-21BE3152B483}" type="pres">
      <dgm:prSet presAssocID="{4992637A-5769-4371-94C3-B9B771528B7E}" presName="parentLin" presStyleCnt="0"/>
      <dgm:spPr/>
    </dgm:pt>
    <dgm:pt modelId="{F7E20F70-1CC6-40CF-AC2F-1FA4DC13B10F}" type="pres">
      <dgm:prSet presAssocID="{4992637A-5769-4371-94C3-B9B771528B7E}" presName="parentLeftMargin" presStyleLbl="node1" presStyleIdx="2" presStyleCnt="6"/>
      <dgm:spPr/>
    </dgm:pt>
    <dgm:pt modelId="{B150D067-202F-4D93-B815-4F36E01DDDAA}" type="pres">
      <dgm:prSet presAssocID="{4992637A-5769-4371-94C3-B9B771528B7E}" presName="parentText" presStyleLbl="node1" presStyleIdx="3" presStyleCnt="6" custScaleX="107317">
        <dgm:presLayoutVars>
          <dgm:chMax val="0"/>
          <dgm:bulletEnabled val="1"/>
        </dgm:presLayoutVars>
      </dgm:prSet>
      <dgm:spPr/>
    </dgm:pt>
    <dgm:pt modelId="{D726EE6F-9B29-4920-8D07-403B69BC38D4}" type="pres">
      <dgm:prSet presAssocID="{4992637A-5769-4371-94C3-B9B771528B7E}" presName="negativeSpace" presStyleCnt="0"/>
      <dgm:spPr/>
    </dgm:pt>
    <dgm:pt modelId="{9D00105A-5468-44BE-8406-9AEB7F790E8D}" type="pres">
      <dgm:prSet presAssocID="{4992637A-5769-4371-94C3-B9B771528B7E}" presName="childText" presStyleLbl="conFgAcc1" presStyleIdx="3" presStyleCnt="6">
        <dgm:presLayoutVars>
          <dgm:bulletEnabled val="1"/>
        </dgm:presLayoutVars>
      </dgm:prSet>
      <dgm:spPr/>
    </dgm:pt>
    <dgm:pt modelId="{A427A78C-9D40-4882-B3E7-4E742EBA9D49}" type="pres">
      <dgm:prSet presAssocID="{1265BD38-58AE-45B7-8C46-636DF7113C8A}" presName="spaceBetweenRectangles" presStyleCnt="0"/>
      <dgm:spPr/>
    </dgm:pt>
    <dgm:pt modelId="{21307DC6-FE8D-43D9-A30B-D1D5166C0943}" type="pres">
      <dgm:prSet presAssocID="{83BABE25-37B6-469E-85F0-3C4AA5AA798C}" presName="parentLin" presStyleCnt="0"/>
      <dgm:spPr/>
    </dgm:pt>
    <dgm:pt modelId="{A7BC7765-D3D5-4A59-9931-AF5AB1776BA5}" type="pres">
      <dgm:prSet presAssocID="{83BABE25-37B6-469E-85F0-3C4AA5AA798C}" presName="parentLeftMargin" presStyleLbl="node1" presStyleIdx="3" presStyleCnt="6"/>
      <dgm:spPr/>
    </dgm:pt>
    <dgm:pt modelId="{64F5C14B-622B-4547-8DCB-1EF052C85825}" type="pres">
      <dgm:prSet presAssocID="{83BABE25-37B6-469E-85F0-3C4AA5AA798C}" presName="parentText" presStyleLbl="node1" presStyleIdx="4" presStyleCnt="6" custScaleX="107317" custLinFactNeighborX="238" custLinFactNeighborY="-28376">
        <dgm:presLayoutVars>
          <dgm:chMax val="0"/>
          <dgm:bulletEnabled val="1"/>
        </dgm:presLayoutVars>
      </dgm:prSet>
      <dgm:spPr/>
    </dgm:pt>
    <dgm:pt modelId="{3FF5B5D7-0331-4CA9-B52B-71154C08CB93}" type="pres">
      <dgm:prSet presAssocID="{83BABE25-37B6-469E-85F0-3C4AA5AA798C}" presName="negativeSpace" presStyleCnt="0"/>
      <dgm:spPr/>
    </dgm:pt>
    <dgm:pt modelId="{47F8BCEA-71D8-47F2-9BC7-BD49FCA4254F}" type="pres">
      <dgm:prSet presAssocID="{83BABE25-37B6-469E-85F0-3C4AA5AA798C}" presName="childText" presStyleLbl="conFgAcc1" presStyleIdx="4" presStyleCnt="6">
        <dgm:presLayoutVars>
          <dgm:bulletEnabled val="1"/>
        </dgm:presLayoutVars>
      </dgm:prSet>
      <dgm:spPr/>
    </dgm:pt>
    <dgm:pt modelId="{807AA046-0066-48D4-A514-3AE9EF1CDB5F}" type="pres">
      <dgm:prSet presAssocID="{3947B2A0-3034-400D-AC05-B715DB5F23CD}" presName="spaceBetweenRectangles" presStyleCnt="0"/>
      <dgm:spPr/>
    </dgm:pt>
    <dgm:pt modelId="{96220616-8710-439F-BBD5-42BDC0F7D7B2}" type="pres">
      <dgm:prSet presAssocID="{07CB5150-054D-4820-B61B-F2ED59A61CB3}" presName="parentLin" presStyleCnt="0"/>
      <dgm:spPr/>
    </dgm:pt>
    <dgm:pt modelId="{0A34BEC7-3A5B-4D02-81F1-3248C173ADC5}" type="pres">
      <dgm:prSet presAssocID="{07CB5150-054D-4820-B61B-F2ED59A61CB3}" presName="parentLeftMargin" presStyleLbl="node1" presStyleIdx="4" presStyleCnt="6"/>
      <dgm:spPr/>
    </dgm:pt>
    <dgm:pt modelId="{F5916FC4-9C8B-4E18-BEE8-43EAAF8D6F7A}" type="pres">
      <dgm:prSet presAssocID="{07CB5150-054D-4820-B61B-F2ED59A61CB3}" presName="parentText" presStyleLbl="node1" presStyleIdx="5" presStyleCnt="6" custScaleX="107896" custLinFactNeighborX="3631" custLinFactNeighborY="-21426">
        <dgm:presLayoutVars>
          <dgm:chMax val="0"/>
          <dgm:bulletEnabled val="1"/>
        </dgm:presLayoutVars>
      </dgm:prSet>
      <dgm:spPr/>
    </dgm:pt>
    <dgm:pt modelId="{5B795433-7BAB-4461-AEF3-5589E4735D3E}" type="pres">
      <dgm:prSet presAssocID="{07CB5150-054D-4820-B61B-F2ED59A61CB3}" presName="negativeSpace" presStyleCnt="0"/>
      <dgm:spPr/>
    </dgm:pt>
    <dgm:pt modelId="{F4AEFD59-5479-465B-B46D-80C8893E1969}" type="pres">
      <dgm:prSet presAssocID="{07CB5150-054D-4820-B61B-F2ED59A61CB3}" presName="childText" presStyleLbl="conFgAcc1" presStyleIdx="5" presStyleCnt="6">
        <dgm:presLayoutVars>
          <dgm:bulletEnabled val="1"/>
        </dgm:presLayoutVars>
      </dgm:prSet>
      <dgm:spPr/>
    </dgm:pt>
  </dgm:ptLst>
  <dgm:cxnLst>
    <dgm:cxn modelId="{13730D1A-841D-4A92-93E0-21689FE958E8}" srcId="{2DC514AF-2EB1-46A3-AF7A-734EAE285F36}" destId="{83BABE25-37B6-469E-85F0-3C4AA5AA798C}" srcOrd="4" destOrd="0" parTransId="{3E86727B-7F82-430C-85A0-7B16C14EE47D}" sibTransId="{3947B2A0-3034-400D-AC05-B715DB5F23CD}"/>
    <dgm:cxn modelId="{3060A427-41E2-48B7-B752-989797FE435F}" type="presOf" srcId="{2DC514AF-2EB1-46A3-AF7A-734EAE285F36}" destId="{AFD4D435-AD08-486A-9803-FB9BB3993EA6}" srcOrd="0" destOrd="0" presId="urn:microsoft.com/office/officeart/2005/8/layout/list1"/>
    <dgm:cxn modelId="{7DB30739-0CE8-4AEE-9EF8-F322E59F7536}" srcId="{2DC514AF-2EB1-46A3-AF7A-734EAE285F36}" destId="{3359CC30-D95F-4CE9-8EF3-D89A97BE6E42}" srcOrd="1" destOrd="0" parTransId="{0D819A28-1D41-4810-9589-0E60A644AB56}" sibTransId="{654A6444-9DD5-49F7-8426-21CB1606FF1A}"/>
    <dgm:cxn modelId="{32DD4245-CB21-4615-9E28-565B8E7B5C44}" type="presOf" srcId="{C1F6CB26-F83B-4BDA-A554-AE9B7003E8E5}" destId="{07794E07-EF09-4157-AC99-7B12A6773595}" srcOrd="0" destOrd="0" presId="urn:microsoft.com/office/officeart/2005/8/layout/list1"/>
    <dgm:cxn modelId="{342B3269-4088-431E-9DB7-371379E54AF6}" type="presOf" srcId="{C1F6CB26-F83B-4BDA-A554-AE9B7003E8E5}" destId="{0DDB1BF6-AC3A-4969-B95B-D8AB29C24996}" srcOrd="1" destOrd="0" presId="urn:microsoft.com/office/officeart/2005/8/layout/list1"/>
    <dgm:cxn modelId="{41846274-B09A-4123-9744-FA55A4509890}" type="presOf" srcId="{83BABE25-37B6-469E-85F0-3C4AA5AA798C}" destId="{64F5C14B-622B-4547-8DCB-1EF052C85825}" srcOrd="1" destOrd="0" presId="urn:microsoft.com/office/officeart/2005/8/layout/list1"/>
    <dgm:cxn modelId="{4FCDC881-5B8D-403B-B8A4-5B7EE1F74D5F}" type="presOf" srcId="{3359CC30-D95F-4CE9-8EF3-D89A97BE6E42}" destId="{A409B3DF-1943-4952-A9FF-A8606D938B84}" srcOrd="0" destOrd="0" presId="urn:microsoft.com/office/officeart/2005/8/layout/list1"/>
    <dgm:cxn modelId="{A8D64B8D-B615-4181-88BF-A4CBF13FFEFC}" srcId="{2DC514AF-2EB1-46A3-AF7A-734EAE285F36}" destId="{07CB5150-054D-4820-B61B-F2ED59A61CB3}" srcOrd="5" destOrd="0" parTransId="{FC0800B5-E5D3-4E86-AB40-E17297E2A74F}" sibTransId="{6B8580C8-3597-4245-8173-859C0B34CBCC}"/>
    <dgm:cxn modelId="{C4B014A0-427D-487B-A7F3-60769D2336E6}" srcId="{2DC514AF-2EB1-46A3-AF7A-734EAE285F36}" destId="{D042AC9A-0571-428D-AFD9-86A70B3CE688}" srcOrd="2" destOrd="0" parTransId="{EDCF6E95-98DA-4E24-B98E-AEB99809B9E4}" sibTransId="{52D26825-83AB-43CB-A712-6695D200DEE4}"/>
    <dgm:cxn modelId="{A1BA26B5-3341-4CF9-928B-7D2DBFDE999B}" type="presOf" srcId="{3359CC30-D95F-4CE9-8EF3-D89A97BE6E42}" destId="{E0860399-3239-4296-AC03-9BE923A00267}" srcOrd="1" destOrd="0" presId="urn:microsoft.com/office/officeart/2005/8/layout/list1"/>
    <dgm:cxn modelId="{0B8861BB-348A-4F4C-A4AF-201EAFAAC4C4}" type="presOf" srcId="{83BABE25-37B6-469E-85F0-3C4AA5AA798C}" destId="{A7BC7765-D3D5-4A59-9931-AF5AB1776BA5}" srcOrd="0" destOrd="0" presId="urn:microsoft.com/office/officeart/2005/8/layout/list1"/>
    <dgm:cxn modelId="{48D22CCB-A723-49D5-B4C6-91C93C71767A}" type="presOf" srcId="{4992637A-5769-4371-94C3-B9B771528B7E}" destId="{B150D067-202F-4D93-B815-4F36E01DDDAA}" srcOrd="1" destOrd="0" presId="urn:microsoft.com/office/officeart/2005/8/layout/list1"/>
    <dgm:cxn modelId="{9CF30FCD-7035-402D-94F5-3395795AB005}" type="presOf" srcId="{4992637A-5769-4371-94C3-B9B771528B7E}" destId="{F7E20F70-1CC6-40CF-AC2F-1FA4DC13B10F}" srcOrd="0" destOrd="0" presId="urn:microsoft.com/office/officeart/2005/8/layout/list1"/>
    <dgm:cxn modelId="{4DA3BDD4-6364-469C-87FA-DB616031E022}" type="presOf" srcId="{D042AC9A-0571-428D-AFD9-86A70B3CE688}" destId="{9539A2E2-C3A3-446A-A20E-56975E6E9E2D}" srcOrd="1" destOrd="0" presId="urn:microsoft.com/office/officeart/2005/8/layout/list1"/>
    <dgm:cxn modelId="{1215F1D7-BA2A-4EB8-BBE0-0EAB36263C4C}" type="presOf" srcId="{D042AC9A-0571-428D-AFD9-86A70B3CE688}" destId="{6BE05A0E-9E82-4BE9-805A-4A02849652A0}" srcOrd="0" destOrd="0" presId="urn:microsoft.com/office/officeart/2005/8/layout/list1"/>
    <dgm:cxn modelId="{203BFBD9-D2B7-431A-9711-EFBF7ED40B38}" srcId="{2DC514AF-2EB1-46A3-AF7A-734EAE285F36}" destId="{C1F6CB26-F83B-4BDA-A554-AE9B7003E8E5}" srcOrd="0" destOrd="0" parTransId="{22C3F105-56D5-4AD2-8E9B-274B2AA4C41D}" sibTransId="{6C051DAA-F1D3-437A-8405-49EC21529198}"/>
    <dgm:cxn modelId="{3700AEF0-D7C9-48B4-A0C2-56613377B24B}" srcId="{2DC514AF-2EB1-46A3-AF7A-734EAE285F36}" destId="{4992637A-5769-4371-94C3-B9B771528B7E}" srcOrd="3" destOrd="0" parTransId="{4274264A-D183-4B63-A815-E05562C81224}" sibTransId="{1265BD38-58AE-45B7-8C46-636DF7113C8A}"/>
    <dgm:cxn modelId="{854885F7-C8E6-44FD-A53A-57B9D215972D}" type="presOf" srcId="{07CB5150-054D-4820-B61B-F2ED59A61CB3}" destId="{F5916FC4-9C8B-4E18-BEE8-43EAAF8D6F7A}" srcOrd="1" destOrd="0" presId="urn:microsoft.com/office/officeart/2005/8/layout/list1"/>
    <dgm:cxn modelId="{341914F8-90ED-4707-96BB-575DED3E76A3}" type="presOf" srcId="{07CB5150-054D-4820-B61B-F2ED59A61CB3}" destId="{0A34BEC7-3A5B-4D02-81F1-3248C173ADC5}" srcOrd="0" destOrd="0" presId="urn:microsoft.com/office/officeart/2005/8/layout/list1"/>
    <dgm:cxn modelId="{221E4B32-0CCD-4F7D-A350-39ABE06992F9}" type="presParOf" srcId="{AFD4D435-AD08-486A-9803-FB9BB3993EA6}" destId="{BA1BE747-AA34-49F5-A43D-A96FB1C35E42}" srcOrd="0" destOrd="0" presId="urn:microsoft.com/office/officeart/2005/8/layout/list1"/>
    <dgm:cxn modelId="{BFBAFE37-981A-4F92-948B-D91CDC987E4A}" type="presParOf" srcId="{BA1BE747-AA34-49F5-A43D-A96FB1C35E42}" destId="{07794E07-EF09-4157-AC99-7B12A6773595}" srcOrd="0" destOrd="0" presId="urn:microsoft.com/office/officeart/2005/8/layout/list1"/>
    <dgm:cxn modelId="{23C9C1F3-BA43-47C8-93DB-B6632D7ECDB9}" type="presParOf" srcId="{BA1BE747-AA34-49F5-A43D-A96FB1C35E42}" destId="{0DDB1BF6-AC3A-4969-B95B-D8AB29C24996}" srcOrd="1" destOrd="0" presId="urn:microsoft.com/office/officeart/2005/8/layout/list1"/>
    <dgm:cxn modelId="{4DCEA36F-D18C-44C9-8D77-69E7BF103D53}" type="presParOf" srcId="{AFD4D435-AD08-486A-9803-FB9BB3993EA6}" destId="{50F23A04-211D-4017-BAE2-80CF8BF37B83}" srcOrd="1" destOrd="0" presId="urn:microsoft.com/office/officeart/2005/8/layout/list1"/>
    <dgm:cxn modelId="{AF1868D6-D30D-4E01-B3A1-6142ED5EC4B9}" type="presParOf" srcId="{AFD4D435-AD08-486A-9803-FB9BB3993EA6}" destId="{6FB44FDA-E6B5-4411-8E18-E3348DFAB4BD}" srcOrd="2" destOrd="0" presId="urn:microsoft.com/office/officeart/2005/8/layout/list1"/>
    <dgm:cxn modelId="{96876821-C91C-4465-A149-4B4FE39B8281}" type="presParOf" srcId="{AFD4D435-AD08-486A-9803-FB9BB3993EA6}" destId="{FE7227A3-FFAB-4F4E-A13F-C32A6EF7B7D3}" srcOrd="3" destOrd="0" presId="urn:microsoft.com/office/officeart/2005/8/layout/list1"/>
    <dgm:cxn modelId="{026D3DAB-38CE-40C5-AF96-9F80A9BCED22}" type="presParOf" srcId="{AFD4D435-AD08-486A-9803-FB9BB3993EA6}" destId="{5959F747-6F9D-4BEA-9717-8D750A63437F}" srcOrd="4" destOrd="0" presId="urn:microsoft.com/office/officeart/2005/8/layout/list1"/>
    <dgm:cxn modelId="{B7E71C18-912A-4122-A7C4-2A7C802C563E}" type="presParOf" srcId="{5959F747-6F9D-4BEA-9717-8D750A63437F}" destId="{A409B3DF-1943-4952-A9FF-A8606D938B84}" srcOrd="0" destOrd="0" presId="urn:microsoft.com/office/officeart/2005/8/layout/list1"/>
    <dgm:cxn modelId="{8519E438-9570-4F96-B2F9-50530A418B9E}" type="presParOf" srcId="{5959F747-6F9D-4BEA-9717-8D750A63437F}" destId="{E0860399-3239-4296-AC03-9BE923A00267}" srcOrd="1" destOrd="0" presId="urn:microsoft.com/office/officeart/2005/8/layout/list1"/>
    <dgm:cxn modelId="{D383E456-FDA4-46F9-908E-969580896F58}" type="presParOf" srcId="{AFD4D435-AD08-486A-9803-FB9BB3993EA6}" destId="{BAE9EE4B-56BD-4031-9EE0-5B10480ADD65}" srcOrd="5" destOrd="0" presId="urn:microsoft.com/office/officeart/2005/8/layout/list1"/>
    <dgm:cxn modelId="{A4DAC62A-0210-4458-868C-79052A3D99FB}" type="presParOf" srcId="{AFD4D435-AD08-486A-9803-FB9BB3993EA6}" destId="{47481623-7493-45A2-A64A-FC97D7BA52AE}" srcOrd="6" destOrd="0" presId="urn:microsoft.com/office/officeart/2005/8/layout/list1"/>
    <dgm:cxn modelId="{9855EDA3-F9A4-4D83-B2FA-CDC0B14867FF}" type="presParOf" srcId="{AFD4D435-AD08-486A-9803-FB9BB3993EA6}" destId="{8C238707-0A5F-470E-9DE1-7BCDEFCA9ADF}" srcOrd="7" destOrd="0" presId="urn:microsoft.com/office/officeart/2005/8/layout/list1"/>
    <dgm:cxn modelId="{7DB819DF-356E-4A5F-B1D0-40B258A1EF02}" type="presParOf" srcId="{AFD4D435-AD08-486A-9803-FB9BB3993EA6}" destId="{D040A123-C8CC-427A-B120-CB2571026AA4}" srcOrd="8" destOrd="0" presId="urn:microsoft.com/office/officeart/2005/8/layout/list1"/>
    <dgm:cxn modelId="{723F995D-0A6D-457E-A166-D376166C80B0}" type="presParOf" srcId="{D040A123-C8CC-427A-B120-CB2571026AA4}" destId="{6BE05A0E-9E82-4BE9-805A-4A02849652A0}" srcOrd="0" destOrd="0" presId="urn:microsoft.com/office/officeart/2005/8/layout/list1"/>
    <dgm:cxn modelId="{0BB9AF79-A630-486B-8A1F-873F8D898899}" type="presParOf" srcId="{D040A123-C8CC-427A-B120-CB2571026AA4}" destId="{9539A2E2-C3A3-446A-A20E-56975E6E9E2D}" srcOrd="1" destOrd="0" presId="urn:microsoft.com/office/officeart/2005/8/layout/list1"/>
    <dgm:cxn modelId="{79617D7F-9C80-4B19-94DC-B6842FCDD3E5}" type="presParOf" srcId="{AFD4D435-AD08-486A-9803-FB9BB3993EA6}" destId="{64688328-254C-4D54-976C-69663BC1627F}" srcOrd="9" destOrd="0" presId="urn:microsoft.com/office/officeart/2005/8/layout/list1"/>
    <dgm:cxn modelId="{7AB647AE-C950-4CA9-86D5-E93161101576}" type="presParOf" srcId="{AFD4D435-AD08-486A-9803-FB9BB3993EA6}" destId="{68C72ACE-9CFA-4C39-BE46-92EA073C0701}" srcOrd="10" destOrd="0" presId="urn:microsoft.com/office/officeart/2005/8/layout/list1"/>
    <dgm:cxn modelId="{7887A9A9-053A-4E31-B67B-C9F278D56180}" type="presParOf" srcId="{AFD4D435-AD08-486A-9803-FB9BB3993EA6}" destId="{757FFEBF-2265-4A9A-8A2F-3ED85996D3EF}" srcOrd="11" destOrd="0" presId="urn:microsoft.com/office/officeart/2005/8/layout/list1"/>
    <dgm:cxn modelId="{5F7103F9-012B-4219-AEC2-3871F5EE408C}" type="presParOf" srcId="{AFD4D435-AD08-486A-9803-FB9BB3993EA6}" destId="{A9380962-9434-45A2-9FA8-21BE3152B483}" srcOrd="12" destOrd="0" presId="urn:microsoft.com/office/officeart/2005/8/layout/list1"/>
    <dgm:cxn modelId="{31034C76-953E-495B-9763-6BCE9D8B75C4}" type="presParOf" srcId="{A9380962-9434-45A2-9FA8-21BE3152B483}" destId="{F7E20F70-1CC6-40CF-AC2F-1FA4DC13B10F}" srcOrd="0" destOrd="0" presId="urn:microsoft.com/office/officeart/2005/8/layout/list1"/>
    <dgm:cxn modelId="{CC2E6EE3-F6A1-4E15-8BB5-E9CC0447952D}" type="presParOf" srcId="{A9380962-9434-45A2-9FA8-21BE3152B483}" destId="{B150D067-202F-4D93-B815-4F36E01DDDAA}" srcOrd="1" destOrd="0" presId="urn:microsoft.com/office/officeart/2005/8/layout/list1"/>
    <dgm:cxn modelId="{A2C9EE98-0889-4A4E-BE3D-6C9EEF2D72FF}" type="presParOf" srcId="{AFD4D435-AD08-486A-9803-FB9BB3993EA6}" destId="{D726EE6F-9B29-4920-8D07-403B69BC38D4}" srcOrd="13" destOrd="0" presId="urn:microsoft.com/office/officeart/2005/8/layout/list1"/>
    <dgm:cxn modelId="{EAA025AC-0B51-49E7-BA3C-4E8273156507}" type="presParOf" srcId="{AFD4D435-AD08-486A-9803-FB9BB3993EA6}" destId="{9D00105A-5468-44BE-8406-9AEB7F790E8D}" srcOrd="14" destOrd="0" presId="urn:microsoft.com/office/officeart/2005/8/layout/list1"/>
    <dgm:cxn modelId="{AC248964-25CB-439E-B78B-DBA46BAB1FDF}" type="presParOf" srcId="{AFD4D435-AD08-486A-9803-FB9BB3993EA6}" destId="{A427A78C-9D40-4882-B3E7-4E742EBA9D49}" srcOrd="15" destOrd="0" presId="urn:microsoft.com/office/officeart/2005/8/layout/list1"/>
    <dgm:cxn modelId="{1DAB133A-ACCE-465D-9AB5-D3B25F7562AB}" type="presParOf" srcId="{AFD4D435-AD08-486A-9803-FB9BB3993EA6}" destId="{21307DC6-FE8D-43D9-A30B-D1D5166C0943}" srcOrd="16" destOrd="0" presId="urn:microsoft.com/office/officeart/2005/8/layout/list1"/>
    <dgm:cxn modelId="{DB6388B6-7145-4659-B008-3F9C992ED6FA}" type="presParOf" srcId="{21307DC6-FE8D-43D9-A30B-D1D5166C0943}" destId="{A7BC7765-D3D5-4A59-9931-AF5AB1776BA5}" srcOrd="0" destOrd="0" presId="urn:microsoft.com/office/officeart/2005/8/layout/list1"/>
    <dgm:cxn modelId="{357B7A6A-4E51-4F1F-9037-9F9AABAAB0BD}" type="presParOf" srcId="{21307DC6-FE8D-43D9-A30B-D1D5166C0943}" destId="{64F5C14B-622B-4547-8DCB-1EF052C85825}" srcOrd="1" destOrd="0" presId="urn:microsoft.com/office/officeart/2005/8/layout/list1"/>
    <dgm:cxn modelId="{55B903E9-9E98-4E58-BE7B-C898AE6EAB42}" type="presParOf" srcId="{AFD4D435-AD08-486A-9803-FB9BB3993EA6}" destId="{3FF5B5D7-0331-4CA9-B52B-71154C08CB93}" srcOrd="17" destOrd="0" presId="urn:microsoft.com/office/officeart/2005/8/layout/list1"/>
    <dgm:cxn modelId="{50A8C488-A6DA-483D-826B-24E156AFA069}" type="presParOf" srcId="{AFD4D435-AD08-486A-9803-FB9BB3993EA6}" destId="{47F8BCEA-71D8-47F2-9BC7-BD49FCA4254F}" srcOrd="18" destOrd="0" presId="urn:microsoft.com/office/officeart/2005/8/layout/list1"/>
    <dgm:cxn modelId="{5ED9CBC7-7CDF-4C5F-8DBE-EDAA7FF09218}" type="presParOf" srcId="{AFD4D435-AD08-486A-9803-FB9BB3993EA6}" destId="{807AA046-0066-48D4-A514-3AE9EF1CDB5F}" srcOrd="19" destOrd="0" presId="urn:microsoft.com/office/officeart/2005/8/layout/list1"/>
    <dgm:cxn modelId="{79B9D7D7-96FF-4543-9653-542F2B740726}" type="presParOf" srcId="{AFD4D435-AD08-486A-9803-FB9BB3993EA6}" destId="{96220616-8710-439F-BBD5-42BDC0F7D7B2}" srcOrd="20" destOrd="0" presId="urn:microsoft.com/office/officeart/2005/8/layout/list1"/>
    <dgm:cxn modelId="{802C0369-7C08-4CAD-83F3-5985041AF450}" type="presParOf" srcId="{96220616-8710-439F-BBD5-42BDC0F7D7B2}" destId="{0A34BEC7-3A5B-4D02-81F1-3248C173ADC5}" srcOrd="0" destOrd="0" presId="urn:microsoft.com/office/officeart/2005/8/layout/list1"/>
    <dgm:cxn modelId="{78F45E8E-D526-4EFA-BEAE-9B9C34C2E4E2}" type="presParOf" srcId="{96220616-8710-439F-BBD5-42BDC0F7D7B2}" destId="{F5916FC4-9C8B-4E18-BEE8-43EAAF8D6F7A}" srcOrd="1" destOrd="0" presId="urn:microsoft.com/office/officeart/2005/8/layout/list1"/>
    <dgm:cxn modelId="{1C4B11D2-626A-4AD4-900C-2DD4278372CD}" type="presParOf" srcId="{AFD4D435-AD08-486A-9803-FB9BB3993EA6}" destId="{5B795433-7BAB-4461-AEF3-5589E4735D3E}" srcOrd="21" destOrd="0" presId="urn:microsoft.com/office/officeart/2005/8/layout/list1"/>
    <dgm:cxn modelId="{69354A74-6E30-44B3-BCFC-3950DB56A217}" type="presParOf" srcId="{AFD4D435-AD08-486A-9803-FB9BB3993EA6}" destId="{F4AEFD59-5479-465B-B46D-80C8893E1969}" srcOrd="22" destOrd="0" presId="urn:microsoft.com/office/officeart/2005/8/layout/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6DBA30B-8F83-4C1E-AB3A-0CCB4DA8C11E}" type="doc">
      <dgm:prSet loTypeId="urn:microsoft.com/office/officeart/2005/8/layout/process1" loCatId="process" qsTypeId="urn:microsoft.com/office/officeart/2005/8/quickstyle/simple1" qsCatId="simple" csTypeId="urn:microsoft.com/office/officeart/2005/8/colors/accent1_2" csCatId="accent1" phldr="1"/>
      <dgm:spPr/>
    </dgm:pt>
    <dgm:pt modelId="{59715420-499F-4A85-8E61-F3C8EC86FB36}">
      <dgm:prSet phldrT="[Text]" custT="1"/>
      <dgm:spPr>
        <a:solidFill>
          <a:srgbClr val="C00000"/>
        </a:solidFill>
      </dgm:spPr>
      <dgm:t>
        <a:bodyPr/>
        <a:lstStyle/>
        <a:p>
          <a:r>
            <a:rPr lang="mk-MK" sz="1200" b="1">
              <a:latin typeface="Times New Roman" pitchFamily="18" charset="0"/>
              <a:cs typeface="Times New Roman" pitchFamily="18" charset="0"/>
            </a:rPr>
            <a:t>избегнување на ризикот</a:t>
          </a:r>
          <a:endParaRPr lang="en-US" sz="1200" b="1">
            <a:latin typeface="Times New Roman" pitchFamily="18" charset="0"/>
            <a:cs typeface="Times New Roman" pitchFamily="18" charset="0"/>
          </a:endParaRPr>
        </a:p>
      </dgm:t>
    </dgm:pt>
    <dgm:pt modelId="{0EAE5614-061A-45F5-A8ED-0ABA25E28FF6}" type="parTrans" cxnId="{7645F997-B3AA-4252-BEF5-D88709995240}">
      <dgm:prSet/>
      <dgm:spPr/>
      <dgm:t>
        <a:bodyPr/>
        <a:lstStyle/>
        <a:p>
          <a:endParaRPr lang="en-US"/>
        </a:p>
      </dgm:t>
    </dgm:pt>
    <dgm:pt modelId="{9AE626E7-A0D0-4DB6-86E9-D44E7C628EBA}" type="sibTrans" cxnId="{7645F997-B3AA-4252-BEF5-D88709995240}">
      <dgm:prSet/>
      <dgm:spPr>
        <a:solidFill>
          <a:srgbClr val="00B050"/>
        </a:solidFill>
      </dgm:spPr>
      <dgm:t>
        <a:bodyPr/>
        <a:lstStyle/>
        <a:p>
          <a:endParaRPr lang="en-US"/>
        </a:p>
      </dgm:t>
    </dgm:pt>
    <dgm:pt modelId="{47FE665F-EF80-4BC9-B173-3C94ED5275AA}">
      <dgm:prSet phldrT="[Text]" custT="1"/>
      <dgm:spPr>
        <a:solidFill>
          <a:srgbClr val="FFC000"/>
        </a:solidFill>
      </dgm:spPr>
      <dgm:t>
        <a:bodyPr/>
        <a:lstStyle/>
        <a:p>
          <a:r>
            <a:rPr lang="mk-MK" sz="1200" b="1">
              <a:latin typeface="Times New Roman" pitchFamily="18" charset="0"/>
              <a:cs typeface="Times New Roman" pitchFamily="18" charset="0"/>
            </a:rPr>
            <a:t>контрола на штетата</a:t>
          </a:r>
          <a:endParaRPr lang="en-US" sz="1200" b="1">
            <a:latin typeface="Times New Roman" pitchFamily="18" charset="0"/>
            <a:cs typeface="Times New Roman" pitchFamily="18" charset="0"/>
          </a:endParaRPr>
        </a:p>
      </dgm:t>
    </dgm:pt>
    <dgm:pt modelId="{FAD261E3-E71A-49B8-ACCB-3D55888AF8F6}" type="parTrans" cxnId="{4812B3DD-29E5-4852-9695-52928190F2A6}">
      <dgm:prSet/>
      <dgm:spPr/>
      <dgm:t>
        <a:bodyPr/>
        <a:lstStyle/>
        <a:p>
          <a:endParaRPr lang="en-US"/>
        </a:p>
      </dgm:t>
    </dgm:pt>
    <dgm:pt modelId="{BD573EFD-8108-4F6D-825E-03BE671B365B}" type="sibTrans" cxnId="{4812B3DD-29E5-4852-9695-52928190F2A6}">
      <dgm:prSet/>
      <dgm:spPr>
        <a:solidFill>
          <a:srgbClr val="00B050"/>
        </a:solidFill>
      </dgm:spPr>
      <dgm:t>
        <a:bodyPr/>
        <a:lstStyle/>
        <a:p>
          <a:endParaRPr lang="en-US"/>
        </a:p>
      </dgm:t>
    </dgm:pt>
    <dgm:pt modelId="{E0B334C9-7183-4A77-BA52-2BE293C5F981}">
      <dgm:prSet phldrT="[Text]" custT="1"/>
      <dgm:spPr>
        <a:solidFill>
          <a:srgbClr val="002060"/>
        </a:solidFill>
      </dgm:spPr>
      <dgm:t>
        <a:bodyPr/>
        <a:lstStyle/>
        <a:p>
          <a:r>
            <a:rPr lang="mk-MK" sz="1200" b="1">
              <a:latin typeface="Times New Roman" pitchFamily="18" charset="0"/>
              <a:cs typeface="Times New Roman" pitchFamily="18" charset="0"/>
            </a:rPr>
            <a:t>заштеда и осигурување</a:t>
          </a:r>
          <a:endParaRPr lang="en-US" sz="1200" b="1">
            <a:latin typeface="Times New Roman" pitchFamily="18" charset="0"/>
            <a:cs typeface="Times New Roman" pitchFamily="18" charset="0"/>
          </a:endParaRPr>
        </a:p>
      </dgm:t>
    </dgm:pt>
    <dgm:pt modelId="{8A7C0225-7301-4B02-A508-CF3F5C98EE6B}" type="parTrans" cxnId="{0C5C5BC1-2D53-48AA-81E3-A34AFFACD96C}">
      <dgm:prSet/>
      <dgm:spPr/>
      <dgm:t>
        <a:bodyPr/>
        <a:lstStyle/>
        <a:p>
          <a:endParaRPr lang="en-US"/>
        </a:p>
      </dgm:t>
    </dgm:pt>
    <dgm:pt modelId="{3FEEA8AD-25F3-4C03-90C0-684055AADA03}" type="sibTrans" cxnId="{0C5C5BC1-2D53-48AA-81E3-A34AFFACD96C}">
      <dgm:prSet/>
      <dgm:spPr/>
      <dgm:t>
        <a:bodyPr/>
        <a:lstStyle/>
        <a:p>
          <a:endParaRPr lang="en-US"/>
        </a:p>
      </dgm:t>
    </dgm:pt>
    <dgm:pt modelId="{7FCEB1DC-C6CB-46A1-AC4B-321E07F2C953}" type="pres">
      <dgm:prSet presAssocID="{E6DBA30B-8F83-4C1E-AB3A-0CCB4DA8C11E}" presName="Name0" presStyleCnt="0">
        <dgm:presLayoutVars>
          <dgm:dir/>
          <dgm:resizeHandles val="exact"/>
        </dgm:presLayoutVars>
      </dgm:prSet>
      <dgm:spPr/>
    </dgm:pt>
    <dgm:pt modelId="{1EEBF23C-1312-4022-8894-FE631AB5784D}" type="pres">
      <dgm:prSet presAssocID="{59715420-499F-4A85-8E61-F3C8EC86FB36}" presName="node" presStyleLbl="node1" presStyleIdx="0" presStyleCnt="3">
        <dgm:presLayoutVars>
          <dgm:bulletEnabled val="1"/>
        </dgm:presLayoutVars>
      </dgm:prSet>
      <dgm:spPr/>
    </dgm:pt>
    <dgm:pt modelId="{A029F624-76EE-4221-8F42-C63FFE52EFCD}" type="pres">
      <dgm:prSet presAssocID="{9AE626E7-A0D0-4DB6-86E9-D44E7C628EBA}" presName="sibTrans" presStyleLbl="sibTrans2D1" presStyleIdx="0" presStyleCnt="2"/>
      <dgm:spPr/>
    </dgm:pt>
    <dgm:pt modelId="{107AEEE2-66B5-442A-930D-8280B95D571A}" type="pres">
      <dgm:prSet presAssocID="{9AE626E7-A0D0-4DB6-86E9-D44E7C628EBA}" presName="connectorText" presStyleLbl="sibTrans2D1" presStyleIdx="0" presStyleCnt="2"/>
      <dgm:spPr/>
    </dgm:pt>
    <dgm:pt modelId="{E686E5D7-DC47-4133-8498-49347F92ADEE}" type="pres">
      <dgm:prSet presAssocID="{47FE665F-EF80-4BC9-B173-3C94ED5275AA}" presName="node" presStyleLbl="node1" presStyleIdx="1" presStyleCnt="3">
        <dgm:presLayoutVars>
          <dgm:bulletEnabled val="1"/>
        </dgm:presLayoutVars>
      </dgm:prSet>
      <dgm:spPr/>
    </dgm:pt>
    <dgm:pt modelId="{A1B57377-7918-4A62-9563-5B9468D8EB5C}" type="pres">
      <dgm:prSet presAssocID="{BD573EFD-8108-4F6D-825E-03BE671B365B}" presName="sibTrans" presStyleLbl="sibTrans2D1" presStyleIdx="1" presStyleCnt="2"/>
      <dgm:spPr/>
    </dgm:pt>
    <dgm:pt modelId="{8419677C-E654-4835-A315-D4E9AAA3238E}" type="pres">
      <dgm:prSet presAssocID="{BD573EFD-8108-4F6D-825E-03BE671B365B}" presName="connectorText" presStyleLbl="sibTrans2D1" presStyleIdx="1" presStyleCnt="2"/>
      <dgm:spPr/>
    </dgm:pt>
    <dgm:pt modelId="{6AE37D15-0E54-4B4E-8765-8D48F7AB5750}" type="pres">
      <dgm:prSet presAssocID="{E0B334C9-7183-4A77-BA52-2BE293C5F981}" presName="node" presStyleLbl="node1" presStyleIdx="2" presStyleCnt="3">
        <dgm:presLayoutVars>
          <dgm:bulletEnabled val="1"/>
        </dgm:presLayoutVars>
      </dgm:prSet>
      <dgm:spPr/>
    </dgm:pt>
  </dgm:ptLst>
  <dgm:cxnLst>
    <dgm:cxn modelId="{1852F80D-DF7D-4640-9EA0-99961156FAFB}" type="presOf" srcId="{9AE626E7-A0D0-4DB6-86E9-D44E7C628EBA}" destId="{A029F624-76EE-4221-8F42-C63FFE52EFCD}" srcOrd="0" destOrd="0" presId="urn:microsoft.com/office/officeart/2005/8/layout/process1"/>
    <dgm:cxn modelId="{9D54F80F-5D9E-4F00-B278-41273ED056E1}" type="presOf" srcId="{59715420-499F-4A85-8E61-F3C8EC86FB36}" destId="{1EEBF23C-1312-4022-8894-FE631AB5784D}" srcOrd="0" destOrd="0" presId="urn:microsoft.com/office/officeart/2005/8/layout/process1"/>
    <dgm:cxn modelId="{19569528-979A-4749-B40E-B60682A3901C}" type="presOf" srcId="{E6DBA30B-8F83-4C1E-AB3A-0CCB4DA8C11E}" destId="{7FCEB1DC-C6CB-46A1-AC4B-321E07F2C953}" srcOrd="0" destOrd="0" presId="urn:microsoft.com/office/officeart/2005/8/layout/process1"/>
    <dgm:cxn modelId="{B4936B4A-5E18-4AA2-9E4C-2F9490C48F2F}" type="presOf" srcId="{E0B334C9-7183-4A77-BA52-2BE293C5F981}" destId="{6AE37D15-0E54-4B4E-8765-8D48F7AB5750}" srcOrd="0" destOrd="0" presId="urn:microsoft.com/office/officeart/2005/8/layout/process1"/>
    <dgm:cxn modelId="{49B08058-E58D-4C7E-BDA9-86AA525292B2}" type="presOf" srcId="{47FE665F-EF80-4BC9-B173-3C94ED5275AA}" destId="{E686E5D7-DC47-4133-8498-49347F92ADEE}" srcOrd="0" destOrd="0" presId="urn:microsoft.com/office/officeart/2005/8/layout/process1"/>
    <dgm:cxn modelId="{7645F997-B3AA-4252-BEF5-D88709995240}" srcId="{E6DBA30B-8F83-4C1E-AB3A-0CCB4DA8C11E}" destId="{59715420-499F-4A85-8E61-F3C8EC86FB36}" srcOrd="0" destOrd="0" parTransId="{0EAE5614-061A-45F5-A8ED-0ABA25E28FF6}" sibTransId="{9AE626E7-A0D0-4DB6-86E9-D44E7C628EBA}"/>
    <dgm:cxn modelId="{99FA03AC-5DC6-4BC8-BF1C-A0582992542F}" type="presOf" srcId="{BD573EFD-8108-4F6D-825E-03BE671B365B}" destId="{8419677C-E654-4835-A315-D4E9AAA3238E}" srcOrd="1" destOrd="0" presId="urn:microsoft.com/office/officeart/2005/8/layout/process1"/>
    <dgm:cxn modelId="{0C5C5BC1-2D53-48AA-81E3-A34AFFACD96C}" srcId="{E6DBA30B-8F83-4C1E-AB3A-0CCB4DA8C11E}" destId="{E0B334C9-7183-4A77-BA52-2BE293C5F981}" srcOrd="2" destOrd="0" parTransId="{8A7C0225-7301-4B02-A508-CF3F5C98EE6B}" sibTransId="{3FEEA8AD-25F3-4C03-90C0-684055AADA03}"/>
    <dgm:cxn modelId="{1BD74FC9-8930-470A-80DF-6A17B1B252A5}" type="presOf" srcId="{BD573EFD-8108-4F6D-825E-03BE671B365B}" destId="{A1B57377-7918-4A62-9563-5B9468D8EB5C}" srcOrd="0" destOrd="0" presId="urn:microsoft.com/office/officeart/2005/8/layout/process1"/>
    <dgm:cxn modelId="{B1A1E8CE-D940-43A7-8FE8-75D7E55B47CA}" type="presOf" srcId="{9AE626E7-A0D0-4DB6-86E9-D44E7C628EBA}" destId="{107AEEE2-66B5-442A-930D-8280B95D571A}" srcOrd="1" destOrd="0" presId="urn:microsoft.com/office/officeart/2005/8/layout/process1"/>
    <dgm:cxn modelId="{4812B3DD-29E5-4852-9695-52928190F2A6}" srcId="{E6DBA30B-8F83-4C1E-AB3A-0CCB4DA8C11E}" destId="{47FE665F-EF80-4BC9-B173-3C94ED5275AA}" srcOrd="1" destOrd="0" parTransId="{FAD261E3-E71A-49B8-ACCB-3D55888AF8F6}" sibTransId="{BD573EFD-8108-4F6D-825E-03BE671B365B}"/>
    <dgm:cxn modelId="{3DFA5772-B88A-4984-8DE3-9F180F8DFE5C}" type="presParOf" srcId="{7FCEB1DC-C6CB-46A1-AC4B-321E07F2C953}" destId="{1EEBF23C-1312-4022-8894-FE631AB5784D}" srcOrd="0" destOrd="0" presId="urn:microsoft.com/office/officeart/2005/8/layout/process1"/>
    <dgm:cxn modelId="{712F9E62-F3B3-4322-9BA1-F77C6CE4DBF4}" type="presParOf" srcId="{7FCEB1DC-C6CB-46A1-AC4B-321E07F2C953}" destId="{A029F624-76EE-4221-8F42-C63FFE52EFCD}" srcOrd="1" destOrd="0" presId="urn:microsoft.com/office/officeart/2005/8/layout/process1"/>
    <dgm:cxn modelId="{9DBC2174-9117-4CFD-AABE-51CAA9784503}" type="presParOf" srcId="{A029F624-76EE-4221-8F42-C63FFE52EFCD}" destId="{107AEEE2-66B5-442A-930D-8280B95D571A}" srcOrd="0" destOrd="0" presId="urn:microsoft.com/office/officeart/2005/8/layout/process1"/>
    <dgm:cxn modelId="{CCB35843-396D-4E8A-8023-FE12ADACAA8D}" type="presParOf" srcId="{7FCEB1DC-C6CB-46A1-AC4B-321E07F2C953}" destId="{E686E5D7-DC47-4133-8498-49347F92ADEE}" srcOrd="2" destOrd="0" presId="urn:microsoft.com/office/officeart/2005/8/layout/process1"/>
    <dgm:cxn modelId="{EEC4E980-1F6C-45A1-8307-A15AEE851969}" type="presParOf" srcId="{7FCEB1DC-C6CB-46A1-AC4B-321E07F2C953}" destId="{A1B57377-7918-4A62-9563-5B9468D8EB5C}" srcOrd="3" destOrd="0" presId="urn:microsoft.com/office/officeart/2005/8/layout/process1"/>
    <dgm:cxn modelId="{B2B725AB-CB89-4F01-B17E-C10EE56D6982}" type="presParOf" srcId="{A1B57377-7918-4A62-9563-5B9468D8EB5C}" destId="{8419677C-E654-4835-A315-D4E9AAA3238E}" srcOrd="0" destOrd="0" presId="urn:microsoft.com/office/officeart/2005/8/layout/process1"/>
    <dgm:cxn modelId="{158D3017-103D-4CF7-9990-C154F74F31A7}" type="presParOf" srcId="{7FCEB1DC-C6CB-46A1-AC4B-321E07F2C953}" destId="{6AE37D15-0E54-4B4E-8765-8D48F7AB5750}" srcOrd="4" destOrd="0" presId="urn:microsoft.com/office/officeart/2005/8/layout/process1"/>
  </dgm:cxnLst>
  <dgm:bg>
    <a:solidFill>
      <a:schemeClr val="accent1">
        <a:lumMod val="20000"/>
        <a:lumOff val="80000"/>
      </a:schemeClr>
    </a:solidFill>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57E4585-7CB5-4D6C-9844-075DDD228A1D}" type="doc">
      <dgm:prSet loTypeId="urn:microsoft.com/office/officeart/2005/8/layout/hList7#1" loCatId="list" qsTypeId="urn:microsoft.com/office/officeart/2005/8/quickstyle/simple1" qsCatId="simple" csTypeId="urn:microsoft.com/office/officeart/2005/8/colors/accent1_2" csCatId="accent1" phldr="1"/>
      <dgm:spPr/>
      <dgm:t>
        <a:bodyPr/>
        <a:lstStyle/>
        <a:p>
          <a:endParaRPr lang="en-US"/>
        </a:p>
      </dgm:t>
    </dgm:pt>
    <dgm:pt modelId="{8D6B8C67-F554-42C8-8CC4-7478DAAEE644}">
      <dgm:prSet phldrT="[Text]" custT="1"/>
      <dgm:spPr>
        <a:solidFill>
          <a:srgbClr val="C00000"/>
        </a:solidFill>
      </dgm:spPr>
      <dgm:t>
        <a:bodyPr/>
        <a:lstStyle/>
        <a:p>
          <a:pPr algn="ctr"/>
          <a:r>
            <a:rPr lang="mk-MK" sz="1200" b="1">
              <a:latin typeface="Times New Roman" pitchFamily="18" charset="0"/>
              <a:cs typeface="Times New Roman" pitchFamily="18" charset="0"/>
            </a:rPr>
            <a:t>Осигурана сума</a:t>
          </a:r>
          <a:endParaRPr lang="en-US" sz="1200" b="1">
            <a:latin typeface="Times New Roman" pitchFamily="18" charset="0"/>
            <a:cs typeface="Times New Roman" pitchFamily="18" charset="0"/>
          </a:endParaRPr>
        </a:p>
      </dgm:t>
    </dgm:pt>
    <dgm:pt modelId="{952D03E2-14DA-4C76-AEE1-90941C140C96}" type="parTrans" cxnId="{217FE07D-752D-4B9B-95AD-0454D8F9FAAF}">
      <dgm:prSet/>
      <dgm:spPr/>
      <dgm:t>
        <a:bodyPr/>
        <a:lstStyle/>
        <a:p>
          <a:pPr algn="ctr"/>
          <a:endParaRPr lang="en-US"/>
        </a:p>
      </dgm:t>
    </dgm:pt>
    <dgm:pt modelId="{0F619A77-1905-4B3D-BF62-AD7574CC3AE8}" type="sibTrans" cxnId="{217FE07D-752D-4B9B-95AD-0454D8F9FAAF}">
      <dgm:prSet/>
      <dgm:spPr/>
      <dgm:t>
        <a:bodyPr/>
        <a:lstStyle/>
        <a:p>
          <a:pPr algn="ctr"/>
          <a:endParaRPr lang="en-US"/>
        </a:p>
      </dgm:t>
    </dgm:pt>
    <dgm:pt modelId="{0D75E5AB-2608-4C2B-B565-B91BAA136A92}">
      <dgm:prSet phldrT="[Text]" custT="1"/>
      <dgm:spPr>
        <a:solidFill>
          <a:srgbClr val="FFC000"/>
        </a:solidFill>
      </dgm:spPr>
      <dgm:t>
        <a:bodyPr/>
        <a:lstStyle/>
        <a:p>
          <a:pPr algn="ctr"/>
          <a:r>
            <a:rPr lang="mk-MK" sz="1200" b="1">
              <a:latin typeface="Times New Roman" pitchFamily="18" charset="0"/>
              <a:cs typeface="Times New Roman" pitchFamily="18" charset="0"/>
            </a:rPr>
            <a:t>Времетраење на осигурувањето</a:t>
          </a:r>
          <a:endParaRPr lang="en-US" sz="1200" b="1">
            <a:latin typeface="Times New Roman" pitchFamily="18" charset="0"/>
            <a:cs typeface="Times New Roman" pitchFamily="18" charset="0"/>
          </a:endParaRPr>
        </a:p>
      </dgm:t>
    </dgm:pt>
    <dgm:pt modelId="{0FCF5452-4A5B-466F-B059-A94B8714AC1D}" type="parTrans" cxnId="{5551203B-BBF9-4095-A808-FF12D0212B69}">
      <dgm:prSet/>
      <dgm:spPr/>
      <dgm:t>
        <a:bodyPr/>
        <a:lstStyle/>
        <a:p>
          <a:pPr algn="ctr"/>
          <a:endParaRPr lang="en-US"/>
        </a:p>
      </dgm:t>
    </dgm:pt>
    <dgm:pt modelId="{98826BFF-08AA-42F9-A466-39F53598678F}" type="sibTrans" cxnId="{5551203B-BBF9-4095-A808-FF12D0212B69}">
      <dgm:prSet/>
      <dgm:spPr/>
      <dgm:t>
        <a:bodyPr/>
        <a:lstStyle/>
        <a:p>
          <a:pPr algn="ctr"/>
          <a:endParaRPr lang="en-US"/>
        </a:p>
      </dgm:t>
    </dgm:pt>
    <dgm:pt modelId="{888AC9AE-E341-4CD8-87B7-1471D5030F3F}">
      <dgm:prSet phldrT="[Text]" custT="1"/>
      <dgm:spPr>
        <a:solidFill>
          <a:srgbClr val="0070C0"/>
        </a:solidFill>
      </dgm:spPr>
      <dgm:t>
        <a:bodyPr/>
        <a:lstStyle/>
        <a:p>
          <a:pPr algn="ctr"/>
          <a:r>
            <a:rPr lang="mk-MK" sz="1200" b="1">
              <a:latin typeface="Times New Roman" pitchFamily="18" charset="0"/>
              <a:cs typeface="Times New Roman" pitchFamily="18" charset="0"/>
            </a:rPr>
            <a:t>Степенот на интерес за инвестираните средства</a:t>
          </a:r>
          <a:endParaRPr lang="en-US" sz="1200" b="1">
            <a:latin typeface="Times New Roman" pitchFamily="18" charset="0"/>
            <a:cs typeface="Times New Roman" pitchFamily="18" charset="0"/>
          </a:endParaRPr>
        </a:p>
      </dgm:t>
    </dgm:pt>
    <dgm:pt modelId="{B5FEFC15-FE43-4A58-AE0F-D1EB77E750DA}" type="parTrans" cxnId="{96A3B11D-06C9-435B-888F-535BEE39CA1A}">
      <dgm:prSet/>
      <dgm:spPr/>
      <dgm:t>
        <a:bodyPr/>
        <a:lstStyle/>
        <a:p>
          <a:pPr algn="ctr"/>
          <a:endParaRPr lang="en-US"/>
        </a:p>
      </dgm:t>
    </dgm:pt>
    <dgm:pt modelId="{10397001-6E43-4E17-B919-D64F691C443A}" type="sibTrans" cxnId="{96A3B11D-06C9-435B-888F-535BEE39CA1A}">
      <dgm:prSet/>
      <dgm:spPr/>
      <dgm:t>
        <a:bodyPr/>
        <a:lstStyle/>
        <a:p>
          <a:pPr algn="ctr"/>
          <a:endParaRPr lang="en-US"/>
        </a:p>
      </dgm:t>
    </dgm:pt>
    <dgm:pt modelId="{4CB3D341-F7C8-476A-BD45-D47B7D35B0BE}">
      <dgm:prSet custT="1"/>
      <dgm:spPr>
        <a:solidFill>
          <a:srgbClr val="7030A0"/>
        </a:solidFill>
      </dgm:spPr>
      <dgm:t>
        <a:bodyPr/>
        <a:lstStyle/>
        <a:p>
          <a:pPr algn="ctr"/>
          <a:r>
            <a:rPr lang="mk-MK" sz="1200" b="1">
              <a:latin typeface="Times New Roman" pitchFamily="18" charset="0"/>
              <a:cs typeface="Times New Roman" pitchFamily="18" charset="0"/>
            </a:rPr>
            <a:t>Цена на осигурувањето</a:t>
          </a:r>
          <a:endParaRPr lang="en-US" sz="1200" b="1">
            <a:latin typeface="Times New Roman" pitchFamily="18" charset="0"/>
            <a:cs typeface="Times New Roman" pitchFamily="18" charset="0"/>
          </a:endParaRPr>
        </a:p>
      </dgm:t>
    </dgm:pt>
    <dgm:pt modelId="{64623B3E-D94F-4FAF-AB8F-050E82977336}" type="parTrans" cxnId="{73FC8579-E737-46AA-9DB6-5B1EC293CE2F}">
      <dgm:prSet/>
      <dgm:spPr/>
      <dgm:t>
        <a:bodyPr/>
        <a:lstStyle/>
        <a:p>
          <a:pPr algn="ctr"/>
          <a:endParaRPr lang="en-US"/>
        </a:p>
      </dgm:t>
    </dgm:pt>
    <dgm:pt modelId="{5DA903E5-E3E4-434D-85F0-31FD015E4EBF}" type="sibTrans" cxnId="{73FC8579-E737-46AA-9DB6-5B1EC293CE2F}">
      <dgm:prSet/>
      <dgm:spPr/>
      <dgm:t>
        <a:bodyPr/>
        <a:lstStyle/>
        <a:p>
          <a:pPr algn="ctr"/>
          <a:endParaRPr lang="en-US"/>
        </a:p>
      </dgm:t>
    </dgm:pt>
    <dgm:pt modelId="{4260B45F-0BDC-4D1E-BD15-CD807646A780}" type="pres">
      <dgm:prSet presAssocID="{B57E4585-7CB5-4D6C-9844-075DDD228A1D}" presName="Name0" presStyleCnt="0">
        <dgm:presLayoutVars>
          <dgm:dir/>
          <dgm:resizeHandles val="exact"/>
        </dgm:presLayoutVars>
      </dgm:prSet>
      <dgm:spPr/>
    </dgm:pt>
    <dgm:pt modelId="{2F36D287-D5EB-4E00-BFCA-976BB15FAFC7}" type="pres">
      <dgm:prSet presAssocID="{B57E4585-7CB5-4D6C-9844-075DDD228A1D}" presName="fgShape" presStyleLbl="fgShp" presStyleIdx="0" presStyleCnt="1"/>
      <dgm:spPr>
        <a:solidFill>
          <a:srgbClr val="00B050"/>
        </a:solidFill>
      </dgm:spPr>
    </dgm:pt>
    <dgm:pt modelId="{529FAC6B-6747-443A-BFB3-57A676D43AE9}" type="pres">
      <dgm:prSet presAssocID="{B57E4585-7CB5-4D6C-9844-075DDD228A1D}" presName="linComp" presStyleCnt="0"/>
      <dgm:spPr/>
    </dgm:pt>
    <dgm:pt modelId="{4BE01B1F-CB8A-4A1E-BF5B-1F95ABF4C11C}" type="pres">
      <dgm:prSet presAssocID="{8D6B8C67-F554-42C8-8CC4-7478DAAEE644}" presName="compNode" presStyleCnt="0"/>
      <dgm:spPr/>
    </dgm:pt>
    <dgm:pt modelId="{84CEF065-8375-4DDB-908E-6DF6CC089F19}" type="pres">
      <dgm:prSet presAssocID="{8D6B8C67-F554-42C8-8CC4-7478DAAEE644}" presName="bkgdShape" presStyleLbl="node1" presStyleIdx="0" presStyleCnt="4"/>
      <dgm:spPr/>
    </dgm:pt>
    <dgm:pt modelId="{6E729B9D-0BF4-489F-80E4-7E93E22704BF}" type="pres">
      <dgm:prSet presAssocID="{8D6B8C67-F554-42C8-8CC4-7478DAAEE644}" presName="nodeTx" presStyleLbl="node1" presStyleIdx="0" presStyleCnt="4">
        <dgm:presLayoutVars>
          <dgm:bulletEnabled val="1"/>
        </dgm:presLayoutVars>
      </dgm:prSet>
      <dgm:spPr/>
    </dgm:pt>
    <dgm:pt modelId="{E4995C40-53EA-4302-B2E2-8762597F4DA7}" type="pres">
      <dgm:prSet presAssocID="{8D6B8C67-F554-42C8-8CC4-7478DAAEE644}" presName="invisiNode" presStyleLbl="node1" presStyleIdx="0" presStyleCnt="4"/>
      <dgm:spPr/>
    </dgm:pt>
    <dgm:pt modelId="{1EF724A7-6ABE-4A24-A0C4-B067AD299979}" type="pres">
      <dgm:prSet presAssocID="{8D6B8C67-F554-42C8-8CC4-7478DAAEE644}" presName="imagNode" presStyleLbl="fgImgPlace1" presStyleIdx="0" presStyleCnt="4"/>
      <dgm:spPr>
        <a:solidFill>
          <a:schemeClr val="bg1"/>
        </a:solidFill>
      </dgm:spPr>
    </dgm:pt>
    <dgm:pt modelId="{5E539A9C-6A42-484E-839E-32E8DBF277D6}" type="pres">
      <dgm:prSet presAssocID="{0F619A77-1905-4B3D-BF62-AD7574CC3AE8}" presName="sibTrans" presStyleLbl="sibTrans2D1" presStyleIdx="0" presStyleCnt="0"/>
      <dgm:spPr/>
    </dgm:pt>
    <dgm:pt modelId="{3960A5C7-24D1-4C4A-8B8B-0085DDCF91CA}" type="pres">
      <dgm:prSet presAssocID="{0D75E5AB-2608-4C2B-B565-B91BAA136A92}" presName="compNode" presStyleCnt="0"/>
      <dgm:spPr/>
    </dgm:pt>
    <dgm:pt modelId="{2F910883-B24A-44B6-96C2-AB63179C6DDD}" type="pres">
      <dgm:prSet presAssocID="{0D75E5AB-2608-4C2B-B565-B91BAA136A92}" presName="bkgdShape" presStyleLbl="node1" presStyleIdx="1" presStyleCnt="4"/>
      <dgm:spPr/>
    </dgm:pt>
    <dgm:pt modelId="{398F2EB4-EFAF-4325-ABF2-D3DC9929C76B}" type="pres">
      <dgm:prSet presAssocID="{0D75E5AB-2608-4C2B-B565-B91BAA136A92}" presName="nodeTx" presStyleLbl="node1" presStyleIdx="1" presStyleCnt="4">
        <dgm:presLayoutVars>
          <dgm:bulletEnabled val="1"/>
        </dgm:presLayoutVars>
      </dgm:prSet>
      <dgm:spPr/>
    </dgm:pt>
    <dgm:pt modelId="{8D8246AC-5F8F-4F36-B28A-BF7DEE8632D5}" type="pres">
      <dgm:prSet presAssocID="{0D75E5AB-2608-4C2B-B565-B91BAA136A92}" presName="invisiNode" presStyleLbl="node1" presStyleIdx="1" presStyleCnt="4"/>
      <dgm:spPr/>
    </dgm:pt>
    <dgm:pt modelId="{DE0E8863-BD84-420C-9544-F04080D501EE}" type="pres">
      <dgm:prSet presAssocID="{0D75E5AB-2608-4C2B-B565-B91BAA136A92}" presName="imagNode" presStyleLbl="fgImgPlace1" presStyleIdx="1" presStyleCnt="4"/>
      <dgm:spPr>
        <a:solidFill>
          <a:schemeClr val="bg1"/>
        </a:solidFill>
      </dgm:spPr>
    </dgm:pt>
    <dgm:pt modelId="{874E0DF9-053B-484F-98A7-F99A5B7F0EDB}" type="pres">
      <dgm:prSet presAssocID="{98826BFF-08AA-42F9-A466-39F53598678F}" presName="sibTrans" presStyleLbl="sibTrans2D1" presStyleIdx="0" presStyleCnt="0"/>
      <dgm:spPr/>
    </dgm:pt>
    <dgm:pt modelId="{6A74C126-51AF-490B-A50E-66E7F792F1F5}" type="pres">
      <dgm:prSet presAssocID="{888AC9AE-E341-4CD8-87B7-1471D5030F3F}" presName="compNode" presStyleCnt="0"/>
      <dgm:spPr/>
    </dgm:pt>
    <dgm:pt modelId="{19034B66-88C2-4444-9435-E8222AD1A0C2}" type="pres">
      <dgm:prSet presAssocID="{888AC9AE-E341-4CD8-87B7-1471D5030F3F}" presName="bkgdShape" presStyleLbl="node1" presStyleIdx="2" presStyleCnt="4"/>
      <dgm:spPr/>
    </dgm:pt>
    <dgm:pt modelId="{2D109014-FD8B-43C3-9305-4661A99AD1FB}" type="pres">
      <dgm:prSet presAssocID="{888AC9AE-E341-4CD8-87B7-1471D5030F3F}" presName="nodeTx" presStyleLbl="node1" presStyleIdx="2" presStyleCnt="4">
        <dgm:presLayoutVars>
          <dgm:bulletEnabled val="1"/>
        </dgm:presLayoutVars>
      </dgm:prSet>
      <dgm:spPr/>
    </dgm:pt>
    <dgm:pt modelId="{2949F6EB-E21B-417C-B6AD-D7913BB78152}" type="pres">
      <dgm:prSet presAssocID="{888AC9AE-E341-4CD8-87B7-1471D5030F3F}" presName="invisiNode" presStyleLbl="node1" presStyleIdx="2" presStyleCnt="4"/>
      <dgm:spPr/>
    </dgm:pt>
    <dgm:pt modelId="{770C7448-8631-4E91-9D45-EF461B845B75}" type="pres">
      <dgm:prSet presAssocID="{888AC9AE-E341-4CD8-87B7-1471D5030F3F}" presName="imagNode" presStyleLbl="fgImgPlace1" presStyleIdx="2" presStyleCnt="4"/>
      <dgm:spPr>
        <a:solidFill>
          <a:schemeClr val="bg1"/>
        </a:solidFill>
      </dgm:spPr>
    </dgm:pt>
    <dgm:pt modelId="{D7203C45-8988-4B8A-AFC1-DFFDE5A813E9}" type="pres">
      <dgm:prSet presAssocID="{10397001-6E43-4E17-B919-D64F691C443A}" presName="sibTrans" presStyleLbl="sibTrans2D1" presStyleIdx="0" presStyleCnt="0"/>
      <dgm:spPr/>
    </dgm:pt>
    <dgm:pt modelId="{58C3BC86-F580-481A-BC71-20133737F6C9}" type="pres">
      <dgm:prSet presAssocID="{4CB3D341-F7C8-476A-BD45-D47B7D35B0BE}" presName="compNode" presStyleCnt="0"/>
      <dgm:spPr/>
    </dgm:pt>
    <dgm:pt modelId="{2AC55913-5901-404E-A2E2-7C223C9DE20C}" type="pres">
      <dgm:prSet presAssocID="{4CB3D341-F7C8-476A-BD45-D47B7D35B0BE}" presName="bkgdShape" presStyleLbl="node1" presStyleIdx="3" presStyleCnt="4"/>
      <dgm:spPr/>
    </dgm:pt>
    <dgm:pt modelId="{CD4E1C8B-B44D-4B4C-B47F-4190856A0405}" type="pres">
      <dgm:prSet presAssocID="{4CB3D341-F7C8-476A-BD45-D47B7D35B0BE}" presName="nodeTx" presStyleLbl="node1" presStyleIdx="3" presStyleCnt="4">
        <dgm:presLayoutVars>
          <dgm:bulletEnabled val="1"/>
        </dgm:presLayoutVars>
      </dgm:prSet>
      <dgm:spPr/>
    </dgm:pt>
    <dgm:pt modelId="{FC67E9C5-A319-4435-9E68-DB31365F3E54}" type="pres">
      <dgm:prSet presAssocID="{4CB3D341-F7C8-476A-BD45-D47B7D35B0BE}" presName="invisiNode" presStyleLbl="node1" presStyleIdx="3" presStyleCnt="4"/>
      <dgm:spPr/>
    </dgm:pt>
    <dgm:pt modelId="{B9C3FB62-FDD4-4953-BB77-0A8BCAEC89F8}" type="pres">
      <dgm:prSet presAssocID="{4CB3D341-F7C8-476A-BD45-D47B7D35B0BE}" presName="imagNode" presStyleLbl="fgImgPlace1" presStyleIdx="3" presStyleCnt="4"/>
      <dgm:spPr>
        <a:solidFill>
          <a:schemeClr val="bg1"/>
        </a:solidFill>
      </dgm:spPr>
    </dgm:pt>
  </dgm:ptLst>
  <dgm:cxnLst>
    <dgm:cxn modelId="{9606AC0A-28F6-48A9-A568-678E6A2EA574}" type="presOf" srcId="{8D6B8C67-F554-42C8-8CC4-7478DAAEE644}" destId="{84CEF065-8375-4DDB-908E-6DF6CC089F19}" srcOrd="0" destOrd="0" presId="urn:microsoft.com/office/officeart/2005/8/layout/hList7#1"/>
    <dgm:cxn modelId="{6D8ED20D-C844-41DE-9D07-773D279F1D3E}" type="presOf" srcId="{10397001-6E43-4E17-B919-D64F691C443A}" destId="{D7203C45-8988-4B8A-AFC1-DFFDE5A813E9}" srcOrd="0" destOrd="0" presId="urn:microsoft.com/office/officeart/2005/8/layout/hList7#1"/>
    <dgm:cxn modelId="{96A3B11D-06C9-435B-888F-535BEE39CA1A}" srcId="{B57E4585-7CB5-4D6C-9844-075DDD228A1D}" destId="{888AC9AE-E341-4CD8-87B7-1471D5030F3F}" srcOrd="2" destOrd="0" parTransId="{B5FEFC15-FE43-4A58-AE0F-D1EB77E750DA}" sibTransId="{10397001-6E43-4E17-B919-D64F691C443A}"/>
    <dgm:cxn modelId="{CE5E551F-CDED-4D0C-88C6-CB5C45D7302D}" type="presOf" srcId="{0D75E5AB-2608-4C2B-B565-B91BAA136A92}" destId="{398F2EB4-EFAF-4325-ABF2-D3DC9929C76B}" srcOrd="1" destOrd="0" presId="urn:microsoft.com/office/officeart/2005/8/layout/hList7#1"/>
    <dgm:cxn modelId="{5757CD20-0647-4E7F-A754-A72096A94673}" type="presOf" srcId="{0D75E5AB-2608-4C2B-B565-B91BAA136A92}" destId="{2F910883-B24A-44B6-96C2-AB63179C6DDD}" srcOrd="0" destOrd="0" presId="urn:microsoft.com/office/officeart/2005/8/layout/hList7#1"/>
    <dgm:cxn modelId="{5551203B-BBF9-4095-A808-FF12D0212B69}" srcId="{B57E4585-7CB5-4D6C-9844-075DDD228A1D}" destId="{0D75E5AB-2608-4C2B-B565-B91BAA136A92}" srcOrd="1" destOrd="0" parTransId="{0FCF5452-4A5B-466F-B059-A94B8714AC1D}" sibTransId="{98826BFF-08AA-42F9-A466-39F53598678F}"/>
    <dgm:cxn modelId="{518DF84A-67C4-406A-8F55-0F9A6FDA9EE9}" type="presOf" srcId="{B57E4585-7CB5-4D6C-9844-075DDD228A1D}" destId="{4260B45F-0BDC-4D1E-BD15-CD807646A780}" srcOrd="0" destOrd="0" presId="urn:microsoft.com/office/officeart/2005/8/layout/hList7#1"/>
    <dgm:cxn modelId="{F39DF16D-6123-4D7E-9AC2-8A6E4C24BE8D}" type="presOf" srcId="{888AC9AE-E341-4CD8-87B7-1471D5030F3F}" destId="{19034B66-88C2-4444-9435-E8222AD1A0C2}" srcOrd="0" destOrd="0" presId="urn:microsoft.com/office/officeart/2005/8/layout/hList7#1"/>
    <dgm:cxn modelId="{B67F0E71-C90F-467C-8738-FB668FE97208}" type="presOf" srcId="{8D6B8C67-F554-42C8-8CC4-7478DAAEE644}" destId="{6E729B9D-0BF4-489F-80E4-7E93E22704BF}" srcOrd="1" destOrd="0" presId="urn:microsoft.com/office/officeart/2005/8/layout/hList7#1"/>
    <dgm:cxn modelId="{35A65957-5903-4238-958E-C0B09A5E29A7}" type="presOf" srcId="{888AC9AE-E341-4CD8-87B7-1471D5030F3F}" destId="{2D109014-FD8B-43C3-9305-4661A99AD1FB}" srcOrd="1" destOrd="0" presId="urn:microsoft.com/office/officeart/2005/8/layout/hList7#1"/>
    <dgm:cxn modelId="{73FC8579-E737-46AA-9DB6-5B1EC293CE2F}" srcId="{B57E4585-7CB5-4D6C-9844-075DDD228A1D}" destId="{4CB3D341-F7C8-476A-BD45-D47B7D35B0BE}" srcOrd="3" destOrd="0" parTransId="{64623B3E-D94F-4FAF-AB8F-050E82977336}" sibTransId="{5DA903E5-E3E4-434D-85F0-31FD015E4EBF}"/>
    <dgm:cxn modelId="{217FE07D-752D-4B9B-95AD-0454D8F9FAAF}" srcId="{B57E4585-7CB5-4D6C-9844-075DDD228A1D}" destId="{8D6B8C67-F554-42C8-8CC4-7478DAAEE644}" srcOrd="0" destOrd="0" parTransId="{952D03E2-14DA-4C76-AEE1-90941C140C96}" sibTransId="{0F619A77-1905-4B3D-BF62-AD7574CC3AE8}"/>
    <dgm:cxn modelId="{56960F87-B8F7-480D-864A-080B7937DF9E}" type="presOf" srcId="{0F619A77-1905-4B3D-BF62-AD7574CC3AE8}" destId="{5E539A9C-6A42-484E-839E-32E8DBF277D6}" srcOrd="0" destOrd="0" presId="urn:microsoft.com/office/officeart/2005/8/layout/hList7#1"/>
    <dgm:cxn modelId="{02F1658F-09BC-4EF7-9D12-182E23E5BF3A}" type="presOf" srcId="{98826BFF-08AA-42F9-A466-39F53598678F}" destId="{874E0DF9-053B-484F-98A7-F99A5B7F0EDB}" srcOrd="0" destOrd="0" presId="urn:microsoft.com/office/officeart/2005/8/layout/hList7#1"/>
    <dgm:cxn modelId="{D06D13AA-0B39-4AD0-B582-12B6564AE72D}" type="presOf" srcId="{4CB3D341-F7C8-476A-BD45-D47B7D35B0BE}" destId="{CD4E1C8B-B44D-4B4C-B47F-4190856A0405}" srcOrd="1" destOrd="0" presId="urn:microsoft.com/office/officeart/2005/8/layout/hList7#1"/>
    <dgm:cxn modelId="{D465CEC5-C4CA-47D0-9025-2B2C38044AE4}" type="presOf" srcId="{4CB3D341-F7C8-476A-BD45-D47B7D35B0BE}" destId="{2AC55913-5901-404E-A2E2-7C223C9DE20C}" srcOrd="0" destOrd="0" presId="urn:microsoft.com/office/officeart/2005/8/layout/hList7#1"/>
    <dgm:cxn modelId="{F7E04F79-E2A2-48D1-8602-222D1EE344B9}" type="presParOf" srcId="{4260B45F-0BDC-4D1E-BD15-CD807646A780}" destId="{2F36D287-D5EB-4E00-BFCA-976BB15FAFC7}" srcOrd="0" destOrd="0" presId="urn:microsoft.com/office/officeart/2005/8/layout/hList7#1"/>
    <dgm:cxn modelId="{95E1F5BF-54A0-4BB2-BB39-214310BE9929}" type="presParOf" srcId="{4260B45F-0BDC-4D1E-BD15-CD807646A780}" destId="{529FAC6B-6747-443A-BFB3-57A676D43AE9}" srcOrd="1" destOrd="0" presId="urn:microsoft.com/office/officeart/2005/8/layout/hList7#1"/>
    <dgm:cxn modelId="{9CB5D021-6C90-4750-B519-A98B88623475}" type="presParOf" srcId="{529FAC6B-6747-443A-BFB3-57A676D43AE9}" destId="{4BE01B1F-CB8A-4A1E-BF5B-1F95ABF4C11C}" srcOrd="0" destOrd="0" presId="urn:microsoft.com/office/officeart/2005/8/layout/hList7#1"/>
    <dgm:cxn modelId="{1DB7CACC-54BE-4F23-B3C4-5825FA4A39E3}" type="presParOf" srcId="{4BE01B1F-CB8A-4A1E-BF5B-1F95ABF4C11C}" destId="{84CEF065-8375-4DDB-908E-6DF6CC089F19}" srcOrd="0" destOrd="0" presId="urn:microsoft.com/office/officeart/2005/8/layout/hList7#1"/>
    <dgm:cxn modelId="{A3B9C818-0EB2-4BBF-9048-2F9E0C87BCAA}" type="presParOf" srcId="{4BE01B1F-CB8A-4A1E-BF5B-1F95ABF4C11C}" destId="{6E729B9D-0BF4-489F-80E4-7E93E22704BF}" srcOrd="1" destOrd="0" presId="urn:microsoft.com/office/officeart/2005/8/layout/hList7#1"/>
    <dgm:cxn modelId="{61D2FCA0-CF8F-4BA1-92CC-4ED584BD8464}" type="presParOf" srcId="{4BE01B1F-CB8A-4A1E-BF5B-1F95ABF4C11C}" destId="{E4995C40-53EA-4302-B2E2-8762597F4DA7}" srcOrd="2" destOrd="0" presId="urn:microsoft.com/office/officeart/2005/8/layout/hList7#1"/>
    <dgm:cxn modelId="{17CC8A21-A6C6-4C7A-92E4-8B3A5ACC0269}" type="presParOf" srcId="{4BE01B1F-CB8A-4A1E-BF5B-1F95ABF4C11C}" destId="{1EF724A7-6ABE-4A24-A0C4-B067AD299979}" srcOrd="3" destOrd="0" presId="urn:microsoft.com/office/officeart/2005/8/layout/hList7#1"/>
    <dgm:cxn modelId="{638BD8A1-CABE-477E-9200-BC62F0859CF0}" type="presParOf" srcId="{529FAC6B-6747-443A-BFB3-57A676D43AE9}" destId="{5E539A9C-6A42-484E-839E-32E8DBF277D6}" srcOrd="1" destOrd="0" presId="urn:microsoft.com/office/officeart/2005/8/layout/hList7#1"/>
    <dgm:cxn modelId="{679C68C0-593B-4387-8A33-7AEE8615629C}" type="presParOf" srcId="{529FAC6B-6747-443A-BFB3-57A676D43AE9}" destId="{3960A5C7-24D1-4C4A-8B8B-0085DDCF91CA}" srcOrd="2" destOrd="0" presId="urn:microsoft.com/office/officeart/2005/8/layout/hList7#1"/>
    <dgm:cxn modelId="{942AB8B1-94C5-4C60-B154-E01CBBEFCE04}" type="presParOf" srcId="{3960A5C7-24D1-4C4A-8B8B-0085DDCF91CA}" destId="{2F910883-B24A-44B6-96C2-AB63179C6DDD}" srcOrd="0" destOrd="0" presId="urn:microsoft.com/office/officeart/2005/8/layout/hList7#1"/>
    <dgm:cxn modelId="{9D52694F-6C6D-499A-AC39-3361A8DD89FA}" type="presParOf" srcId="{3960A5C7-24D1-4C4A-8B8B-0085DDCF91CA}" destId="{398F2EB4-EFAF-4325-ABF2-D3DC9929C76B}" srcOrd="1" destOrd="0" presId="urn:microsoft.com/office/officeart/2005/8/layout/hList7#1"/>
    <dgm:cxn modelId="{A2CEC60A-6B22-4958-BFEA-CB156BF8FA2F}" type="presParOf" srcId="{3960A5C7-24D1-4C4A-8B8B-0085DDCF91CA}" destId="{8D8246AC-5F8F-4F36-B28A-BF7DEE8632D5}" srcOrd="2" destOrd="0" presId="urn:microsoft.com/office/officeart/2005/8/layout/hList7#1"/>
    <dgm:cxn modelId="{18CFFDFF-9F39-48DF-88FD-8EE0DC94C60A}" type="presParOf" srcId="{3960A5C7-24D1-4C4A-8B8B-0085DDCF91CA}" destId="{DE0E8863-BD84-420C-9544-F04080D501EE}" srcOrd="3" destOrd="0" presId="urn:microsoft.com/office/officeart/2005/8/layout/hList7#1"/>
    <dgm:cxn modelId="{53FA00F7-3FFC-4366-89C5-4DD76C2EBE5D}" type="presParOf" srcId="{529FAC6B-6747-443A-BFB3-57A676D43AE9}" destId="{874E0DF9-053B-484F-98A7-F99A5B7F0EDB}" srcOrd="3" destOrd="0" presId="urn:microsoft.com/office/officeart/2005/8/layout/hList7#1"/>
    <dgm:cxn modelId="{90D285BB-A5B5-4B04-BBB9-4C7AD3F8BD48}" type="presParOf" srcId="{529FAC6B-6747-443A-BFB3-57A676D43AE9}" destId="{6A74C126-51AF-490B-A50E-66E7F792F1F5}" srcOrd="4" destOrd="0" presId="urn:microsoft.com/office/officeart/2005/8/layout/hList7#1"/>
    <dgm:cxn modelId="{1651FCCE-8522-42D8-B7F7-BFD8FBEA5297}" type="presParOf" srcId="{6A74C126-51AF-490B-A50E-66E7F792F1F5}" destId="{19034B66-88C2-4444-9435-E8222AD1A0C2}" srcOrd="0" destOrd="0" presId="urn:microsoft.com/office/officeart/2005/8/layout/hList7#1"/>
    <dgm:cxn modelId="{257003FE-4599-458A-9F93-68FF2BCB2742}" type="presParOf" srcId="{6A74C126-51AF-490B-A50E-66E7F792F1F5}" destId="{2D109014-FD8B-43C3-9305-4661A99AD1FB}" srcOrd="1" destOrd="0" presId="urn:microsoft.com/office/officeart/2005/8/layout/hList7#1"/>
    <dgm:cxn modelId="{4B30D6F3-1CF1-4B7E-AA23-CFC6F144A39C}" type="presParOf" srcId="{6A74C126-51AF-490B-A50E-66E7F792F1F5}" destId="{2949F6EB-E21B-417C-B6AD-D7913BB78152}" srcOrd="2" destOrd="0" presId="urn:microsoft.com/office/officeart/2005/8/layout/hList7#1"/>
    <dgm:cxn modelId="{79ACD29B-ED0B-4AB3-8487-696F092EE483}" type="presParOf" srcId="{6A74C126-51AF-490B-A50E-66E7F792F1F5}" destId="{770C7448-8631-4E91-9D45-EF461B845B75}" srcOrd="3" destOrd="0" presId="urn:microsoft.com/office/officeart/2005/8/layout/hList7#1"/>
    <dgm:cxn modelId="{977ABF88-42D5-4DA3-AD8D-174C50CD2E7E}" type="presParOf" srcId="{529FAC6B-6747-443A-BFB3-57A676D43AE9}" destId="{D7203C45-8988-4B8A-AFC1-DFFDE5A813E9}" srcOrd="5" destOrd="0" presId="urn:microsoft.com/office/officeart/2005/8/layout/hList7#1"/>
    <dgm:cxn modelId="{A3ED8FA0-486C-4DAE-A0FD-83DF0AA1AB00}" type="presParOf" srcId="{529FAC6B-6747-443A-BFB3-57A676D43AE9}" destId="{58C3BC86-F580-481A-BC71-20133737F6C9}" srcOrd="6" destOrd="0" presId="urn:microsoft.com/office/officeart/2005/8/layout/hList7#1"/>
    <dgm:cxn modelId="{8EA12911-1383-4EED-B778-B7D8251C4AA6}" type="presParOf" srcId="{58C3BC86-F580-481A-BC71-20133737F6C9}" destId="{2AC55913-5901-404E-A2E2-7C223C9DE20C}" srcOrd="0" destOrd="0" presId="urn:microsoft.com/office/officeart/2005/8/layout/hList7#1"/>
    <dgm:cxn modelId="{2884B5CB-5A79-495B-A4A7-1D28C7A8BAB0}" type="presParOf" srcId="{58C3BC86-F580-481A-BC71-20133737F6C9}" destId="{CD4E1C8B-B44D-4B4C-B47F-4190856A0405}" srcOrd="1" destOrd="0" presId="urn:microsoft.com/office/officeart/2005/8/layout/hList7#1"/>
    <dgm:cxn modelId="{311F2080-6EE6-424C-8148-5EFAB8398EAC}" type="presParOf" srcId="{58C3BC86-F580-481A-BC71-20133737F6C9}" destId="{FC67E9C5-A319-4435-9E68-DB31365F3E54}" srcOrd="2" destOrd="0" presId="urn:microsoft.com/office/officeart/2005/8/layout/hList7#1"/>
    <dgm:cxn modelId="{6A0A355C-CA77-4D8F-BFEB-8BA6FEA06066}" type="presParOf" srcId="{58C3BC86-F580-481A-BC71-20133737F6C9}" destId="{B9C3FB62-FDD4-4953-BB77-0A8BCAEC89F8}" srcOrd="3" destOrd="0" presId="urn:microsoft.com/office/officeart/2005/8/layout/hList7#1"/>
  </dgm:cxnLst>
  <dgm:bg>
    <a:solidFill>
      <a:schemeClr val="accent1">
        <a:lumMod val="20000"/>
        <a:lumOff val="80000"/>
      </a:schemeClr>
    </a:solidFill>
  </dgm:bg>
  <dgm:whole/>
  <dgm:extLst>
    <a:ext uri="http://schemas.microsoft.com/office/drawing/2008/diagram">
      <dsp:dataModelExt xmlns:dsp="http://schemas.microsoft.com/office/drawing/2008/diagram" relId="rId14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CF43575-759C-4085-8875-09C199312210}" type="doc">
      <dgm:prSet loTypeId="urn:microsoft.com/office/officeart/2005/8/layout/process1" loCatId="process" qsTypeId="urn:microsoft.com/office/officeart/2005/8/quickstyle/simple1" qsCatId="simple" csTypeId="urn:microsoft.com/office/officeart/2005/8/colors/accent1_2" csCatId="accent1" phldr="1"/>
      <dgm:spPr/>
    </dgm:pt>
    <dgm:pt modelId="{A878E9F5-EAA3-49EF-9D18-3A0DE1B6465D}">
      <dgm:prSet phldrT="[Text]" custT="1"/>
      <dgm:spPr>
        <a:solidFill>
          <a:srgbClr val="C00000"/>
        </a:solidFill>
      </dgm:spPr>
      <dgm:t>
        <a:bodyPr/>
        <a:lstStyle/>
        <a:p>
          <a:r>
            <a:rPr lang="mk-MK" sz="1200" b="1">
              <a:latin typeface="Times New Roman" pitchFamily="18" charset="0"/>
              <a:cs typeface="Times New Roman" pitchFamily="18" charset="0"/>
            </a:rPr>
            <a:t>ризици на осигурување</a:t>
          </a:r>
          <a:endParaRPr lang="en-US" sz="1200" b="1">
            <a:latin typeface="Times New Roman" pitchFamily="18" charset="0"/>
            <a:cs typeface="Times New Roman" pitchFamily="18" charset="0"/>
          </a:endParaRPr>
        </a:p>
      </dgm:t>
    </dgm:pt>
    <dgm:pt modelId="{962936E4-6EDC-4E16-8DC9-AFF91676C2B8}" type="parTrans" cxnId="{622905F6-DAA4-4E8F-8735-64F6114A6B27}">
      <dgm:prSet/>
      <dgm:spPr/>
      <dgm:t>
        <a:bodyPr/>
        <a:lstStyle/>
        <a:p>
          <a:endParaRPr lang="en-US"/>
        </a:p>
      </dgm:t>
    </dgm:pt>
    <dgm:pt modelId="{63EFD8BB-AB28-4820-A0AE-4A62F398F4EE}" type="sibTrans" cxnId="{622905F6-DAA4-4E8F-8735-64F6114A6B27}">
      <dgm:prSet/>
      <dgm:spPr>
        <a:solidFill>
          <a:srgbClr val="00B050"/>
        </a:solidFill>
      </dgm:spPr>
      <dgm:t>
        <a:bodyPr/>
        <a:lstStyle/>
        <a:p>
          <a:endParaRPr lang="en-US"/>
        </a:p>
      </dgm:t>
    </dgm:pt>
    <dgm:pt modelId="{94D401FE-18EC-4F1D-8FAA-497D78E943FC}">
      <dgm:prSet phldrT="[Text]" custT="1"/>
      <dgm:spPr>
        <a:solidFill>
          <a:srgbClr val="FFC000"/>
        </a:solidFill>
      </dgm:spPr>
      <dgm:t>
        <a:bodyPr/>
        <a:lstStyle/>
        <a:p>
          <a:r>
            <a:rPr lang="mk-MK" sz="1200" b="1">
              <a:latin typeface="Times New Roman" pitchFamily="18" charset="0"/>
              <a:cs typeface="Times New Roman" pitchFamily="18" charset="0"/>
            </a:rPr>
            <a:t>ризик на средства</a:t>
          </a:r>
          <a:endParaRPr lang="en-US" sz="1200" b="1">
            <a:latin typeface="Times New Roman" pitchFamily="18" charset="0"/>
            <a:cs typeface="Times New Roman" pitchFamily="18" charset="0"/>
          </a:endParaRPr>
        </a:p>
      </dgm:t>
    </dgm:pt>
    <dgm:pt modelId="{CE94B01E-7001-4E10-82B7-9D2BE37E3078}" type="parTrans" cxnId="{5F9B6D42-5772-4C84-9B76-C1F07854F06E}">
      <dgm:prSet/>
      <dgm:spPr/>
      <dgm:t>
        <a:bodyPr/>
        <a:lstStyle/>
        <a:p>
          <a:endParaRPr lang="en-US"/>
        </a:p>
      </dgm:t>
    </dgm:pt>
    <dgm:pt modelId="{AA574D37-D7C5-4FDE-9D9A-179DC10FAE95}" type="sibTrans" cxnId="{5F9B6D42-5772-4C84-9B76-C1F07854F06E}">
      <dgm:prSet/>
      <dgm:spPr>
        <a:solidFill>
          <a:srgbClr val="00B050"/>
        </a:solidFill>
      </dgm:spPr>
      <dgm:t>
        <a:bodyPr/>
        <a:lstStyle/>
        <a:p>
          <a:endParaRPr lang="en-US"/>
        </a:p>
      </dgm:t>
    </dgm:pt>
    <dgm:pt modelId="{A9BF3AB6-0345-4BCF-9098-C63A0878AF84}">
      <dgm:prSet phldrT="[Text]" custT="1"/>
      <dgm:spPr>
        <a:solidFill>
          <a:srgbClr val="002060"/>
        </a:solidFill>
      </dgm:spPr>
      <dgm:t>
        <a:bodyPr/>
        <a:lstStyle/>
        <a:p>
          <a:r>
            <a:rPr lang="mk-MK" sz="1200" b="1">
              <a:latin typeface="Times New Roman" pitchFamily="18" charset="0"/>
              <a:cs typeface="Times New Roman" pitchFamily="18" charset="0"/>
            </a:rPr>
            <a:t>нетехнички средства</a:t>
          </a:r>
          <a:endParaRPr lang="en-US" sz="1200" b="1">
            <a:latin typeface="Times New Roman" pitchFamily="18" charset="0"/>
            <a:cs typeface="Times New Roman" pitchFamily="18" charset="0"/>
          </a:endParaRPr>
        </a:p>
      </dgm:t>
    </dgm:pt>
    <dgm:pt modelId="{BB40D44A-0A59-48A6-BEDE-2A10954FFD4A}" type="parTrans" cxnId="{DA1BEC7E-17B7-4353-8CF6-46E6EF25FFFD}">
      <dgm:prSet/>
      <dgm:spPr/>
      <dgm:t>
        <a:bodyPr/>
        <a:lstStyle/>
        <a:p>
          <a:endParaRPr lang="en-US"/>
        </a:p>
      </dgm:t>
    </dgm:pt>
    <dgm:pt modelId="{D8872437-6383-4656-B6C6-43D629DD64B4}" type="sibTrans" cxnId="{DA1BEC7E-17B7-4353-8CF6-46E6EF25FFFD}">
      <dgm:prSet/>
      <dgm:spPr/>
      <dgm:t>
        <a:bodyPr/>
        <a:lstStyle/>
        <a:p>
          <a:endParaRPr lang="en-US"/>
        </a:p>
      </dgm:t>
    </dgm:pt>
    <dgm:pt modelId="{53D221F9-B65B-4195-A923-188E750530F1}" type="pres">
      <dgm:prSet presAssocID="{ECF43575-759C-4085-8875-09C199312210}" presName="Name0" presStyleCnt="0">
        <dgm:presLayoutVars>
          <dgm:dir/>
          <dgm:resizeHandles val="exact"/>
        </dgm:presLayoutVars>
      </dgm:prSet>
      <dgm:spPr/>
    </dgm:pt>
    <dgm:pt modelId="{7873B2AE-69FF-4615-A4F8-E87794F32060}" type="pres">
      <dgm:prSet presAssocID="{A878E9F5-EAA3-49EF-9D18-3A0DE1B6465D}" presName="node" presStyleLbl="node1" presStyleIdx="0" presStyleCnt="3">
        <dgm:presLayoutVars>
          <dgm:bulletEnabled val="1"/>
        </dgm:presLayoutVars>
      </dgm:prSet>
      <dgm:spPr/>
    </dgm:pt>
    <dgm:pt modelId="{CE714098-F617-46CB-851F-508B6F21507E}" type="pres">
      <dgm:prSet presAssocID="{63EFD8BB-AB28-4820-A0AE-4A62F398F4EE}" presName="sibTrans" presStyleLbl="sibTrans2D1" presStyleIdx="0" presStyleCnt="2"/>
      <dgm:spPr/>
    </dgm:pt>
    <dgm:pt modelId="{FD1D1A4C-56CF-487A-AD27-0D4931E7086B}" type="pres">
      <dgm:prSet presAssocID="{63EFD8BB-AB28-4820-A0AE-4A62F398F4EE}" presName="connectorText" presStyleLbl="sibTrans2D1" presStyleIdx="0" presStyleCnt="2"/>
      <dgm:spPr/>
    </dgm:pt>
    <dgm:pt modelId="{2FBB76B9-71E6-4AA4-8BC9-BB02D2C5E41C}" type="pres">
      <dgm:prSet presAssocID="{94D401FE-18EC-4F1D-8FAA-497D78E943FC}" presName="node" presStyleLbl="node1" presStyleIdx="1" presStyleCnt="3">
        <dgm:presLayoutVars>
          <dgm:bulletEnabled val="1"/>
        </dgm:presLayoutVars>
      </dgm:prSet>
      <dgm:spPr/>
    </dgm:pt>
    <dgm:pt modelId="{5895D18B-F199-41FC-91C6-9CAFE2A877DB}" type="pres">
      <dgm:prSet presAssocID="{AA574D37-D7C5-4FDE-9D9A-179DC10FAE95}" presName="sibTrans" presStyleLbl="sibTrans2D1" presStyleIdx="1" presStyleCnt="2"/>
      <dgm:spPr/>
    </dgm:pt>
    <dgm:pt modelId="{2584CCF4-B88F-4397-9E04-F2993918285C}" type="pres">
      <dgm:prSet presAssocID="{AA574D37-D7C5-4FDE-9D9A-179DC10FAE95}" presName="connectorText" presStyleLbl="sibTrans2D1" presStyleIdx="1" presStyleCnt="2"/>
      <dgm:spPr/>
    </dgm:pt>
    <dgm:pt modelId="{E04165FE-5605-4E2D-9AB5-6487F7CE653C}" type="pres">
      <dgm:prSet presAssocID="{A9BF3AB6-0345-4BCF-9098-C63A0878AF84}" presName="node" presStyleLbl="node1" presStyleIdx="2" presStyleCnt="3">
        <dgm:presLayoutVars>
          <dgm:bulletEnabled val="1"/>
        </dgm:presLayoutVars>
      </dgm:prSet>
      <dgm:spPr/>
    </dgm:pt>
  </dgm:ptLst>
  <dgm:cxnLst>
    <dgm:cxn modelId="{A187532A-8F1B-4ECA-ACD2-F7D9C25A085D}" type="presOf" srcId="{AA574D37-D7C5-4FDE-9D9A-179DC10FAE95}" destId="{5895D18B-F199-41FC-91C6-9CAFE2A877DB}" srcOrd="0" destOrd="0" presId="urn:microsoft.com/office/officeart/2005/8/layout/process1"/>
    <dgm:cxn modelId="{EAE7C231-F0DE-401E-AE93-614B1DFFC005}" type="presOf" srcId="{AA574D37-D7C5-4FDE-9D9A-179DC10FAE95}" destId="{2584CCF4-B88F-4397-9E04-F2993918285C}" srcOrd="1" destOrd="0" presId="urn:microsoft.com/office/officeart/2005/8/layout/process1"/>
    <dgm:cxn modelId="{5F9B6D42-5772-4C84-9B76-C1F07854F06E}" srcId="{ECF43575-759C-4085-8875-09C199312210}" destId="{94D401FE-18EC-4F1D-8FAA-497D78E943FC}" srcOrd="1" destOrd="0" parTransId="{CE94B01E-7001-4E10-82B7-9D2BE37E3078}" sibTransId="{AA574D37-D7C5-4FDE-9D9A-179DC10FAE95}"/>
    <dgm:cxn modelId="{AEAA5571-D60D-4A93-A46B-B9B39D2CE427}" type="presOf" srcId="{ECF43575-759C-4085-8875-09C199312210}" destId="{53D221F9-B65B-4195-A923-188E750530F1}" srcOrd="0" destOrd="0" presId="urn:microsoft.com/office/officeart/2005/8/layout/process1"/>
    <dgm:cxn modelId="{EB2D5755-54A3-4E51-9D5B-C214186405E0}" type="presOf" srcId="{63EFD8BB-AB28-4820-A0AE-4A62F398F4EE}" destId="{CE714098-F617-46CB-851F-508B6F21507E}" srcOrd="0" destOrd="0" presId="urn:microsoft.com/office/officeart/2005/8/layout/process1"/>
    <dgm:cxn modelId="{DA1BEC7E-17B7-4353-8CF6-46E6EF25FFFD}" srcId="{ECF43575-759C-4085-8875-09C199312210}" destId="{A9BF3AB6-0345-4BCF-9098-C63A0878AF84}" srcOrd="2" destOrd="0" parTransId="{BB40D44A-0A59-48A6-BEDE-2A10954FFD4A}" sibTransId="{D8872437-6383-4656-B6C6-43D629DD64B4}"/>
    <dgm:cxn modelId="{4DD41D9F-BD59-4E4B-A94F-28519E17CB60}" type="presOf" srcId="{94D401FE-18EC-4F1D-8FAA-497D78E943FC}" destId="{2FBB76B9-71E6-4AA4-8BC9-BB02D2C5E41C}" srcOrd="0" destOrd="0" presId="urn:microsoft.com/office/officeart/2005/8/layout/process1"/>
    <dgm:cxn modelId="{3690CFBC-2CBA-45C3-A8AE-1427FF2E299F}" type="presOf" srcId="{A9BF3AB6-0345-4BCF-9098-C63A0878AF84}" destId="{E04165FE-5605-4E2D-9AB5-6487F7CE653C}" srcOrd="0" destOrd="0" presId="urn:microsoft.com/office/officeart/2005/8/layout/process1"/>
    <dgm:cxn modelId="{3C268CE8-27DF-4E14-8124-2C64F4AFC5C4}" type="presOf" srcId="{A878E9F5-EAA3-49EF-9D18-3A0DE1B6465D}" destId="{7873B2AE-69FF-4615-A4F8-E87794F32060}" srcOrd="0" destOrd="0" presId="urn:microsoft.com/office/officeart/2005/8/layout/process1"/>
    <dgm:cxn modelId="{2D89DAEE-11EF-48B3-9126-CF9CD11212DA}" type="presOf" srcId="{63EFD8BB-AB28-4820-A0AE-4A62F398F4EE}" destId="{FD1D1A4C-56CF-487A-AD27-0D4931E7086B}" srcOrd="1" destOrd="0" presId="urn:microsoft.com/office/officeart/2005/8/layout/process1"/>
    <dgm:cxn modelId="{622905F6-DAA4-4E8F-8735-64F6114A6B27}" srcId="{ECF43575-759C-4085-8875-09C199312210}" destId="{A878E9F5-EAA3-49EF-9D18-3A0DE1B6465D}" srcOrd="0" destOrd="0" parTransId="{962936E4-6EDC-4E16-8DC9-AFF91676C2B8}" sibTransId="{63EFD8BB-AB28-4820-A0AE-4A62F398F4EE}"/>
    <dgm:cxn modelId="{993D7BC8-E4F8-41D7-8D55-D3297AA473B4}" type="presParOf" srcId="{53D221F9-B65B-4195-A923-188E750530F1}" destId="{7873B2AE-69FF-4615-A4F8-E87794F32060}" srcOrd="0" destOrd="0" presId="urn:microsoft.com/office/officeart/2005/8/layout/process1"/>
    <dgm:cxn modelId="{72E0117A-EB25-4ED4-8150-052BEE395272}" type="presParOf" srcId="{53D221F9-B65B-4195-A923-188E750530F1}" destId="{CE714098-F617-46CB-851F-508B6F21507E}" srcOrd="1" destOrd="0" presId="urn:microsoft.com/office/officeart/2005/8/layout/process1"/>
    <dgm:cxn modelId="{DB8F2832-4687-454D-841B-69CA99418CAB}" type="presParOf" srcId="{CE714098-F617-46CB-851F-508B6F21507E}" destId="{FD1D1A4C-56CF-487A-AD27-0D4931E7086B}" srcOrd="0" destOrd="0" presId="urn:microsoft.com/office/officeart/2005/8/layout/process1"/>
    <dgm:cxn modelId="{B65B45BC-7B25-455A-82C1-B1AF1CEAE456}" type="presParOf" srcId="{53D221F9-B65B-4195-A923-188E750530F1}" destId="{2FBB76B9-71E6-4AA4-8BC9-BB02D2C5E41C}" srcOrd="2" destOrd="0" presId="urn:microsoft.com/office/officeart/2005/8/layout/process1"/>
    <dgm:cxn modelId="{46F9EB98-EA02-4AB8-AFCB-080F8C6BAD21}" type="presParOf" srcId="{53D221F9-B65B-4195-A923-188E750530F1}" destId="{5895D18B-F199-41FC-91C6-9CAFE2A877DB}" srcOrd="3" destOrd="0" presId="urn:microsoft.com/office/officeart/2005/8/layout/process1"/>
    <dgm:cxn modelId="{4FA22B2D-02C0-49EB-9F6E-FBE817663CA8}" type="presParOf" srcId="{5895D18B-F199-41FC-91C6-9CAFE2A877DB}" destId="{2584CCF4-B88F-4397-9E04-F2993918285C}" srcOrd="0" destOrd="0" presId="urn:microsoft.com/office/officeart/2005/8/layout/process1"/>
    <dgm:cxn modelId="{00339D94-006D-4422-BDD9-683FE69E53E2}" type="presParOf" srcId="{53D221F9-B65B-4195-A923-188E750530F1}" destId="{E04165FE-5605-4E2D-9AB5-6487F7CE653C}" srcOrd="4" destOrd="0" presId="urn:microsoft.com/office/officeart/2005/8/layout/process1"/>
  </dgm:cxnLst>
  <dgm:bg>
    <a:solidFill>
      <a:schemeClr val="accent1">
        <a:lumMod val="20000"/>
        <a:lumOff val="80000"/>
      </a:schemeClr>
    </a:solidFill>
  </dgm:bg>
  <dgm:whole/>
  <dgm:extLst>
    <a:ext uri="http://schemas.microsoft.com/office/drawing/2008/diagram">
      <dsp:dataModelExt xmlns:dsp="http://schemas.microsoft.com/office/drawing/2008/diagram" relId="rId15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06597E1-6D6C-409A-A780-676913081563}"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en-US"/>
        </a:p>
      </dgm:t>
    </dgm:pt>
    <dgm:pt modelId="{4AF733E0-5EDD-4AB1-9B51-8AC6A5E04CBF}">
      <dgm:prSet phldrT="[Text]" custT="1"/>
      <dgm:spPr>
        <a:solidFill>
          <a:srgbClr val="FFC000"/>
        </a:solidFill>
      </dgm:spPr>
      <dgm:t>
        <a:bodyPr/>
        <a:lstStyle/>
        <a:p>
          <a:pPr algn="ctr"/>
          <a:r>
            <a:rPr lang="mk-MK" sz="1200" b="1" i="0">
              <a:latin typeface="Times New Roman" pitchFamily="18" charset="0"/>
              <a:cs typeface="Times New Roman" pitchFamily="18" charset="0"/>
            </a:rPr>
            <a:t>Деловен ризик</a:t>
          </a:r>
          <a:endParaRPr lang="en-US" sz="1200" b="1" i="0">
            <a:latin typeface="Times New Roman" pitchFamily="18" charset="0"/>
            <a:cs typeface="Times New Roman" pitchFamily="18" charset="0"/>
          </a:endParaRPr>
        </a:p>
      </dgm:t>
    </dgm:pt>
    <dgm:pt modelId="{1BBC3369-C642-4512-8343-0A3DFD8F4E01}" type="parTrans" cxnId="{1F6C475C-3B3F-47DE-B48D-E7F1815B8CAF}">
      <dgm:prSet/>
      <dgm:spPr/>
      <dgm:t>
        <a:bodyPr/>
        <a:lstStyle/>
        <a:p>
          <a:pPr algn="ctr"/>
          <a:endParaRPr lang="en-US"/>
        </a:p>
      </dgm:t>
    </dgm:pt>
    <dgm:pt modelId="{B3A1541D-2366-4AC3-9A7F-0BAAE2808569}" type="sibTrans" cxnId="{1F6C475C-3B3F-47DE-B48D-E7F1815B8CAF}">
      <dgm:prSet/>
      <dgm:spPr/>
      <dgm:t>
        <a:bodyPr/>
        <a:lstStyle/>
        <a:p>
          <a:pPr algn="ctr"/>
          <a:endParaRPr lang="en-US"/>
        </a:p>
      </dgm:t>
    </dgm:pt>
    <dgm:pt modelId="{628E5E7A-9DBC-427F-A1B3-A8F432B1FCC7}">
      <dgm:prSet phldrT="[Text]" custT="1"/>
      <dgm:spPr>
        <a:solidFill>
          <a:srgbClr val="00B050"/>
        </a:solidFill>
      </dgm:spPr>
      <dgm:t>
        <a:bodyPr/>
        <a:lstStyle/>
        <a:p>
          <a:pPr algn="ctr"/>
          <a:r>
            <a:rPr lang="mk-MK" sz="1200" b="1" i="0">
              <a:latin typeface="Times New Roman" pitchFamily="18" charset="0"/>
              <a:cs typeface="Times New Roman" pitchFamily="18" charset="0"/>
            </a:rPr>
            <a:t>Ризик од кредит</a:t>
          </a:r>
          <a:endParaRPr lang="en-US" sz="1200" b="1" i="0">
            <a:latin typeface="Times New Roman" pitchFamily="18" charset="0"/>
            <a:cs typeface="Times New Roman" pitchFamily="18" charset="0"/>
          </a:endParaRPr>
        </a:p>
      </dgm:t>
    </dgm:pt>
    <dgm:pt modelId="{80F90861-3C35-4CBC-B4DB-ED7608A0F49B}" type="parTrans" cxnId="{5D1A84A4-E99F-4037-B62B-8B019FF09D96}">
      <dgm:prSet/>
      <dgm:spPr/>
      <dgm:t>
        <a:bodyPr/>
        <a:lstStyle/>
        <a:p>
          <a:pPr algn="ctr"/>
          <a:endParaRPr lang="en-US"/>
        </a:p>
      </dgm:t>
    </dgm:pt>
    <dgm:pt modelId="{F2A3FAFD-88FF-444B-93D5-600C91DFFD5D}" type="sibTrans" cxnId="{5D1A84A4-E99F-4037-B62B-8B019FF09D96}">
      <dgm:prSet/>
      <dgm:spPr/>
      <dgm:t>
        <a:bodyPr/>
        <a:lstStyle/>
        <a:p>
          <a:pPr algn="ctr"/>
          <a:endParaRPr lang="en-US"/>
        </a:p>
      </dgm:t>
    </dgm:pt>
    <dgm:pt modelId="{F837C267-C96E-411E-B8CD-8C3D38EA25BE}">
      <dgm:prSet phldrT="[Text]" custT="1"/>
      <dgm:spPr>
        <a:solidFill>
          <a:srgbClr val="7030A0"/>
        </a:solidFill>
      </dgm:spPr>
      <dgm:t>
        <a:bodyPr/>
        <a:lstStyle/>
        <a:p>
          <a:pPr algn="ctr"/>
          <a:r>
            <a:rPr lang="mk-MK" sz="1200" b="1" i="0">
              <a:latin typeface="Times New Roman" pitchFamily="18" charset="0"/>
              <a:cs typeface="Times New Roman" pitchFamily="18" charset="0"/>
            </a:rPr>
            <a:t>Ризик од инфлација</a:t>
          </a:r>
          <a:endParaRPr lang="en-US" sz="1200" b="1" i="0">
            <a:latin typeface="Times New Roman" pitchFamily="18" charset="0"/>
            <a:cs typeface="Times New Roman" pitchFamily="18" charset="0"/>
          </a:endParaRPr>
        </a:p>
      </dgm:t>
    </dgm:pt>
    <dgm:pt modelId="{A8C0B0AE-E36C-4A72-9A5F-4A1856E95A6A}" type="parTrans" cxnId="{A90E2E74-7C42-49F6-8162-113F83A120A6}">
      <dgm:prSet/>
      <dgm:spPr/>
      <dgm:t>
        <a:bodyPr/>
        <a:lstStyle/>
        <a:p>
          <a:pPr algn="ctr"/>
          <a:endParaRPr lang="en-US"/>
        </a:p>
      </dgm:t>
    </dgm:pt>
    <dgm:pt modelId="{6C35F70C-608C-4732-BB32-19E29E3F2FD7}" type="sibTrans" cxnId="{A90E2E74-7C42-49F6-8162-113F83A120A6}">
      <dgm:prSet/>
      <dgm:spPr/>
      <dgm:t>
        <a:bodyPr/>
        <a:lstStyle/>
        <a:p>
          <a:pPr algn="ctr"/>
          <a:endParaRPr lang="en-US"/>
        </a:p>
      </dgm:t>
    </dgm:pt>
    <dgm:pt modelId="{B751B842-6F00-41B0-A82B-19C0F55F5B35}">
      <dgm:prSet phldrT="[Text]" custT="1"/>
      <dgm:spPr>
        <a:solidFill>
          <a:schemeClr val="accent2">
            <a:lumMod val="75000"/>
          </a:schemeClr>
        </a:solidFill>
      </dgm:spPr>
      <dgm:t>
        <a:bodyPr/>
        <a:lstStyle/>
        <a:p>
          <a:pPr algn="ctr"/>
          <a:r>
            <a:rPr lang="mk-MK" sz="1200" b="1" i="0">
              <a:latin typeface="Times New Roman" pitchFamily="18" charset="0"/>
              <a:cs typeface="Times New Roman" pitchFamily="18" charset="0"/>
            </a:rPr>
            <a:t>Ризик од ликвидност</a:t>
          </a:r>
          <a:endParaRPr lang="en-US" sz="1200" b="1" i="0">
            <a:latin typeface="Times New Roman" pitchFamily="18" charset="0"/>
            <a:cs typeface="Times New Roman" pitchFamily="18" charset="0"/>
          </a:endParaRPr>
        </a:p>
      </dgm:t>
    </dgm:pt>
    <dgm:pt modelId="{A3CF806C-4DBA-4DAE-AE8F-C8A7C41CB18C}" type="parTrans" cxnId="{71FF7921-9151-4695-9BAC-4E8852891993}">
      <dgm:prSet/>
      <dgm:spPr/>
      <dgm:t>
        <a:bodyPr/>
        <a:lstStyle/>
        <a:p>
          <a:pPr algn="ctr"/>
          <a:endParaRPr lang="en-US"/>
        </a:p>
      </dgm:t>
    </dgm:pt>
    <dgm:pt modelId="{C34771C8-C0E5-4166-858F-EC1BFB638BB1}" type="sibTrans" cxnId="{71FF7921-9151-4695-9BAC-4E8852891993}">
      <dgm:prSet/>
      <dgm:spPr/>
      <dgm:t>
        <a:bodyPr/>
        <a:lstStyle/>
        <a:p>
          <a:pPr algn="ctr"/>
          <a:endParaRPr lang="en-US"/>
        </a:p>
      </dgm:t>
    </dgm:pt>
    <dgm:pt modelId="{B96F3A80-B923-4F78-8903-9C98294B4323}">
      <dgm:prSet phldrT="[Text]" custT="1"/>
      <dgm:spPr>
        <a:solidFill>
          <a:srgbClr val="002060"/>
        </a:solidFill>
      </dgm:spPr>
      <dgm:t>
        <a:bodyPr/>
        <a:lstStyle/>
        <a:p>
          <a:pPr algn="ctr"/>
          <a:r>
            <a:rPr lang="mk-MK" sz="1200" b="1" i="0">
              <a:latin typeface="Times New Roman" pitchFamily="18" charset="0"/>
              <a:cs typeface="Times New Roman" pitchFamily="18" charset="0"/>
            </a:rPr>
            <a:t>Ризик од даноци</a:t>
          </a:r>
          <a:endParaRPr lang="en-US" sz="1200" b="1" i="0">
            <a:latin typeface="Times New Roman" pitchFamily="18" charset="0"/>
            <a:cs typeface="Times New Roman" pitchFamily="18" charset="0"/>
          </a:endParaRPr>
        </a:p>
      </dgm:t>
    </dgm:pt>
    <dgm:pt modelId="{8D364B2B-C314-400D-84CD-8FFB7B6E880B}" type="parTrans" cxnId="{D4E7A5FE-3934-4B86-9B25-43B2B56FCDF2}">
      <dgm:prSet/>
      <dgm:spPr/>
      <dgm:t>
        <a:bodyPr/>
        <a:lstStyle/>
        <a:p>
          <a:pPr algn="ctr"/>
          <a:endParaRPr lang="en-US"/>
        </a:p>
      </dgm:t>
    </dgm:pt>
    <dgm:pt modelId="{304EA020-FC47-46B2-9872-FD71DD5228C3}" type="sibTrans" cxnId="{D4E7A5FE-3934-4B86-9B25-43B2B56FCDF2}">
      <dgm:prSet/>
      <dgm:spPr/>
      <dgm:t>
        <a:bodyPr/>
        <a:lstStyle/>
        <a:p>
          <a:pPr algn="ctr"/>
          <a:endParaRPr lang="en-US"/>
        </a:p>
      </dgm:t>
    </dgm:pt>
    <dgm:pt modelId="{CF1CC11C-C010-4075-B9C4-F33AA6CD639A}">
      <dgm:prSet phldrT="[Text]" custT="1"/>
      <dgm:spPr>
        <a:solidFill>
          <a:srgbClr val="C00000"/>
        </a:solidFill>
      </dgm:spPr>
      <dgm:t>
        <a:bodyPr/>
        <a:lstStyle/>
        <a:p>
          <a:pPr algn="ctr"/>
          <a:r>
            <a:rPr lang="mk-MK" sz="1200" b="1" i="0">
              <a:latin typeface="Times New Roman" pitchFamily="18" charset="0"/>
              <a:cs typeface="Times New Roman" pitchFamily="18" charset="0"/>
            </a:rPr>
            <a:t>Ризик од реинвестиции</a:t>
          </a:r>
          <a:endParaRPr lang="en-US" sz="1200" b="1" i="0">
            <a:latin typeface="Times New Roman" pitchFamily="18" charset="0"/>
            <a:cs typeface="Times New Roman" pitchFamily="18" charset="0"/>
          </a:endParaRPr>
        </a:p>
      </dgm:t>
    </dgm:pt>
    <dgm:pt modelId="{BAE4E31B-D9DB-4621-A5C6-1E29923BFE58}" type="parTrans" cxnId="{9B9B13EB-0712-428D-848D-D8D14387292F}">
      <dgm:prSet/>
      <dgm:spPr/>
      <dgm:t>
        <a:bodyPr/>
        <a:lstStyle/>
        <a:p>
          <a:pPr algn="ctr"/>
          <a:endParaRPr lang="en-US"/>
        </a:p>
      </dgm:t>
    </dgm:pt>
    <dgm:pt modelId="{CF4FC347-F6AC-4C5A-A22E-51C3D98F4083}" type="sibTrans" cxnId="{9B9B13EB-0712-428D-848D-D8D14387292F}">
      <dgm:prSet/>
      <dgm:spPr/>
      <dgm:t>
        <a:bodyPr/>
        <a:lstStyle/>
        <a:p>
          <a:pPr algn="ctr"/>
          <a:endParaRPr lang="en-US"/>
        </a:p>
      </dgm:t>
    </dgm:pt>
    <dgm:pt modelId="{6F362A74-3EA6-4A09-9BAB-F532B6C6D6DC}">
      <dgm:prSet custT="1"/>
      <dgm:spPr>
        <a:solidFill>
          <a:srgbClr val="FF0000"/>
        </a:solidFill>
      </dgm:spPr>
      <dgm:t>
        <a:bodyPr/>
        <a:lstStyle/>
        <a:p>
          <a:pPr algn="ctr"/>
          <a:r>
            <a:rPr lang="mk-MK" sz="1200" b="1" i="0">
              <a:latin typeface="Times New Roman" pitchFamily="18" charset="0"/>
              <a:cs typeface="Times New Roman" pitchFamily="18" charset="0"/>
            </a:rPr>
            <a:t>Ризик на нормата на интерес </a:t>
          </a:r>
          <a:endParaRPr lang="en-US" sz="1200" b="1" i="0">
            <a:latin typeface="Times New Roman" pitchFamily="18" charset="0"/>
            <a:cs typeface="Times New Roman" pitchFamily="18" charset="0"/>
          </a:endParaRPr>
        </a:p>
      </dgm:t>
    </dgm:pt>
    <dgm:pt modelId="{F07F336D-0116-4EF4-9950-9402BA17B40B}" type="parTrans" cxnId="{78CEF295-E991-454C-8FE3-7CBE96849170}">
      <dgm:prSet/>
      <dgm:spPr/>
      <dgm:t>
        <a:bodyPr/>
        <a:lstStyle/>
        <a:p>
          <a:pPr algn="ctr"/>
          <a:endParaRPr lang="en-US"/>
        </a:p>
      </dgm:t>
    </dgm:pt>
    <dgm:pt modelId="{B19648CB-329A-49C0-B892-4CDBF65ACE80}" type="sibTrans" cxnId="{78CEF295-E991-454C-8FE3-7CBE96849170}">
      <dgm:prSet/>
      <dgm:spPr/>
      <dgm:t>
        <a:bodyPr/>
        <a:lstStyle/>
        <a:p>
          <a:pPr algn="ctr"/>
          <a:endParaRPr lang="en-US"/>
        </a:p>
      </dgm:t>
    </dgm:pt>
    <dgm:pt modelId="{D2D4390C-ADC6-495F-A559-E3F05C4C7C8C}">
      <dgm:prSet custT="1"/>
      <dgm:spPr>
        <a:solidFill>
          <a:schemeClr val="accent5">
            <a:lumMod val="75000"/>
          </a:schemeClr>
        </a:solidFill>
      </dgm:spPr>
      <dgm:t>
        <a:bodyPr/>
        <a:lstStyle/>
        <a:p>
          <a:pPr algn="ctr"/>
          <a:r>
            <a:rPr lang="mk-MK" sz="1200" b="1" i="0">
              <a:latin typeface="Times New Roman" pitchFamily="18" charset="0"/>
              <a:cs typeface="Times New Roman" pitchFamily="18" charset="0"/>
            </a:rPr>
            <a:t>Ризик од пазарот</a:t>
          </a:r>
          <a:endParaRPr lang="en-US" sz="1200" b="1" i="0">
            <a:latin typeface="Times New Roman" pitchFamily="18" charset="0"/>
            <a:cs typeface="Times New Roman" pitchFamily="18" charset="0"/>
          </a:endParaRPr>
        </a:p>
      </dgm:t>
    </dgm:pt>
    <dgm:pt modelId="{08328B59-12EB-4ACB-895E-A71DC3FB780F}" type="parTrans" cxnId="{48FD1013-3599-4A1B-A2FD-D59E6ED66C9E}">
      <dgm:prSet/>
      <dgm:spPr/>
      <dgm:t>
        <a:bodyPr/>
        <a:lstStyle/>
        <a:p>
          <a:pPr algn="ctr"/>
          <a:endParaRPr lang="en-US"/>
        </a:p>
      </dgm:t>
    </dgm:pt>
    <dgm:pt modelId="{D47497D2-94F5-4B17-9017-C2D19005E6F2}" type="sibTrans" cxnId="{48FD1013-3599-4A1B-A2FD-D59E6ED66C9E}">
      <dgm:prSet/>
      <dgm:spPr/>
      <dgm:t>
        <a:bodyPr/>
        <a:lstStyle/>
        <a:p>
          <a:pPr algn="ctr"/>
          <a:endParaRPr lang="en-US"/>
        </a:p>
      </dgm:t>
    </dgm:pt>
    <dgm:pt modelId="{699EFD1F-C0D3-4257-9F47-92D6C1C976AD}">
      <dgm:prSet custT="1"/>
      <dgm:spPr/>
      <dgm:t>
        <a:bodyPr/>
        <a:lstStyle/>
        <a:p>
          <a:pPr algn="ctr"/>
          <a:r>
            <a:rPr lang="mk-MK" sz="1200" b="1" i="0">
              <a:latin typeface="Times New Roman" pitchFamily="18" charset="0"/>
              <a:cs typeface="Times New Roman" pitchFamily="18" charset="0"/>
            </a:rPr>
            <a:t>Социјален ризик</a:t>
          </a:r>
          <a:endParaRPr lang="en-US" sz="1200" b="1" i="0">
            <a:latin typeface="Times New Roman" pitchFamily="18" charset="0"/>
            <a:cs typeface="Times New Roman" pitchFamily="18" charset="0"/>
          </a:endParaRPr>
        </a:p>
      </dgm:t>
    </dgm:pt>
    <dgm:pt modelId="{44443052-0735-4473-B622-E3CFAAA3CFFE}" type="parTrans" cxnId="{9498354F-1AC3-4EA8-96C1-FC7283856269}">
      <dgm:prSet/>
      <dgm:spPr/>
      <dgm:t>
        <a:bodyPr/>
        <a:lstStyle/>
        <a:p>
          <a:pPr algn="ctr"/>
          <a:endParaRPr lang="en-US"/>
        </a:p>
      </dgm:t>
    </dgm:pt>
    <dgm:pt modelId="{95E7AFFF-EDEC-48BE-843B-24E9820F74FF}" type="sibTrans" cxnId="{9498354F-1AC3-4EA8-96C1-FC7283856269}">
      <dgm:prSet/>
      <dgm:spPr/>
      <dgm:t>
        <a:bodyPr/>
        <a:lstStyle/>
        <a:p>
          <a:pPr algn="ctr"/>
          <a:endParaRPr lang="en-US"/>
        </a:p>
      </dgm:t>
    </dgm:pt>
    <dgm:pt modelId="{2BC4D70D-4DE2-4D9A-B7D7-9CF27D867345}" type="pres">
      <dgm:prSet presAssocID="{106597E1-6D6C-409A-A780-676913081563}" presName="Name0" presStyleCnt="0">
        <dgm:presLayoutVars>
          <dgm:chPref val="1"/>
          <dgm:dir/>
          <dgm:animOne val="branch"/>
          <dgm:animLvl val="lvl"/>
          <dgm:resizeHandles/>
        </dgm:presLayoutVars>
      </dgm:prSet>
      <dgm:spPr/>
    </dgm:pt>
    <dgm:pt modelId="{BC4FBF67-E22B-4BC6-8F33-86B1E02D6A7F}" type="pres">
      <dgm:prSet presAssocID="{6F362A74-3EA6-4A09-9BAB-F532B6C6D6DC}" presName="vertOne" presStyleCnt="0"/>
      <dgm:spPr/>
    </dgm:pt>
    <dgm:pt modelId="{47E8B875-7F46-4E3A-9F69-FA30E779AA1E}" type="pres">
      <dgm:prSet presAssocID="{6F362A74-3EA6-4A09-9BAB-F532B6C6D6DC}" presName="txOne" presStyleLbl="node0" presStyleIdx="0" presStyleCnt="1">
        <dgm:presLayoutVars>
          <dgm:chPref val="3"/>
        </dgm:presLayoutVars>
      </dgm:prSet>
      <dgm:spPr/>
    </dgm:pt>
    <dgm:pt modelId="{52A035CE-C866-405E-A649-F144F096FF5F}" type="pres">
      <dgm:prSet presAssocID="{6F362A74-3EA6-4A09-9BAB-F532B6C6D6DC}" presName="parTransOne" presStyleCnt="0"/>
      <dgm:spPr/>
    </dgm:pt>
    <dgm:pt modelId="{EDABA6B1-4EAA-49B6-86BB-A65873D5279F}" type="pres">
      <dgm:prSet presAssocID="{6F362A74-3EA6-4A09-9BAB-F532B6C6D6DC}" presName="horzOne" presStyleCnt="0"/>
      <dgm:spPr/>
    </dgm:pt>
    <dgm:pt modelId="{AB790223-2972-4540-9DE6-81EF4F3D5625}" type="pres">
      <dgm:prSet presAssocID="{4AF733E0-5EDD-4AB1-9B51-8AC6A5E04CBF}" presName="vertTwo" presStyleCnt="0"/>
      <dgm:spPr/>
    </dgm:pt>
    <dgm:pt modelId="{60345AE7-3DED-4106-861A-4CF66D7379DE}" type="pres">
      <dgm:prSet presAssocID="{4AF733E0-5EDD-4AB1-9B51-8AC6A5E04CBF}" presName="txTwo" presStyleLbl="node2" presStyleIdx="0" presStyleCnt="1">
        <dgm:presLayoutVars>
          <dgm:chPref val="3"/>
        </dgm:presLayoutVars>
      </dgm:prSet>
      <dgm:spPr/>
    </dgm:pt>
    <dgm:pt modelId="{8E0DA641-6839-45DA-B289-E37F637C91F3}" type="pres">
      <dgm:prSet presAssocID="{4AF733E0-5EDD-4AB1-9B51-8AC6A5E04CBF}" presName="parTransTwo" presStyleCnt="0"/>
      <dgm:spPr/>
    </dgm:pt>
    <dgm:pt modelId="{C9E1F4F9-9763-4C00-8D16-7EC92DC922AE}" type="pres">
      <dgm:prSet presAssocID="{4AF733E0-5EDD-4AB1-9B51-8AC6A5E04CBF}" presName="horzTwo" presStyleCnt="0"/>
      <dgm:spPr/>
    </dgm:pt>
    <dgm:pt modelId="{91BEF801-4262-4B3B-B5E2-053475492773}" type="pres">
      <dgm:prSet presAssocID="{628E5E7A-9DBC-427F-A1B3-A8F432B1FCC7}" presName="vertThree" presStyleCnt="0"/>
      <dgm:spPr/>
    </dgm:pt>
    <dgm:pt modelId="{54323BDB-3BE4-4D9E-BE77-63DCEFA2ABB7}" type="pres">
      <dgm:prSet presAssocID="{628E5E7A-9DBC-427F-A1B3-A8F432B1FCC7}" presName="txThree" presStyleLbl="node3" presStyleIdx="0" presStyleCnt="3">
        <dgm:presLayoutVars>
          <dgm:chPref val="3"/>
        </dgm:presLayoutVars>
      </dgm:prSet>
      <dgm:spPr/>
    </dgm:pt>
    <dgm:pt modelId="{9BDC28C9-3D2C-422C-AB5C-35A50C566877}" type="pres">
      <dgm:prSet presAssocID="{628E5E7A-9DBC-427F-A1B3-A8F432B1FCC7}" presName="parTransThree" presStyleCnt="0"/>
      <dgm:spPr/>
    </dgm:pt>
    <dgm:pt modelId="{CB486553-339C-4CC8-9237-B305E9D32A69}" type="pres">
      <dgm:prSet presAssocID="{628E5E7A-9DBC-427F-A1B3-A8F432B1FCC7}" presName="horzThree" presStyleCnt="0"/>
      <dgm:spPr/>
    </dgm:pt>
    <dgm:pt modelId="{791EBE4F-75D4-4F78-B845-E1396713B1E3}" type="pres">
      <dgm:prSet presAssocID="{F837C267-C96E-411E-B8CD-8C3D38EA25BE}" presName="vertFour" presStyleCnt="0">
        <dgm:presLayoutVars>
          <dgm:chPref val="3"/>
        </dgm:presLayoutVars>
      </dgm:prSet>
      <dgm:spPr/>
    </dgm:pt>
    <dgm:pt modelId="{D8DB25DF-5BCC-4CFF-ACCB-13C79C77155B}" type="pres">
      <dgm:prSet presAssocID="{F837C267-C96E-411E-B8CD-8C3D38EA25BE}" presName="txFour" presStyleLbl="node4" presStyleIdx="0" presStyleCnt="4">
        <dgm:presLayoutVars>
          <dgm:chPref val="3"/>
        </dgm:presLayoutVars>
      </dgm:prSet>
      <dgm:spPr/>
    </dgm:pt>
    <dgm:pt modelId="{904E2BFB-BF17-4CAF-843D-C423B90FBDBE}" type="pres">
      <dgm:prSet presAssocID="{F837C267-C96E-411E-B8CD-8C3D38EA25BE}" presName="horzFour" presStyleCnt="0"/>
      <dgm:spPr/>
    </dgm:pt>
    <dgm:pt modelId="{1494FCFD-341D-4EAE-A7BC-75481753D28B}" type="pres">
      <dgm:prSet presAssocID="{6C35F70C-608C-4732-BB32-19E29E3F2FD7}" presName="sibSpaceFour" presStyleCnt="0"/>
      <dgm:spPr/>
    </dgm:pt>
    <dgm:pt modelId="{B24AB81B-ADCD-4B93-A2C4-5096C50B3CB0}" type="pres">
      <dgm:prSet presAssocID="{B751B842-6F00-41B0-A82B-19C0F55F5B35}" presName="vertFour" presStyleCnt="0">
        <dgm:presLayoutVars>
          <dgm:chPref val="3"/>
        </dgm:presLayoutVars>
      </dgm:prSet>
      <dgm:spPr/>
    </dgm:pt>
    <dgm:pt modelId="{7D2B94DE-DAFA-4904-AAB1-6F8579FA5C93}" type="pres">
      <dgm:prSet presAssocID="{B751B842-6F00-41B0-A82B-19C0F55F5B35}" presName="txFour" presStyleLbl="node4" presStyleIdx="1" presStyleCnt="4">
        <dgm:presLayoutVars>
          <dgm:chPref val="3"/>
        </dgm:presLayoutVars>
      </dgm:prSet>
      <dgm:spPr/>
    </dgm:pt>
    <dgm:pt modelId="{87B2031B-11ED-43E0-84C7-0A9920256D6E}" type="pres">
      <dgm:prSet presAssocID="{B751B842-6F00-41B0-A82B-19C0F55F5B35}" presName="horzFour" presStyleCnt="0"/>
      <dgm:spPr/>
    </dgm:pt>
    <dgm:pt modelId="{C4F61A4C-41FC-434C-83B7-7023FB30258B}" type="pres">
      <dgm:prSet presAssocID="{C34771C8-C0E5-4166-858F-EC1BFB638BB1}" presName="sibSpaceFour" presStyleCnt="0"/>
      <dgm:spPr/>
    </dgm:pt>
    <dgm:pt modelId="{BFB00B98-3646-4551-8F5A-863B47803819}" type="pres">
      <dgm:prSet presAssocID="{D2D4390C-ADC6-495F-A559-E3F05C4C7C8C}" presName="vertFour" presStyleCnt="0">
        <dgm:presLayoutVars>
          <dgm:chPref val="3"/>
        </dgm:presLayoutVars>
      </dgm:prSet>
      <dgm:spPr/>
    </dgm:pt>
    <dgm:pt modelId="{07415901-5C0B-4E03-B95B-11FF434141C4}" type="pres">
      <dgm:prSet presAssocID="{D2D4390C-ADC6-495F-A559-E3F05C4C7C8C}" presName="txFour" presStyleLbl="node4" presStyleIdx="2" presStyleCnt="4">
        <dgm:presLayoutVars>
          <dgm:chPref val="3"/>
        </dgm:presLayoutVars>
      </dgm:prSet>
      <dgm:spPr/>
    </dgm:pt>
    <dgm:pt modelId="{30106179-F1E2-470A-819A-358AC2F48959}" type="pres">
      <dgm:prSet presAssocID="{D2D4390C-ADC6-495F-A559-E3F05C4C7C8C}" presName="horzFour" presStyleCnt="0"/>
      <dgm:spPr/>
    </dgm:pt>
    <dgm:pt modelId="{D52E6BA7-4B6C-4C1F-BFDE-E1E2672C853B}" type="pres">
      <dgm:prSet presAssocID="{F2A3FAFD-88FF-444B-93D5-600C91DFFD5D}" presName="sibSpaceThree" presStyleCnt="0"/>
      <dgm:spPr/>
    </dgm:pt>
    <dgm:pt modelId="{EB336F29-4802-4AFC-AEC8-82183F7C0BC7}" type="pres">
      <dgm:prSet presAssocID="{699EFD1F-C0D3-4257-9F47-92D6C1C976AD}" presName="vertThree" presStyleCnt="0"/>
      <dgm:spPr/>
    </dgm:pt>
    <dgm:pt modelId="{E709EC06-2013-47CE-AE15-FE7034FA8415}" type="pres">
      <dgm:prSet presAssocID="{699EFD1F-C0D3-4257-9F47-92D6C1C976AD}" presName="txThree" presStyleLbl="node3" presStyleIdx="1" presStyleCnt="3">
        <dgm:presLayoutVars>
          <dgm:chPref val="3"/>
        </dgm:presLayoutVars>
      </dgm:prSet>
      <dgm:spPr/>
    </dgm:pt>
    <dgm:pt modelId="{5F1704A0-E332-4C12-901E-6D64C6BF0E9F}" type="pres">
      <dgm:prSet presAssocID="{699EFD1F-C0D3-4257-9F47-92D6C1C976AD}" presName="horzThree" presStyleCnt="0"/>
      <dgm:spPr/>
    </dgm:pt>
    <dgm:pt modelId="{CF931284-4D13-4CFE-B990-1E4C2E30ECF9}" type="pres">
      <dgm:prSet presAssocID="{95E7AFFF-EDEC-48BE-843B-24E9820F74FF}" presName="sibSpaceThree" presStyleCnt="0"/>
      <dgm:spPr/>
    </dgm:pt>
    <dgm:pt modelId="{53532835-0ED3-402E-8CA2-5E947B70C252}" type="pres">
      <dgm:prSet presAssocID="{B96F3A80-B923-4F78-8903-9C98294B4323}" presName="vertThree" presStyleCnt="0"/>
      <dgm:spPr/>
    </dgm:pt>
    <dgm:pt modelId="{85D87379-5024-4D0F-991B-7A15E5D6CF5C}" type="pres">
      <dgm:prSet presAssocID="{B96F3A80-B923-4F78-8903-9C98294B4323}" presName="txThree" presStyleLbl="node3" presStyleIdx="2" presStyleCnt="3">
        <dgm:presLayoutVars>
          <dgm:chPref val="3"/>
        </dgm:presLayoutVars>
      </dgm:prSet>
      <dgm:spPr/>
    </dgm:pt>
    <dgm:pt modelId="{80491675-E81B-48DE-9288-697E1A2A6106}" type="pres">
      <dgm:prSet presAssocID="{B96F3A80-B923-4F78-8903-9C98294B4323}" presName="parTransThree" presStyleCnt="0"/>
      <dgm:spPr/>
    </dgm:pt>
    <dgm:pt modelId="{57BF0EEA-84B7-4B7A-BC75-5EBD6DF29375}" type="pres">
      <dgm:prSet presAssocID="{B96F3A80-B923-4F78-8903-9C98294B4323}" presName="horzThree" presStyleCnt="0"/>
      <dgm:spPr/>
    </dgm:pt>
    <dgm:pt modelId="{B5424287-2447-4EA0-93F3-C939CC7BC105}" type="pres">
      <dgm:prSet presAssocID="{CF1CC11C-C010-4075-B9C4-F33AA6CD639A}" presName="vertFour" presStyleCnt="0">
        <dgm:presLayoutVars>
          <dgm:chPref val="3"/>
        </dgm:presLayoutVars>
      </dgm:prSet>
      <dgm:spPr/>
    </dgm:pt>
    <dgm:pt modelId="{E66CD1FE-A683-4A83-828A-6C93133BD719}" type="pres">
      <dgm:prSet presAssocID="{CF1CC11C-C010-4075-B9C4-F33AA6CD639A}" presName="txFour" presStyleLbl="node4" presStyleIdx="3" presStyleCnt="4" custLinFactX="-5020" custLinFactNeighborX="-100000" custLinFactNeighborY="51">
        <dgm:presLayoutVars>
          <dgm:chPref val="3"/>
        </dgm:presLayoutVars>
      </dgm:prSet>
      <dgm:spPr/>
    </dgm:pt>
    <dgm:pt modelId="{6C3D1A44-9CC2-4299-A9C4-9F62DE2EBC07}" type="pres">
      <dgm:prSet presAssocID="{CF1CC11C-C010-4075-B9C4-F33AA6CD639A}" presName="horzFour" presStyleCnt="0"/>
      <dgm:spPr/>
    </dgm:pt>
  </dgm:ptLst>
  <dgm:cxnLst>
    <dgm:cxn modelId="{84264A02-9B18-4179-A2F5-A303311B568D}" type="presOf" srcId="{106597E1-6D6C-409A-A780-676913081563}" destId="{2BC4D70D-4DE2-4D9A-B7D7-9CF27D867345}" srcOrd="0" destOrd="0" presId="urn:microsoft.com/office/officeart/2005/8/layout/hierarchy4"/>
    <dgm:cxn modelId="{BCFE6511-7E3C-4480-A845-F25613813B46}" type="presOf" srcId="{CF1CC11C-C010-4075-B9C4-F33AA6CD639A}" destId="{E66CD1FE-A683-4A83-828A-6C93133BD719}" srcOrd="0" destOrd="0" presId="urn:microsoft.com/office/officeart/2005/8/layout/hierarchy4"/>
    <dgm:cxn modelId="{C34A7C12-F423-4414-9BA6-CC04F761A9F7}" type="presOf" srcId="{6F362A74-3EA6-4A09-9BAB-F532B6C6D6DC}" destId="{47E8B875-7F46-4E3A-9F69-FA30E779AA1E}" srcOrd="0" destOrd="0" presId="urn:microsoft.com/office/officeart/2005/8/layout/hierarchy4"/>
    <dgm:cxn modelId="{48FD1013-3599-4A1B-A2FD-D59E6ED66C9E}" srcId="{628E5E7A-9DBC-427F-A1B3-A8F432B1FCC7}" destId="{D2D4390C-ADC6-495F-A559-E3F05C4C7C8C}" srcOrd="2" destOrd="0" parTransId="{08328B59-12EB-4ACB-895E-A71DC3FB780F}" sibTransId="{D47497D2-94F5-4B17-9017-C2D19005E6F2}"/>
    <dgm:cxn modelId="{71FF7921-9151-4695-9BAC-4E8852891993}" srcId="{628E5E7A-9DBC-427F-A1B3-A8F432B1FCC7}" destId="{B751B842-6F00-41B0-A82B-19C0F55F5B35}" srcOrd="1" destOrd="0" parTransId="{A3CF806C-4DBA-4DAE-AE8F-C8A7C41CB18C}" sibTransId="{C34771C8-C0E5-4166-858F-EC1BFB638BB1}"/>
    <dgm:cxn modelId="{82695734-73A5-4E9D-A111-03B3A7DBD376}" type="presOf" srcId="{F837C267-C96E-411E-B8CD-8C3D38EA25BE}" destId="{D8DB25DF-5BCC-4CFF-ACCB-13C79C77155B}" srcOrd="0" destOrd="0" presId="urn:microsoft.com/office/officeart/2005/8/layout/hierarchy4"/>
    <dgm:cxn modelId="{1F6C475C-3B3F-47DE-B48D-E7F1815B8CAF}" srcId="{6F362A74-3EA6-4A09-9BAB-F532B6C6D6DC}" destId="{4AF733E0-5EDD-4AB1-9B51-8AC6A5E04CBF}" srcOrd="0" destOrd="0" parTransId="{1BBC3369-C642-4512-8343-0A3DFD8F4E01}" sibTransId="{B3A1541D-2366-4AC3-9A7F-0BAAE2808569}"/>
    <dgm:cxn modelId="{9498354F-1AC3-4EA8-96C1-FC7283856269}" srcId="{4AF733E0-5EDD-4AB1-9B51-8AC6A5E04CBF}" destId="{699EFD1F-C0D3-4257-9F47-92D6C1C976AD}" srcOrd="1" destOrd="0" parTransId="{44443052-0735-4473-B622-E3CFAAA3CFFE}" sibTransId="{95E7AFFF-EDEC-48BE-843B-24E9820F74FF}"/>
    <dgm:cxn modelId="{A90E2E74-7C42-49F6-8162-113F83A120A6}" srcId="{628E5E7A-9DBC-427F-A1B3-A8F432B1FCC7}" destId="{F837C267-C96E-411E-B8CD-8C3D38EA25BE}" srcOrd="0" destOrd="0" parTransId="{A8C0B0AE-E36C-4A72-9A5F-4A1856E95A6A}" sibTransId="{6C35F70C-608C-4732-BB32-19E29E3F2FD7}"/>
    <dgm:cxn modelId="{955E7074-7066-4124-AC61-8EFD69FB194A}" type="presOf" srcId="{B96F3A80-B923-4F78-8903-9C98294B4323}" destId="{85D87379-5024-4D0F-991B-7A15E5D6CF5C}" srcOrd="0" destOrd="0" presId="urn:microsoft.com/office/officeart/2005/8/layout/hierarchy4"/>
    <dgm:cxn modelId="{B66E8456-CFA4-42B1-B2AD-F18BAFDAEA60}" type="presOf" srcId="{D2D4390C-ADC6-495F-A559-E3F05C4C7C8C}" destId="{07415901-5C0B-4E03-B95B-11FF434141C4}" srcOrd="0" destOrd="0" presId="urn:microsoft.com/office/officeart/2005/8/layout/hierarchy4"/>
    <dgm:cxn modelId="{66C22E93-E27F-43CB-B98B-D256AA438B81}" type="presOf" srcId="{B751B842-6F00-41B0-A82B-19C0F55F5B35}" destId="{7D2B94DE-DAFA-4904-AAB1-6F8579FA5C93}" srcOrd="0" destOrd="0" presId="urn:microsoft.com/office/officeart/2005/8/layout/hierarchy4"/>
    <dgm:cxn modelId="{78CEF295-E991-454C-8FE3-7CBE96849170}" srcId="{106597E1-6D6C-409A-A780-676913081563}" destId="{6F362A74-3EA6-4A09-9BAB-F532B6C6D6DC}" srcOrd="0" destOrd="0" parTransId="{F07F336D-0116-4EF4-9950-9402BA17B40B}" sibTransId="{B19648CB-329A-49C0-B892-4CDBF65ACE80}"/>
    <dgm:cxn modelId="{5D1A84A4-E99F-4037-B62B-8B019FF09D96}" srcId="{4AF733E0-5EDD-4AB1-9B51-8AC6A5E04CBF}" destId="{628E5E7A-9DBC-427F-A1B3-A8F432B1FCC7}" srcOrd="0" destOrd="0" parTransId="{80F90861-3C35-4CBC-B4DB-ED7608A0F49B}" sibTransId="{F2A3FAFD-88FF-444B-93D5-600C91DFFD5D}"/>
    <dgm:cxn modelId="{B49D92D3-E51E-4F29-B7A4-A78661DA0AF5}" type="presOf" srcId="{628E5E7A-9DBC-427F-A1B3-A8F432B1FCC7}" destId="{54323BDB-3BE4-4D9E-BE77-63DCEFA2ABB7}" srcOrd="0" destOrd="0" presId="urn:microsoft.com/office/officeart/2005/8/layout/hierarchy4"/>
    <dgm:cxn modelId="{9B7098DD-A56C-44C0-9EBD-9378AB0AEE29}" type="presOf" srcId="{4AF733E0-5EDD-4AB1-9B51-8AC6A5E04CBF}" destId="{60345AE7-3DED-4106-861A-4CF66D7379DE}" srcOrd="0" destOrd="0" presId="urn:microsoft.com/office/officeart/2005/8/layout/hierarchy4"/>
    <dgm:cxn modelId="{4BC0B6E6-95B4-4F3A-8BEB-9E343900966A}" type="presOf" srcId="{699EFD1F-C0D3-4257-9F47-92D6C1C976AD}" destId="{E709EC06-2013-47CE-AE15-FE7034FA8415}" srcOrd="0" destOrd="0" presId="urn:microsoft.com/office/officeart/2005/8/layout/hierarchy4"/>
    <dgm:cxn modelId="{9B9B13EB-0712-428D-848D-D8D14387292F}" srcId="{B96F3A80-B923-4F78-8903-9C98294B4323}" destId="{CF1CC11C-C010-4075-B9C4-F33AA6CD639A}" srcOrd="0" destOrd="0" parTransId="{BAE4E31B-D9DB-4621-A5C6-1E29923BFE58}" sibTransId="{CF4FC347-F6AC-4C5A-A22E-51C3D98F4083}"/>
    <dgm:cxn modelId="{D4E7A5FE-3934-4B86-9B25-43B2B56FCDF2}" srcId="{4AF733E0-5EDD-4AB1-9B51-8AC6A5E04CBF}" destId="{B96F3A80-B923-4F78-8903-9C98294B4323}" srcOrd="2" destOrd="0" parTransId="{8D364B2B-C314-400D-84CD-8FFB7B6E880B}" sibTransId="{304EA020-FC47-46B2-9872-FD71DD5228C3}"/>
    <dgm:cxn modelId="{F0C05002-A0FF-4D24-A689-82377058B5B6}" type="presParOf" srcId="{2BC4D70D-4DE2-4D9A-B7D7-9CF27D867345}" destId="{BC4FBF67-E22B-4BC6-8F33-86B1E02D6A7F}" srcOrd="0" destOrd="0" presId="urn:microsoft.com/office/officeart/2005/8/layout/hierarchy4"/>
    <dgm:cxn modelId="{367829B1-FC32-4647-84C7-1B96CBA3E945}" type="presParOf" srcId="{BC4FBF67-E22B-4BC6-8F33-86B1E02D6A7F}" destId="{47E8B875-7F46-4E3A-9F69-FA30E779AA1E}" srcOrd="0" destOrd="0" presId="urn:microsoft.com/office/officeart/2005/8/layout/hierarchy4"/>
    <dgm:cxn modelId="{BEE795B7-5FD6-4D20-86B3-B0C9A51E1269}" type="presParOf" srcId="{BC4FBF67-E22B-4BC6-8F33-86B1E02D6A7F}" destId="{52A035CE-C866-405E-A649-F144F096FF5F}" srcOrd="1" destOrd="0" presId="urn:microsoft.com/office/officeart/2005/8/layout/hierarchy4"/>
    <dgm:cxn modelId="{68CB3188-24B5-45E9-9428-14575A5A7525}" type="presParOf" srcId="{BC4FBF67-E22B-4BC6-8F33-86B1E02D6A7F}" destId="{EDABA6B1-4EAA-49B6-86BB-A65873D5279F}" srcOrd="2" destOrd="0" presId="urn:microsoft.com/office/officeart/2005/8/layout/hierarchy4"/>
    <dgm:cxn modelId="{8E8DF858-37F1-4B48-81FD-2F9C0339DF18}" type="presParOf" srcId="{EDABA6B1-4EAA-49B6-86BB-A65873D5279F}" destId="{AB790223-2972-4540-9DE6-81EF4F3D5625}" srcOrd="0" destOrd="0" presId="urn:microsoft.com/office/officeart/2005/8/layout/hierarchy4"/>
    <dgm:cxn modelId="{815F6145-0EA1-4FC7-BC80-FA2A4F33EBC6}" type="presParOf" srcId="{AB790223-2972-4540-9DE6-81EF4F3D5625}" destId="{60345AE7-3DED-4106-861A-4CF66D7379DE}" srcOrd="0" destOrd="0" presId="urn:microsoft.com/office/officeart/2005/8/layout/hierarchy4"/>
    <dgm:cxn modelId="{66B5D403-8182-4460-B2E4-48574C722113}" type="presParOf" srcId="{AB790223-2972-4540-9DE6-81EF4F3D5625}" destId="{8E0DA641-6839-45DA-B289-E37F637C91F3}" srcOrd="1" destOrd="0" presId="urn:microsoft.com/office/officeart/2005/8/layout/hierarchy4"/>
    <dgm:cxn modelId="{36FF2630-8D0A-431B-B3FF-4EC7BEA31E0A}" type="presParOf" srcId="{AB790223-2972-4540-9DE6-81EF4F3D5625}" destId="{C9E1F4F9-9763-4C00-8D16-7EC92DC922AE}" srcOrd="2" destOrd="0" presId="urn:microsoft.com/office/officeart/2005/8/layout/hierarchy4"/>
    <dgm:cxn modelId="{C3C212C7-0178-49AF-9FD9-6862B84312EF}" type="presParOf" srcId="{C9E1F4F9-9763-4C00-8D16-7EC92DC922AE}" destId="{91BEF801-4262-4B3B-B5E2-053475492773}" srcOrd="0" destOrd="0" presId="urn:microsoft.com/office/officeart/2005/8/layout/hierarchy4"/>
    <dgm:cxn modelId="{F5639E73-73C0-44BF-A499-CBF85B85CCA1}" type="presParOf" srcId="{91BEF801-4262-4B3B-B5E2-053475492773}" destId="{54323BDB-3BE4-4D9E-BE77-63DCEFA2ABB7}" srcOrd="0" destOrd="0" presId="urn:microsoft.com/office/officeart/2005/8/layout/hierarchy4"/>
    <dgm:cxn modelId="{2755D370-7086-4191-A132-0F4D090762B0}" type="presParOf" srcId="{91BEF801-4262-4B3B-B5E2-053475492773}" destId="{9BDC28C9-3D2C-422C-AB5C-35A50C566877}" srcOrd="1" destOrd="0" presId="urn:microsoft.com/office/officeart/2005/8/layout/hierarchy4"/>
    <dgm:cxn modelId="{66686C3D-1116-45B0-85D6-D208C2250690}" type="presParOf" srcId="{91BEF801-4262-4B3B-B5E2-053475492773}" destId="{CB486553-339C-4CC8-9237-B305E9D32A69}" srcOrd="2" destOrd="0" presId="urn:microsoft.com/office/officeart/2005/8/layout/hierarchy4"/>
    <dgm:cxn modelId="{7271CAF4-0F64-4F56-8BD6-52A3907DE491}" type="presParOf" srcId="{CB486553-339C-4CC8-9237-B305E9D32A69}" destId="{791EBE4F-75D4-4F78-B845-E1396713B1E3}" srcOrd="0" destOrd="0" presId="urn:microsoft.com/office/officeart/2005/8/layout/hierarchy4"/>
    <dgm:cxn modelId="{CF441BDC-3BDD-4F0F-935A-3F2216DF253C}" type="presParOf" srcId="{791EBE4F-75D4-4F78-B845-E1396713B1E3}" destId="{D8DB25DF-5BCC-4CFF-ACCB-13C79C77155B}" srcOrd="0" destOrd="0" presId="urn:microsoft.com/office/officeart/2005/8/layout/hierarchy4"/>
    <dgm:cxn modelId="{CB0A1A2E-32C0-4CB7-BB03-093157A45061}" type="presParOf" srcId="{791EBE4F-75D4-4F78-B845-E1396713B1E3}" destId="{904E2BFB-BF17-4CAF-843D-C423B90FBDBE}" srcOrd="1" destOrd="0" presId="urn:microsoft.com/office/officeart/2005/8/layout/hierarchy4"/>
    <dgm:cxn modelId="{491ED6E2-E886-4FB2-9910-18FB4418383D}" type="presParOf" srcId="{CB486553-339C-4CC8-9237-B305E9D32A69}" destId="{1494FCFD-341D-4EAE-A7BC-75481753D28B}" srcOrd="1" destOrd="0" presId="urn:microsoft.com/office/officeart/2005/8/layout/hierarchy4"/>
    <dgm:cxn modelId="{9C20E1AB-0A76-4596-A266-A531F2C2FE4F}" type="presParOf" srcId="{CB486553-339C-4CC8-9237-B305E9D32A69}" destId="{B24AB81B-ADCD-4B93-A2C4-5096C50B3CB0}" srcOrd="2" destOrd="0" presId="urn:microsoft.com/office/officeart/2005/8/layout/hierarchy4"/>
    <dgm:cxn modelId="{476FC3AB-BEA8-4A7F-87EA-A446FFFC0977}" type="presParOf" srcId="{B24AB81B-ADCD-4B93-A2C4-5096C50B3CB0}" destId="{7D2B94DE-DAFA-4904-AAB1-6F8579FA5C93}" srcOrd="0" destOrd="0" presId="urn:microsoft.com/office/officeart/2005/8/layout/hierarchy4"/>
    <dgm:cxn modelId="{270D4D0B-2D74-400D-A3C6-EE8886CC5DF7}" type="presParOf" srcId="{B24AB81B-ADCD-4B93-A2C4-5096C50B3CB0}" destId="{87B2031B-11ED-43E0-84C7-0A9920256D6E}" srcOrd="1" destOrd="0" presId="urn:microsoft.com/office/officeart/2005/8/layout/hierarchy4"/>
    <dgm:cxn modelId="{3AB3635A-58D7-444F-B449-B5A46B29F9E3}" type="presParOf" srcId="{CB486553-339C-4CC8-9237-B305E9D32A69}" destId="{C4F61A4C-41FC-434C-83B7-7023FB30258B}" srcOrd="3" destOrd="0" presId="urn:microsoft.com/office/officeart/2005/8/layout/hierarchy4"/>
    <dgm:cxn modelId="{1D8D5873-7E10-47DA-AED9-04CADAFFBECD}" type="presParOf" srcId="{CB486553-339C-4CC8-9237-B305E9D32A69}" destId="{BFB00B98-3646-4551-8F5A-863B47803819}" srcOrd="4" destOrd="0" presId="urn:microsoft.com/office/officeart/2005/8/layout/hierarchy4"/>
    <dgm:cxn modelId="{52957B99-715A-47FC-88D7-5281C53AA5BA}" type="presParOf" srcId="{BFB00B98-3646-4551-8F5A-863B47803819}" destId="{07415901-5C0B-4E03-B95B-11FF434141C4}" srcOrd="0" destOrd="0" presId="urn:microsoft.com/office/officeart/2005/8/layout/hierarchy4"/>
    <dgm:cxn modelId="{82BD418E-EE68-4CD7-9B1F-BFF153B4CABC}" type="presParOf" srcId="{BFB00B98-3646-4551-8F5A-863B47803819}" destId="{30106179-F1E2-470A-819A-358AC2F48959}" srcOrd="1" destOrd="0" presId="urn:microsoft.com/office/officeart/2005/8/layout/hierarchy4"/>
    <dgm:cxn modelId="{AA675263-E968-4BF1-9918-99FFB20B70BC}" type="presParOf" srcId="{C9E1F4F9-9763-4C00-8D16-7EC92DC922AE}" destId="{D52E6BA7-4B6C-4C1F-BFDE-E1E2672C853B}" srcOrd="1" destOrd="0" presId="urn:microsoft.com/office/officeart/2005/8/layout/hierarchy4"/>
    <dgm:cxn modelId="{7AF724EA-374B-4BA6-9CA3-9E0D2684DCEC}" type="presParOf" srcId="{C9E1F4F9-9763-4C00-8D16-7EC92DC922AE}" destId="{EB336F29-4802-4AFC-AEC8-82183F7C0BC7}" srcOrd="2" destOrd="0" presId="urn:microsoft.com/office/officeart/2005/8/layout/hierarchy4"/>
    <dgm:cxn modelId="{7A89434B-3D2F-4D25-BA78-BFED3806AA32}" type="presParOf" srcId="{EB336F29-4802-4AFC-AEC8-82183F7C0BC7}" destId="{E709EC06-2013-47CE-AE15-FE7034FA8415}" srcOrd="0" destOrd="0" presId="urn:microsoft.com/office/officeart/2005/8/layout/hierarchy4"/>
    <dgm:cxn modelId="{E12E85C5-7BFF-417D-BE12-E7F300DC32DE}" type="presParOf" srcId="{EB336F29-4802-4AFC-AEC8-82183F7C0BC7}" destId="{5F1704A0-E332-4C12-901E-6D64C6BF0E9F}" srcOrd="1" destOrd="0" presId="urn:microsoft.com/office/officeart/2005/8/layout/hierarchy4"/>
    <dgm:cxn modelId="{52FF6076-CE7B-424C-947B-063655309B7F}" type="presParOf" srcId="{C9E1F4F9-9763-4C00-8D16-7EC92DC922AE}" destId="{CF931284-4D13-4CFE-B990-1E4C2E30ECF9}" srcOrd="3" destOrd="0" presId="urn:microsoft.com/office/officeart/2005/8/layout/hierarchy4"/>
    <dgm:cxn modelId="{C410362A-76EE-404C-A719-2DD1B336C7F5}" type="presParOf" srcId="{C9E1F4F9-9763-4C00-8D16-7EC92DC922AE}" destId="{53532835-0ED3-402E-8CA2-5E947B70C252}" srcOrd="4" destOrd="0" presId="urn:microsoft.com/office/officeart/2005/8/layout/hierarchy4"/>
    <dgm:cxn modelId="{FDB98189-B213-4D3E-8FF9-7438A77C051A}" type="presParOf" srcId="{53532835-0ED3-402E-8CA2-5E947B70C252}" destId="{85D87379-5024-4D0F-991B-7A15E5D6CF5C}" srcOrd="0" destOrd="0" presId="urn:microsoft.com/office/officeart/2005/8/layout/hierarchy4"/>
    <dgm:cxn modelId="{667DBD00-5CE2-4321-A510-92D90C18B6C1}" type="presParOf" srcId="{53532835-0ED3-402E-8CA2-5E947B70C252}" destId="{80491675-E81B-48DE-9288-697E1A2A6106}" srcOrd="1" destOrd="0" presId="urn:microsoft.com/office/officeart/2005/8/layout/hierarchy4"/>
    <dgm:cxn modelId="{C9380CF9-944B-4038-86A8-52CEC7B09F64}" type="presParOf" srcId="{53532835-0ED3-402E-8CA2-5E947B70C252}" destId="{57BF0EEA-84B7-4B7A-BC75-5EBD6DF29375}" srcOrd="2" destOrd="0" presId="urn:microsoft.com/office/officeart/2005/8/layout/hierarchy4"/>
    <dgm:cxn modelId="{6A708AD3-1607-48E2-B6D1-BBC997F265D9}" type="presParOf" srcId="{57BF0EEA-84B7-4B7A-BC75-5EBD6DF29375}" destId="{B5424287-2447-4EA0-93F3-C939CC7BC105}" srcOrd="0" destOrd="0" presId="urn:microsoft.com/office/officeart/2005/8/layout/hierarchy4"/>
    <dgm:cxn modelId="{A535FFE4-4E21-4F9B-A612-118E06D5771B}" type="presParOf" srcId="{B5424287-2447-4EA0-93F3-C939CC7BC105}" destId="{E66CD1FE-A683-4A83-828A-6C93133BD719}" srcOrd="0" destOrd="0" presId="urn:microsoft.com/office/officeart/2005/8/layout/hierarchy4"/>
    <dgm:cxn modelId="{7C1C9714-58E4-47A0-9036-78BA4E1EBDDC}" type="presParOf" srcId="{B5424287-2447-4EA0-93F3-C939CC7BC105}" destId="{6C3D1A44-9CC2-4299-A9C4-9F62DE2EBC07}" srcOrd="1" destOrd="0" presId="urn:microsoft.com/office/officeart/2005/8/layout/hierarchy4"/>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8458B07-6250-4F7A-A041-155DDBB67B3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CF373D4E-4C58-41C4-A6A3-94F9D4E815D5}">
      <dgm:prSet phldrT="[Text]" custT="1"/>
      <dgm:spPr>
        <a:solidFill>
          <a:srgbClr val="C00000"/>
        </a:solidFill>
      </dgm:spPr>
      <dgm:t>
        <a:bodyPr/>
        <a:lstStyle/>
        <a:p>
          <a:pPr algn="ctr"/>
          <a:r>
            <a:rPr lang="mk-MK" sz="1200" b="1" i="0">
              <a:latin typeface="Times New Roman" pitchFamily="18" charset="0"/>
              <a:cs typeface="Times New Roman" pitchFamily="18" charset="0"/>
            </a:rPr>
            <a:t>Портофолио на животно осигурување</a:t>
          </a:r>
          <a:endParaRPr lang="en-US" sz="1200" b="1" i="0">
            <a:latin typeface="Times New Roman" pitchFamily="18" charset="0"/>
            <a:cs typeface="Times New Roman" pitchFamily="18" charset="0"/>
          </a:endParaRPr>
        </a:p>
      </dgm:t>
    </dgm:pt>
    <dgm:pt modelId="{A1CF5B18-4E66-4A52-BE6A-A22580E96925}" type="parTrans" cxnId="{02EBB440-0C0D-490B-8AA6-3C6354898CD3}">
      <dgm:prSet/>
      <dgm:spPr/>
      <dgm:t>
        <a:bodyPr/>
        <a:lstStyle/>
        <a:p>
          <a:endParaRPr lang="en-US"/>
        </a:p>
      </dgm:t>
    </dgm:pt>
    <dgm:pt modelId="{C7179C4C-CC49-4A4B-82E5-3F4195A43C91}" type="sibTrans" cxnId="{02EBB440-0C0D-490B-8AA6-3C6354898CD3}">
      <dgm:prSet/>
      <dgm:spPr/>
      <dgm:t>
        <a:bodyPr/>
        <a:lstStyle/>
        <a:p>
          <a:endParaRPr lang="en-US"/>
        </a:p>
      </dgm:t>
    </dgm:pt>
    <dgm:pt modelId="{D4F993C0-D205-4075-A061-8DDF21F97F05}">
      <dgm:prSet phldrT="[Text]" custT="1"/>
      <dgm:spPr>
        <a:solidFill>
          <a:srgbClr val="FFC000"/>
        </a:solidFill>
      </dgm:spPr>
      <dgm:t>
        <a:bodyPr/>
        <a:lstStyle/>
        <a:p>
          <a:pPr algn="ctr"/>
          <a:r>
            <a:rPr lang="mk-MK" sz="1200" b="1" i="0">
              <a:latin typeface="Times New Roman" pitchFamily="18" charset="0"/>
              <a:cs typeface="Times New Roman" pitchFamily="18" charset="0"/>
            </a:rPr>
            <a:t>Портофолио на осигурување од пожар</a:t>
          </a:r>
          <a:endParaRPr lang="en-US" sz="1200" b="1" i="0">
            <a:latin typeface="Times New Roman" pitchFamily="18" charset="0"/>
            <a:cs typeface="Times New Roman" pitchFamily="18" charset="0"/>
          </a:endParaRPr>
        </a:p>
      </dgm:t>
    </dgm:pt>
    <dgm:pt modelId="{D82AD959-41CC-4F2E-8A1D-45F95E2E3191}" type="parTrans" cxnId="{9BA3E75E-55CC-42AA-A928-B210D9A00204}">
      <dgm:prSet/>
      <dgm:spPr/>
      <dgm:t>
        <a:bodyPr/>
        <a:lstStyle/>
        <a:p>
          <a:endParaRPr lang="en-US"/>
        </a:p>
      </dgm:t>
    </dgm:pt>
    <dgm:pt modelId="{FB671E3B-24AB-4436-8BB8-DFAEF4E64CF7}" type="sibTrans" cxnId="{9BA3E75E-55CC-42AA-A928-B210D9A00204}">
      <dgm:prSet/>
      <dgm:spPr/>
      <dgm:t>
        <a:bodyPr/>
        <a:lstStyle/>
        <a:p>
          <a:endParaRPr lang="en-US"/>
        </a:p>
      </dgm:t>
    </dgm:pt>
    <dgm:pt modelId="{9C167B37-2A76-4E6C-BC2D-92F19484C7C3}">
      <dgm:prSet phldrT="[Text]" custT="1"/>
      <dgm:spPr>
        <a:solidFill>
          <a:srgbClr val="00B050"/>
        </a:solidFill>
      </dgm:spPr>
      <dgm:t>
        <a:bodyPr/>
        <a:lstStyle/>
        <a:p>
          <a:pPr algn="ctr"/>
          <a:r>
            <a:rPr lang="mk-MK" sz="1200" b="1" i="0">
              <a:latin typeface="Times New Roman" pitchFamily="18" charset="0"/>
              <a:cs typeface="Times New Roman" pitchFamily="18" charset="0"/>
            </a:rPr>
            <a:t>Портофолио за осигурување на возила, итн.</a:t>
          </a:r>
          <a:endParaRPr lang="en-US" sz="1200" b="1" i="0">
            <a:latin typeface="Times New Roman" pitchFamily="18" charset="0"/>
            <a:cs typeface="Times New Roman" pitchFamily="18" charset="0"/>
          </a:endParaRPr>
        </a:p>
      </dgm:t>
    </dgm:pt>
    <dgm:pt modelId="{EBA3BFE0-B247-4A1F-96FF-6C4C286175B5}" type="parTrans" cxnId="{2FF9E8FF-F45B-487A-B743-D39D8ED09AD4}">
      <dgm:prSet/>
      <dgm:spPr/>
      <dgm:t>
        <a:bodyPr/>
        <a:lstStyle/>
        <a:p>
          <a:endParaRPr lang="en-US"/>
        </a:p>
      </dgm:t>
    </dgm:pt>
    <dgm:pt modelId="{9540384D-8668-47BD-ACE8-ADD7F8B2E086}" type="sibTrans" cxnId="{2FF9E8FF-F45B-487A-B743-D39D8ED09AD4}">
      <dgm:prSet/>
      <dgm:spPr/>
      <dgm:t>
        <a:bodyPr/>
        <a:lstStyle/>
        <a:p>
          <a:endParaRPr lang="en-US"/>
        </a:p>
      </dgm:t>
    </dgm:pt>
    <dgm:pt modelId="{A00604A5-4C09-407A-BE06-019D6B202315}" type="pres">
      <dgm:prSet presAssocID="{C8458B07-6250-4F7A-A041-155DDBB67B3A}" presName="linear" presStyleCnt="0">
        <dgm:presLayoutVars>
          <dgm:dir/>
          <dgm:animLvl val="lvl"/>
          <dgm:resizeHandles val="exact"/>
        </dgm:presLayoutVars>
      </dgm:prSet>
      <dgm:spPr/>
    </dgm:pt>
    <dgm:pt modelId="{48C26A1F-0DC6-4B35-9D61-0A81187CD7FA}" type="pres">
      <dgm:prSet presAssocID="{CF373D4E-4C58-41C4-A6A3-94F9D4E815D5}" presName="parentLin" presStyleCnt="0"/>
      <dgm:spPr/>
    </dgm:pt>
    <dgm:pt modelId="{C0A4559D-DACD-45AE-BA42-F6BAEAE05D6E}" type="pres">
      <dgm:prSet presAssocID="{CF373D4E-4C58-41C4-A6A3-94F9D4E815D5}" presName="parentLeftMargin" presStyleLbl="node1" presStyleIdx="0" presStyleCnt="3"/>
      <dgm:spPr/>
    </dgm:pt>
    <dgm:pt modelId="{6B326C0A-1AB0-48E9-B890-544B3152282D}" type="pres">
      <dgm:prSet presAssocID="{CF373D4E-4C58-41C4-A6A3-94F9D4E815D5}" presName="parentText" presStyleLbl="node1" presStyleIdx="0" presStyleCnt="3" custLinFactNeighborX="-1809" custLinFactNeighborY="9425">
        <dgm:presLayoutVars>
          <dgm:chMax val="0"/>
          <dgm:bulletEnabled val="1"/>
        </dgm:presLayoutVars>
      </dgm:prSet>
      <dgm:spPr/>
    </dgm:pt>
    <dgm:pt modelId="{B53A3CFF-CB87-464F-9865-7488A5B01469}" type="pres">
      <dgm:prSet presAssocID="{CF373D4E-4C58-41C4-A6A3-94F9D4E815D5}" presName="negativeSpace" presStyleCnt="0"/>
      <dgm:spPr/>
    </dgm:pt>
    <dgm:pt modelId="{94BFBB2A-8155-40F6-B61A-ADA06815F409}" type="pres">
      <dgm:prSet presAssocID="{CF373D4E-4C58-41C4-A6A3-94F9D4E815D5}" presName="childText" presStyleLbl="conFgAcc1" presStyleIdx="0" presStyleCnt="3">
        <dgm:presLayoutVars>
          <dgm:bulletEnabled val="1"/>
        </dgm:presLayoutVars>
      </dgm:prSet>
      <dgm:spPr/>
    </dgm:pt>
    <dgm:pt modelId="{FC4DF186-FBD7-4273-B2A6-519C370B5DFE}" type="pres">
      <dgm:prSet presAssocID="{C7179C4C-CC49-4A4B-82E5-3F4195A43C91}" presName="spaceBetweenRectangles" presStyleCnt="0"/>
      <dgm:spPr/>
    </dgm:pt>
    <dgm:pt modelId="{06CD08A8-C30E-4031-86DE-4E1A243A58E3}" type="pres">
      <dgm:prSet presAssocID="{D4F993C0-D205-4075-A061-8DDF21F97F05}" presName="parentLin" presStyleCnt="0"/>
      <dgm:spPr/>
    </dgm:pt>
    <dgm:pt modelId="{F3C89992-4B74-4174-AA4C-4B39E29CE2D9}" type="pres">
      <dgm:prSet presAssocID="{D4F993C0-D205-4075-A061-8DDF21F97F05}" presName="parentLeftMargin" presStyleLbl="node1" presStyleIdx="0" presStyleCnt="3"/>
      <dgm:spPr/>
    </dgm:pt>
    <dgm:pt modelId="{B38F92D0-37B4-4B87-A857-90E49A756060}" type="pres">
      <dgm:prSet presAssocID="{D4F993C0-D205-4075-A061-8DDF21F97F05}" presName="parentText" presStyleLbl="node1" presStyleIdx="1" presStyleCnt="3">
        <dgm:presLayoutVars>
          <dgm:chMax val="0"/>
          <dgm:bulletEnabled val="1"/>
        </dgm:presLayoutVars>
      </dgm:prSet>
      <dgm:spPr/>
    </dgm:pt>
    <dgm:pt modelId="{98AE2E6A-B068-4425-B750-52FAC583349C}" type="pres">
      <dgm:prSet presAssocID="{D4F993C0-D205-4075-A061-8DDF21F97F05}" presName="negativeSpace" presStyleCnt="0"/>
      <dgm:spPr/>
    </dgm:pt>
    <dgm:pt modelId="{18F577BA-B4B8-47AA-8CB7-E6E4A9933AC5}" type="pres">
      <dgm:prSet presAssocID="{D4F993C0-D205-4075-A061-8DDF21F97F05}" presName="childText" presStyleLbl="conFgAcc1" presStyleIdx="1" presStyleCnt="3">
        <dgm:presLayoutVars>
          <dgm:bulletEnabled val="1"/>
        </dgm:presLayoutVars>
      </dgm:prSet>
      <dgm:spPr/>
    </dgm:pt>
    <dgm:pt modelId="{7AD5B802-585E-495B-85C2-D1617580FF9A}" type="pres">
      <dgm:prSet presAssocID="{FB671E3B-24AB-4436-8BB8-DFAEF4E64CF7}" presName="spaceBetweenRectangles" presStyleCnt="0"/>
      <dgm:spPr/>
    </dgm:pt>
    <dgm:pt modelId="{6A7A64B5-FDBB-4FAD-B2DA-FC212603541E}" type="pres">
      <dgm:prSet presAssocID="{9C167B37-2A76-4E6C-BC2D-92F19484C7C3}" presName="parentLin" presStyleCnt="0"/>
      <dgm:spPr/>
    </dgm:pt>
    <dgm:pt modelId="{00704771-3BB2-4EF2-BBE9-F27AC16F0648}" type="pres">
      <dgm:prSet presAssocID="{9C167B37-2A76-4E6C-BC2D-92F19484C7C3}" presName="parentLeftMargin" presStyleLbl="node1" presStyleIdx="1" presStyleCnt="3"/>
      <dgm:spPr/>
    </dgm:pt>
    <dgm:pt modelId="{5C3FF9C5-B27C-4A6C-BA4E-9279B0ED9759}" type="pres">
      <dgm:prSet presAssocID="{9C167B37-2A76-4E6C-BC2D-92F19484C7C3}" presName="parentText" presStyleLbl="node1" presStyleIdx="2" presStyleCnt="3">
        <dgm:presLayoutVars>
          <dgm:chMax val="0"/>
          <dgm:bulletEnabled val="1"/>
        </dgm:presLayoutVars>
      </dgm:prSet>
      <dgm:spPr/>
    </dgm:pt>
    <dgm:pt modelId="{38267E05-CBCD-4DC7-BD8B-CDD02EFC34B5}" type="pres">
      <dgm:prSet presAssocID="{9C167B37-2A76-4E6C-BC2D-92F19484C7C3}" presName="negativeSpace" presStyleCnt="0"/>
      <dgm:spPr/>
    </dgm:pt>
    <dgm:pt modelId="{2C001A91-72FB-4C1F-986C-3C496FB74937}" type="pres">
      <dgm:prSet presAssocID="{9C167B37-2A76-4E6C-BC2D-92F19484C7C3}" presName="childText" presStyleLbl="conFgAcc1" presStyleIdx="2" presStyleCnt="3">
        <dgm:presLayoutVars>
          <dgm:bulletEnabled val="1"/>
        </dgm:presLayoutVars>
      </dgm:prSet>
      <dgm:spPr/>
    </dgm:pt>
  </dgm:ptLst>
  <dgm:cxnLst>
    <dgm:cxn modelId="{4A7FF734-4291-4CA4-B7CB-9191281C0B5E}" type="presOf" srcId="{9C167B37-2A76-4E6C-BC2D-92F19484C7C3}" destId="{00704771-3BB2-4EF2-BBE9-F27AC16F0648}" srcOrd="0" destOrd="0" presId="urn:microsoft.com/office/officeart/2005/8/layout/list1"/>
    <dgm:cxn modelId="{02EBB440-0C0D-490B-8AA6-3C6354898CD3}" srcId="{C8458B07-6250-4F7A-A041-155DDBB67B3A}" destId="{CF373D4E-4C58-41C4-A6A3-94F9D4E815D5}" srcOrd="0" destOrd="0" parTransId="{A1CF5B18-4E66-4A52-BE6A-A22580E96925}" sibTransId="{C7179C4C-CC49-4A4B-82E5-3F4195A43C91}"/>
    <dgm:cxn modelId="{9BA3E75E-55CC-42AA-A928-B210D9A00204}" srcId="{C8458B07-6250-4F7A-A041-155DDBB67B3A}" destId="{D4F993C0-D205-4075-A061-8DDF21F97F05}" srcOrd="1" destOrd="0" parTransId="{D82AD959-41CC-4F2E-8A1D-45F95E2E3191}" sibTransId="{FB671E3B-24AB-4436-8BB8-DFAEF4E64CF7}"/>
    <dgm:cxn modelId="{97FEE544-1D67-49AF-8F57-A2389CAF6723}" type="presOf" srcId="{D4F993C0-D205-4075-A061-8DDF21F97F05}" destId="{B38F92D0-37B4-4B87-A857-90E49A756060}" srcOrd="1" destOrd="0" presId="urn:microsoft.com/office/officeart/2005/8/layout/list1"/>
    <dgm:cxn modelId="{5662746E-541F-4316-AB55-E09B771C3419}" type="presOf" srcId="{9C167B37-2A76-4E6C-BC2D-92F19484C7C3}" destId="{5C3FF9C5-B27C-4A6C-BA4E-9279B0ED9759}" srcOrd="1" destOrd="0" presId="urn:microsoft.com/office/officeart/2005/8/layout/list1"/>
    <dgm:cxn modelId="{69644880-12EC-4F96-8CE4-97FD3A09A27C}" type="presOf" srcId="{C8458B07-6250-4F7A-A041-155DDBB67B3A}" destId="{A00604A5-4C09-407A-BE06-019D6B202315}" srcOrd="0" destOrd="0" presId="urn:microsoft.com/office/officeart/2005/8/layout/list1"/>
    <dgm:cxn modelId="{BA0F8AB9-4ABC-4F8C-ADA5-0485F235A805}" type="presOf" srcId="{CF373D4E-4C58-41C4-A6A3-94F9D4E815D5}" destId="{C0A4559D-DACD-45AE-BA42-F6BAEAE05D6E}" srcOrd="0" destOrd="0" presId="urn:microsoft.com/office/officeart/2005/8/layout/list1"/>
    <dgm:cxn modelId="{AEF87EC8-FE07-4864-9118-F55A8F750DE4}" type="presOf" srcId="{D4F993C0-D205-4075-A061-8DDF21F97F05}" destId="{F3C89992-4B74-4174-AA4C-4B39E29CE2D9}" srcOrd="0" destOrd="0" presId="urn:microsoft.com/office/officeart/2005/8/layout/list1"/>
    <dgm:cxn modelId="{1E9DBFDE-DACF-46BF-AB6F-789D76CEA219}" type="presOf" srcId="{CF373D4E-4C58-41C4-A6A3-94F9D4E815D5}" destId="{6B326C0A-1AB0-48E9-B890-544B3152282D}" srcOrd="1" destOrd="0" presId="urn:microsoft.com/office/officeart/2005/8/layout/list1"/>
    <dgm:cxn modelId="{2FF9E8FF-F45B-487A-B743-D39D8ED09AD4}" srcId="{C8458B07-6250-4F7A-A041-155DDBB67B3A}" destId="{9C167B37-2A76-4E6C-BC2D-92F19484C7C3}" srcOrd="2" destOrd="0" parTransId="{EBA3BFE0-B247-4A1F-96FF-6C4C286175B5}" sibTransId="{9540384D-8668-47BD-ACE8-ADD7F8B2E086}"/>
    <dgm:cxn modelId="{3B695BD0-8965-4F6C-93C6-5A1D0270B71C}" type="presParOf" srcId="{A00604A5-4C09-407A-BE06-019D6B202315}" destId="{48C26A1F-0DC6-4B35-9D61-0A81187CD7FA}" srcOrd="0" destOrd="0" presId="urn:microsoft.com/office/officeart/2005/8/layout/list1"/>
    <dgm:cxn modelId="{DFC3810D-1585-4BC1-830B-5230DCA5EDD2}" type="presParOf" srcId="{48C26A1F-0DC6-4B35-9D61-0A81187CD7FA}" destId="{C0A4559D-DACD-45AE-BA42-F6BAEAE05D6E}" srcOrd="0" destOrd="0" presId="urn:microsoft.com/office/officeart/2005/8/layout/list1"/>
    <dgm:cxn modelId="{93719EA9-0EE6-4D2F-B0AC-316B77D1FAF3}" type="presParOf" srcId="{48C26A1F-0DC6-4B35-9D61-0A81187CD7FA}" destId="{6B326C0A-1AB0-48E9-B890-544B3152282D}" srcOrd="1" destOrd="0" presId="urn:microsoft.com/office/officeart/2005/8/layout/list1"/>
    <dgm:cxn modelId="{0C51D6FC-3D77-49ED-993A-E699C77FD4DE}" type="presParOf" srcId="{A00604A5-4C09-407A-BE06-019D6B202315}" destId="{B53A3CFF-CB87-464F-9865-7488A5B01469}" srcOrd="1" destOrd="0" presId="urn:microsoft.com/office/officeart/2005/8/layout/list1"/>
    <dgm:cxn modelId="{094BF446-C04B-4C61-9647-A86B836A39F1}" type="presParOf" srcId="{A00604A5-4C09-407A-BE06-019D6B202315}" destId="{94BFBB2A-8155-40F6-B61A-ADA06815F409}" srcOrd="2" destOrd="0" presId="urn:microsoft.com/office/officeart/2005/8/layout/list1"/>
    <dgm:cxn modelId="{7087AA27-2DB1-47A8-9186-CFB151F966B0}" type="presParOf" srcId="{A00604A5-4C09-407A-BE06-019D6B202315}" destId="{FC4DF186-FBD7-4273-B2A6-519C370B5DFE}" srcOrd="3" destOrd="0" presId="urn:microsoft.com/office/officeart/2005/8/layout/list1"/>
    <dgm:cxn modelId="{7F044E4A-A598-4F02-A1A3-985486EB56BE}" type="presParOf" srcId="{A00604A5-4C09-407A-BE06-019D6B202315}" destId="{06CD08A8-C30E-4031-86DE-4E1A243A58E3}" srcOrd="4" destOrd="0" presId="urn:microsoft.com/office/officeart/2005/8/layout/list1"/>
    <dgm:cxn modelId="{9BB54D8B-D551-45E9-AF51-981C41125CBB}" type="presParOf" srcId="{06CD08A8-C30E-4031-86DE-4E1A243A58E3}" destId="{F3C89992-4B74-4174-AA4C-4B39E29CE2D9}" srcOrd="0" destOrd="0" presId="urn:microsoft.com/office/officeart/2005/8/layout/list1"/>
    <dgm:cxn modelId="{079F6D38-8106-47A6-B451-7AF58381411D}" type="presParOf" srcId="{06CD08A8-C30E-4031-86DE-4E1A243A58E3}" destId="{B38F92D0-37B4-4B87-A857-90E49A756060}" srcOrd="1" destOrd="0" presId="urn:microsoft.com/office/officeart/2005/8/layout/list1"/>
    <dgm:cxn modelId="{8541C41C-754D-4D54-A60F-E363216B4718}" type="presParOf" srcId="{A00604A5-4C09-407A-BE06-019D6B202315}" destId="{98AE2E6A-B068-4425-B750-52FAC583349C}" srcOrd="5" destOrd="0" presId="urn:microsoft.com/office/officeart/2005/8/layout/list1"/>
    <dgm:cxn modelId="{30918B4A-7C7C-4819-B780-781BBA679DCF}" type="presParOf" srcId="{A00604A5-4C09-407A-BE06-019D6B202315}" destId="{18F577BA-B4B8-47AA-8CB7-E6E4A9933AC5}" srcOrd="6" destOrd="0" presId="urn:microsoft.com/office/officeart/2005/8/layout/list1"/>
    <dgm:cxn modelId="{21E77E8A-A77E-47E0-8255-FA957EA6D576}" type="presParOf" srcId="{A00604A5-4C09-407A-BE06-019D6B202315}" destId="{7AD5B802-585E-495B-85C2-D1617580FF9A}" srcOrd="7" destOrd="0" presId="urn:microsoft.com/office/officeart/2005/8/layout/list1"/>
    <dgm:cxn modelId="{8EA9BF32-C827-4072-B840-A1B3EE983020}" type="presParOf" srcId="{A00604A5-4C09-407A-BE06-019D6B202315}" destId="{6A7A64B5-FDBB-4FAD-B2DA-FC212603541E}" srcOrd="8" destOrd="0" presId="urn:microsoft.com/office/officeart/2005/8/layout/list1"/>
    <dgm:cxn modelId="{F0DF26FF-922E-45A5-AA48-AB397EA019D1}" type="presParOf" srcId="{6A7A64B5-FDBB-4FAD-B2DA-FC212603541E}" destId="{00704771-3BB2-4EF2-BBE9-F27AC16F0648}" srcOrd="0" destOrd="0" presId="urn:microsoft.com/office/officeart/2005/8/layout/list1"/>
    <dgm:cxn modelId="{CFBC5766-2D51-4696-A851-255C0B023553}" type="presParOf" srcId="{6A7A64B5-FDBB-4FAD-B2DA-FC212603541E}" destId="{5C3FF9C5-B27C-4A6C-BA4E-9279B0ED9759}" srcOrd="1" destOrd="0" presId="urn:microsoft.com/office/officeart/2005/8/layout/list1"/>
    <dgm:cxn modelId="{40CD6E83-DD1C-411E-8A79-1EC916723A5A}" type="presParOf" srcId="{A00604A5-4C09-407A-BE06-019D6B202315}" destId="{38267E05-CBCD-4DC7-BD8B-CDD02EFC34B5}" srcOrd="9" destOrd="0" presId="urn:microsoft.com/office/officeart/2005/8/layout/list1"/>
    <dgm:cxn modelId="{70E300B3-4616-4C11-8C6C-41AECE65324B}" type="presParOf" srcId="{A00604A5-4C09-407A-BE06-019D6B202315}" destId="{2C001A91-72FB-4C1F-986C-3C496FB74937}" srcOrd="10" destOrd="0" presId="urn:microsoft.com/office/officeart/2005/8/layout/list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EC97E73-43B6-4FDD-8392-3AD471D35A5E}" type="doc">
      <dgm:prSet loTypeId="urn:microsoft.com/office/officeart/2005/8/layout/equation2" loCatId="process" qsTypeId="urn:microsoft.com/office/officeart/2005/8/quickstyle/simple1" qsCatId="simple" csTypeId="urn:microsoft.com/office/officeart/2005/8/colors/accent1_2" csCatId="accent1" phldr="1"/>
      <dgm:spPr/>
      <dgm:t>
        <a:bodyPr/>
        <a:lstStyle/>
        <a:p>
          <a:endParaRPr lang="en-US"/>
        </a:p>
      </dgm:t>
    </dgm:pt>
    <dgm:pt modelId="{E830D440-D52A-4D64-A402-C208271A9C9D}">
      <dgm:prSet phldrT="[Text]" custT="1"/>
      <dgm:spPr>
        <a:solidFill>
          <a:srgbClr val="FF0000"/>
        </a:solidFill>
      </dgm:spPr>
      <dgm:t>
        <a:bodyPr/>
        <a:lstStyle/>
        <a:p>
          <a:r>
            <a:rPr lang="mk-MK" sz="1200" b="1">
              <a:latin typeface="Times New Roman" pitchFamily="18" charset="0"/>
              <a:cs typeface="Times New Roman" pitchFamily="18" charset="0"/>
            </a:rPr>
            <a:t>Капитал</a:t>
          </a:r>
          <a:endParaRPr lang="en-US" sz="1200" b="1">
            <a:latin typeface="Times New Roman" pitchFamily="18" charset="0"/>
            <a:cs typeface="Times New Roman" pitchFamily="18" charset="0"/>
          </a:endParaRPr>
        </a:p>
      </dgm:t>
    </dgm:pt>
    <dgm:pt modelId="{7DAB707F-D111-4937-80FB-7C62B50582D1}" type="parTrans" cxnId="{4992C6EA-E0FE-4746-B219-0B69CA38034F}">
      <dgm:prSet/>
      <dgm:spPr/>
      <dgm:t>
        <a:bodyPr/>
        <a:lstStyle/>
        <a:p>
          <a:endParaRPr lang="en-US"/>
        </a:p>
      </dgm:t>
    </dgm:pt>
    <dgm:pt modelId="{8CA63F32-DB2D-4690-AA67-65923D0CFEA7}" type="sibTrans" cxnId="{4992C6EA-E0FE-4746-B219-0B69CA38034F}">
      <dgm:prSet/>
      <dgm:spPr>
        <a:solidFill>
          <a:srgbClr val="FFC000"/>
        </a:solidFill>
      </dgm:spPr>
      <dgm:t>
        <a:bodyPr/>
        <a:lstStyle/>
        <a:p>
          <a:endParaRPr lang="en-US"/>
        </a:p>
      </dgm:t>
    </dgm:pt>
    <dgm:pt modelId="{69A93403-7DF6-41AD-94F4-5E9A2046C486}">
      <dgm:prSet phldrT="[Text]" custT="1"/>
      <dgm:spPr>
        <a:solidFill>
          <a:srgbClr val="7030A0"/>
        </a:solidFill>
      </dgm:spPr>
      <dgm:t>
        <a:bodyPr/>
        <a:lstStyle/>
        <a:p>
          <a:r>
            <a:rPr lang="mk-MK" sz="1200" b="1">
              <a:latin typeface="Times New Roman" pitchFamily="18" charset="0"/>
              <a:cs typeface="Times New Roman" pitchFamily="18" charset="0"/>
            </a:rPr>
            <a:t>Резерви</a:t>
          </a:r>
          <a:endParaRPr lang="en-US" sz="1200" b="1">
            <a:latin typeface="Times New Roman" pitchFamily="18" charset="0"/>
            <a:cs typeface="Times New Roman" pitchFamily="18" charset="0"/>
          </a:endParaRPr>
        </a:p>
      </dgm:t>
    </dgm:pt>
    <dgm:pt modelId="{1A0D52E7-EA40-4EFA-B499-08301F41AB96}" type="parTrans" cxnId="{DED1B3B6-4A7A-412B-B4DB-353C4BE76100}">
      <dgm:prSet/>
      <dgm:spPr/>
      <dgm:t>
        <a:bodyPr/>
        <a:lstStyle/>
        <a:p>
          <a:endParaRPr lang="en-US"/>
        </a:p>
      </dgm:t>
    </dgm:pt>
    <dgm:pt modelId="{DFA6C1B0-0488-4AF9-AA40-8139911E547D}" type="sibTrans" cxnId="{DED1B3B6-4A7A-412B-B4DB-353C4BE76100}">
      <dgm:prSet/>
      <dgm:spPr>
        <a:solidFill>
          <a:srgbClr val="00B050"/>
        </a:solidFill>
      </dgm:spPr>
      <dgm:t>
        <a:bodyPr/>
        <a:lstStyle/>
        <a:p>
          <a:endParaRPr lang="en-US"/>
        </a:p>
      </dgm:t>
    </dgm:pt>
    <dgm:pt modelId="{9D9F4E90-CC32-4A05-A545-32E924CEADF1}">
      <dgm:prSet phldrT="[Text]" custT="1"/>
      <dgm:spPr>
        <a:solidFill>
          <a:srgbClr val="002060"/>
        </a:solidFill>
      </dgm:spPr>
      <dgm:t>
        <a:bodyPr/>
        <a:lstStyle/>
        <a:p>
          <a:r>
            <a:rPr lang="mk-MK" sz="1200" b="1">
              <a:latin typeface="Times New Roman" pitchFamily="18" charset="0"/>
              <a:cs typeface="Times New Roman" pitchFamily="18" charset="0"/>
            </a:rPr>
            <a:t>Зачувана добивка</a:t>
          </a:r>
          <a:endParaRPr lang="en-US" sz="1200" b="1">
            <a:latin typeface="Times New Roman" pitchFamily="18" charset="0"/>
            <a:cs typeface="Times New Roman" pitchFamily="18" charset="0"/>
          </a:endParaRPr>
        </a:p>
      </dgm:t>
    </dgm:pt>
    <dgm:pt modelId="{0166CE02-F477-4BA2-A5CD-3B36C18E4967}" type="parTrans" cxnId="{281B5877-CFE3-4815-B0E6-44881CF2F4C3}">
      <dgm:prSet/>
      <dgm:spPr/>
      <dgm:t>
        <a:bodyPr/>
        <a:lstStyle/>
        <a:p>
          <a:endParaRPr lang="en-US"/>
        </a:p>
      </dgm:t>
    </dgm:pt>
    <dgm:pt modelId="{08AE5828-903F-40C2-81BA-47F64DB7737E}" type="sibTrans" cxnId="{281B5877-CFE3-4815-B0E6-44881CF2F4C3}">
      <dgm:prSet/>
      <dgm:spPr/>
      <dgm:t>
        <a:bodyPr/>
        <a:lstStyle/>
        <a:p>
          <a:endParaRPr lang="en-US"/>
        </a:p>
      </dgm:t>
    </dgm:pt>
    <dgm:pt modelId="{C406E273-4B23-4DBB-A496-DF2FEECB7121}" type="pres">
      <dgm:prSet presAssocID="{2EC97E73-43B6-4FDD-8392-3AD471D35A5E}" presName="Name0" presStyleCnt="0">
        <dgm:presLayoutVars>
          <dgm:dir/>
          <dgm:resizeHandles val="exact"/>
        </dgm:presLayoutVars>
      </dgm:prSet>
      <dgm:spPr/>
    </dgm:pt>
    <dgm:pt modelId="{B26F8C97-6F6E-42C8-8158-348B3CB3E2E7}" type="pres">
      <dgm:prSet presAssocID="{2EC97E73-43B6-4FDD-8392-3AD471D35A5E}" presName="vNodes" presStyleCnt="0"/>
      <dgm:spPr/>
    </dgm:pt>
    <dgm:pt modelId="{74C77779-44D5-400F-A741-7AEE31D0EEEA}" type="pres">
      <dgm:prSet presAssocID="{E830D440-D52A-4D64-A402-C208271A9C9D}" presName="node" presStyleLbl="node1" presStyleIdx="0" presStyleCnt="3" custScaleX="120191">
        <dgm:presLayoutVars>
          <dgm:bulletEnabled val="1"/>
        </dgm:presLayoutVars>
      </dgm:prSet>
      <dgm:spPr/>
    </dgm:pt>
    <dgm:pt modelId="{A7B9EBE8-BC6D-4C0A-9E1D-CFA5967317A8}" type="pres">
      <dgm:prSet presAssocID="{8CA63F32-DB2D-4690-AA67-65923D0CFEA7}" presName="spacerT" presStyleCnt="0"/>
      <dgm:spPr/>
    </dgm:pt>
    <dgm:pt modelId="{BBC179BF-EF42-4130-8339-2A08BE106C22}" type="pres">
      <dgm:prSet presAssocID="{8CA63F32-DB2D-4690-AA67-65923D0CFEA7}" presName="sibTrans" presStyleLbl="sibTrans2D1" presStyleIdx="0" presStyleCnt="2"/>
      <dgm:spPr/>
    </dgm:pt>
    <dgm:pt modelId="{FBCD0BFB-0960-4BB2-9A19-E3C32A9B84FF}" type="pres">
      <dgm:prSet presAssocID="{8CA63F32-DB2D-4690-AA67-65923D0CFEA7}" presName="spacerB" presStyleCnt="0"/>
      <dgm:spPr/>
    </dgm:pt>
    <dgm:pt modelId="{63F7BF53-6398-4556-9003-311550DBF9D7}" type="pres">
      <dgm:prSet presAssocID="{69A93403-7DF6-41AD-94F4-5E9A2046C486}" presName="node" presStyleLbl="node1" presStyleIdx="1" presStyleCnt="3" custScaleX="115876">
        <dgm:presLayoutVars>
          <dgm:bulletEnabled val="1"/>
        </dgm:presLayoutVars>
      </dgm:prSet>
      <dgm:spPr/>
    </dgm:pt>
    <dgm:pt modelId="{B35F222E-0C8F-4F74-BFD8-180A8B2A3F69}" type="pres">
      <dgm:prSet presAssocID="{2EC97E73-43B6-4FDD-8392-3AD471D35A5E}" presName="sibTransLast" presStyleLbl="sibTrans2D1" presStyleIdx="1" presStyleCnt="2"/>
      <dgm:spPr/>
    </dgm:pt>
    <dgm:pt modelId="{0B3D85E8-0E52-480B-9EDA-CACE156BC9CA}" type="pres">
      <dgm:prSet presAssocID="{2EC97E73-43B6-4FDD-8392-3AD471D35A5E}" presName="connectorText" presStyleLbl="sibTrans2D1" presStyleIdx="1" presStyleCnt="2"/>
      <dgm:spPr/>
    </dgm:pt>
    <dgm:pt modelId="{DBB849A8-5507-46CE-9033-94077D516582}" type="pres">
      <dgm:prSet presAssocID="{2EC97E73-43B6-4FDD-8392-3AD471D35A5E}" presName="lastNode" presStyleLbl="node1" presStyleIdx="2" presStyleCnt="3">
        <dgm:presLayoutVars>
          <dgm:bulletEnabled val="1"/>
        </dgm:presLayoutVars>
      </dgm:prSet>
      <dgm:spPr/>
    </dgm:pt>
  </dgm:ptLst>
  <dgm:cxnLst>
    <dgm:cxn modelId="{93A9163B-65C2-452A-91CF-E353F89D4BC1}" type="presOf" srcId="{DFA6C1B0-0488-4AF9-AA40-8139911E547D}" destId="{0B3D85E8-0E52-480B-9EDA-CACE156BC9CA}" srcOrd="1" destOrd="0" presId="urn:microsoft.com/office/officeart/2005/8/layout/equation2"/>
    <dgm:cxn modelId="{B6D56672-6786-4C93-9B01-681D95D694E7}" type="presOf" srcId="{DFA6C1B0-0488-4AF9-AA40-8139911E547D}" destId="{B35F222E-0C8F-4F74-BFD8-180A8B2A3F69}" srcOrd="0" destOrd="0" presId="urn:microsoft.com/office/officeart/2005/8/layout/equation2"/>
    <dgm:cxn modelId="{281B5877-CFE3-4815-B0E6-44881CF2F4C3}" srcId="{2EC97E73-43B6-4FDD-8392-3AD471D35A5E}" destId="{9D9F4E90-CC32-4A05-A545-32E924CEADF1}" srcOrd="2" destOrd="0" parTransId="{0166CE02-F477-4BA2-A5CD-3B36C18E4967}" sibTransId="{08AE5828-903F-40C2-81BA-47F64DB7737E}"/>
    <dgm:cxn modelId="{6BAD528E-9D95-471E-B45F-B8AD973CF7BB}" type="presOf" srcId="{E830D440-D52A-4D64-A402-C208271A9C9D}" destId="{74C77779-44D5-400F-A741-7AEE31D0EEEA}" srcOrd="0" destOrd="0" presId="urn:microsoft.com/office/officeart/2005/8/layout/equation2"/>
    <dgm:cxn modelId="{DED1B3B6-4A7A-412B-B4DB-353C4BE76100}" srcId="{2EC97E73-43B6-4FDD-8392-3AD471D35A5E}" destId="{69A93403-7DF6-41AD-94F4-5E9A2046C486}" srcOrd="1" destOrd="0" parTransId="{1A0D52E7-EA40-4EFA-B499-08301F41AB96}" sibTransId="{DFA6C1B0-0488-4AF9-AA40-8139911E547D}"/>
    <dgm:cxn modelId="{F73E9ADE-4019-492F-B533-D4A496B4461D}" type="presOf" srcId="{2EC97E73-43B6-4FDD-8392-3AD471D35A5E}" destId="{C406E273-4B23-4DBB-A496-DF2FEECB7121}" srcOrd="0" destOrd="0" presId="urn:microsoft.com/office/officeart/2005/8/layout/equation2"/>
    <dgm:cxn modelId="{05F869E7-88F4-4ADC-AE96-D030B4DED072}" type="presOf" srcId="{69A93403-7DF6-41AD-94F4-5E9A2046C486}" destId="{63F7BF53-6398-4556-9003-311550DBF9D7}" srcOrd="0" destOrd="0" presId="urn:microsoft.com/office/officeart/2005/8/layout/equation2"/>
    <dgm:cxn modelId="{4992C6EA-E0FE-4746-B219-0B69CA38034F}" srcId="{2EC97E73-43B6-4FDD-8392-3AD471D35A5E}" destId="{E830D440-D52A-4D64-A402-C208271A9C9D}" srcOrd="0" destOrd="0" parTransId="{7DAB707F-D111-4937-80FB-7C62B50582D1}" sibTransId="{8CA63F32-DB2D-4690-AA67-65923D0CFEA7}"/>
    <dgm:cxn modelId="{798799EE-2C53-44CA-A862-51F32C30247C}" type="presOf" srcId="{9D9F4E90-CC32-4A05-A545-32E924CEADF1}" destId="{DBB849A8-5507-46CE-9033-94077D516582}" srcOrd="0" destOrd="0" presId="urn:microsoft.com/office/officeart/2005/8/layout/equation2"/>
    <dgm:cxn modelId="{874497FF-9296-4F40-A53D-B3A71F51F121}" type="presOf" srcId="{8CA63F32-DB2D-4690-AA67-65923D0CFEA7}" destId="{BBC179BF-EF42-4130-8339-2A08BE106C22}" srcOrd="0" destOrd="0" presId="urn:microsoft.com/office/officeart/2005/8/layout/equation2"/>
    <dgm:cxn modelId="{873C2953-4540-4DCB-802A-A086D703D60C}" type="presParOf" srcId="{C406E273-4B23-4DBB-A496-DF2FEECB7121}" destId="{B26F8C97-6F6E-42C8-8158-348B3CB3E2E7}" srcOrd="0" destOrd="0" presId="urn:microsoft.com/office/officeart/2005/8/layout/equation2"/>
    <dgm:cxn modelId="{326F6B46-9A43-4D20-B3AC-AFA35ADA0CBA}" type="presParOf" srcId="{B26F8C97-6F6E-42C8-8158-348B3CB3E2E7}" destId="{74C77779-44D5-400F-A741-7AEE31D0EEEA}" srcOrd="0" destOrd="0" presId="urn:microsoft.com/office/officeart/2005/8/layout/equation2"/>
    <dgm:cxn modelId="{DF810389-2167-4BA4-922C-BEE7BF2436C0}" type="presParOf" srcId="{B26F8C97-6F6E-42C8-8158-348B3CB3E2E7}" destId="{A7B9EBE8-BC6D-4C0A-9E1D-CFA5967317A8}" srcOrd="1" destOrd="0" presId="urn:microsoft.com/office/officeart/2005/8/layout/equation2"/>
    <dgm:cxn modelId="{4224AD16-D04A-4325-839F-3F0C3CAC14AF}" type="presParOf" srcId="{B26F8C97-6F6E-42C8-8158-348B3CB3E2E7}" destId="{BBC179BF-EF42-4130-8339-2A08BE106C22}" srcOrd="2" destOrd="0" presId="urn:microsoft.com/office/officeart/2005/8/layout/equation2"/>
    <dgm:cxn modelId="{6A5E8E98-1C1A-4999-858C-0824DBA964FF}" type="presParOf" srcId="{B26F8C97-6F6E-42C8-8158-348B3CB3E2E7}" destId="{FBCD0BFB-0960-4BB2-9A19-E3C32A9B84FF}" srcOrd="3" destOrd="0" presId="urn:microsoft.com/office/officeart/2005/8/layout/equation2"/>
    <dgm:cxn modelId="{FB4E8E8F-DC71-45A7-8D2B-134F48D2BD27}" type="presParOf" srcId="{B26F8C97-6F6E-42C8-8158-348B3CB3E2E7}" destId="{63F7BF53-6398-4556-9003-311550DBF9D7}" srcOrd="4" destOrd="0" presId="urn:microsoft.com/office/officeart/2005/8/layout/equation2"/>
    <dgm:cxn modelId="{91437BEA-D07F-4EF0-AC98-EFCDE8227EA1}" type="presParOf" srcId="{C406E273-4B23-4DBB-A496-DF2FEECB7121}" destId="{B35F222E-0C8F-4F74-BFD8-180A8B2A3F69}" srcOrd="1" destOrd="0" presId="urn:microsoft.com/office/officeart/2005/8/layout/equation2"/>
    <dgm:cxn modelId="{9CA94DBC-BD60-4C64-BC69-F83D12EC9D57}" type="presParOf" srcId="{B35F222E-0C8F-4F74-BFD8-180A8B2A3F69}" destId="{0B3D85E8-0E52-480B-9EDA-CACE156BC9CA}" srcOrd="0" destOrd="0" presId="urn:microsoft.com/office/officeart/2005/8/layout/equation2"/>
    <dgm:cxn modelId="{DDA6B4F5-BC53-47ED-96AE-FA7B051EA71B}" type="presParOf" srcId="{C406E273-4B23-4DBB-A496-DF2FEECB7121}" destId="{DBB849A8-5507-46CE-9033-94077D516582}" srcOrd="2" destOrd="0" presId="urn:microsoft.com/office/officeart/2005/8/layout/equation2"/>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189AA0D-FD84-455B-845C-83BC75CACB84}"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en-US"/>
        </a:p>
      </dgm:t>
    </dgm:pt>
    <dgm:pt modelId="{337843A5-2ABC-4560-94EF-96E2C311CB3C}">
      <dgm:prSet phldrT="[Text]" custT="1"/>
      <dgm:spPr>
        <a:solidFill>
          <a:srgbClr val="FF0000"/>
        </a:solidFill>
      </dgm:spPr>
      <dgm:t>
        <a:bodyPr/>
        <a:lstStyle/>
        <a:p>
          <a:pPr algn="ctr"/>
          <a:r>
            <a:rPr lang="mk-MK" sz="1200" b="1" i="0">
              <a:latin typeface="Times New Roman" pitchFamily="18" charset="0"/>
              <a:cs typeface="Times New Roman" pitchFamily="18" charset="0"/>
            </a:rPr>
            <a:t>Управување со ризик</a:t>
          </a:r>
          <a:endParaRPr lang="en-US" sz="1200" b="1" i="0">
            <a:latin typeface="Times New Roman" pitchFamily="18" charset="0"/>
            <a:cs typeface="Times New Roman" pitchFamily="18" charset="0"/>
          </a:endParaRPr>
        </a:p>
      </dgm:t>
    </dgm:pt>
    <dgm:pt modelId="{C4F66F36-DE2A-4E41-8BC4-CC658B5F6219}" type="parTrans" cxnId="{BF387B4B-84E2-438A-9070-B5D9E8109D2A}">
      <dgm:prSet/>
      <dgm:spPr/>
      <dgm:t>
        <a:bodyPr/>
        <a:lstStyle/>
        <a:p>
          <a:pPr algn="ctr"/>
          <a:endParaRPr lang="en-US"/>
        </a:p>
      </dgm:t>
    </dgm:pt>
    <dgm:pt modelId="{CD3428BB-3AF1-4FDF-B10E-B7345BF66E86}" type="sibTrans" cxnId="{BF387B4B-84E2-438A-9070-B5D9E8109D2A}">
      <dgm:prSet/>
      <dgm:spPr/>
      <dgm:t>
        <a:bodyPr/>
        <a:lstStyle/>
        <a:p>
          <a:pPr algn="ctr"/>
          <a:endParaRPr lang="en-US"/>
        </a:p>
      </dgm:t>
    </dgm:pt>
    <dgm:pt modelId="{3AF74685-A377-4F0D-B5B4-6FAB8DDDEC66}">
      <dgm:prSet phldrT="[Text]" custT="1"/>
      <dgm:spPr>
        <a:solidFill>
          <a:srgbClr val="FFC000"/>
        </a:solidFill>
      </dgm:spPr>
      <dgm:t>
        <a:bodyPr/>
        <a:lstStyle/>
        <a:p>
          <a:pPr algn="ctr"/>
          <a:r>
            <a:rPr lang="mk-MK" sz="1200" b="1" i="0">
              <a:latin typeface="Times New Roman" pitchFamily="18" charset="0"/>
              <a:cs typeface="Times New Roman" pitchFamily="18" charset="0"/>
            </a:rPr>
            <a:t>Финансиска контрола</a:t>
          </a:r>
          <a:endParaRPr lang="en-US" sz="1200" b="1" i="0">
            <a:latin typeface="Times New Roman" pitchFamily="18" charset="0"/>
            <a:cs typeface="Times New Roman" pitchFamily="18" charset="0"/>
          </a:endParaRPr>
        </a:p>
      </dgm:t>
    </dgm:pt>
    <dgm:pt modelId="{779F31CB-D446-492E-A34B-CFC2D2077215}" type="parTrans" cxnId="{38FF64C8-36C5-48B7-983A-AD63A6420381}">
      <dgm:prSet/>
      <dgm:spPr/>
      <dgm:t>
        <a:bodyPr/>
        <a:lstStyle/>
        <a:p>
          <a:pPr algn="ctr"/>
          <a:endParaRPr lang="en-US"/>
        </a:p>
      </dgm:t>
    </dgm:pt>
    <dgm:pt modelId="{1DDE0B8E-EDA6-4AD3-B191-F60424A2E647}" type="sibTrans" cxnId="{38FF64C8-36C5-48B7-983A-AD63A6420381}">
      <dgm:prSet/>
      <dgm:spPr/>
      <dgm:t>
        <a:bodyPr/>
        <a:lstStyle/>
        <a:p>
          <a:pPr algn="ctr"/>
          <a:endParaRPr lang="en-US"/>
        </a:p>
      </dgm:t>
    </dgm:pt>
    <dgm:pt modelId="{98A3FFB1-5F09-45B8-932B-A108CBF9A824}">
      <dgm:prSet phldrT="[Text]" custT="1"/>
      <dgm:spPr>
        <a:solidFill>
          <a:srgbClr val="00B050"/>
        </a:solidFill>
      </dgm:spPr>
      <dgm:t>
        <a:bodyPr/>
        <a:lstStyle/>
        <a:p>
          <a:pPr algn="ctr"/>
          <a:r>
            <a:rPr lang="mk-MK" sz="1200" b="1" i="0">
              <a:latin typeface="Times New Roman" pitchFamily="18" charset="0"/>
              <a:cs typeface="Times New Roman" pitchFamily="18" charset="0"/>
            </a:rPr>
            <a:t>Финансиски извештај</a:t>
          </a:r>
          <a:endParaRPr lang="en-US" sz="1200" b="1" i="0">
            <a:latin typeface="Times New Roman" pitchFamily="18" charset="0"/>
            <a:cs typeface="Times New Roman" pitchFamily="18" charset="0"/>
          </a:endParaRPr>
        </a:p>
      </dgm:t>
    </dgm:pt>
    <dgm:pt modelId="{6C45D569-B703-4199-A405-59BF46B74803}" type="parTrans" cxnId="{572774A1-1AFC-4D66-8A36-0904E10A43C0}">
      <dgm:prSet/>
      <dgm:spPr/>
      <dgm:t>
        <a:bodyPr/>
        <a:lstStyle/>
        <a:p>
          <a:pPr algn="ctr"/>
          <a:endParaRPr lang="en-US"/>
        </a:p>
      </dgm:t>
    </dgm:pt>
    <dgm:pt modelId="{E0EBC9F1-9462-419F-96B5-5E689BBAE6AC}" type="sibTrans" cxnId="{572774A1-1AFC-4D66-8A36-0904E10A43C0}">
      <dgm:prSet/>
      <dgm:spPr/>
      <dgm:t>
        <a:bodyPr/>
        <a:lstStyle/>
        <a:p>
          <a:pPr algn="ctr"/>
          <a:endParaRPr lang="en-US"/>
        </a:p>
      </dgm:t>
    </dgm:pt>
    <dgm:pt modelId="{68539851-E154-4962-B1C5-7E801F2F94B2}">
      <dgm:prSet phldrT="[Text]" custT="1"/>
      <dgm:spPr>
        <a:solidFill>
          <a:srgbClr val="002060"/>
        </a:solidFill>
      </dgm:spPr>
      <dgm:t>
        <a:bodyPr/>
        <a:lstStyle/>
        <a:p>
          <a:pPr algn="ctr"/>
          <a:r>
            <a:rPr lang="mk-MK" sz="1200" b="1" i="0">
              <a:latin typeface="Times New Roman" pitchFamily="18" charset="0"/>
              <a:cs typeface="Times New Roman" pitchFamily="18" charset="0"/>
            </a:rPr>
            <a:t>Регулаторен капитал на информатизација</a:t>
          </a:r>
          <a:endParaRPr lang="en-US" sz="1200" b="1" i="0">
            <a:latin typeface="Times New Roman" pitchFamily="18" charset="0"/>
            <a:cs typeface="Times New Roman" pitchFamily="18" charset="0"/>
          </a:endParaRPr>
        </a:p>
      </dgm:t>
    </dgm:pt>
    <dgm:pt modelId="{F7973C80-D42A-46D0-8C8D-F108C24874D4}" type="parTrans" cxnId="{159991E2-9E6D-49C3-9F1E-31749C5BCE37}">
      <dgm:prSet/>
      <dgm:spPr/>
      <dgm:t>
        <a:bodyPr/>
        <a:lstStyle/>
        <a:p>
          <a:pPr algn="ctr"/>
          <a:endParaRPr lang="en-US"/>
        </a:p>
      </dgm:t>
    </dgm:pt>
    <dgm:pt modelId="{DC028591-072A-4A46-A49C-2F03490EC1B8}" type="sibTrans" cxnId="{159991E2-9E6D-49C3-9F1E-31749C5BCE37}">
      <dgm:prSet/>
      <dgm:spPr/>
      <dgm:t>
        <a:bodyPr/>
        <a:lstStyle/>
        <a:p>
          <a:pPr algn="ctr"/>
          <a:endParaRPr lang="en-US"/>
        </a:p>
      </dgm:t>
    </dgm:pt>
    <dgm:pt modelId="{954EAB81-A5D6-498B-9CE5-D46B176A879E}" type="pres">
      <dgm:prSet presAssocID="{7189AA0D-FD84-455B-845C-83BC75CACB84}" presName="diagram" presStyleCnt="0">
        <dgm:presLayoutVars>
          <dgm:dir/>
          <dgm:resizeHandles val="exact"/>
        </dgm:presLayoutVars>
      </dgm:prSet>
      <dgm:spPr/>
    </dgm:pt>
    <dgm:pt modelId="{2F555B34-E1B9-44A8-8EB4-7BDFEE2DB18B}" type="pres">
      <dgm:prSet presAssocID="{337843A5-2ABC-4560-94EF-96E2C311CB3C}" presName="node" presStyleLbl="node1" presStyleIdx="0" presStyleCnt="4">
        <dgm:presLayoutVars>
          <dgm:bulletEnabled val="1"/>
        </dgm:presLayoutVars>
      </dgm:prSet>
      <dgm:spPr/>
    </dgm:pt>
    <dgm:pt modelId="{4314BE33-6163-45AB-B385-374A653934AE}" type="pres">
      <dgm:prSet presAssocID="{CD3428BB-3AF1-4FDF-B10E-B7345BF66E86}" presName="sibTrans" presStyleCnt="0"/>
      <dgm:spPr/>
    </dgm:pt>
    <dgm:pt modelId="{1AFF2A49-9AD9-435D-8472-552883AAA8D1}" type="pres">
      <dgm:prSet presAssocID="{3AF74685-A377-4F0D-B5B4-6FAB8DDDEC66}" presName="node" presStyleLbl="node1" presStyleIdx="1" presStyleCnt="4">
        <dgm:presLayoutVars>
          <dgm:bulletEnabled val="1"/>
        </dgm:presLayoutVars>
      </dgm:prSet>
      <dgm:spPr/>
    </dgm:pt>
    <dgm:pt modelId="{935EC347-7AB1-4201-869B-6966274B7C61}" type="pres">
      <dgm:prSet presAssocID="{1DDE0B8E-EDA6-4AD3-B191-F60424A2E647}" presName="sibTrans" presStyleCnt="0"/>
      <dgm:spPr/>
    </dgm:pt>
    <dgm:pt modelId="{3757483C-B98B-4698-B02B-1A579A31EE6A}" type="pres">
      <dgm:prSet presAssocID="{98A3FFB1-5F09-45B8-932B-A108CBF9A824}" presName="node" presStyleLbl="node1" presStyleIdx="2" presStyleCnt="4">
        <dgm:presLayoutVars>
          <dgm:bulletEnabled val="1"/>
        </dgm:presLayoutVars>
      </dgm:prSet>
      <dgm:spPr/>
    </dgm:pt>
    <dgm:pt modelId="{BD969180-E1F1-4672-AC5D-A94526B2592A}" type="pres">
      <dgm:prSet presAssocID="{E0EBC9F1-9462-419F-96B5-5E689BBAE6AC}" presName="sibTrans" presStyleCnt="0"/>
      <dgm:spPr/>
    </dgm:pt>
    <dgm:pt modelId="{D17CB312-0404-4EA3-A71D-431193E8EA63}" type="pres">
      <dgm:prSet presAssocID="{68539851-E154-4962-B1C5-7E801F2F94B2}" presName="node" presStyleLbl="node1" presStyleIdx="3" presStyleCnt="4">
        <dgm:presLayoutVars>
          <dgm:bulletEnabled val="1"/>
        </dgm:presLayoutVars>
      </dgm:prSet>
      <dgm:spPr/>
    </dgm:pt>
  </dgm:ptLst>
  <dgm:cxnLst>
    <dgm:cxn modelId="{BF387B4B-84E2-438A-9070-B5D9E8109D2A}" srcId="{7189AA0D-FD84-455B-845C-83BC75CACB84}" destId="{337843A5-2ABC-4560-94EF-96E2C311CB3C}" srcOrd="0" destOrd="0" parTransId="{C4F66F36-DE2A-4E41-8BC4-CC658B5F6219}" sibTransId="{CD3428BB-3AF1-4FDF-B10E-B7345BF66E86}"/>
    <dgm:cxn modelId="{625F5953-5D6A-43AE-AE54-4CA583083111}" type="presOf" srcId="{7189AA0D-FD84-455B-845C-83BC75CACB84}" destId="{954EAB81-A5D6-498B-9CE5-D46B176A879E}" srcOrd="0" destOrd="0" presId="urn:microsoft.com/office/officeart/2005/8/layout/default#2"/>
    <dgm:cxn modelId="{572774A1-1AFC-4D66-8A36-0904E10A43C0}" srcId="{7189AA0D-FD84-455B-845C-83BC75CACB84}" destId="{98A3FFB1-5F09-45B8-932B-A108CBF9A824}" srcOrd="2" destOrd="0" parTransId="{6C45D569-B703-4199-A405-59BF46B74803}" sibTransId="{E0EBC9F1-9462-419F-96B5-5E689BBAE6AC}"/>
    <dgm:cxn modelId="{94480CAF-7128-47FD-ACEA-21BF589C9C14}" type="presOf" srcId="{3AF74685-A377-4F0D-B5B4-6FAB8DDDEC66}" destId="{1AFF2A49-9AD9-435D-8472-552883AAA8D1}" srcOrd="0" destOrd="0" presId="urn:microsoft.com/office/officeart/2005/8/layout/default#2"/>
    <dgm:cxn modelId="{38FF64C8-36C5-48B7-983A-AD63A6420381}" srcId="{7189AA0D-FD84-455B-845C-83BC75CACB84}" destId="{3AF74685-A377-4F0D-B5B4-6FAB8DDDEC66}" srcOrd="1" destOrd="0" parTransId="{779F31CB-D446-492E-A34B-CFC2D2077215}" sibTransId="{1DDE0B8E-EDA6-4AD3-B191-F60424A2E647}"/>
    <dgm:cxn modelId="{437777DE-9182-4302-AD27-A385DA48D850}" type="presOf" srcId="{337843A5-2ABC-4560-94EF-96E2C311CB3C}" destId="{2F555B34-E1B9-44A8-8EB4-7BDFEE2DB18B}" srcOrd="0" destOrd="0" presId="urn:microsoft.com/office/officeart/2005/8/layout/default#2"/>
    <dgm:cxn modelId="{159991E2-9E6D-49C3-9F1E-31749C5BCE37}" srcId="{7189AA0D-FD84-455B-845C-83BC75CACB84}" destId="{68539851-E154-4962-B1C5-7E801F2F94B2}" srcOrd="3" destOrd="0" parTransId="{F7973C80-D42A-46D0-8C8D-F108C24874D4}" sibTransId="{DC028591-072A-4A46-A49C-2F03490EC1B8}"/>
    <dgm:cxn modelId="{9E061FE4-9E3C-4E41-8803-03FF934A3F2C}" type="presOf" srcId="{68539851-E154-4962-B1C5-7E801F2F94B2}" destId="{D17CB312-0404-4EA3-A71D-431193E8EA63}" srcOrd="0" destOrd="0" presId="urn:microsoft.com/office/officeart/2005/8/layout/default#2"/>
    <dgm:cxn modelId="{E0A1CFFD-17E8-403D-BCC8-1C68B73FD6C1}" type="presOf" srcId="{98A3FFB1-5F09-45B8-932B-A108CBF9A824}" destId="{3757483C-B98B-4698-B02B-1A579A31EE6A}" srcOrd="0" destOrd="0" presId="urn:microsoft.com/office/officeart/2005/8/layout/default#2"/>
    <dgm:cxn modelId="{AABDB2EA-9923-4AD0-B40E-A740BF80EA03}" type="presParOf" srcId="{954EAB81-A5D6-498B-9CE5-D46B176A879E}" destId="{2F555B34-E1B9-44A8-8EB4-7BDFEE2DB18B}" srcOrd="0" destOrd="0" presId="urn:microsoft.com/office/officeart/2005/8/layout/default#2"/>
    <dgm:cxn modelId="{8CFE764A-2975-4DCE-B709-73D52CBF72EB}" type="presParOf" srcId="{954EAB81-A5D6-498B-9CE5-D46B176A879E}" destId="{4314BE33-6163-45AB-B385-374A653934AE}" srcOrd="1" destOrd="0" presId="urn:microsoft.com/office/officeart/2005/8/layout/default#2"/>
    <dgm:cxn modelId="{0FF187B7-CB10-40D9-AEB0-211456818C0D}" type="presParOf" srcId="{954EAB81-A5D6-498B-9CE5-D46B176A879E}" destId="{1AFF2A49-9AD9-435D-8472-552883AAA8D1}" srcOrd="2" destOrd="0" presId="urn:microsoft.com/office/officeart/2005/8/layout/default#2"/>
    <dgm:cxn modelId="{C4FD7978-46A6-47FC-A521-CEB8CE7E8586}" type="presParOf" srcId="{954EAB81-A5D6-498B-9CE5-D46B176A879E}" destId="{935EC347-7AB1-4201-869B-6966274B7C61}" srcOrd="3" destOrd="0" presId="urn:microsoft.com/office/officeart/2005/8/layout/default#2"/>
    <dgm:cxn modelId="{647CE002-CACC-43A7-9290-94A691B8BFBE}" type="presParOf" srcId="{954EAB81-A5D6-498B-9CE5-D46B176A879E}" destId="{3757483C-B98B-4698-B02B-1A579A31EE6A}" srcOrd="4" destOrd="0" presId="urn:microsoft.com/office/officeart/2005/8/layout/default#2"/>
    <dgm:cxn modelId="{4B2D5248-228E-4820-B185-A061D3410155}" type="presParOf" srcId="{954EAB81-A5D6-498B-9CE5-D46B176A879E}" destId="{BD969180-E1F1-4672-AC5D-A94526B2592A}" srcOrd="5" destOrd="0" presId="urn:microsoft.com/office/officeart/2005/8/layout/default#2"/>
    <dgm:cxn modelId="{C5CDD86A-294E-4B30-BD43-2AA280DC2518}" type="presParOf" srcId="{954EAB81-A5D6-498B-9CE5-D46B176A879E}" destId="{D17CB312-0404-4EA3-A71D-431193E8EA63}" srcOrd="6" destOrd="0" presId="urn:microsoft.com/office/officeart/2005/8/layout/default#2"/>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A8DC0BA-ADEC-4B65-8F4C-5ACDCF2DBAC4}" type="doc">
      <dgm:prSet loTypeId="urn:microsoft.com/office/officeart/2005/8/layout/target3" loCatId="relationship" qsTypeId="urn:microsoft.com/office/officeart/2005/8/quickstyle/simple1" qsCatId="simple" csTypeId="urn:microsoft.com/office/officeart/2005/8/colors/accent1_2" csCatId="accent1" phldr="1"/>
      <dgm:spPr/>
      <dgm:t>
        <a:bodyPr/>
        <a:lstStyle/>
        <a:p>
          <a:endParaRPr lang="en-US"/>
        </a:p>
      </dgm:t>
    </dgm:pt>
    <dgm:pt modelId="{3CE08AC7-E39B-4ABE-B740-1481C5EF2A4C}">
      <dgm:prSet phldrT="[Text]" custT="1"/>
      <dgm:spPr>
        <a:solidFill>
          <a:srgbClr val="FF0000">
            <a:alpha val="90000"/>
          </a:srgbClr>
        </a:solidFill>
      </dgm:spPr>
      <dgm:t>
        <a:bodyPr/>
        <a:lstStyle/>
        <a:p>
          <a:r>
            <a:rPr lang="mk-MK" sz="1200" b="1">
              <a:latin typeface="Times New Roman" pitchFamily="18" charset="0"/>
              <a:cs typeface="Times New Roman" pitchFamily="18" charset="0"/>
            </a:rPr>
            <a:t>Аналитичка варијанта</a:t>
          </a:r>
          <a:endParaRPr lang="en-US" sz="1200" b="1">
            <a:latin typeface="Times New Roman" pitchFamily="18" charset="0"/>
            <a:cs typeface="Times New Roman" pitchFamily="18" charset="0"/>
          </a:endParaRPr>
        </a:p>
      </dgm:t>
    </dgm:pt>
    <dgm:pt modelId="{2BC91B86-DD34-41D9-AFD8-DB4122825E25}" type="parTrans" cxnId="{6389D4F2-C9F1-407A-B400-A7D161B68AB4}">
      <dgm:prSet/>
      <dgm:spPr/>
      <dgm:t>
        <a:bodyPr/>
        <a:lstStyle/>
        <a:p>
          <a:endParaRPr lang="en-US"/>
        </a:p>
      </dgm:t>
    </dgm:pt>
    <dgm:pt modelId="{0123A05E-77B5-4CEB-BA39-13E775899056}" type="sibTrans" cxnId="{6389D4F2-C9F1-407A-B400-A7D161B68AB4}">
      <dgm:prSet/>
      <dgm:spPr/>
      <dgm:t>
        <a:bodyPr/>
        <a:lstStyle/>
        <a:p>
          <a:endParaRPr lang="en-US"/>
        </a:p>
      </dgm:t>
    </dgm:pt>
    <dgm:pt modelId="{64B06A66-B922-4B22-846E-3E61166A6849}">
      <dgm:prSet phldrT="[Text]" custT="1"/>
      <dgm:spPr>
        <a:solidFill>
          <a:srgbClr val="FFC000">
            <a:alpha val="90000"/>
          </a:srgbClr>
        </a:solidFill>
      </dgm:spPr>
      <dgm:t>
        <a:bodyPr/>
        <a:lstStyle/>
        <a:p>
          <a:r>
            <a:rPr lang="mk-MK" sz="1200" b="1">
              <a:latin typeface="Times New Roman" pitchFamily="18" charset="0"/>
              <a:cs typeface="Times New Roman" pitchFamily="18" charset="0"/>
            </a:rPr>
            <a:t>Пристап до историска симулација</a:t>
          </a:r>
          <a:endParaRPr lang="en-US" sz="1200" b="1">
            <a:latin typeface="Times New Roman" pitchFamily="18" charset="0"/>
            <a:cs typeface="Times New Roman" pitchFamily="18" charset="0"/>
          </a:endParaRPr>
        </a:p>
      </dgm:t>
    </dgm:pt>
    <dgm:pt modelId="{3E1024E0-8920-44DB-9872-22C619EF5486}" type="parTrans" cxnId="{1A38687F-7910-41BE-AF9E-9E3A3EB07482}">
      <dgm:prSet/>
      <dgm:spPr/>
      <dgm:t>
        <a:bodyPr/>
        <a:lstStyle/>
        <a:p>
          <a:endParaRPr lang="en-US"/>
        </a:p>
      </dgm:t>
    </dgm:pt>
    <dgm:pt modelId="{BD55F5CB-00F8-4098-9C25-52C6317B7697}" type="sibTrans" cxnId="{1A38687F-7910-41BE-AF9E-9E3A3EB07482}">
      <dgm:prSet/>
      <dgm:spPr/>
      <dgm:t>
        <a:bodyPr/>
        <a:lstStyle/>
        <a:p>
          <a:endParaRPr lang="en-US"/>
        </a:p>
      </dgm:t>
    </dgm:pt>
    <dgm:pt modelId="{7F556254-73AE-4D99-A10A-287F26CA59E2}">
      <dgm:prSet phldrT="[Text]" custT="1"/>
      <dgm:spPr>
        <a:solidFill>
          <a:srgbClr val="00B050">
            <a:alpha val="90000"/>
          </a:srgbClr>
        </a:solidFill>
      </dgm:spPr>
      <dgm:t>
        <a:bodyPr/>
        <a:lstStyle/>
        <a:p>
          <a:r>
            <a:rPr lang="mk-MK" sz="1200" b="1" i="0">
              <a:latin typeface="Times New Roman" pitchFamily="18" charset="0"/>
              <a:cs typeface="Times New Roman" pitchFamily="18" charset="0"/>
            </a:rPr>
            <a:t>Пристап на симулација </a:t>
          </a:r>
          <a:r>
            <a:rPr lang="en-US" sz="1200" b="1" i="0">
              <a:latin typeface="Times New Roman" pitchFamily="18" charset="0"/>
              <a:cs typeface="Times New Roman" pitchFamily="18" charset="0"/>
            </a:rPr>
            <a:t>Monte Carlo</a:t>
          </a:r>
          <a:endParaRPr lang="en-US" sz="1200" i="0">
            <a:latin typeface="Times New Roman" pitchFamily="18" charset="0"/>
            <a:cs typeface="Times New Roman" pitchFamily="18" charset="0"/>
          </a:endParaRPr>
        </a:p>
      </dgm:t>
    </dgm:pt>
    <dgm:pt modelId="{AE08611B-5CFE-4077-A88D-D3455AACBC6C}" type="parTrans" cxnId="{85887F6B-66D3-4E27-9E90-459C8CB372D6}">
      <dgm:prSet/>
      <dgm:spPr/>
      <dgm:t>
        <a:bodyPr/>
        <a:lstStyle/>
        <a:p>
          <a:endParaRPr lang="en-US"/>
        </a:p>
      </dgm:t>
    </dgm:pt>
    <dgm:pt modelId="{68F3E428-80F0-4E07-B89E-AD8C3CA3B6C2}" type="sibTrans" cxnId="{85887F6B-66D3-4E27-9E90-459C8CB372D6}">
      <dgm:prSet/>
      <dgm:spPr/>
      <dgm:t>
        <a:bodyPr/>
        <a:lstStyle/>
        <a:p>
          <a:endParaRPr lang="en-US"/>
        </a:p>
      </dgm:t>
    </dgm:pt>
    <dgm:pt modelId="{6FB296F6-D07F-45B2-9C4C-DE934408CB45}" type="pres">
      <dgm:prSet presAssocID="{CA8DC0BA-ADEC-4B65-8F4C-5ACDCF2DBAC4}" presName="Name0" presStyleCnt="0">
        <dgm:presLayoutVars>
          <dgm:chMax val="7"/>
          <dgm:dir/>
          <dgm:animLvl val="lvl"/>
          <dgm:resizeHandles val="exact"/>
        </dgm:presLayoutVars>
      </dgm:prSet>
      <dgm:spPr/>
    </dgm:pt>
    <dgm:pt modelId="{20E2540D-DF41-472D-B2DC-C3ECD66F16CE}" type="pres">
      <dgm:prSet presAssocID="{3CE08AC7-E39B-4ABE-B740-1481C5EF2A4C}" presName="circle1" presStyleLbl="node1" presStyleIdx="0" presStyleCnt="3"/>
      <dgm:spPr>
        <a:solidFill>
          <a:srgbClr val="7030A0"/>
        </a:solidFill>
      </dgm:spPr>
    </dgm:pt>
    <dgm:pt modelId="{9CB1AEDA-0F8B-4D9F-AB43-FD24EBFA245A}" type="pres">
      <dgm:prSet presAssocID="{3CE08AC7-E39B-4ABE-B740-1481C5EF2A4C}" presName="space" presStyleCnt="0"/>
      <dgm:spPr/>
    </dgm:pt>
    <dgm:pt modelId="{81DE5D00-B23C-4861-B06D-1C1CD908AA74}" type="pres">
      <dgm:prSet presAssocID="{3CE08AC7-E39B-4ABE-B740-1481C5EF2A4C}" presName="rect1" presStyleLbl="alignAcc1" presStyleIdx="0" presStyleCnt="3" custScaleY="100000"/>
      <dgm:spPr/>
    </dgm:pt>
    <dgm:pt modelId="{DED9E80C-8D77-41DA-80AC-FDDFA079ACDA}" type="pres">
      <dgm:prSet presAssocID="{64B06A66-B922-4B22-846E-3E61166A6849}" presName="vertSpace2" presStyleLbl="node1" presStyleIdx="0" presStyleCnt="3"/>
      <dgm:spPr/>
    </dgm:pt>
    <dgm:pt modelId="{BA80C4CC-B795-4221-A92A-F31E4E6701C3}" type="pres">
      <dgm:prSet presAssocID="{64B06A66-B922-4B22-846E-3E61166A6849}" presName="circle2" presStyleLbl="node1" presStyleIdx="1" presStyleCnt="3"/>
      <dgm:spPr>
        <a:solidFill>
          <a:srgbClr val="002060"/>
        </a:solidFill>
      </dgm:spPr>
    </dgm:pt>
    <dgm:pt modelId="{B972E882-2D20-4C1E-97A9-D547B46CD2FE}" type="pres">
      <dgm:prSet presAssocID="{64B06A66-B922-4B22-846E-3E61166A6849}" presName="rect2" presStyleLbl="alignAcc1" presStyleIdx="1" presStyleCnt="3"/>
      <dgm:spPr/>
    </dgm:pt>
    <dgm:pt modelId="{8CA9532F-0FC3-4785-B556-757F113A5DA8}" type="pres">
      <dgm:prSet presAssocID="{7F556254-73AE-4D99-A10A-287F26CA59E2}" presName="vertSpace3" presStyleLbl="node1" presStyleIdx="1" presStyleCnt="3"/>
      <dgm:spPr/>
    </dgm:pt>
    <dgm:pt modelId="{5F43278F-CD9E-47F6-8C07-3364930D688C}" type="pres">
      <dgm:prSet presAssocID="{7F556254-73AE-4D99-A10A-287F26CA59E2}" presName="circle3" presStyleLbl="node1" presStyleIdx="2" presStyleCnt="3"/>
      <dgm:spPr/>
    </dgm:pt>
    <dgm:pt modelId="{67ACEA43-87BA-4B05-B0BA-7B25FA77A373}" type="pres">
      <dgm:prSet presAssocID="{7F556254-73AE-4D99-A10A-287F26CA59E2}" presName="rect3" presStyleLbl="alignAcc1" presStyleIdx="2" presStyleCnt="3"/>
      <dgm:spPr/>
    </dgm:pt>
    <dgm:pt modelId="{C629783A-4A90-4519-A0BF-403C7431C13F}" type="pres">
      <dgm:prSet presAssocID="{3CE08AC7-E39B-4ABE-B740-1481C5EF2A4C}" presName="rect1ParTxNoCh" presStyleLbl="alignAcc1" presStyleIdx="2" presStyleCnt="3">
        <dgm:presLayoutVars>
          <dgm:chMax val="1"/>
          <dgm:bulletEnabled val="1"/>
        </dgm:presLayoutVars>
      </dgm:prSet>
      <dgm:spPr/>
    </dgm:pt>
    <dgm:pt modelId="{EC8C48A7-5900-49FC-865F-22D1F0984FA8}" type="pres">
      <dgm:prSet presAssocID="{64B06A66-B922-4B22-846E-3E61166A6849}" presName="rect2ParTxNoCh" presStyleLbl="alignAcc1" presStyleIdx="2" presStyleCnt="3">
        <dgm:presLayoutVars>
          <dgm:chMax val="1"/>
          <dgm:bulletEnabled val="1"/>
        </dgm:presLayoutVars>
      </dgm:prSet>
      <dgm:spPr/>
    </dgm:pt>
    <dgm:pt modelId="{7CD9AEF0-61BA-470B-BD35-3DD197BB7AC2}" type="pres">
      <dgm:prSet presAssocID="{7F556254-73AE-4D99-A10A-287F26CA59E2}" presName="rect3ParTxNoCh" presStyleLbl="alignAcc1" presStyleIdx="2" presStyleCnt="3">
        <dgm:presLayoutVars>
          <dgm:chMax val="1"/>
          <dgm:bulletEnabled val="1"/>
        </dgm:presLayoutVars>
      </dgm:prSet>
      <dgm:spPr/>
    </dgm:pt>
  </dgm:ptLst>
  <dgm:cxnLst>
    <dgm:cxn modelId="{39BE7C35-D153-4C07-B781-A6AAC501E690}" type="presOf" srcId="{CA8DC0BA-ADEC-4B65-8F4C-5ACDCF2DBAC4}" destId="{6FB296F6-D07F-45B2-9C4C-DE934408CB45}" srcOrd="0" destOrd="0" presId="urn:microsoft.com/office/officeart/2005/8/layout/target3"/>
    <dgm:cxn modelId="{85887F6B-66D3-4E27-9E90-459C8CB372D6}" srcId="{CA8DC0BA-ADEC-4B65-8F4C-5ACDCF2DBAC4}" destId="{7F556254-73AE-4D99-A10A-287F26CA59E2}" srcOrd="2" destOrd="0" parTransId="{AE08611B-5CFE-4077-A88D-D3455AACBC6C}" sibTransId="{68F3E428-80F0-4E07-B89E-AD8C3CA3B6C2}"/>
    <dgm:cxn modelId="{2ED85753-5AD8-4E6C-8C8D-02292EDD2F5E}" type="presOf" srcId="{3CE08AC7-E39B-4ABE-B740-1481C5EF2A4C}" destId="{C629783A-4A90-4519-A0BF-403C7431C13F}" srcOrd="1" destOrd="0" presId="urn:microsoft.com/office/officeart/2005/8/layout/target3"/>
    <dgm:cxn modelId="{1A38687F-7910-41BE-AF9E-9E3A3EB07482}" srcId="{CA8DC0BA-ADEC-4B65-8F4C-5ACDCF2DBAC4}" destId="{64B06A66-B922-4B22-846E-3E61166A6849}" srcOrd="1" destOrd="0" parTransId="{3E1024E0-8920-44DB-9872-22C619EF5486}" sibTransId="{BD55F5CB-00F8-4098-9C25-52C6317B7697}"/>
    <dgm:cxn modelId="{1D245480-AAE1-44D9-B3C0-107349F94B38}" type="presOf" srcId="{7F556254-73AE-4D99-A10A-287F26CA59E2}" destId="{67ACEA43-87BA-4B05-B0BA-7B25FA77A373}" srcOrd="0" destOrd="0" presId="urn:microsoft.com/office/officeart/2005/8/layout/target3"/>
    <dgm:cxn modelId="{65DCD8AE-0531-4566-845B-416322697302}" type="presOf" srcId="{64B06A66-B922-4B22-846E-3E61166A6849}" destId="{B972E882-2D20-4C1E-97A9-D547B46CD2FE}" srcOrd="0" destOrd="0" presId="urn:microsoft.com/office/officeart/2005/8/layout/target3"/>
    <dgm:cxn modelId="{A3C97AD1-BB26-4196-AF70-A784B17AE055}" type="presOf" srcId="{7F556254-73AE-4D99-A10A-287F26CA59E2}" destId="{7CD9AEF0-61BA-470B-BD35-3DD197BB7AC2}" srcOrd="1" destOrd="0" presId="urn:microsoft.com/office/officeart/2005/8/layout/target3"/>
    <dgm:cxn modelId="{D93301E5-CFBA-41A1-9258-8F6A5360B67E}" type="presOf" srcId="{64B06A66-B922-4B22-846E-3E61166A6849}" destId="{EC8C48A7-5900-49FC-865F-22D1F0984FA8}" srcOrd="1" destOrd="0" presId="urn:microsoft.com/office/officeart/2005/8/layout/target3"/>
    <dgm:cxn modelId="{9867EAE7-B53E-4F04-864F-28745BE45B5B}" type="presOf" srcId="{3CE08AC7-E39B-4ABE-B740-1481C5EF2A4C}" destId="{81DE5D00-B23C-4861-B06D-1C1CD908AA74}" srcOrd="0" destOrd="0" presId="urn:microsoft.com/office/officeart/2005/8/layout/target3"/>
    <dgm:cxn modelId="{6389D4F2-C9F1-407A-B400-A7D161B68AB4}" srcId="{CA8DC0BA-ADEC-4B65-8F4C-5ACDCF2DBAC4}" destId="{3CE08AC7-E39B-4ABE-B740-1481C5EF2A4C}" srcOrd="0" destOrd="0" parTransId="{2BC91B86-DD34-41D9-AFD8-DB4122825E25}" sibTransId="{0123A05E-77B5-4CEB-BA39-13E775899056}"/>
    <dgm:cxn modelId="{49D67AF8-69ED-4F87-BCAB-1F923CF96A83}" type="presParOf" srcId="{6FB296F6-D07F-45B2-9C4C-DE934408CB45}" destId="{20E2540D-DF41-472D-B2DC-C3ECD66F16CE}" srcOrd="0" destOrd="0" presId="urn:microsoft.com/office/officeart/2005/8/layout/target3"/>
    <dgm:cxn modelId="{640358C9-45FB-47B0-BCFD-0B3F1965D20C}" type="presParOf" srcId="{6FB296F6-D07F-45B2-9C4C-DE934408CB45}" destId="{9CB1AEDA-0F8B-4D9F-AB43-FD24EBFA245A}" srcOrd="1" destOrd="0" presId="urn:microsoft.com/office/officeart/2005/8/layout/target3"/>
    <dgm:cxn modelId="{48ABCB52-E226-401D-AD64-6A802D632786}" type="presParOf" srcId="{6FB296F6-D07F-45B2-9C4C-DE934408CB45}" destId="{81DE5D00-B23C-4861-B06D-1C1CD908AA74}" srcOrd="2" destOrd="0" presId="urn:microsoft.com/office/officeart/2005/8/layout/target3"/>
    <dgm:cxn modelId="{F9A842BE-3F13-422E-A5DC-7D59CEC3075B}" type="presParOf" srcId="{6FB296F6-D07F-45B2-9C4C-DE934408CB45}" destId="{DED9E80C-8D77-41DA-80AC-FDDFA079ACDA}" srcOrd="3" destOrd="0" presId="urn:microsoft.com/office/officeart/2005/8/layout/target3"/>
    <dgm:cxn modelId="{A6AA7557-8C7D-4935-B3C8-B443F6D41EA9}" type="presParOf" srcId="{6FB296F6-D07F-45B2-9C4C-DE934408CB45}" destId="{BA80C4CC-B795-4221-A92A-F31E4E6701C3}" srcOrd="4" destOrd="0" presId="urn:microsoft.com/office/officeart/2005/8/layout/target3"/>
    <dgm:cxn modelId="{6BB7F4E3-A20D-4A5A-8AC2-40ACDD98562C}" type="presParOf" srcId="{6FB296F6-D07F-45B2-9C4C-DE934408CB45}" destId="{B972E882-2D20-4C1E-97A9-D547B46CD2FE}" srcOrd="5" destOrd="0" presId="urn:microsoft.com/office/officeart/2005/8/layout/target3"/>
    <dgm:cxn modelId="{0FEB2356-6315-4521-8F8E-E2851D5F6371}" type="presParOf" srcId="{6FB296F6-D07F-45B2-9C4C-DE934408CB45}" destId="{8CA9532F-0FC3-4785-B556-757F113A5DA8}" srcOrd="6" destOrd="0" presId="urn:microsoft.com/office/officeart/2005/8/layout/target3"/>
    <dgm:cxn modelId="{FDDFB767-AE11-4D5A-BA34-736872FAC890}" type="presParOf" srcId="{6FB296F6-D07F-45B2-9C4C-DE934408CB45}" destId="{5F43278F-CD9E-47F6-8C07-3364930D688C}" srcOrd="7" destOrd="0" presId="urn:microsoft.com/office/officeart/2005/8/layout/target3"/>
    <dgm:cxn modelId="{5B081D09-6AD5-415F-8746-75801249335E}" type="presParOf" srcId="{6FB296F6-D07F-45B2-9C4C-DE934408CB45}" destId="{67ACEA43-87BA-4B05-B0BA-7B25FA77A373}" srcOrd="8" destOrd="0" presId="urn:microsoft.com/office/officeart/2005/8/layout/target3"/>
    <dgm:cxn modelId="{8F97311F-B0A4-451C-8219-1037D5590406}" type="presParOf" srcId="{6FB296F6-D07F-45B2-9C4C-DE934408CB45}" destId="{C629783A-4A90-4519-A0BF-403C7431C13F}" srcOrd="9" destOrd="0" presId="urn:microsoft.com/office/officeart/2005/8/layout/target3"/>
    <dgm:cxn modelId="{CE3EBBCE-37BC-4711-B63B-206418CB8570}" type="presParOf" srcId="{6FB296F6-D07F-45B2-9C4C-DE934408CB45}" destId="{EC8C48A7-5900-49FC-865F-22D1F0984FA8}" srcOrd="10" destOrd="0" presId="urn:microsoft.com/office/officeart/2005/8/layout/target3"/>
    <dgm:cxn modelId="{331AAB3E-BB99-4504-AE5F-E827A68B7BF5}" type="presParOf" srcId="{6FB296F6-D07F-45B2-9C4C-DE934408CB45}" destId="{7CD9AEF0-61BA-470B-BD35-3DD197BB7AC2}" srcOrd="11" destOrd="0" presId="urn:microsoft.com/office/officeart/2005/8/layout/target3"/>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FA71FE-F50E-4057-8C0C-04679CA76DA2}"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28388EF1-2B61-4A87-8352-E9C9F0E85BA3}">
      <dgm:prSet phldrT="[Text]" custT="1"/>
      <dgm:spPr>
        <a:solidFill>
          <a:srgbClr val="C00000"/>
        </a:solidFill>
      </dgm:spPr>
      <dgm:t>
        <a:bodyPr/>
        <a:lstStyle/>
        <a:p>
          <a:r>
            <a:rPr lang="mk-MK" sz="1200" b="1" i="0">
              <a:latin typeface="Times New Roman" pitchFamily="18" charset="0"/>
              <a:cs typeface="Times New Roman" pitchFamily="18" charset="0"/>
            </a:rPr>
            <a:t>финансиски и нефинансиски</a:t>
          </a:r>
          <a:endParaRPr lang="en-US" sz="1200" b="1" i="0">
            <a:latin typeface="Times New Roman" pitchFamily="18" charset="0"/>
            <a:cs typeface="Times New Roman" pitchFamily="18" charset="0"/>
          </a:endParaRPr>
        </a:p>
      </dgm:t>
    </dgm:pt>
    <dgm:pt modelId="{714D836E-5558-4049-9FDA-5267B905EFD3}" type="parTrans" cxnId="{B4647037-133F-4D15-A6B5-B0013641C15A}">
      <dgm:prSet/>
      <dgm:spPr/>
      <dgm:t>
        <a:bodyPr/>
        <a:lstStyle/>
        <a:p>
          <a:endParaRPr lang="en-US"/>
        </a:p>
      </dgm:t>
    </dgm:pt>
    <dgm:pt modelId="{BF5E5333-95F6-4E97-9E3D-083E4B1AC7E8}" type="sibTrans" cxnId="{B4647037-133F-4D15-A6B5-B0013641C15A}">
      <dgm:prSet/>
      <dgm:spPr>
        <a:solidFill>
          <a:srgbClr val="00B050"/>
        </a:solidFill>
      </dgm:spPr>
      <dgm:t>
        <a:bodyPr/>
        <a:lstStyle/>
        <a:p>
          <a:endParaRPr lang="en-US"/>
        </a:p>
      </dgm:t>
    </dgm:pt>
    <dgm:pt modelId="{9ACAECA7-0C69-480F-A245-8A52D0B0B0C2}">
      <dgm:prSet phldrT="[Text]" custT="1"/>
      <dgm:spPr>
        <a:solidFill>
          <a:srgbClr val="FFC000"/>
        </a:solidFill>
      </dgm:spPr>
      <dgm:t>
        <a:bodyPr/>
        <a:lstStyle/>
        <a:p>
          <a:r>
            <a:rPr lang="mk-MK" sz="1200" b="1" i="0">
              <a:latin typeface="Times New Roman" pitchFamily="18" charset="0"/>
              <a:cs typeface="Times New Roman" pitchFamily="18" charset="0"/>
            </a:rPr>
            <a:t>динамичен и статичен</a:t>
          </a:r>
          <a:endParaRPr lang="en-US" sz="1200" b="1" i="0">
            <a:latin typeface="Times New Roman" pitchFamily="18" charset="0"/>
            <a:cs typeface="Times New Roman" pitchFamily="18" charset="0"/>
          </a:endParaRPr>
        </a:p>
      </dgm:t>
    </dgm:pt>
    <dgm:pt modelId="{B4592F2C-512E-4441-A3DB-1BB6E14D9F5C}" type="parTrans" cxnId="{03132687-E9C4-44E7-8489-EA2AF7851764}">
      <dgm:prSet/>
      <dgm:spPr/>
      <dgm:t>
        <a:bodyPr/>
        <a:lstStyle/>
        <a:p>
          <a:endParaRPr lang="en-US"/>
        </a:p>
      </dgm:t>
    </dgm:pt>
    <dgm:pt modelId="{F99C30EF-DBC5-40A8-A07D-1A1E01A9DB3E}" type="sibTrans" cxnId="{03132687-E9C4-44E7-8489-EA2AF7851764}">
      <dgm:prSet/>
      <dgm:spPr>
        <a:solidFill>
          <a:srgbClr val="00B050"/>
        </a:solidFill>
      </dgm:spPr>
      <dgm:t>
        <a:bodyPr/>
        <a:lstStyle/>
        <a:p>
          <a:endParaRPr lang="en-US"/>
        </a:p>
      </dgm:t>
    </dgm:pt>
    <dgm:pt modelId="{4B460CEE-605F-412B-98B1-7BCD3E4EA22B}">
      <dgm:prSet phldrT="[Text]" custT="1"/>
      <dgm:spPr>
        <a:solidFill>
          <a:srgbClr val="002060"/>
        </a:solidFill>
      </dgm:spPr>
      <dgm:t>
        <a:bodyPr/>
        <a:lstStyle/>
        <a:p>
          <a:r>
            <a:rPr lang="mk-MK" sz="1200" b="1" i="0">
              <a:latin typeface="Times New Roman" pitchFamily="18" charset="0"/>
              <a:cs typeface="Times New Roman" pitchFamily="18" charset="0"/>
            </a:rPr>
            <a:t>посебен ризик</a:t>
          </a:r>
          <a:endParaRPr lang="en-US" sz="1200" b="1" i="0">
            <a:latin typeface="Times New Roman" pitchFamily="18" charset="0"/>
            <a:cs typeface="Times New Roman" pitchFamily="18" charset="0"/>
          </a:endParaRPr>
        </a:p>
      </dgm:t>
    </dgm:pt>
    <dgm:pt modelId="{39D4B79C-824A-49A7-A488-A7FA7CEB0D77}" type="parTrans" cxnId="{A5709BE2-F7C4-4DAC-A56C-283DAD2C0BAA}">
      <dgm:prSet/>
      <dgm:spPr/>
      <dgm:t>
        <a:bodyPr/>
        <a:lstStyle/>
        <a:p>
          <a:endParaRPr lang="en-US"/>
        </a:p>
      </dgm:t>
    </dgm:pt>
    <dgm:pt modelId="{7688C274-3B79-4E32-BC41-C872C6757CFA}" type="sibTrans" cxnId="{A5709BE2-F7C4-4DAC-A56C-283DAD2C0BAA}">
      <dgm:prSet/>
      <dgm:spPr>
        <a:solidFill>
          <a:srgbClr val="00B050"/>
        </a:solidFill>
      </dgm:spPr>
      <dgm:t>
        <a:bodyPr/>
        <a:lstStyle/>
        <a:p>
          <a:endParaRPr lang="en-US"/>
        </a:p>
      </dgm:t>
    </dgm:pt>
    <dgm:pt modelId="{D8D4B46C-98CD-4E98-9D3D-14AF4F61D722}">
      <dgm:prSet phldrT="[Text]" custT="1"/>
      <dgm:spPr/>
      <dgm:t>
        <a:bodyPr/>
        <a:lstStyle/>
        <a:p>
          <a:r>
            <a:rPr lang="mk-MK" sz="1200" b="1" i="0">
              <a:latin typeface="Times New Roman" pitchFamily="18" charset="0"/>
              <a:cs typeface="Times New Roman" pitchFamily="18" charset="0"/>
            </a:rPr>
            <a:t>фундаментален ризик</a:t>
          </a:r>
          <a:endParaRPr lang="en-US" sz="1200" b="1" i="0">
            <a:latin typeface="Times New Roman" pitchFamily="18" charset="0"/>
            <a:cs typeface="Times New Roman" pitchFamily="18" charset="0"/>
          </a:endParaRPr>
        </a:p>
      </dgm:t>
    </dgm:pt>
    <dgm:pt modelId="{012458AC-D3A0-4FBF-8098-93786EC04F23}" type="parTrans" cxnId="{BFCF978A-095B-43EF-B9C2-51201A96FDE9}">
      <dgm:prSet/>
      <dgm:spPr/>
      <dgm:t>
        <a:bodyPr/>
        <a:lstStyle/>
        <a:p>
          <a:endParaRPr lang="en-US"/>
        </a:p>
      </dgm:t>
    </dgm:pt>
    <dgm:pt modelId="{B2BFD629-3538-4152-A47C-4DBFEA418C64}" type="sibTrans" cxnId="{BFCF978A-095B-43EF-B9C2-51201A96FDE9}">
      <dgm:prSet/>
      <dgm:spPr/>
      <dgm:t>
        <a:bodyPr/>
        <a:lstStyle/>
        <a:p>
          <a:endParaRPr lang="en-US"/>
        </a:p>
      </dgm:t>
    </dgm:pt>
    <dgm:pt modelId="{CE4D68BB-752E-41B6-AE5D-A4F65429A16F}" type="pres">
      <dgm:prSet presAssocID="{8EFA71FE-F50E-4057-8C0C-04679CA76DA2}" presName="diagram" presStyleCnt="0">
        <dgm:presLayoutVars>
          <dgm:dir/>
          <dgm:resizeHandles val="exact"/>
        </dgm:presLayoutVars>
      </dgm:prSet>
      <dgm:spPr/>
    </dgm:pt>
    <dgm:pt modelId="{C9A0547D-4128-4F57-8F82-56AEA9101A72}" type="pres">
      <dgm:prSet presAssocID="{28388EF1-2B61-4A87-8352-E9C9F0E85BA3}" presName="node" presStyleLbl="node1" presStyleIdx="0" presStyleCnt="4">
        <dgm:presLayoutVars>
          <dgm:bulletEnabled val="1"/>
        </dgm:presLayoutVars>
      </dgm:prSet>
      <dgm:spPr/>
    </dgm:pt>
    <dgm:pt modelId="{AF6D78A0-5546-4A42-9E2C-8204BBBEB00C}" type="pres">
      <dgm:prSet presAssocID="{BF5E5333-95F6-4E97-9E3D-083E4B1AC7E8}" presName="sibTrans" presStyleLbl="sibTrans2D1" presStyleIdx="0" presStyleCnt="3"/>
      <dgm:spPr/>
    </dgm:pt>
    <dgm:pt modelId="{44F2AB79-59F4-4194-B3D0-F8448FE45165}" type="pres">
      <dgm:prSet presAssocID="{BF5E5333-95F6-4E97-9E3D-083E4B1AC7E8}" presName="connectorText" presStyleLbl="sibTrans2D1" presStyleIdx="0" presStyleCnt="3"/>
      <dgm:spPr/>
    </dgm:pt>
    <dgm:pt modelId="{B317B6C6-32EC-4B35-A2D3-5E81141375DA}" type="pres">
      <dgm:prSet presAssocID="{9ACAECA7-0C69-480F-A245-8A52D0B0B0C2}" presName="node" presStyleLbl="node1" presStyleIdx="1" presStyleCnt="4">
        <dgm:presLayoutVars>
          <dgm:bulletEnabled val="1"/>
        </dgm:presLayoutVars>
      </dgm:prSet>
      <dgm:spPr/>
    </dgm:pt>
    <dgm:pt modelId="{48E476C5-8911-4A78-897F-E5E25FE7F6A0}" type="pres">
      <dgm:prSet presAssocID="{F99C30EF-DBC5-40A8-A07D-1A1E01A9DB3E}" presName="sibTrans" presStyleLbl="sibTrans2D1" presStyleIdx="1" presStyleCnt="3"/>
      <dgm:spPr/>
    </dgm:pt>
    <dgm:pt modelId="{D797DEDC-7C43-491C-9737-A178B4959655}" type="pres">
      <dgm:prSet presAssocID="{F99C30EF-DBC5-40A8-A07D-1A1E01A9DB3E}" presName="connectorText" presStyleLbl="sibTrans2D1" presStyleIdx="1" presStyleCnt="3"/>
      <dgm:spPr/>
    </dgm:pt>
    <dgm:pt modelId="{AB4FB649-36BF-4BFF-AC13-8CB7A3B3F5E6}" type="pres">
      <dgm:prSet presAssocID="{4B460CEE-605F-412B-98B1-7BCD3E4EA22B}" presName="node" presStyleLbl="node1" presStyleIdx="2" presStyleCnt="4">
        <dgm:presLayoutVars>
          <dgm:bulletEnabled val="1"/>
        </dgm:presLayoutVars>
      </dgm:prSet>
      <dgm:spPr/>
    </dgm:pt>
    <dgm:pt modelId="{E3816AE6-707A-48B1-B33A-F5BB6003C75D}" type="pres">
      <dgm:prSet presAssocID="{7688C274-3B79-4E32-BC41-C872C6757CFA}" presName="sibTrans" presStyleLbl="sibTrans2D1" presStyleIdx="2" presStyleCnt="3"/>
      <dgm:spPr/>
    </dgm:pt>
    <dgm:pt modelId="{D4ED5A34-4F7B-490D-A7E0-568C67729414}" type="pres">
      <dgm:prSet presAssocID="{7688C274-3B79-4E32-BC41-C872C6757CFA}" presName="connectorText" presStyleLbl="sibTrans2D1" presStyleIdx="2" presStyleCnt="3"/>
      <dgm:spPr/>
    </dgm:pt>
    <dgm:pt modelId="{E4776DAC-EA39-4A45-AF8F-9E6D7C5227FD}" type="pres">
      <dgm:prSet presAssocID="{D8D4B46C-98CD-4E98-9D3D-14AF4F61D722}" presName="node" presStyleLbl="node1" presStyleIdx="3" presStyleCnt="4">
        <dgm:presLayoutVars>
          <dgm:bulletEnabled val="1"/>
        </dgm:presLayoutVars>
      </dgm:prSet>
      <dgm:spPr/>
    </dgm:pt>
  </dgm:ptLst>
  <dgm:cxnLst>
    <dgm:cxn modelId="{251D2309-B451-4FD0-B727-36B704A0D3D9}" type="presOf" srcId="{4B460CEE-605F-412B-98B1-7BCD3E4EA22B}" destId="{AB4FB649-36BF-4BFF-AC13-8CB7A3B3F5E6}" srcOrd="0" destOrd="0" presId="urn:microsoft.com/office/officeart/2005/8/layout/process5"/>
    <dgm:cxn modelId="{B4647037-133F-4D15-A6B5-B0013641C15A}" srcId="{8EFA71FE-F50E-4057-8C0C-04679CA76DA2}" destId="{28388EF1-2B61-4A87-8352-E9C9F0E85BA3}" srcOrd="0" destOrd="0" parTransId="{714D836E-5558-4049-9FDA-5267B905EFD3}" sibTransId="{BF5E5333-95F6-4E97-9E3D-083E4B1AC7E8}"/>
    <dgm:cxn modelId="{A708E438-AC5F-4A5B-B6EA-4A189F0CAC1E}" type="presOf" srcId="{28388EF1-2B61-4A87-8352-E9C9F0E85BA3}" destId="{C9A0547D-4128-4F57-8F82-56AEA9101A72}" srcOrd="0" destOrd="0" presId="urn:microsoft.com/office/officeart/2005/8/layout/process5"/>
    <dgm:cxn modelId="{9E083C61-524F-4FEA-BF93-EAF22D61C6D2}" type="presOf" srcId="{F99C30EF-DBC5-40A8-A07D-1A1E01A9DB3E}" destId="{48E476C5-8911-4A78-897F-E5E25FE7F6A0}" srcOrd="0" destOrd="0" presId="urn:microsoft.com/office/officeart/2005/8/layout/process5"/>
    <dgm:cxn modelId="{15E76D48-6BB0-462E-B1DB-7F850E6B472F}" type="presOf" srcId="{7688C274-3B79-4E32-BC41-C872C6757CFA}" destId="{D4ED5A34-4F7B-490D-A7E0-568C67729414}" srcOrd="1" destOrd="0" presId="urn:microsoft.com/office/officeart/2005/8/layout/process5"/>
    <dgm:cxn modelId="{5D30BD71-AB36-4C4D-AA39-496F8DCEF12A}" type="presOf" srcId="{D8D4B46C-98CD-4E98-9D3D-14AF4F61D722}" destId="{E4776DAC-EA39-4A45-AF8F-9E6D7C5227FD}" srcOrd="0" destOrd="0" presId="urn:microsoft.com/office/officeart/2005/8/layout/process5"/>
    <dgm:cxn modelId="{5A505573-9056-4AC9-A5F8-0C4031220895}" type="presOf" srcId="{7688C274-3B79-4E32-BC41-C872C6757CFA}" destId="{E3816AE6-707A-48B1-B33A-F5BB6003C75D}" srcOrd="0" destOrd="0" presId="urn:microsoft.com/office/officeart/2005/8/layout/process5"/>
    <dgm:cxn modelId="{B5FA2E7F-4AF4-4760-BD1B-2211BDCB6DAA}" type="presOf" srcId="{BF5E5333-95F6-4E97-9E3D-083E4B1AC7E8}" destId="{44F2AB79-59F4-4194-B3D0-F8448FE45165}" srcOrd="1" destOrd="0" presId="urn:microsoft.com/office/officeart/2005/8/layout/process5"/>
    <dgm:cxn modelId="{03132687-E9C4-44E7-8489-EA2AF7851764}" srcId="{8EFA71FE-F50E-4057-8C0C-04679CA76DA2}" destId="{9ACAECA7-0C69-480F-A245-8A52D0B0B0C2}" srcOrd="1" destOrd="0" parTransId="{B4592F2C-512E-4441-A3DB-1BB6E14D9F5C}" sibTransId="{F99C30EF-DBC5-40A8-A07D-1A1E01A9DB3E}"/>
    <dgm:cxn modelId="{BFCF978A-095B-43EF-B9C2-51201A96FDE9}" srcId="{8EFA71FE-F50E-4057-8C0C-04679CA76DA2}" destId="{D8D4B46C-98CD-4E98-9D3D-14AF4F61D722}" srcOrd="3" destOrd="0" parTransId="{012458AC-D3A0-4FBF-8098-93786EC04F23}" sibTransId="{B2BFD629-3538-4152-A47C-4DBFEA418C64}"/>
    <dgm:cxn modelId="{536A519C-A39A-4BA9-B89F-ECD595CF7071}" type="presOf" srcId="{8EFA71FE-F50E-4057-8C0C-04679CA76DA2}" destId="{CE4D68BB-752E-41B6-AE5D-A4F65429A16F}" srcOrd="0" destOrd="0" presId="urn:microsoft.com/office/officeart/2005/8/layout/process5"/>
    <dgm:cxn modelId="{A5709BE2-F7C4-4DAC-A56C-283DAD2C0BAA}" srcId="{8EFA71FE-F50E-4057-8C0C-04679CA76DA2}" destId="{4B460CEE-605F-412B-98B1-7BCD3E4EA22B}" srcOrd="2" destOrd="0" parTransId="{39D4B79C-824A-49A7-A488-A7FA7CEB0D77}" sibTransId="{7688C274-3B79-4E32-BC41-C872C6757CFA}"/>
    <dgm:cxn modelId="{642274EE-8173-49B8-9DAA-744A9A142CAA}" type="presOf" srcId="{F99C30EF-DBC5-40A8-A07D-1A1E01A9DB3E}" destId="{D797DEDC-7C43-491C-9737-A178B4959655}" srcOrd="1" destOrd="0" presId="urn:microsoft.com/office/officeart/2005/8/layout/process5"/>
    <dgm:cxn modelId="{7F4F70FC-A075-4467-8BD6-53D63ED99A3F}" type="presOf" srcId="{9ACAECA7-0C69-480F-A245-8A52D0B0B0C2}" destId="{B317B6C6-32EC-4B35-A2D3-5E81141375DA}" srcOrd="0" destOrd="0" presId="urn:microsoft.com/office/officeart/2005/8/layout/process5"/>
    <dgm:cxn modelId="{98657FFC-25A5-4ACE-8ECA-617FEE66CB3E}" type="presOf" srcId="{BF5E5333-95F6-4E97-9E3D-083E4B1AC7E8}" destId="{AF6D78A0-5546-4A42-9E2C-8204BBBEB00C}" srcOrd="0" destOrd="0" presId="urn:microsoft.com/office/officeart/2005/8/layout/process5"/>
    <dgm:cxn modelId="{C4681CAC-B69E-4AF5-BF42-8A3DAD2BDEB2}" type="presParOf" srcId="{CE4D68BB-752E-41B6-AE5D-A4F65429A16F}" destId="{C9A0547D-4128-4F57-8F82-56AEA9101A72}" srcOrd="0" destOrd="0" presId="urn:microsoft.com/office/officeart/2005/8/layout/process5"/>
    <dgm:cxn modelId="{671DCD8B-36DE-47A9-8D1A-0E06FA8C6E02}" type="presParOf" srcId="{CE4D68BB-752E-41B6-AE5D-A4F65429A16F}" destId="{AF6D78A0-5546-4A42-9E2C-8204BBBEB00C}" srcOrd="1" destOrd="0" presId="urn:microsoft.com/office/officeart/2005/8/layout/process5"/>
    <dgm:cxn modelId="{BEC08065-157D-4188-A378-B375FECDBE3E}" type="presParOf" srcId="{AF6D78A0-5546-4A42-9E2C-8204BBBEB00C}" destId="{44F2AB79-59F4-4194-B3D0-F8448FE45165}" srcOrd="0" destOrd="0" presId="urn:microsoft.com/office/officeart/2005/8/layout/process5"/>
    <dgm:cxn modelId="{A340091E-390A-4701-9456-906236DAD189}" type="presParOf" srcId="{CE4D68BB-752E-41B6-AE5D-A4F65429A16F}" destId="{B317B6C6-32EC-4B35-A2D3-5E81141375DA}" srcOrd="2" destOrd="0" presId="urn:microsoft.com/office/officeart/2005/8/layout/process5"/>
    <dgm:cxn modelId="{18CB155E-13D6-4EE9-A438-5230C2431082}" type="presParOf" srcId="{CE4D68BB-752E-41B6-AE5D-A4F65429A16F}" destId="{48E476C5-8911-4A78-897F-E5E25FE7F6A0}" srcOrd="3" destOrd="0" presId="urn:microsoft.com/office/officeart/2005/8/layout/process5"/>
    <dgm:cxn modelId="{F744C34E-1357-4E26-887F-D7274150BE0E}" type="presParOf" srcId="{48E476C5-8911-4A78-897F-E5E25FE7F6A0}" destId="{D797DEDC-7C43-491C-9737-A178B4959655}" srcOrd="0" destOrd="0" presId="urn:microsoft.com/office/officeart/2005/8/layout/process5"/>
    <dgm:cxn modelId="{7A4E924B-E115-49D6-89E4-38FE47D88452}" type="presParOf" srcId="{CE4D68BB-752E-41B6-AE5D-A4F65429A16F}" destId="{AB4FB649-36BF-4BFF-AC13-8CB7A3B3F5E6}" srcOrd="4" destOrd="0" presId="urn:microsoft.com/office/officeart/2005/8/layout/process5"/>
    <dgm:cxn modelId="{BC45EBAD-9886-40B2-AE62-7F9709D4A720}" type="presParOf" srcId="{CE4D68BB-752E-41B6-AE5D-A4F65429A16F}" destId="{E3816AE6-707A-48B1-B33A-F5BB6003C75D}" srcOrd="5" destOrd="0" presId="urn:microsoft.com/office/officeart/2005/8/layout/process5"/>
    <dgm:cxn modelId="{0F886928-5E8F-485D-ACA7-5224969E456A}" type="presParOf" srcId="{E3816AE6-707A-48B1-B33A-F5BB6003C75D}" destId="{D4ED5A34-4F7B-490D-A7E0-568C67729414}" srcOrd="0" destOrd="0" presId="urn:microsoft.com/office/officeart/2005/8/layout/process5"/>
    <dgm:cxn modelId="{4EB1E061-D6D5-460A-BB06-E47F0F8A1E38}" type="presParOf" srcId="{CE4D68BB-752E-41B6-AE5D-A4F65429A16F}" destId="{E4776DAC-EA39-4A45-AF8F-9E6D7C5227FD}" srcOrd="6" destOrd="0" presId="urn:microsoft.com/office/officeart/2005/8/layout/process5"/>
  </dgm:cxnLst>
  <dgm:bg>
    <a:solidFill>
      <a:schemeClr val="accent3">
        <a:lumMod val="20000"/>
        <a:lumOff val="80000"/>
      </a:schemeClr>
    </a:solidFill>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A4D7D3-A23B-4022-BA69-D24AF17BCDE9}" type="doc">
      <dgm:prSet loTypeId="urn:microsoft.com/office/officeart/2005/8/layout/pyramid2" loCatId="list" qsTypeId="urn:microsoft.com/office/officeart/2005/8/quickstyle/simple1" qsCatId="simple" csTypeId="urn:microsoft.com/office/officeart/2005/8/colors/accent1_2" csCatId="accent1" phldr="1"/>
      <dgm:spPr/>
    </dgm:pt>
    <dgm:pt modelId="{E6952758-0445-457B-9337-EC50E74D8C77}">
      <dgm:prSet phldrT="[Text]" custT="1"/>
      <dgm:spPr>
        <a:solidFill>
          <a:srgbClr val="FF0000">
            <a:alpha val="90000"/>
          </a:srgbClr>
        </a:solidFill>
      </dgm:spPr>
      <dgm:t>
        <a:bodyPr/>
        <a:lstStyle/>
        <a:p>
          <a:r>
            <a:rPr lang="mk-MK" sz="1200" b="1">
              <a:solidFill>
                <a:schemeClr val="bg1"/>
              </a:solidFill>
              <a:latin typeface="Times New Roman" pitchFamily="18" charset="0"/>
              <a:cs typeface="Times New Roman" pitchFamily="18" charset="0"/>
            </a:rPr>
            <a:t>поединец или организација</a:t>
          </a:r>
          <a:endParaRPr lang="en-US" sz="1200" b="1">
            <a:solidFill>
              <a:schemeClr val="bg1"/>
            </a:solidFill>
            <a:latin typeface="Times New Roman" pitchFamily="18" charset="0"/>
            <a:cs typeface="Times New Roman" pitchFamily="18" charset="0"/>
          </a:endParaRPr>
        </a:p>
      </dgm:t>
    </dgm:pt>
    <dgm:pt modelId="{5E330ED0-1D55-4B92-8965-60E13D52583F}" type="parTrans" cxnId="{7A15BBDC-3D2F-4F83-8A68-C29CE475EDEB}">
      <dgm:prSet/>
      <dgm:spPr/>
      <dgm:t>
        <a:bodyPr/>
        <a:lstStyle/>
        <a:p>
          <a:endParaRPr lang="en-US"/>
        </a:p>
      </dgm:t>
    </dgm:pt>
    <dgm:pt modelId="{837F2AE5-2763-417F-B6C0-8C9B95986469}" type="sibTrans" cxnId="{7A15BBDC-3D2F-4F83-8A68-C29CE475EDEB}">
      <dgm:prSet/>
      <dgm:spPr/>
      <dgm:t>
        <a:bodyPr/>
        <a:lstStyle/>
        <a:p>
          <a:endParaRPr lang="en-US"/>
        </a:p>
      </dgm:t>
    </dgm:pt>
    <dgm:pt modelId="{4E4E53A5-E52E-4A83-A9CD-ED8B16B74386}">
      <dgm:prSet phldrT="[Text]" custT="1"/>
      <dgm:spPr>
        <a:solidFill>
          <a:srgbClr val="FFC000">
            <a:alpha val="90000"/>
          </a:srgbClr>
        </a:solidFill>
      </dgm:spPr>
      <dgm:t>
        <a:bodyPr/>
        <a:lstStyle/>
        <a:p>
          <a:r>
            <a:rPr lang="mk-MK" sz="1200" b="1">
              <a:solidFill>
                <a:schemeClr val="bg1"/>
              </a:solidFill>
              <a:latin typeface="Times New Roman" pitchFamily="18" charset="0"/>
              <a:cs typeface="Times New Roman" pitchFamily="18" charset="0"/>
            </a:rPr>
            <a:t>капиталот или приходот чие уништување или одземање ќе предизвика финансиска загуба</a:t>
          </a:r>
          <a:endParaRPr lang="en-US" sz="1200" b="1">
            <a:solidFill>
              <a:schemeClr val="bg1"/>
            </a:solidFill>
            <a:latin typeface="Times New Roman" pitchFamily="18" charset="0"/>
            <a:cs typeface="Times New Roman" pitchFamily="18" charset="0"/>
          </a:endParaRPr>
        </a:p>
      </dgm:t>
    </dgm:pt>
    <dgm:pt modelId="{883EE1D6-E70C-4148-8914-C1347EB6A24F}" type="parTrans" cxnId="{D9813963-356E-40F3-9E58-B59972653B57}">
      <dgm:prSet/>
      <dgm:spPr/>
      <dgm:t>
        <a:bodyPr/>
        <a:lstStyle/>
        <a:p>
          <a:endParaRPr lang="en-US"/>
        </a:p>
      </dgm:t>
    </dgm:pt>
    <dgm:pt modelId="{2347CED5-B0B7-48DB-AB1A-81EE03D05B1F}" type="sibTrans" cxnId="{D9813963-356E-40F3-9E58-B59972653B57}">
      <dgm:prSet/>
      <dgm:spPr/>
      <dgm:t>
        <a:bodyPr/>
        <a:lstStyle/>
        <a:p>
          <a:endParaRPr lang="en-US"/>
        </a:p>
      </dgm:t>
    </dgm:pt>
    <dgm:pt modelId="{736D99F4-038F-484A-B8F2-BB6A272D4922}">
      <dgm:prSet phldrT="[Text]" custT="1"/>
      <dgm:spPr>
        <a:solidFill>
          <a:srgbClr val="00B050">
            <a:alpha val="90000"/>
          </a:srgbClr>
        </a:solidFill>
      </dgm:spPr>
      <dgm:t>
        <a:bodyPr/>
        <a:lstStyle/>
        <a:p>
          <a:r>
            <a:rPr lang="mk-MK" sz="1200" b="1">
              <a:solidFill>
                <a:schemeClr val="bg1"/>
              </a:solidFill>
              <a:latin typeface="Times New Roman" pitchFamily="18" charset="0"/>
              <a:cs typeface="Times New Roman" pitchFamily="18" charset="0"/>
            </a:rPr>
            <a:t>одредена неволја што може да ја предизвика загубата</a:t>
          </a:r>
          <a:endParaRPr lang="en-US" sz="1200" b="1">
            <a:solidFill>
              <a:schemeClr val="bg1"/>
            </a:solidFill>
            <a:latin typeface="Times New Roman" pitchFamily="18" charset="0"/>
            <a:cs typeface="Times New Roman" pitchFamily="18" charset="0"/>
          </a:endParaRPr>
        </a:p>
      </dgm:t>
    </dgm:pt>
    <dgm:pt modelId="{474D45EF-F99A-42E0-AB36-96B3C73743DE}" type="parTrans" cxnId="{B2A91B2F-49FD-40FF-A579-0A2265AE6656}">
      <dgm:prSet/>
      <dgm:spPr/>
      <dgm:t>
        <a:bodyPr/>
        <a:lstStyle/>
        <a:p>
          <a:endParaRPr lang="en-US"/>
        </a:p>
      </dgm:t>
    </dgm:pt>
    <dgm:pt modelId="{DBFE0519-197D-441E-A7C5-DFB7E337E32F}" type="sibTrans" cxnId="{B2A91B2F-49FD-40FF-A579-0A2265AE6656}">
      <dgm:prSet/>
      <dgm:spPr/>
      <dgm:t>
        <a:bodyPr/>
        <a:lstStyle/>
        <a:p>
          <a:endParaRPr lang="en-US"/>
        </a:p>
      </dgm:t>
    </dgm:pt>
    <dgm:pt modelId="{4981A655-5319-4D7E-BF89-D2EB7A9EEE6B}" type="pres">
      <dgm:prSet presAssocID="{80A4D7D3-A23B-4022-BA69-D24AF17BCDE9}" presName="compositeShape" presStyleCnt="0">
        <dgm:presLayoutVars>
          <dgm:dir/>
          <dgm:resizeHandles/>
        </dgm:presLayoutVars>
      </dgm:prSet>
      <dgm:spPr/>
    </dgm:pt>
    <dgm:pt modelId="{FF5A1895-4813-4E1E-AD8A-FB0DEBC07877}" type="pres">
      <dgm:prSet presAssocID="{80A4D7D3-A23B-4022-BA69-D24AF17BCDE9}" presName="pyramid" presStyleLbl="node1" presStyleIdx="0" presStyleCnt="1"/>
      <dgm:spPr/>
    </dgm:pt>
    <dgm:pt modelId="{7AEDFCBB-4293-45E8-B6B7-B4108285D1ED}" type="pres">
      <dgm:prSet presAssocID="{80A4D7D3-A23B-4022-BA69-D24AF17BCDE9}" presName="theList" presStyleCnt="0"/>
      <dgm:spPr/>
    </dgm:pt>
    <dgm:pt modelId="{356606F5-7055-4628-936D-7C3049AEB3B3}" type="pres">
      <dgm:prSet presAssocID="{E6952758-0445-457B-9337-EC50E74D8C77}" presName="aNode" presStyleLbl="fgAcc1" presStyleIdx="0" presStyleCnt="3" custLinFactNeighborX="-478" custLinFactNeighborY="10495">
        <dgm:presLayoutVars>
          <dgm:bulletEnabled val="1"/>
        </dgm:presLayoutVars>
      </dgm:prSet>
      <dgm:spPr/>
    </dgm:pt>
    <dgm:pt modelId="{69E2A6DC-A1BB-446F-9C6A-7FAF06A6BFF4}" type="pres">
      <dgm:prSet presAssocID="{E6952758-0445-457B-9337-EC50E74D8C77}" presName="aSpace" presStyleCnt="0"/>
      <dgm:spPr/>
    </dgm:pt>
    <dgm:pt modelId="{6ED5D080-DB4E-4936-8EEF-8492013760FF}" type="pres">
      <dgm:prSet presAssocID="{4E4E53A5-E52E-4A83-A9CD-ED8B16B74386}" presName="aNode" presStyleLbl="fgAcc1" presStyleIdx="1" presStyleCnt="3">
        <dgm:presLayoutVars>
          <dgm:bulletEnabled val="1"/>
        </dgm:presLayoutVars>
      </dgm:prSet>
      <dgm:spPr/>
    </dgm:pt>
    <dgm:pt modelId="{B6018BBE-6050-4A4D-92FA-4344EF626A2E}" type="pres">
      <dgm:prSet presAssocID="{4E4E53A5-E52E-4A83-A9CD-ED8B16B74386}" presName="aSpace" presStyleCnt="0"/>
      <dgm:spPr/>
    </dgm:pt>
    <dgm:pt modelId="{71AEF4A3-12F8-4E2D-BDBB-74268472958D}" type="pres">
      <dgm:prSet presAssocID="{736D99F4-038F-484A-B8F2-BB6A272D4922}" presName="aNode" presStyleLbl="fgAcc1" presStyleIdx="2" presStyleCnt="3">
        <dgm:presLayoutVars>
          <dgm:bulletEnabled val="1"/>
        </dgm:presLayoutVars>
      </dgm:prSet>
      <dgm:spPr/>
    </dgm:pt>
    <dgm:pt modelId="{4DE83054-891A-4EC0-9AB1-53F61E957566}" type="pres">
      <dgm:prSet presAssocID="{736D99F4-038F-484A-B8F2-BB6A272D4922}" presName="aSpace" presStyleCnt="0"/>
      <dgm:spPr/>
    </dgm:pt>
  </dgm:ptLst>
  <dgm:cxnLst>
    <dgm:cxn modelId="{B2A91B2F-49FD-40FF-A579-0A2265AE6656}" srcId="{80A4D7D3-A23B-4022-BA69-D24AF17BCDE9}" destId="{736D99F4-038F-484A-B8F2-BB6A272D4922}" srcOrd="2" destOrd="0" parTransId="{474D45EF-F99A-42E0-AB36-96B3C73743DE}" sibTransId="{DBFE0519-197D-441E-A7C5-DFB7E337E32F}"/>
    <dgm:cxn modelId="{D9813963-356E-40F3-9E58-B59972653B57}" srcId="{80A4D7D3-A23B-4022-BA69-D24AF17BCDE9}" destId="{4E4E53A5-E52E-4A83-A9CD-ED8B16B74386}" srcOrd="1" destOrd="0" parTransId="{883EE1D6-E70C-4148-8914-C1347EB6A24F}" sibTransId="{2347CED5-B0B7-48DB-AB1A-81EE03D05B1F}"/>
    <dgm:cxn modelId="{672BF764-CD3B-47D7-ABDC-C88168A75D80}" type="presOf" srcId="{80A4D7D3-A23B-4022-BA69-D24AF17BCDE9}" destId="{4981A655-5319-4D7E-BF89-D2EB7A9EEE6B}" srcOrd="0" destOrd="0" presId="urn:microsoft.com/office/officeart/2005/8/layout/pyramid2"/>
    <dgm:cxn modelId="{FB154581-A5CD-454B-94EF-CBF5A8470EE1}" type="presOf" srcId="{736D99F4-038F-484A-B8F2-BB6A272D4922}" destId="{71AEF4A3-12F8-4E2D-BDBB-74268472958D}" srcOrd="0" destOrd="0" presId="urn:microsoft.com/office/officeart/2005/8/layout/pyramid2"/>
    <dgm:cxn modelId="{F1005E8F-AC52-42B9-B9BB-2262C12D084F}" type="presOf" srcId="{E6952758-0445-457B-9337-EC50E74D8C77}" destId="{356606F5-7055-4628-936D-7C3049AEB3B3}" srcOrd="0" destOrd="0" presId="urn:microsoft.com/office/officeart/2005/8/layout/pyramid2"/>
    <dgm:cxn modelId="{03A727B6-F305-4BD1-AB7E-C3EAAC210719}" type="presOf" srcId="{4E4E53A5-E52E-4A83-A9CD-ED8B16B74386}" destId="{6ED5D080-DB4E-4936-8EEF-8492013760FF}" srcOrd="0" destOrd="0" presId="urn:microsoft.com/office/officeart/2005/8/layout/pyramid2"/>
    <dgm:cxn modelId="{7A15BBDC-3D2F-4F83-8A68-C29CE475EDEB}" srcId="{80A4D7D3-A23B-4022-BA69-D24AF17BCDE9}" destId="{E6952758-0445-457B-9337-EC50E74D8C77}" srcOrd="0" destOrd="0" parTransId="{5E330ED0-1D55-4B92-8965-60E13D52583F}" sibTransId="{837F2AE5-2763-417F-B6C0-8C9B95986469}"/>
    <dgm:cxn modelId="{A2C912DC-AD89-4DB6-99BC-FBC52C86C110}" type="presParOf" srcId="{4981A655-5319-4D7E-BF89-D2EB7A9EEE6B}" destId="{FF5A1895-4813-4E1E-AD8A-FB0DEBC07877}" srcOrd="0" destOrd="0" presId="urn:microsoft.com/office/officeart/2005/8/layout/pyramid2"/>
    <dgm:cxn modelId="{97372B83-3F39-44B1-AB7A-A1C7CD387DB5}" type="presParOf" srcId="{4981A655-5319-4D7E-BF89-D2EB7A9EEE6B}" destId="{7AEDFCBB-4293-45E8-B6B7-B4108285D1ED}" srcOrd="1" destOrd="0" presId="urn:microsoft.com/office/officeart/2005/8/layout/pyramid2"/>
    <dgm:cxn modelId="{E5735283-903B-4C85-B7B3-CD16E6BAC5C6}" type="presParOf" srcId="{7AEDFCBB-4293-45E8-B6B7-B4108285D1ED}" destId="{356606F5-7055-4628-936D-7C3049AEB3B3}" srcOrd="0" destOrd="0" presId="urn:microsoft.com/office/officeart/2005/8/layout/pyramid2"/>
    <dgm:cxn modelId="{8BEEE52A-8DAF-414F-AC8A-E15F4033C793}" type="presParOf" srcId="{7AEDFCBB-4293-45E8-B6B7-B4108285D1ED}" destId="{69E2A6DC-A1BB-446F-9C6A-7FAF06A6BFF4}" srcOrd="1" destOrd="0" presId="urn:microsoft.com/office/officeart/2005/8/layout/pyramid2"/>
    <dgm:cxn modelId="{8401AF5A-9DDF-44DE-B161-F88FFE6EA685}" type="presParOf" srcId="{7AEDFCBB-4293-45E8-B6B7-B4108285D1ED}" destId="{6ED5D080-DB4E-4936-8EEF-8492013760FF}" srcOrd="2" destOrd="0" presId="urn:microsoft.com/office/officeart/2005/8/layout/pyramid2"/>
    <dgm:cxn modelId="{1B81CD39-8B76-4ED2-BBAE-E5ACB3236E66}" type="presParOf" srcId="{7AEDFCBB-4293-45E8-B6B7-B4108285D1ED}" destId="{B6018BBE-6050-4A4D-92FA-4344EF626A2E}" srcOrd="3" destOrd="0" presId="urn:microsoft.com/office/officeart/2005/8/layout/pyramid2"/>
    <dgm:cxn modelId="{C23C938B-DDDF-481F-B949-BA12D49DB019}" type="presParOf" srcId="{7AEDFCBB-4293-45E8-B6B7-B4108285D1ED}" destId="{71AEF4A3-12F8-4E2D-BDBB-74268472958D}" srcOrd="4" destOrd="0" presId="urn:microsoft.com/office/officeart/2005/8/layout/pyramid2"/>
    <dgm:cxn modelId="{E6469028-9F93-4D49-970B-982BF4919609}" type="presParOf" srcId="{7AEDFCBB-4293-45E8-B6B7-B4108285D1ED}" destId="{4DE83054-891A-4EC0-9AB1-53F61E957566}" srcOrd="5" destOrd="0" presId="urn:microsoft.com/office/officeart/2005/8/layout/pyramid2"/>
  </dgm:cxnLst>
  <dgm:bg>
    <a:solidFill>
      <a:schemeClr val="accent1">
        <a:lumMod val="20000"/>
        <a:lumOff val="80000"/>
      </a:schemeClr>
    </a:solid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E6105A-3603-4E5D-8CC8-1DCB6A518FA6}"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1EA78E7A-E257-4FBB-A8A0-1755A2FDE403}">
      <dgm:prSet phldrT="[Text]" custT="1"/>
      <dgm:spPr>
        <a:solidFill>
          <a:srgbClr val="C00000"/>
        </a:solidFill>
      </dgm:spPr>
      <dgm:t>
        <a:bodyPr/>
        <a:lstStyle/>
        <a:p>
          <a:r>
            <a:rPr lang="mk-MK" sz="1200" b="1">
              <a:latin typeface="Times New Roman" pitchFamily="18" charset="0"/>
              <a:cs typeface="Times New Roman" pitchFamily="18" charset="0"/>
            </a:rPr>
            <a:t>Војн</a:t>
          </a:r>
          <a:r>
            <a:rPr lang="en-US" sz="1200" b="1">
              <a:latin typeface="Times New Roman" pitchFamily="18" charset="0"/>
              <a:cs typeface="Times New Roman" pitchFamily="18" charset="0"/>
            </a:rPr>
            <a:t>a</a:t>
          </a:r>
        </a:p>
      </dgm:t>
    </dgm:pt>
    <dgm:pt modelId="{39E3284F-DF47-47F4-A0F4-D49E606295BE}" type="parTrans" cxnId="{6EA847A5-15B2-48C8-A6F5-5CD83D48E81E}">
      <dgm:prSet/>
      <dgm:spPr/>
      <dgm:t>
        <a:bodyPr/>
        <a:lstStyle/>
        <a:p>
          <a:endParaRPr lang="en-US"/>
        </a:p>
      </dgm:t>
    </dgm:pt>
    <dgm:pt modelId="{2C00B7AD-D1ED-406D-95EF-F02C2B1D0898}" type="sibTrans" cxnId="{6EA847A5-15B2-48C8-A6F5-5CD83D48E81E}">
      <dgm:prSet/>
      <dgm:spPr/>
      <dgm:t>
        <a:bodyPr/>
        <a:lstStyle/>
        <a:p>
          <a:endParaRPr lang="en-US"/>
        </a:p>
      </dgm:t>
    </dgm:pt>
    <dgm:pt modelId="{05063D67-04EC-4F56-ACE1-EFEB7A400049}">
      <dgm:prSet phldrT="[Text]" custT="1"/>
      <dgm:spPr>
        <a:solidFill>
          <a:srgbClr val="FFC000"/>
        </a:solidFill>
      </dgm:spPr>
      <dgm:t>
        <a:bodyPr/>
        <a:lstStyle/>
        <a:p>
          <a:r>
            <a:rPr lang="mk-MK" sz="1200" b="1">
              <a:latin typeface="Times New Roman" pitchFamily="18" charset="0"/>
              <a:cs typeface="Times New Roman" pitchFamily="18" charset="0"/>
            </a:rPr>
            <a:t>Инфлација</a:t>
          </a:r>
          <a:endParaRPr lang="en-US" sz="1200" b="1">
            <a:latin typeface="Times New Roman" pitchFamily="18" charset="0"/>
            <a:cs typeface="Times New Roman" pitchFamily="18" charset="0"/>
          </a:endParaRPr>
        </a:p>
      </dgm:t>
    </dgm:pt>
    <dgm:pt modelId="{61319602-9F81-4B99-95BC-B164FA64879A}" type="parTrans" cxnId="{BDC695F9-FA20-42B9-9DE7-5559344BF292}">
      <dgm:prSet/>
      <dgm:spPr/>
      <dgm:t>
        <a:bodyPr/>
        <a:lstStyle/>
        <a:p>
          <a:endParaRPr lang="en-US"/>
        </a:p>
      </dgm:t>
    </dgm:pt>
    <dgm:pt modelId="{04D021E3-6B34-421B-A77D-B37059D7CAA3}" type="sibTrans" cxnId="{BDC695F9-FA20-42B9-9DE7-5559344BF292}">
      <dgm:prSet/>
      <dgm:spPr/>
      <dgm:t>
        <a:bodyPr/>
        <a:lstStyle/>
        <a:p>
          <a:endParaRPr lang="en-US"/>
        </a:p>
      </dgm:t>
    </dgm:pt>
    <dgm:pt modelId="{BE3278ED-0E86-400A-A784-FF2E9C5FF54D}">
      <dgm:prSet phldrT="[Text]" custT="1"/>
      <dgm:spPr>
        <a:solidFill>
          <a:srgbClr val="00B050"/>
        </a:solidFill>
      </dgm:spPr>
      <dgm:t>
        <a:bodyPr/>
        <a:lstStyle/>
        <a:p>
          <a:r>
            <a:rPr lang="mk-MK" sz="1200" b="1">
              <a:latin typeface="Times New Roman" pitchFamily="18" charset="0"/>
              <a:cs typeface="Times New Roman" pitchFamily="18" charset="0"/>
            </a:rPr>
            <a:t>поплави</a:t>
          </a:r>
          <a:endParaRPr lang="en-US" sz="1200" b="1">
            <a:latin typeface="Times New Roman" pitchFamily="18" charset="0"/>
            <a:cs typeface="Times New Roman" pitchFamily="18" charset="0"/>
          </a:endParaRPr>
        </a:p>
      </dgm:t>
    </dgm:pt>
    <dgm:pt modelId="{B24B38EC-2523-4C5F-8A4D-A96B16149D6A}" type="parTrans" cxnId="{CA1E310B-34DF-47EB-8C53-00C1E284F573}">
      <dgm:prSet/>
      <dgm:spPr/>
      <dgm:t>
        <a:bodyPr/>
        <a:lstStyle/>
        <a:p>
          <a:endParaRPr lang="en-US"/>
        </a:p>
      </dgm:t>
    </dgm:pt>
    <dgm:pt modelId="{C620EC02-CD2D-464C-8365-26831C34D28E}" type="sibTrans" cxnId="{CA1E310B-34DF-47EB-8C53-00C1E284F573}">
      <dgm:prSet/>
      <dgm:spPr/>
      <dgm:t>
        <a:bodyPr/>
        <a:lstStyle/>
        <a:p>
          <a:endParaRPr lang="en-US"/>
        </a:p>
      </dgm:t>
    </dgm:pt>
    <dgm:pt modelId="{CD8B004A-5878-4821-A1A2-E8EE4797295C}">
      <dgm:prSet phldrT="[Text]" custT="1"/>
      <dgm:spPr/>
      <dgm:t>
        <a:bodyPr/>
        <a:lstStyle/>
        <a:p>
          <a:r>
            <a:rPr lang="mk-MK" sz="1200" b="1">
              <a:latin typeface="Times New Roman" pitchFamily="18" charset="0"/>
              <a:cs typeface="Times New Roman" pitchFamily="18" charset="0"/>
            </a:rPr>
            <a:t>земјотреси</a:t>
          </a:r>
          <a:endParaRPr lang="en-US" sz="1200" b="1">
            <a:latin typeface="Times New Roman" pitchFamily="18" charset="0"/>
            <a:cs typeface="Times New Roman" pitchFamily="18" charset="0"/>
          </a:endParaRPr>
        </a:p>
      </dgm:t>
    </dgm:pt>
    <dgm:pt modelId="{9961DE16-5323-42A9-BDD0-FC032BDC142E}" type="parTrans" cxnId="{FD9AEF1C-0D4E-4712-9E40-5CC5E066722C}">
      <dgm:prSet/>
      <dgm:spPr/>
      <dgm:t>
        <a:bodyPr/>
        <a:lstStyle/>
        <a:p>
          <a:endParaRPr lang="en-US"/>
        </a:p>
      </dgm:t>
    </dgm:pt>
    <dgm:pt modelId="{22157A24-C955-4532-BFC4-93BF38BC370B}" type="sibTrans" cxnId="{FD9AEF1C-0D4E-4712-9E40-5CC5E066722C}">
      <dgm:prSet/>
      <dgm:spPr/>
      <dgm:t>
        <a:bodyPr/>
        <a:lstStyle/>
        <a:p>
          <a:endParaRPr lang="en-US"/>
        </a:p>
      </dgm:t>
    </dgm:pt>
    <dgm:pt modelId="{AE3BD8D5-E277-4C55-B2A6-AAEE4329C033}" type="pres">
      <dgm:prSet presAssocID="{59E6105A-3603-4E5D-8CC8-1DCB6A518FA6}" presName="diagram" presStyleCnt="0">
        <dgm:presLayoutVars>
          <dgm:dir/>
          <dgm:resizeHandles val="exact"/>
        </dgm:presLayoutVars>
      </dgm:prSet>
      <dgm:spPr/>
    </dgm:pt>
    <dgm:pt modelId="{AC1FB81F-9E5D-4957-8F76-1F55B7BA51FA}" type="pres">
      <dgm:prSet presAssocID="{1EA78E7A-E257-4FBB-A8A0-1755A2FDE403}" presName="node" presStyleLbl="node1" presStyleIdx="0" presStyleCnt="4">
        <dgm:presLayoutVars>
          <dgm:bulletEnabled val="1"/>
        </dgm:presLayoutVars>
      </dgm:prSet>
      <dgm:spPr/>
    </dgm:pt>
    <dgm:pt modelId="{959CB381-2A69-4F66-AE2F-A6B788D58431}" type="pres">
      <dgm:prSet presAssocID="{2C00B7AD-D1ED-406D-95EF-F02C2B1D0898}" presName="sibTrans" presStyleCnt="0"/>
      <dgm:spPr/>
    </dgm:pt>
    <dgm:pt modelId="{F7192883-8B67-4F6F-918D-06C9857BC067}" type="pres">
      <dgm:prSet presAssocID="{05063D67-04EC-4F56-ACE1-EFEB7A400049}" presName="node" presStyleLbl="node1" presStyleIdx="1" presStyleCnt="4" custLinFactNeighborX="-963" custLinFactNeighborY="-56">
        <dgm:presLayoutVars>
          <dgm:bulletEnabled val="1"/>
        </dgm:presLayoutVars>
      </dgm:prSet>
      <dgm:spPr/>
    </dgm:pt>
    <dgm:pt modelId="{EE6F2EE4-6516-4967-AFC4-8B7CC5FCC9C3}" type="pres">
      <dgm:prSet presAssocID="{04D021E3-6B34-421B-A77D-B37059D7CAA3}" presName="sibTrans" presStyleCnt="0"/>
      <dgm:spPr/>
    </dgm:pt>
    <dgm:pt modelId="{C7932EE1-8D95-426A-9BEB-3B936738DB26}" type="pres">
      <dgm:prSet presAssocID="{BE3278ED-0E86-400A-A784-FF2E9C5FF54D}" presName="node" presStyleLbl="node1" presStyleIdx="2" presStyleCnt="4">
        <dgm:presLayoutVars>
          <dgm:bulletEnabled val="1"/>
        </dgm:presLayoutVars>
      </dgm:prSet>
      <dgm:spPr/>
    </dgm:pt>
    <dgm:pt modelId="{5BC05BEA-D69C-49CA-B0F7-4FCE6C73DF37}" type="pres">
      <dgm:prSet presAssocID="{C620EC02-CD2D-464C-8365-26831C34D28E}" presName="sibTrans" presStyleCnt="0"/>
      <dgm:spPr/>
    </dgm:pt>
    <dgm:pt modelId="{F8F2FFD3-5C10-4BC3-B062-ED15189F1151}" type="pres">
      <dgm:prSet presAssocID="{CD8B004A-5878-4821-A1A2-E8EE4797295C}" presName="node" presStyleLbl="node1" presStyleIdx="3" presStyleCnt="4">
        <dgm:presLayoutVars>
          <dgm:bulletEnabled val="1"/>
        </dgm:presLayoutVars>
      </dgm:prSet>
      <dgm:spPr/>
    </dgm:pt>
  </dgm:ptLst>
  <dgm:cxnLst>
    <dgm:cxn modelId="{CA1E310B-34DF-47EB-8C53-00C1E284F573}" srcId="{59E6105A-3603-4E5D-8CC8-1DCB6A518FA6}" destId="{BE3278ED-0E86-400A-A784-FF2E9C5FF54D}" srcOrd="2" destOrd="0" parTransId="{B24B38EC-2523-4C5F-8A4D-A96B16149D6A}" sibTransId="{C620EC02-CD2D-464C-8365-26831C34D28E}"/>
    <dgm:cxn modelId="{FD9AEF1C-0D4E-4712-9E40-5CC5E066722C}" srcId="{59E6105A-3603-4E5D-8CC8-1DCB6A518FA6}" destId="{CD8B004A-5878-4821-A1A2-E8EE4797295C}" srcOrd="3" destOrd="0" parTransId="{9961DE16-5323-42A9-BDD0-FC032BDC142E}" sibTransId="{22157A24-C955-4532-BFC4-93BF38BC370B}"/>
    <dgm:cxn modelId="{31FD765A-B207-4B97-B134-DDE1BF9291C0}" type="presOf" srcId="{1EA78E7A-E257-4FBB-A8A0-1755A2FDE403}" destId="{AC1FB81F-9E5D-4957-8F76-1F55B7BA51FA}" srcOrd="0" destOrd="0" presId="urn:microsoft.com/office/officeart/2005/8/layout/default#1"/>
    <dgm:cxn modelId="{A50CE487-EEB6-46CA-A854-CC83A7436847}" type="presOf" srcId="{CD8B004A-5878-4821-A1A2-E8EE4797295C}" destId="{F8F2FFD3-5C10-4BC3-B062-ED15189F1151}" srcOrd="0" destOrd="0" presId="urn:microsoft.com/office/officeart/2005/8/layout/default#1"/>
    <dgm:cxn modelId="{8EADDC9C-2EB1-4612-95F4-0E0A35EF6165}" type="presOf" srcId="{59E6105A-3603-4E5D-8CC8-1DCB6A518FA6}" destId="{AE3BD8D5-E277-4C55-B2A6-AAEE4329C033}" srcOrd="0" destOrd="0" presId="urn:microsoft.com/office/officeart/2005/8/layout/default#1"/>
    <dgm:cxn modelId="{6EA847A5-15B2-48C8-A6F5-5CD83D48E81E}" srcId="{59E6105A-3603-4E5D-8CC8-1DCB6A518FA6}" destId="{1EA78E7A-E257-4FBB-A8A0-1755A2FDE403}" srcOrd="0" destOrd="0" parTransId="{39E3284F-DF47-47F4-A0F4-D49E606295BE}" sibTransId="{2C00B7AD-D1ED-406D-95EF-F02C2B1D0898}"/>
    <dgm:cxn modelId="{C65719BB-966A-4C6B-9A09-1C77DF7BB1E7}" type="presOf" srcId="{05063D67-04EC-4F56-ACE1-EFEB7A400049}" destId="{F7192883-8B67-4F6F-918D-06C9857BC067}" srcOrd="0" destOrd="0" presId="urn:microsoft.com/office/officeart/2005/8/layout/default#1"/>
    <dgm:cxn modelId="{D04A3AE3-A514-4980-BCC2-9EA21AD0E5E5}" type="presOf" srcId="{BE3278ED-0E86-400A-A784-FF2E9C5FF54D}" destId="{C7932EE1-8D95-426A-9BEB-3B936738DB26}" srcOrd="0" destOrd="0" presId="urn:microsoft.com/office/officeart/2005/8/layout/default#1"/>
    <dgm:cxn modelId="{BDC695F9-FA20-42B9-9DE7-5559344BF292}" srcId="{59E6105A-3603-4E5D-8CC8-1DCB6A518FA6}" destId="{05063D67-04EC-4F56-ACE1-EFEB7A400049}" srcOrd="1" destOrd="0" parTransId="{61319602-9F81-4B99-95BC-B164FA64879A}" sibTransId="{04D021E3-6B34-421B-A77D-B37059D7CAA3}"/>
    <dgm:cxn modelId="{16CD0231-A21B-4AE6-8187-4589B87BA4A4}" type="presParOf" srcId="{AE3BD8D5-E277-4C55-B2A6-AAEE4329C033}" destId="{AC1FB81F-9E5D-4957-8F76-1F55B7BA51FA}" srcOrd="0" destOrd="0" presId="urn:microsoft.com/office/officeart/2005/8/layout/default#1"/>
    <dgm:cxn modelId="{F10D3FC7-2427-422E-9D30-927F5466B303}" type="presParOf" srcId="{AE3BD8D5-E277-4C55-B2A6-AAEE4329C033}" destId="{959CB381-2A69-4F66-AE2F-A6B788D58431}" srcOrd="1" destOrd="0" presId="urn:microsoft.com/office/officeart/2005/8/layout/default#1"/>
    <dgm:cxn modelId="{640C39FE-A4C7-423D-A219-ED033DE4BA75}" type="presParOf" srcId="{AE3BD8D5-E277-4C55-B2A6-AAEE4329C033}" destId="{F7192883-8B67-4F6F-918D-06C9857BC067}" srcOrd="2" destOrd="0" presId="urn:microsoft.com/office/officeart/2005/8/layout/default#1"/>
    <dgm:cxn modelId="{02176F79-386A-4CFB-A79E-E985DB09041D}" type="presParOf" srcId="{AE3BD8D5-E277-4C55-B2A6-AAEE4329C033}" destId="{EE6F2EE4-6516-4967-AFC4-8B7CC5FCC9C3}" srcOrd="3" destOrd="0" presId="urn:microsoft.com/office/officeart/2005/8/layout/default#1"/>
    <dgm:cxn modelId="{A59807FD-EBD4-4061-AA1A-B4219A62683A}" type="presParOf" srcId="{AE3BD8D5-E277-4C55-B2A6-AAEE4329C033}" destId="{C7932EE1-8D95-426A-9BEB-3B936738DB26}" srcOrd="4" destOrd="0" presId="urn:microsoft.com/office/officeart/2005/8/layout/default#1"/>
    <dgm:cxn modelId="{D39D73E8-B57A-4B99-AA60-3B3FD6E9B8F9}" type="presParOf" srcId="{AE3BD8D5-E277-4C55-B2A6-AAEE4329C033}" destId="{5BC05BEA-D69C-49CA-B0F7-4FCE6C73DF37}" srcOrd="5" destOrd="0" presId="urn:microsoft.com/office/officeart/2005/8/layout/default#1"/>
    <dgm:cxn modelId="{6122A771-FC23-4A0C-9981-07DB5CE1C35A}" type="presParOf" srcId="{AE3BD8D5-E277-4C55-B2A6-AAEE4329C033}" destId="{F8F2FFD3-5C10-4BC3-B062-ED15189F1151}" srcOrd="6" destOrd="0" presId="urn:microsoft.com/office/officeart/2005/8/layout/default#1"/>
  </dgm:cxnLst>
  <dgm:bg>
    <a:solidFill>
      <a:schemeClr val="accent1">
        <a:lumMod val="20000"/>
        <a:lumOff val="80000"/>
      </a:schemeClr>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46471C-4571-4429-B802-AE00BEC33877}" type="doc">
      <dgm:prSet loTypeId="urn:microsoft.com/office/officeart/2005/8/layout/hProcess9" loCatId="process" qsTypeId="urn:microsoft.com/office/officeart/2005/8/quickstyle/simple1" qsCatId="simple" csTypeId="urn:microsoft.com/office/officeart/2005/8/colors/accent1_2" csCatId="accent1" phldr="1"/>
      <dgm:spPr/>
    </dgm:pt>
    <dgm:pt modelId="{C1E0A87C-5DCF-42E8-BD15-2C565B3027B0}">
      <dgm:prSet phldrT="[Text]" custT="1"/>
      <dgm:spPr>
        <a:solidFill>
          <a:srgbClr val="C00000"/>
        </a:solidFill>
      </dgm:spPr>
      <dgm:t>
        <a:bodyPr/>
        <a:lstStyle/>
        <a:p>
          <a:pPr algn="ctr"/>
          <a:r>
            <a:rPr lang="mk-MK" sz="1200" b="1">
              <a:latin typeface="Times New Roman" pitchFamily="18" charset="0"/>
              <a:cs typeface="Times New Roman" pitchFamily="18" charset="0"/>
            </a:rPr>
            <a:t>ризици на добивка</a:t>
          </a:r>
          <a:endParaRPr lang="en-US" sz="1200" b="1">
            <a:latin typeface="Times New Roman" pitchFamily="18" charset="0"/>
            <a:cs typeface="Times New Roman" pitchFamily="18" charset="0"/>
          </a:endParaRPr>
        </a:p>
      </dgm:t>
    </dgm:pt>
    <dgm:pt modelId="{23838FE2-8305-4318-AC5C-B573C60A22DE}" type="parTrans" cxnId="{229E8FE3-8C59-4AFB-8C0B-4DD2E5D51CB0}">
      <dgm:prSet/>
      <dgm:spPr/>
      <dgm:t>
        <a:bodyPr/>
        <a:lstStyle/>
        <a:p>
          <a:pPr algn="ctr"/>
          <a:endParaRPr lang="en-US"/>
        </a:p>
      </dgm:t>
    </dgm:pt>
    <dgm:pt modelId="{4AF0191B-2184-4D99-9276-0C9770745F75}" type="sibTrans" cxnId="{229E8FE3-8C59-4AFB-8C0B-4DD2E5D51CB0}">
      <dgm:prSet/>
      <dgm:spPr/>
      <dgm:t>
        <a:bodyPr/>
        <a:lstStyle/>
        <a:p>
          <a:pPr algn="ctr"/>
          <a:endParaRPr lang="en-US"/>
        </a:p>
      </dgm:t>
    </dgm:pt>
    <dgm:pt modelId="{621CDCFA-4EF3-47EC-A199-E2BF9616A2D9}">
      <dgm:prSet phldrT="[Text]" custT="1"/>
      <dgm:spPr>
        <a:solidFill>
          <a:srgbClr val="00B050"/>
        </a:solidFill>
      </dgm:spPr>
      <dgm:t>
        <a:bodyPr/>
        <a:lstStyle/>
        <a:p>
          <a:pPr algn="ctr"/>
          <a:r>
            <a:rPr lang="mk-MK" sz="1200" b="1">
              <a:latin typeface="Times New Roman" pitchFamily="18" charset="0"/>
              <a:cs typeface="Times New Roman" pitchFamily="18" charset="0"/>
            </a:rPr>
            <a:t>инвестициски ризици</a:t>
          </a:r>
          <a:endParaRPr lang="en-US" sz="1200" b="1">
            <a:latin typeface="Times New Roman" pitchFamily="18" charset="0"/>
            <a:cs typeface="Times New Roman" pitchFamily="18" charset="0"/>
          </a:endParaRPr>
        </a:p>
      </dgm:t>
    </dgm:pt>
    <dgm:pt modelId="{EF1C2FCC-4DBD-4BB7-BA39-3E268502E81B}" type="parTrans" cxnId="{4D35C72B-8B27-4C89-BF03-A22135293BCF}">
      <dgm:prSet/>
      <dgm:spPr/>
      <dgm:t>
        <a:bodyPr/>
        <a:lstStyle/>
        <a:p>
          <a:pPr algn="ctr"/>
          <a:endParaRPr lang="en-US"/>
        </a:p>
      </dgm:t>
    </dgm:pt>
    <dgm:pt modelId="{85A3106D-3873-4A47-801D-CA80EF9238C0}" type="sibTrans" cxnId="{4D35C72B-8B27-4C89-BF03-A22135293BCF}">
      <dgm:prSet/>
      <dgm:spPr/>
      <dgm:t>
        <a:bodyPr/>
        <a:lstStyle/>
        <a:p>
          <a:pPr algn="ctr"/>
          <a:endParaRPr lang="en-US"/>
        </a:p>
      </dgm:t>
    </dgm:pt>
    <dgm:pt modelId="{770804EB-F996-4F7D-B89C-886727DA34CF}">
      <dgm:prSet phldrT="[Text]" custT="1"/>
      <dgm:spPr/>
      <dgm:t>
        <a:bodyPr/>
        <a:lstStyle/>
        <a:p>
          <a:pPr algn="ctr"/>
          <a:r>
            <a:rPr lang="mk-MK" sz="1200" b="1">
              <a:latin typeface="Times New Roman" pitchFamily="18" charset="0"/>
              <a:cs typeface="Times New Roman" pitchFamily="18" charset="0"/>
            </a:rPr>
            <a:t>ризици за реосигурување</a:t>
          </a:r>
          <a:endParaRPr lang="en-US" sz="1200" b="1">
            <a:latin typeface="Times New Roman" pitchFamily="18" charset="0"/>
            <a:cs typeface="Times New Roman" pitchFamily="18" charset="0"/>
          </a:endParaRPr>
        </a:p>
      </dgm:t>
    </dgm:pt>
    <dgm:pt modelId="{154BC2D4-BAD0-42EC-921C-88153F9E1617}" type="parTrans" cxnId="{0E54026E-C66A-4C38-89B2-9A07E1446A54}">
      <dgm:prSet/>
      <dgm:spPr/>
      <dgm:t>
        <a:bodyPr/>
        <a:lstStyle/>
        <a:p>
          <a:pPr algn="ctr"/>
          <a:endParaRPr lang="en-US"/>
        </a:p>
      </dgm:t>
    </dgm:pt>
    <dgm:pt modelId="{B0CE5D68-EC4C-4406-8E6A-F3EC7C4ADF93}" type="sibTrans" cxnId="{0E54026E-C66A-4C38-89B2-9A07E1446A54}">
      <dgm:prSet/>
      <dgm:spPr/>
      <dgm:t>
        <a:bodyPr/>
        <a:lstStyle/>
        <a:p>
          <a:pPr algn="ctr"/>
          <a:endParaRPr lang="en-US"/>
        </a:p>
      </dgm:t>
    </dgm:pt>
    <dgm:pt modelId="{D393E0AC-18F8-41CF-9498-5E0EC1B9D057}">
      <dgm:prSet custT="1"/>
      <dgm:spPr>
        <a:solidFill>
          <a:srgbClr val="FFC000"/>
        </a:solidFill>
      </dgm:spPr>
      <dgm:t>
        <a:bodyPr/>
        <a:lstStyle/>
        <a:p>
          <a:pPr algn="ctr"/>
          <a:r>
            <a:rPr lang="mk-MK" sz="1200" b="1">
              <a:latin typeface="Times New Roman" pitchFamily="18" charset="0"/>
              <a:cs typeface="Times New Roman" pitchFamily="18" charset="0"/>
            </a:rPr>
            <a:t>оперативни ризици</a:t>
          </a:r>
          <a:endParaRPr lang="en-US" sz="1200" b="1">
            <a:latin typeface="Times New Roman" pitchFamily="18" charset="0"/>
            <a:cs typeface="Times New Roman" pitchFamily="18" charset="0"/>
          </a:endParaRPr>
        </a:p>
      </dgm:t>
    </dgm:pt>
    <dgm:pt modelId="{53793286-9A2E-4F87-AFCA-9DF2F0325701}" type="parTrans" cxnId="{6022DA89-CEC1-413C-92B3-E84C2DDABB5C}">
      <dgm:prSet/>
      <dgm:spPr/>
      <dgm:t>
        <a:bodyPr/>
        <a:lstStyle/>
        <a:p>
          <a:pPr algn="ctr"/>
          <a:endParaRPr lang="en-US"/>
        </a:p>
      </dgm:t>
    </dgm:pt>
    <dgm:pt modelId="{AD47870E-5BF6-412A-99CC-CFCD046E0E1B}" type="sibTrans" cxnId="{6022DA89-CEC1-413C-92B3-E84C2DDABB5C}">
      <dgm:prSet/>
      <dgm:spPr/>
      <dgm:t>
        <a:bodyPr/>
        <a:lstStyle/>
        <a:p>
          <a:pPr algn="ctr"/>
          <a:endParaRPr lang="en-US"/>
        </a:p>
      </dgm:t>
    </dgm:pt>
    <dgm:pt modelId="{CA95493C-44D6-4427-8F68-867316F900EA}" type="pres">
      <dgm:prSet presAssocID="{0D46471C-4571-4429-B802-AE00BEC33877}" presName="CompostProcess" presStyleCnt="0">
        <dgm:presLayoutVars>
          <dgm:dir/>
          <dgm:resizeHandles val="exact"/>
        </dgm:presLayoutVars>
      </dgm:prSet>
      <dgm:spPr/>
    </dgm:pt>
    <dgm:pt modelId="{AC6990BC-4173-49A8-83EE-A377F68ADA9D}" type="pres">
      <dgm:prSet presAssocID="{0D46471C-4571-4429-B802-AE00BEC33877}" presName="arrow" presStyleLbl="bgShp" presStyleIdx="0" presStyleCnt="1"/>
      <dgm:spPr>
        <a:solidFill>
          <a:srgbClr val="002060"/>
        </a:solidFill>
      </dgm:spPr>
    </dgm:pt>
    <dgm:pt modelId="{68F4B23C-FEE9-4EE7-9469-F2C6D15AC8DA}" type="pres">
      <dgm:prSet presAssocID="{0D46471C-4571-4429-B802-AE00BEC33877}" presName="linearProcess" presStyleCnt="0"/>
      <dgm:spPr/>
    </dgm:pt>
    <dgm:pt modelId="{4532A8DF-77FA-4E7C-A50A-BC7E5780E495}" type="pres">
      <dgm:prSet presAssocID="{C1E0A87C-5DCF-42E8-BD15-2C565B3027B0}" presName="textNode" presStyleLbl="node1" presStyleIdx="0" presStyleCnt="4">
        <dgm:presLayoutVars>
          <dgm:bulletEnabled val="1"/>
        </dgm:presLayoutVars>
      </dgm:prSet>
      <dgm:spPr/>
    </dgm:pt>
    <dgm:pt modelId="{7767F710-14E5-4B6E-8D63-EBC81FAC159F}" type="pres">
      <dgm:prSet presAssocID="{4AF0191B-2184-4D99-9276-0C9770745F75}" presName="sibTrans" presStyleCnt="0"/>
      <dgm:spPr/>
    </dgm:pt>
    <dgm:pt modelId="{5B00705D-2447-40E1-9F5A-0994B008E803}" type="pres">
      <dgm:prSet presAssocID="{D393E0AC-18F8-41CF-9498-5E0EC1B9D057}" presName="textNode" presStyleLbl="node1" presStyleIdx="1" presStyleCnt="4">
        <dgm:presLayoutVars>
          <dgm:bulletEnabled val="1"/>
        </dgm:presLayoutVars>
      </dgm:prSet>
      <dgm:spPr/>
    </dgm:pt>
    <dgm:pt modelId="{55279A13-A6E1-458C-81D4-4A32095E3D93}" type="pres">
      <dgm:prSet presAssocID="{AD47870E-5BF6-412A-99CC-CFCD046E0E1B}" presName="sibTrans" presStyleCnt="0"/>
      <dgm:spPr/>
    </dgm:pt>
    <dgm:pt modelId="{377EAB2F-8F1A-45DA-ACAA-0D6C23E8F2E4}" type="pres">
      <dgm:prSet presAssocID="{621CDCFA-4EF3-47EC-A199-E2BF9616A2D9}" presName="textNode" presStyleLbl="node1" presStyleIdx="2" presStyleCnt="4">
        <dgm:presLayoutVars>
          <dgm:bulletEnabled val="1"/>
        </dgm:presLayoutVars>
      </dgm:prSet>
      <dgm:spPr/>
    </dgm:pt>
    <dgm:pt modelId="{83CB3F45-94E9-43C5-9131-6DC359D7FE0B}" type="pres">
      <dgm:prSet presAssocID="{85A3106D-3873-4A47-801D-CA80EF9238C0}" presName="sibTrans" presStyleCnt="0"/>
      <dgm:spPr/>
    </dgm:pt>
    <dgm:pt modelId="{6C950602-3A8B-456B-B19E-974C4461CC1C}" type="pres">
      <dgm:prSet presAssocID="{770804EB-F996-4F7D-B89C-886727DA34CF}" presName="textNode" presStyleLbl="node1" presStyleIdx="3" presStyleCnt="4">
        <dgm:presLayoutVars>
          <dgm:bulletEnabled val="1"/>
        </dgm:presLayoutVars>
      </dgm:prSet>
      <dgm:spPr/>
    </dgm:pt>
  </dgm:ptLst>
  <dgm:cxnLst>
    <dgm:cxn modelId="{4D35C72B-8B27-4C89-BF03-A22135293BCF}" srcId="{0D46471C-4571-4429-B802-AE00BEC33877}" destId="{621CDCFA-4EF3-47EC-A199-E2BF9616A2D9}" srcOrd="2" destOrd="0" parTransId="{EF1C2FCC-4DBD-4BB7-BA39-3E268502E81B}" sibTransId="{85A3106D-3873-4A47-801D-CA80EF9238C0}"/>
    <dgm:cxn modelId="{9018483A-ABDA-46CC-B31B-7284B1AC9EBB}" type="presOf" srcId="{0D46471C-4571-4429-B802-AE00BEC33877}" destId="{CA95493C-44D6-4427-8F68-867316F900EA}" srcOrd="0" destOrd="0" presId="urn:microsoft.com/office/officeart/2005/8/layout/hProcess9"/>
    <dgm:cxn modelId="{0E54026E-C66A-4C38-89B2-9A07E1446A54}" srcId="{0D46471C-4571-4429-B802-AE00BEC33877}" destId="{770804EB-F996-4F7D-B89C-886727DA34CF}" srcOrd="3" destOrd="0" parTransId="{154BC2D4-BAD0-42EC-921C-88153F9E1617}" sibTransId="{B0CE5D68-EC4C-4406-8E6A-F3EC7C4ADF93}"/>
    <dgm:cxn modelId="{D2D39D71-D30A-4842-A4FE-1C4EEA3C9E43}" type="presOf" srcId="{770804EB-F996-4F7D-B89C-886727DA34CF}" destId="{6C950602-3A8B-456B-B19E-974C4461CC1C}" srcOrd="0" destOrd="0" presId="urn:microsoft.com/office/officeart/2005/8/layout/hProcess9"/>
    <dgm:cxn modelId="{A9163085-4FD7-4C0F-985E-418BC4E1A2AA}" type="presOf" srcId="{621CDCFA-4EF3-47EC-A199-E2BF9616A2D9}" destId="{377EAB2F-8F1A-45DA-ACAA-0D6C23E8F2E4}" srcOrd="0" destOrd="0" presId="urn:microsoft.com/office/officeart/2005/8/layout/hProcess9"/>
    <dgm:cxn modelId="{6022DA89-CEC1-413C-92B3-E84C2DDABB5C}" srcId="{0D46471C-4571-4429-B802-AE00BEC33877}" destId="{D393E0AC-18F8-41CF-9498-5E0EC1B9D057}" srcOrd="1" destOrd="0" parTransId="{53793286-9A2E-4F87-AFCA-9DF2F0325701}" sibTransId="{AD47870E-5BF6-412A-99CC-CFCD046E0E1B}"/>
    <dgm:cxn modelId="{343C5EBB-1737-4327-934C-26D72B7D159F}" type="presOf" srcId="{C1E0A87C-5DCF-42E8-BD15-2C565B3027B0}" destId="{4532A8DF-77FA-4E7C-A50A-BC7E5780E495}" srcOrd="0" destOrd="0" presId="urn:microsoft.com/office/officeart/2005/8/layout/hProcess9"/>
    <dgm:cxn modelId="{C56789D0-5DB0-40A3-ADFF-794154B7D57A}" type="presOf" srcId="{D393E0AC-18F8-41CF-9498-5E0EC1B9D057}" destId="{5B00705D-2447-40E1-9F5A-0994B008E803}" srcOrd="0" destOrd="0" presId="urn:microsoft.com/office/officeart/2005/8/layout/hProcess9"/>
    <dgm:cxn modelId="{229E8FE3-8C59-4AFB-8C0B-4DD2E5D51CB0}" srcId="{0D46471C-4571-4429-B802-AE00BEC33877}" destId="{C1E0A87C-5DCF-42E8-BD15-2C565B3027B0}" srcOrd="0" destOrd="0" parTransId="{23838FE2-8305-4318-AC5C-B573C60A22DE}" sibTransId="{4AF0191B-2184-4D99-9276-0C9770745F75}"/>
    <dgm:cxn modelId="{57E7A336-CE0C-4878-84A0-399719741170}" type="presParOf" srcId="{CA95493C-44D6-4427-8F68-867316F900EA}" destId="{AC6990BC-4173-49A8-83EE-A377F68ADA9D}" srcOrd="0" destOrd="0" presId="urn:microsoft.com/office/officeart/2005/8/layout/hProcess9"/>
    <dgm:cxn modelId="{F1435F02-6060-4EF2-8F03-2BC909C00A77}" type="presParOf" srcId="{CA95493C-44D6-4427-8F68-867316F900EA}" destId="{68F4B23C-FEE9-4EE7-9469-F2C6D15AC8DA}" srcOrd="1" destOrd="0" presId="urn:microsoft.com/office/officeart/2005/8/layout/hProcess9"/>
    <dgm:cxn modelId="{49F5FC94-5623-4B87-9D77-2EEA8BF7943A}" type="presParOf" srcId="{68F4B23C-FEE9-4EE7-9469-F2C6D15AC8DA}" destId="{4532A8DF-77FA-4E7C-A50A-BC7E5780E495}" srcOrd="0" destOrd="0" presId="urn:microsoft.com/office/officeart/2005/8/layout/hProcess9"/>
    <dgm:cxn modelId="{5AF1D03C-DB89-4554-AFDB-A484C7A0D7E7}" type="presParOf" srcId="{68F4B23C-FEE9-4EE7-9469-F2C6D15AC8DA}" destId="{7767F710-14E5-4B6E-8D63-EBC81FAC159F}" srcOrd="1" destOrd="0" presId="urn:microsoft.com/office/officeart/2005/8/layout/hProcess9"/>
    <dgm:cxn modelId="{6D23E586-ADEA-4A51-B913-6DAB05FA5A4B}" type="presParOf" srcId="{68F4B23C-FEE9-4EE7-9469-F2C6D15AC8DA}" destId="{5B00705D-2447-40E1-9F5A-0994B008E803}" srcOrd="2" destOrd="0" presId="urn:microsoft.com/office/officeart/2005/8/layout/hProcess9"/>
    <dgm:cxn modelId="{4F6363F7-3E38-4F1D-9ACE-6F145B00B775}" type="presParOf" srcId="{68F4B23C-FEE9-4EE7-9469-F2C6D15AC8DA}" destId="{55279A13-A6E1-458C-81D4-4A32095E3D93}" srcOrd="3" destOrd="0" presId="urn:microsoft.com/office/officeart/2005/8/layout/hProcess9"/>
    <dgm:cxn modelId="{68369FE1-DC26-40A6-A828-9E456EDA7778}" type="presParOf" srcId="{68F4B23C-FEE9-4EE7-9469-F2C6D15AC8DA}" destId="{377EAB2F-8F1A-45DA-ACAA-0D6C23E8F2E4}" srcOrd="4" destOrd="0" presId="urn:microsoft.com/office/officeart/2005/8/layout/hProcess9"/>
    <dgm:cxn modelId="{90321085-93EC-4CF0-8C7C-4A0E7D9BEE75}" type="presParOf" srcId="{68F4B23C-FEE9-4EE7-9469-F2C6D15AC8DA}" destId="{83CB3F45-94E9-43C5-9131-6DC359D7FE0B}" srcOrd="5" destOrd="0" presId="urn:microsoft.com/office/officeart/2005/8/layout/hProcess9"/>
    <dgm:cxn modelId="{BE776699-C148-4491-AAA7-A8865E1A929B}" type="presParOf" srcId="{68F4B23C-FEE9-4EE7-9469-F2C6D15AC8DA}" destId="{6C950602-3A8B-456B-B19E-974C4461CC1C}" srcOrd="6" destOrd="0" presId="urn:microsoft.com/office/officeart/2005/8/layout/hProcess9"/>
  </dgm:cxnLst>
  <dgm:bg>
    <a:solidFill>
      <a:schemeClr val="accent1">
        <a:lumMod val="20000"/>
        <a:lumOff val="80000"/>
      </a:schemeClr>
    </a:solidFill>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C7E218E-7E56-4F99-92B1-C81B81230778}"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US"/>
        </a:p>
      </dgm:t>
    </dgm:pt>
    <dgm:pt modelId="{388702B8-173D-4FF8-B228-3D9DCCB41AF4}">
      <dgm:prSet phldrT="[Text]" custT="1"/>
      <dgm:spPr>
        <a:solidFill>
          <a:srgbClr val="C00000"/>
        </a:solidFill>
      </dgm:spPr>
      <dgm:t>
        <a:bodyPr/>
        <a:lstStyle/>
        <a:p>
          <a:pPr algn="ctr"/>
          <a:r>
            <a:rPr lang="en-US" sz="1200" b="1" i="0">
              <a:latin typeface="Times New Roman" pitchFamily="18" charset="0"/>
              <a:cs typeface="Times New Roman" pitchFamily="18" charset="0"/>
            </a:rPr>
            <a:t>1. </a:t>
          </a:r>
          <a:r>
            <a:rPr lang="mk-MK" sz="1200" b="1" i="0">
              <a:latin typeface="Times New Roman" pitchFamily="18" charset="0"/>
              <a:cs typeface="Times New Roman" pitchFamily="18" charset="0"/>
            </a:rPr>
            <a:t>факултативно покритие</a:t>
          </a:r>
          <a:endParaRPr lang="en-US" sz="1200" b="1" i="0">
            <a:latin typeface="Times New Roman" pitchFamily="18" charset="0"/>
            <a:cs typeface="Times New Roman" pitchFamily="18" charset="0"/>
          </a:endParaRPr>
        </a:p>
      </dgm:t>
    </dgm:pt>
    <dgm:pt modelId="{9E70A1B3-1127-45DD-AC0E-4CAB4B804566}" type="parTrans" cxnId="{9ABA92F0-EC8F-431E-9287-A81F931F9EEB}">
      <dgm:prSet/>
      <dgm:spPr/>
      <dgm:t>
        <a:bodyPr/>
        <a:lstStyle/>
        <a:p>
          <a:pPr algn="ctr"/>
          <a:endParaRPr lang="en-US"/>
        </a:p>
      </dgm:t>
    </dgm:pt>
    <dgm:pt modelId="{5A3DF131-5921-47E5-9BAC-17BA06B9592D}" type="sibTrans" cxnId="{9ABA92F0-EC8F-431E-9287-A81F931F9EEB}">
      <dgm:prSet/>
      <dgm:spPr/>
      <dgm:t>
        <a:bodyPr/>
        <a:lstStyle/>
        <a:p>
          <a:pPr algn="ctr"/>
          <a:endParaRPr lang="en-US"/>
        </a:p>
      </dgm:t>
    </dgm:pt>
    <dgm:pt modelId="{D3D9F152-D3B9-44F8-B8FA-497DF64B3974}">
      <dgm:prSet phldrT="[Text]" custT="1"/>
      <dgm:spPr>
        <a:solidFill>
          <a:srgbClr val="00B0F0"/>
        </a:solidFill>
      </dgm:spPr>
      <dgm:t>
        <a:bodyPr/>
        <a:lstStyle/>
        <a:p>
          <a:pPr algn="ctr"/>
          <a:r>
            <a:rPr lang="en-US" sz="1200" b="1" i="0">
              <a:latin typeface="Times New Roman" pitchFamily="18" charset="0"/>
              <a:cs typeface="Times New Roman" pitchFamily="18" charset="0"/>
            </a:rPr>
            <a:t>7. </a:t>
          </a:r>
          <a:r>
            <a:rPr lang="mk-MK" sz="1200" b="1" i="0">
              <a:latin typeface="Times New Roman" pitchFamily="18" charset="0"/>
              <a:cs typeface="Times New Roman" pitchFamily="18" charset="0"/>
            </a:rPr>
            <a:t>покритие со загуба</a:t>
          </a:r>
          <a:endParaRPr lang="en-US" sz="1200" b="1" i="0">
            <a:latin typeface="Times New Roman" pitchFamily="18" charset="0"/>
            <a:cs typeface="Times New Roman" pitchFamily="18" charset="0"/>
          </a:endParaRPr>
        </a:p>
      </dgm:t>
    </dgm:pt>
    <dgm:pt modelId="{CD783EB3-688B-4818-ADF5-E12D86FCC5FD}" type="parTrans" cxnId="{B1F205A1-BCF6-4A19-A86E-2D1AE33049A9}">
      <dgm:prSet/>
      <dgm:spPr/>
      <dgm:t>
        <a:bodyPr/>
        <a:lstStyle/>
        <a:p>
          <a:pPr algn="ctr"/>
          <a:endParaRPr lang="en-US"/>
        </a:p>
      </dgm:t>
    </dgm:pt>
    <dgm:pt modelId="{C6F93339-56A9-4153-80A2-A1333C031E13}" type="sibTrans" cxnId="{B1F205A1-BCF6-4A19-A86E-2D1AE33049A9}">
      <dgm:prSet/>
      <dgm:spPr/>
      <dgm:t>
        <a:bodyPr/>
        <a:lstStyle/>
        <a:p>
          <a:pPr algn="ctr"/>
          <a:endParaRPr lang="en-US"/>
        </a:p>
      </dgm:t>
    </dgm:pt>
    <dgm:pt modelId="{2E4E3194-056A-4755-BF51-87C88E7CBAC9}">
      <dgm:prSet phldrT="[Text]" custT="1"/>
      <dgm:spPr>
        <a:solidFill>
          <a:srgbClr val="002060"/>
        </a:solidFill>
      </dgm:spPr>
      <dgm:t>
        <a:bodyPr/>
        <a:lstStyle/>
        <a:p>
          <a:pPr algn="ctr"/>
          <a:r>
            <a:rPr lang="en-US" sz="1200" b="1" i="0">
              <a:latin typeface="Times New Roman" pitchFamily="18" charset="0"/>
              <a:cs typeface="Times New Roman" pitchFamily="18" charset="0"/>
            </a:rPr>
            <a:t>5. </a:t>
          </a:r>
          <a:r>
            <a:rPr lang="mk-MK" sz="1200" b="1" i="0">
              <a:latin typeface="Times New Roman" pitchFamily="18" charset="0"/>
              <a:cs typeface="Times New Roman" pitchFamily="18" charset="0"/>
            </a:rPr>
            <a:t>реосигурување на вишок- загуба</a:t>
          </a:r>
          <a:endParaRPr lang="en-US" sz="1200" b="1" i="0">
            <a:latin typeface="Times New Roman" pitchFamily="18" charset="0"/>
            <a:cs typeface="Times New Roman" pitchFamily="18" charset="0"/>
          </a:endParaRPr>
        </a:p>
      </dgm:t>
    </dgm:pt>
    <dgm:pt modelId="{2B9D3C74-2C6C-42AB-B568-33854EC8CBF3}" type="parTrans" cxnId="{FDC5A2EF-31DA-47BA-B5D2-B34AB5C6F8F5}">
      <dgm:prSet/>
      <dgm:spPr/>
      <dgm:t>
        <a:bodyPr/>
        <a:lstStyle/>
        <a:p>
          <a:pPr algn="ctr"/>
          <a:endParaRPr lang="en-US"/>
        </a:p>
      </dgm:t>
    </dgm:pt>
    <dgm:pt modelId="{D72ABBC1-2C7C-42EA-AB03-940DD9AAC89F}" type="sibTrans" cxnId="{FDC5A2EF-31DA-47BA-B5D2-B34AB5C6F8F5}">
      <dgm:prSet/>
      <dgm:spPr/>
      <dgm:t>
        <a:bodyPr/>
        <a:lstStyle/>
        <a:p>
          <a:pPr algn="ctr"/>
          <a:endParaRPr lang="en-US"/>
        </a:p>
      </dgm:t>
    </dgm:pt>
    <dgm:pt modelId="{53CB72DC-5194-4A2D-B6DD-E8E5471E6D15}">
      <dgm:prSet custT="1"/>
      <dgm:spPr>
        <a:solidFill>
          <a:srgbClr val="7030A0"/>
        </a:solidFill>
      </dgm:spPr>
      <dgm:t>
        <a:bodyPr/>
        <a:lstStyle/>
        <a:p>
          <a:pPr algn="ctr"/>
          <a:r>
            <a:rPr lang="en-US" sz="1200" b="1" i="0">
              <a:latin typeface="Times New Roman" pitchFamily="18" charset="0"/>
              <a:cs typeface="Times New Roman" pitchFamily="18" charset="0"/>
            </a:rPr>
            <a:t>6. </a:t>
          </a:r>
          <a:r>
            <a:rPr lang="mk-MK" sz="1200" b="1" i="0">
              <a:latin typeface="Times New Roman" pitchFamily="18" charset="0"/>
              <a:cs typeface="Times New Roman" pitchFamily="18" charset="0"/>
            </a:rPr>
            <a:t>реосигурување на реосигурувањето</a:t>
          </a:r>
          <a:endParaRPr lang="en-US" sz="1200" b="1" i="0">
            <a:latin typeface="Times New Roman" pitchFamily="18" charset="0"/>
            <a:cs typeface="Times New Roman" pitchFamily="18" charset="0"/>
          </a:endParaRPr>
        </a:p>
      </dgm:t>
    </dgm:pt>
    <dgm:pt modelId="{6298C85B-AF15-4BBB-BFF6-7BAB24A43C01}" type="parTrans" cxnId="{077B87F6-287F-4E6B-8C1A-7247AAF8383B}">
      <dgm:prSet/>
      <dgm:spPr/>
      <dgm:t>
        <a:bodyPr/>
        <a:lstStyle/>
        <a:p>
          <a:pPr algn="ctr"/>
          <a:endParaRPr lang="en-US"/>
        </a:p>
      </dgm:t>
    </dgm:pt>
    <dgm:pt modelId="{B39AD553-DF55-4179-85C0-8F251B37076B}" type="sibTrans" cxnId="{077B87F6-287F-4E6B-8C1A-7247AAF8383B}">
      <dgm:prSet/>
      <dgm:spPr/>
      <dgm:t>
        <a:bodyPr/>
        <a:lstStyle/>
        <a:p>
          <a:pPr algn="ctr"/>
          <a:endParaRPr lang="en-US"/>
        </a:p>
      </dgm:t>
    </dgm:pt>
    <dgm:pt modelId="{F1FDE806-D6AD-4982-AD6B-440A94CEFDCD}">
      <dgm:prSet custT="1"/>
      <dgm:spPr/>
      <dgm:t>
        <a:bodyPr/>
        <a:lstStyle/>
        <a:p>
          <a:pPr algn="ctr"/>
          <a:r>
            <a:rPr lang="en-US" sz="1200" b="1" i="0">
              <a:latin typeface="Times New Roman" pitchFamily="18" charset="0"/>
              <a:cs typeface="Times New Roman" pitchFamily="18" charset="0"/>
            </a:rPr>
            <a:t>4. </a:t>
          </a:r>
          <a:r>
            <a:rPr lang="mk-MK" sz="1200" b="1" i="0">
              <a:latin typeface="Times New Roman" pitchFamily="18" charset="0"/>
              <a:cs typeface="Times New Roman" pitchFamily="18" charset="0"/>
            </a:rPr>
            <a:t>непропорционално реосигурување</a:t>
          </a:r>
          <a:endParaRPr lang="en-US" sz="1200" b="1" i="0">
            <a:latin typeface="Times New Roman" pitchFamily="18" charset="0"/>
            <a:cs typeface="Times New Roman" pitchFamily="18" charset="0"/>
          </a:endParaRPr>
        </a:p>
      </dgm:t>
    </dgm:pt>
    <dgm:pt modelId="{EF053819-9A16-4111-AF04-BFA427283BA4}" type="parTrans" cxnId="{1913A2FD-5AEF-40F7-80FD-DDCDA6AFE35E}">
      <dgm:prSet/>
      <dgm:spPr/>
      <dgm:t>
        <a:bodyPr/>
        <a:lstStyle/>
        <a:p>
          <a:pPr algn="ctr"/>
          <a:endParaRPr lang="en-US"/>
        </a:p>
      </dgm:t>
    </dgm:pt>
    <dgm:pt modelId="{0EF3BD6B-13BE-43D8-A49D-E9B104C2A5AD}" type="sibTrans" cxnId="{1913A2FD-5AEF-40F7-80FD-DDCDA6AFE35E}">
      <dgm:prSet/>
      <dgm:spPr/>
      <dgm:t>
        <a:bodyPr/>
        <a:lstStyle/>
        <a:p>
          <a:pPr algn="ctr"/>
          <a:endParaRPr lang="en-US"/>
        </a:p>
      </dgm:t>
    </dgm:pt>
    <dgm:pt modelId="{48E9A1FD-F8C7-4DE4-A198-B9F42BCB931D}">
      <dgm:prSet custT="1"/>
      <dgm:spPr>
        <a:solidFill>
          <a:srgbClr val="FFC000"/>
        </a:solidFill>
      </dgm:spPr>
      <dgm:t>
        <a:bodyPr/>
        <a:lstStyle/>
        <a:p>
          <a:pPr algn="ctr"/>
          <a:r>
            <a:rPr lang="en-US" sz="1200" b="1" i="0">
              <a:latin typeface="Times New Roman" pitchFamily="18" charset="0"/>
              <a:cs typeface="Times New Roman" pitchFamily="18" charset="0"/>
            </a:rPr>
            <a:t>2. </a:t>
          </a:r>
          <a:r>
            <a:rPr lang="mk-MK" sz="1200" b="1" i="0">
              <a:latin typeface="Times New Roman" pitchFamily="18" charset="0"/>
              <a:cs typeface="Times New Roman" pitchFamily="18" charset="0"/>
            </a:rPr>
            <a:t>трактат на реосигурувањето</a:t>
          </a:r>
          <a:endParaRPr lang="en-US" sz="1200" b="1" i="0">
            <a:latin typeface="Times New Roman" pitchFamily="18" charset="0"/>
            <a:cs typeface="Times New Roman" pitchFamily="18" charset="0"/>
          </a:endParaRPr>
        </a:p>
      </dgm:t>
    </dgm:pt>
    <dgm:pt modelId="{C3D0F79F-EF8B-42EB-A991-0E6BDA2DF350}" type="parTrans" cxnId="{688FC3A6-4575-478B-9E12-90E93D543489}">
      <dgm:prSet/>
      <dgm:spPr/>
      <dgm:t>
        <a:bodyPr/>
        <a:lstStyle/>
        <a:p>
          <a:pPr algn="ctr"/>
          <a:endParaRPr lang="en-US"/>
        </a:p>
      </dgm:t>
    </dgm:pt>
    <dgm:pt modelId="{B3882E0A-8E32-471A-A58A-A50A51450BA7}" type="sibTrans" cxnId="{688FC3A6-4575-478B-9E12-90E93D543489}">
      <dgm:prSet/>
      <dgm:spPr/>
      <dgm:t>
        <a:bodyPr/>
        <a:lstStyle/>
        <a:p>
          <a:pPr algn="ctr"/>
          <a:endParaRPr lang="en-US"/>
        </a:p>
      </dgm:t>
    </dgm:pt>
    <dgm:pt modelId="{EA569B5E-7FF7-4EB4-98E0-291B883CD425}">
      <dgm:prSet custT="1"/>
      <dgm:spPr>
        <a:solidFill>
          <a:srgbClr val="00B050"/>
        </a:solidFill>
      </dgm:spPr>
      <dgm:t>
        <a:bodyPr/>
        <a:lstStyle/>
        <a:p>
          <a:pPr algn="ctr"/>
          <a:r>
            <a:rPr lang="en-US" sz="1200" b="1" i="0">
              <a:latin typeface="Times New Roman" pitchFamily="18" charset="0"/>
              <a:cs typeface="Times New Roman" pitchFamily="18" charset="0"/>
            </a:rPr>
            <a:t>3. </a:t>
          </a:r>
          <a:r>
            <a:rPr lang="mk-MK" sz="1200" b="1" i="0">
              <a:latin typeface="Times New Roman" pitchFamily="18" charset="0"/>
              <a:cs typeface="Times New Roman" pitchFamily="18" charset="0"/>
            </a:rPr>
            <a:t>пропорционално реосигурување</a:t>
          </a:r>
          <a:endParaRPr lang="en-US" sz="1200" b="1" i="0">
            <a:latin typeface="Times New Roman" pitchFamily="18" charset="0"/>
            <a:cs typeface="Times New Roman" pitchFamily="18" charset="0"/>
          </a:endParaRPr>
        </a:p>
      </dgm:t>
    </dgm:pt>
    <dgm:pt modelId="{2DBD2D0C-1DF7-4B18-B38D-9C7225E948A0}" type="parTrans" cxnId="{01A4018A-6DE0-4AB6-8F9A-080DE4C7AF58}">
      <dgm:prSet/>
      <dgm:spPr/>
      <dgm:t>
        <a:bodyPr/>
        <a:lstStyle/>
        <a:p>
          <a:pPr algn="ctr"/>
          <a:endParaRPr lang="en-US"/>
        </a:p>
      </dgm:t>
    </dgm:pt>
    <dgm:pt modelId="{7E5A7DFC-CA6A-4955-A4A0-9002B4E51D34}" type="sibTrans" cxnId="{01A4018A-6DE0-4AB6-8F9A-080DE4C7AF58}">
      <dgm:prSet/>
      <dgm:spPr/>
      <dgm:t>
        <a:bodyPr/>
        <a:lstStyle/>
        <a:p>
          <a:pPr algn="ctr"/>
          <a:endParaRPr lang="en-US"/>
        </a:p>
      </dgm:t>
    </dgm:pt>
    <dgm:pt modelId="{A27195FF-60BB-4BE1-BAE4-F9B912358EBF}" type="pres">
      <dgm:prSet presAssocID="{4C7E218E-7E56-4F99-92B1-C81B81230778}" presName="Name0" presStyleCnt="0">
        <dgm:presLayoutVars>
          <dgm:dir/>
          <dgm:resizeHandles/>
        </dgm:presLayoutVars>
      </dgm:prSet>
      <dgm:spPr/>
    </dgm:pt>
    <dgm:pt modelId="{53D24253-1FF6-4202-84EF-08A78A9B1375}" type="pres">
      <dgm:prSet presAssocID="{388702B8-173D-4FF8-B228-3D9DCCB41AF4}" presName="compNode" presStyleCnt="0"/>
      <dgm:spPr/>
    </dgm:pt>
    <dgm:pt modelId="{CD0AEEC4-0735-4581-9A5D-8CC9E5A63365}" type="pres">
      <dgm:prSet presAssocID="{388702B8-173D-4FF8-B228-3D9DCCB41AF4}" presName="dummyConnPt" presStyleCnt="0"/>
      <dgm:spPr/>
    </dgm:pt>
    <dgm:pt modelId="{E4E93422-C3EF-4331-A68B-C16418F939F3}" type="pres">
      <dgm:prSet presAssocID="{388702B8-173D-4FF8-B228-3D9DCCB41AF4}" presName="node" presStyleLbl="node1" presStyleIdx="0" presStyleCnt="7">
        <dgm:presLayoutVars>
          <dgm:bulletEnabled val="1"/>
        </dgm:presLayoutVars>
      </dgm:prSet>
      <dgm:spPr/>
    </dgm:pt>
    <dgm:pt modelId="{F20F150A-6735-4A57-9F34-A304D7CEAD14}" type="pres">
      <dgm:prSet presAssocID="{5A3DF131-5921-47E5-9BAC-17BA06B9592D}" presName="sibTrans" presStyleLbl="bgSibTrans2D1" presStyleIdx="0" presStyleCnt="6"/>
      <dgm:spPr/>
    </dgm:pt>
    <dgm:pt modelId="{4E4B02C1-5D27-4F97-A519-199778F0BDF8}" type="pres">
      <dgm:prSet presAssocID="{F1FDE806-D6AD-4982-AD6B-440A94CEFDCD}" presName="compNode" presStyleCnt="0"/>
      <dgm:spPr/>
    </dgm:pt>
    <dgm:pt modelId="{304C7A4E-05E4-44A5-BD3B-FCBE5B4B413A}" type="pres">
      <dgm:prSet presAssocID="{F1FDE806-D6AD-4982-AD6B-440A94CEFDCD}" presName="dummyConnPt" presStyleCnt="0"/>
      <dgm:spPr/>
    </dgm:pt>
    <dgm:pt modelId="{8BB6C680-ABDC-4C67-B372-82758BCF8FCC}" type="pres">
      <dgm:prSet presAssocID="{F1FDE806-D6AD-4982-AD6B-440A94CEFDCD}" presName="node" presStyleLbl="node1" presStyleIdx="1" presStyleCnt="7">
        <dgm:presLayoutVars>
          <dgm:bulletEnabled val="1"/>
        </dgm:presLayoutVars>
      </dgm:prSet>
      <dgm:spPr/>
    </dgm:pt>
    <dgm:pt modelId="{01135E42-13CB-4126-9C8E-3FCFD2257820}" type="pres">
      <dgm:prSet presAssocID="{0EF3BD6B-13BE-43D8-A49D-E9B104C2A5AD}" presName="sibTrans" presStyleLbl="bgSibTrans2D1" presStyleIdx="1" presStyleCnt="6"/>
      <dgm:spPr/>
    </dgm:pt>
    <dgm:pt modelId="{0743664B-B4EB-435E-B9EA-5FE118E41FBB}" type="pres">
      <dgm:prSet presAssocID="{53CB72DC-5194-4A2D-B6DD-E8E5471E6D15}" presName="compNode" presStyleCnt="0"/>
      <dgm:spPr/>
    </dgm:pt>
    <dgm:pt modelId="{C1D2B5C3-ABA4-4E9B-AB95-FB4907791CE5}" type="pres">
      <dgm:prSet presAssocID="{53CB72DC-5194-4A2D-B6DD-E8E5471E6D15}" presName="dummyConnPt" presStyleCnt="0"/>
      <dgm:spPr/>
    </dgm:pt>
    <dgm:pt modelId="{FC02F2C2-F434-4A44-BE2F-4D203F4D84DC}" type="pres">
      <dgm:prSet presAssocID="{53CB72DC-5194-4A2D-B6DD-E8E5471E6D15}" presName="node" presStyleLbl="node1" presStyleIdx="2" presStyleCnt="7">
        <dgm:presLayoutVars>
          <dgm:bulletEnabled val="1"/>
        </dgm:presLayoutVars>
      </dgm:prSet>
      <dgm:spPr/>
    </dgm:pt>
    <dgm:pt modelId="{035A9BFD-2625-4825-B0CF-41768B7B1761}" type="pres">
      <dgm:prSet presAssocID="{B39AD553-DF55-4179-85C0-8F251B37076B}" presName="sibTrans" presStyleLbl="bgSibTrans2D1" presStyleIdx="2" presStyleCnt="6"/>
      <dgm:spPr/>
    </dgm:pt>
    <dgm:pt modelId="{5010406F-03DD-4815-A6DE-06F9A4854513}" type="pres">
      <dgm:prSet presAssocID="{D3D9F152-D3B9-44F8-B8FA-497DF64B3974}" presName="compNode" presStyleCnt="0"/>
      <dgm:spPr/>
    </dgm:pt>
    <dgm:pt modelId="{4B79FFB4-F7F2-4F21-92B5-FFF1A7D04351}" type="pres">
      <dgm:prSet presAssocID="{D3D9F152-D3B9-44F8-B8FA-497DF64B3974}" presName="dummyConnPt" presStyleCnt="0"/>
      <dgm:spPr/>
    </dgm:pt>
    <dgm:pt modelId="{2D6B98D9-6C50-4757-BD96-23A536DB1F98}" type="pres">
      <dgm:prSet presAssocID="{D3D9F152-D3B9-44F8-B8FA-497DF64B3974}" presName="node" presStyleLbl="node1" presStyleIdx="3" presStyleCnt="7">
        <dgm:presLayoutVars>
          <dgm:bulletEnabled val="1"/>
        </dgm:presLayoutVars>
      </dgm:prSet>
      <dgm:spPr/>
    </dgm:pt>
    <dgm:pt modelId="{3E3685D3-118F-419D-B75B-DCC959233BA3}" type="pres">
      <dgm:prSet presAssocID="{C6F93339-56A9-4153-80A2-A1333C031E13}" presName="sibTrans" presStyleLbl="bgSibTrans2D1" presStyleIdx="3" presStyleCnt="6"/>
      <dgm:spPr/>
    </dgm:pt>
    <dgm:pt modelId="{7174898F-99AE-4AB9-924E-E20C38665285}" type="pres">
      <dgm:prSet presAssocID="{2E4E3194-056A-4755-BF51-87C88E7CBAC9}" presName="compNode" presStyleCnt="0"/>
      <dgm:spPr/>
    </dgm:pt>
    <dgm:pt modelId="{C96CD4A7-AC51-4DF5-935A-87D16039AD68}" type="pres">
      <dgm:prSet presAssocID="{2E4E3194-056A-4755-BF51-87C88E7CBAC9}" presName="dummyConnPt" presStyleCnt="0"/>
      <dgm:spPr/>
    </dgm:pt>
    <dgm:pt modelId="{B291BEFC-A53C-4ABE-A438-29689670A9DA}" type="pres">
      <dgm:prSet presAssocID="{2E4E3194-056A-4755-BF51-87C88E7CBAC9}" presName="node" presStyleLbl="node1" presStyleIdx="4" presStyleCnt="7">
        <dgm:presLayoutVars>
          <dgm:bulletEnabled val="1"/>
        </dgm:presLayoutVars>
      </dgm:prSet>
      <dgm:spPr/>
    </dgm:pt>
    <dgm:pt modelId="{690ED2FA-BB93-4C36-9477-5B88422DE64B}" type="pres">
      <dgm:prSet presAssocID="{D72ABBC1-2C7C-42EA-AB03-940DD9AAC89F}" presName="sibTrans" presStyleLbl="bgSibTrans2D1" presStyleIdx="4" presStyleCnt="6"/>
      <dgm:spPr/>
    </dgm:pt>
    <dgm:pt modelId="{ECF12316-B390-48A2-9FD1-02E99BECFC4A}" type="pres">
      <dgm:prSet presAssocID="{48E9A1FD-F8C7-4DE4-A198-B9F42BCB931D}" presName="compNode" presStyleCnt="0"/>
      <dgm:spPr/>
    </dgm:pt>
    <dgm:pt modelId="{375AC13A-A4D9-4739-B07D-F4E3DA1170FA}" type="pres">
      <dgm:prSet presAssocID="{48E9A1FD-F8C7-4DE4-A198-B9F42BCB931D}" presName="dummyConnPt" presStyleCnt="0"/>
      <dgm:spPr/>
    </dgm:pt>
    <dgm:pt modelId="{8734E7C5-477E-4291-B5BB-632D9D3A7545}" type="pres">
      <dgm:prSet presAssocID="{48E9A1FD-F8C7-4DE4-A198-B9F42BCB931D}" presName="node" presStyleLbl="node1" presStyleIdx="5" presStyleCnt="7">
        <dgm:presLayoutVars>
          <dgm:bulletEnabled val="1"/>
        </dgm:presLayoutVars>
      </dgm:prSet>
      <dgm:spPr/>
    </dgm:pt>
    <dgm:pt modelId="{F79DB815-B2C9-46C3-8B05-CE5C600A5DFF}" type="pres">
      <dgm:prSet presAssocID="{B3882E0A-8E32-471A-A58A-A50A51450BA7}" presName="sibTrans" presStyleLbl="bgSibTrans2D1" presStyleIdx="5" presStyleCnt="6"/>
      <dgm:spPr/>
    </dgm:pt>
    <dgm:pt modelId="{F6F5C5B7-D9AE-4269-A698-F11CEF14C48A}" type="pres">
      <dgm:prSet presAssocID="{EA569B5E-7FF7-4EB4-98E0-291B883CD425}" presName="compNode" presStyleCnt="0"/>
      <dgm:spPr/>
    </dgm:pt>
    <dgm:pt modelId="{19B646E9-018F-4B59-94DD-28391A3C09FE}" type="pres">
      <dgm:prSet presAssocID="{EA569B5E-7FF7-4EB4-98E0-291B883CD425}" presName="dummyConnPt" presStyleCnt="0"/>
      <dgm:spPr/>
    </dgm:pt>
    <dgm:pt modelId="{66BFBE7A-D352-40E8-ADF6-BA11B6530C7D}" type="pres">
      <dgm:prSet presAssocID="{EA569B5E-7FF7-4EB4-98E0-291B883CD425}" presName="node" presStyleLbl="node1" presStyleIdx="6" presStyleCnt="7">
        <dgm:presLayoutVars>
          <dgm:bulletEnabled val="1"/>
        </dgm:presLayoutVars>
      </dgm:prSet>
      <dgm:spPr/>
    </dgm:pt>
  </dgm:ptLst>
  <dgm:cxnLst>
    <dgm:cxn modelId="{73BDA011-D340-421B-AF7F-C3299C9047C7}" type="presOf" srcId="{EA569B5E-7FF7-4EB4-98E0-291B883CD425}" destId="{66BFBE7A-D352-40E8-ADF6-BA11B6530C7D}" srcOrd="0" destOrd="0" presId="urn:microsoft.com/office/officeart/2005/8/layout/bProcess4"/>
    <dgm:cxn modelId="{23B01E19-03B8-469F-B9F9-4F05FAE14BB2}" type="presOf" srcId="{D3D9F152-D3B9-44F8-B8FA-497DF64B3974}" destId="{2D6B98D9-6C50-4757-BD96-23A536DB1F98}" srcOrd="0" destOrd="0" presId="urn:microsoft.com/office/officeart/2005/8/layout/bProcess4"/>
    <dgm:cxn modelId="{1A3B1A5E-BDD6-4074-93C1-B2F491E01828}" type="presOf" srcId="{2E4E3194-056A-4755-BF51-87C88E7CBAC9}" destId="{B291BEFC-A53C-4ABE-A438-29689670A9DA}" srcOrd="0" destOrd="0" presId="urn:microsoft.com/office/officeart/2005/8/layout/bProcess4"/>
    <dgm:cxn modelId="{E71DBD52-3BF6-4D6D-B442-EF569FE378B8}" type="presOf" srcId="{B3882E0A-8E32-471A-A58A-A50A51450BA7}" destId="{F79DB815-B2C9-46C3-8B05-CE5C600A5DFF}" srcOrd="0" destOrd="0" presId="urn:microsoft.com/office/officeart/2005/8/layout/bProcess4"/>
    <dgm:cxn modelId="{48EAFB74-509D-4C09-AF82-686F76EFDF96}" type="presOf" srcId="{D72ABBC1-2C7C-42EA-AB03-940DD9AAC89F}" destId="{690ED2FA-BB93-4C36-9477-5B88422DE64B}" srcOrd="0" destOrd="0" presId="urn:microsoft.com/office/officeart/2005/8/layout/bProcess4"/>
    <dgm:cxn modelId="{CC3D8F57-9656-4D97-ABC0-A07EE2331C40}" type="presOf" srcId="{B39AD553-DF55-4179-85C0-8F251B37076B}" destId="{035A9BFD-2625-4825-B0CF-41768B7B1761}" srcOrd="0" destOrd="0" presId="urn:microsoft.com/office/officeart/2005/8/layout/bProcess4"/>
    <dgm:cxn modelId="{9F90187E-CB8F-4C96-B5EC-749B797C590D}" type="presOf" srcId="{F1FDE806-D6AD-4982-AD6B-440A94CEFDCD}" destId="{8BB6C680-ABDC-4C67-B372-82758BCF8FCC}" srcOrd="0" destOrd="0" presId="urn:microsoft.com/office/officeart/2005/8/layout/bProcess4"/>
    <dgm:cxn modelId="{01A4018A-6DE0-4AB6-8F9A-080DE4C7AF58}" srcId="{4C7E218E-7E56-4F99-92B1-C81B81230778}" destId="{EA569B5E-7FF7-4EB4-98E0-291B883CD425}" srcOrd="6" destOrd="0" parTransId="{2DBD2D0C-1DF7-4B18-B38D-9C7225E948A0}" sibTransId="{7E5A7DFC-CA6A-4955-A4A0-9002B4E51D34}"/>
    <dgm:cxn modelId="{F1177097-53CD-4343-A413-CF7C664C38FA}" type="presOf" srcId="{4C7E218E-7E56-4F99-92B1-C81B81230778}" destId="{A27195FF-60BB-4BE1-BAE4-F9B912358EBF}" srcOrd="0" destOrd="0" presId="urn:microsoft.com/office/officeart/2005/8/layout/bProcess4"/>
    <dgm:cxn modelId="{B1F205A1-BCF6-4A19-A86E-2D1AE33049A9}" srcId="{4C7E218E-7E56-4F99-92B1-C81B81230778}" destId="{D3D9F152-D3B9-44F8-B8FA-497DF64B3974}" srcOrd="3" destOrd="0" parTransId="{CD783EB3-688B-4818-ADF5-E12D86FCC5FD}" sibTransId="{C6F93339-56A9-4153-80A2-A1333C031E13}"/>
    <dgm:cxn modelId="{688FC3A6-4575-478B-9E12-90E93D543489}" srcId="{4C7E218E-7E56-4F99-92B1-C81B81230778}" destId="{48E9A1FD-F8C7-4DE4-A198-B9F42BCB931D}" srcOrd="5" destOrd="0" parTransId="{C3D0F79F-EF8B-42EB-A991-0E6BDA2DF350}" sibTransId="{B3882E0A-8E32-471A-A58A-A50A51450BA7}"/>
    <dgm:cxn modelId="{2F4A80AA-B157-4931-B2F2-7C924C518917}" type="presOf" srcId="{48E9A1FD-F8C7-4DE4-A198-B9F42BCB931D}" destId="{8734E7C5-477E-4291-B5BB-632D9D3A7545}" srcOrd="0" destOrd="0" presId="urn:microsoft.com/office/officeart/2005/8/layout/bProcess4"/>
    <dgm:cxn modelId="{01B60FB4-4A4C-464F-BAE2-365B764DB290}" type="presOf" srcId="{388702B8-173D-4FF8-B228-3D9DCCB41AF4}" destId="{E4E93422-C3EF-4331-A68B-C16418F939F3}" srcOrd="0" destOrd="0" presId="urn:microsoft.com/office/officeart/2005/8/layout/bProcess4"/>
    <dgm:cxn modelId="{1A96ECE5-55E1-4A1E-8EB4-A5FA6213B68B}" type="presOf" srcId="{C6F93339-56A9-4153-80A2-A1333C031E13}" destId="{3E3685D3-118F-419D-B75B-DCC959233BA3}" srcOrd="0" destOrd="0" presId="urn:microsoft.com/office/officeart/2005/8/layout/bProcess4"/>
    <dgm:cxn modelId="{45F48DEA-3E12-425C-BD0B-8F7007C578F7}" type="presOf" srcId="{53CB72DC-5194-4A2D-B6DD-E8E5471E6D15}" destId="{FC02F2C2-F434-4A44-BE2F-4D203F4D84DC}" srcOrd="0" destOrd="0" presId="urn:microsoft.com/office/officeart/2005/8/layout/bProcess4"/>
    <dgm:cxn modelId="{FDC5A2EF-31DA-47BA-B5D2-B34AB5C6F8F5}" srcId="{4C7E218E-7E56-4F99-92B1-C81B81230778}" destId="{2E4E3194-056A-4755-BF51-87C88E7CBAC9}" srcOrd="4" destOrd="0" parTransId="{2B9D3C74-2C6C-42AB-B568-33854EC8CBF3}" sibTransId="{D72ABBC1-2C7C-42EA-AB03-940DD9AAC89F}"/>
    <dgm:cxn modelId="{9ABA92F0-EC8F-431E-9287-A81F931F9EEB}" srcId="{4C7E218E-7E56-4F99-92B1-C81B81230778}" destId="{388702B8-173D-4FF8-B228-3D9DCCB41AF4}" srcOrd="0" destOrd="0" parTransId="{9E70A1B3-1127-45DD-AC0E-4CAB4B804566}" sibTransId="{5A3DF131-5921-47E5-9BAC-17BA06B9592D}"/>
    <dgm:cxn modelId="{745D3EF2-BEC7-4583-8F85-336784BB2082}" type="presOf" srcId="{5A3DF131-5921-47E5-9BAC-17BA06B9592D}" destId="{F20F150A-6735-4A57-9F34-A304D7CEAD14}" srcOrd="0" destOrd="0" presId="urn:microsoft.com/office/officeart/2005/8/layout/bProcess4"/>
    <dgm:cxn modelId="{4EB823F4-E801-41D8-A8EB-ED006EA8471F}" type="presOf" srcId="{0EF3BD6B-13BE-43D8-A49D-E9B104C2A5AD}" destId="{01135E42-13CB-4126-9C8E-3FCFD2257820}" srcOrd="0" destOrd="0" presId="urn:microsoft.com/office/officeart/2005/8/layout/bProcess4"/>
    <dgm:cxn modelId="{077B87F6-287F-4E6B-8C1A-7247AAF8383B}" srcId="{4C7E218E-7E56-4F99-92B1-C81B81230778}" destId="{53CB72DC-5194-4A2D-B6DD-E8E5471E6D15}" srcOrd="2" destOrd="0" parTransId="{6298C85B-AF15-4BBB-BFF6-7BAB24A43C01}" sibTransId="{B39AD553-DF55-4179-85C0-8F251B37076B}"/>
    <dgm:cxn modelId="{1913A2FD-5AEF-40F7-80FD-DDCDA6AFE35E}" srcId="{4C7E218E-7E56-4F99-92B1-C81B81230778}" destId="{F1FDE806-D6AD-4982-AD6B-440A94CEFDCD}" srcOrd="1" destOrd="0" parTransId="{EF053819-9A16-4111-AF04-BFA427283BA4}" sibTransId="{0EF3BD6B-13BE-43D8-A49D-E9B104C2A5AD}"/>
    <dgm:cxn modelId="{0D079B15-0B08-43E8-ACEA-C0A9705B3C4F}" type="presParOf" srcId="{A27195FF-60BB-4BE1-BAE4-F9B912358EBF}" destId="{53D24253-1FF6-4202-84EF-08A78A9B1375}" srcOrd="0" destOrd="0" presId="urn:microsoft.com/office/officeart/2005/8/layout/bProcess4"/>
    <dgm:cxn modelId="{59155FB0-8264-469A-9B6D-1CC5F4C84332}" type="presParOf" srcId="{53D24253-1FF6-4202-84EF-08A78A9B1375}" destId="{CD0AEEC4-0735-4581-9A5D-8CC9E5A63365}" srcOrd="0" destOrd="0" presId="urn:microsoft.com/office/officeart/2005/8/layout/bProcess4"/>
    <dgm:cxn modelId="{68DDF169-FF67-42CB-B8BE-DB0780009095}" type="presParOf" srcId="{53D24253-1FF6-4202-84EF-08A78A9B1375}" destId="{E4E93422-C3EF-4331-A68B-C16418F939F3}" srcOrd="1" destOrd="0" presId="urn:microsoft.com/office/officeart/2005/8/layout/bProcess4"/>
    <dgm:cxn modelId="{B10AADCF-1253-441C-926E-D9579A1751DF}" type="presParOf" srcId="{A27195FF-60BB-4BE1-BAE4-F9B912358EBF}" destId="{F20F150A-6735-4A57-9F34-A304D7CEAD14}" srcOrd="1" destOrd="0" presId="urn:microsoft.com/office/officeart/2005/8/layout/bProcess4"/>
    <dgm:cxn modelId="{702BF0A9-2A45-454E-8BF8-6D761C72E67D}" type="presParOf" srcId="{A27195FF-60BB-4BE1-BAE4-F9B912358EBF}" destId="{4E4B02C1-5D27-4F97-A519-199778F0BDF8}" srcOrd="2" destOrd="0" presId="urn:microsoft.com/office/officeart/2005/8/layout/bProcess4"/>
    <dgm:cxn modelId="{3EE514D7-0D24-4EAA-8ADE-CB1E0B90FB64}" type="presParOf" srcId="{4E4B02C1-5D27-4F97-A519-199778F0BDF8}" destId="{304C7A4E-05E4-44A5-BD3B-FCBE5B4B413A}" srcOrd="0" destOrd="0" presId="urn:microsoft.com/office/officeart/2005/8/layout/bProcess4"/>
    <dgm:cxn modelId="{032528CA-1E82-4142-97D9-E31B8EE14A7D}" type="presParOf" srcId="{4E4B02C1-5D27-4F97-A519-199778F0BDF8}" destId="{8BB6C680-ABDC-4C67-B372-82758BCF8FCC}" srcOrd="1" destOrd="0" presId="urn:microsoft.com/office/officeart/2005/8/layout/bProcess4"/>
    <dgm:cxn modelId="{7178723B-BA4E-4335-B414-2528B00E2CAA}" type="presParOf" srcId="{A27195FF-60BB-4BE1-BAE4-F9B912358EBF}" destId="{01135E42-13CB-4126-9C8E-3FCFD2257820}" srcOrd="3" destOrd="0" presId="urn:microsoft.com/office/officeart/2005/8/layout/bProcess4"/>
    <dgm:cxn modelId="{7337A899-BB33-4F4B-982F-3D41C142E3B2}" type="presParOf" srcId="{A27195FF-60BB-4BE1-BAE4-F9B912358EBF}" destId="{0743664B-B4EB-435E-B9EA-5FE118E41FBB}" srcOrd="4" destOrd="0" presId="urn:microsoft.com/office/officeart/2005/8/layout/bProcess4"/>
    <dgm:cxn modelId="{39F3F9FF-5913-419D-87B0-0E2725B19D79}" type="presParOf" srcId="{0743664B-B4EB-435E-B9EA-5FE118E41FBB}" destId="{C1D2B5C3-ABA4-4E9B-AB95-FB4907791CE5}" srcOrd="0" destOrd="0" presId="urn:microsoft.com/office/officeart/2005/8/layout/bProcess4"/>
    <dgm:cxn modelId="{3413FA6B-6800-4CFD-9E91-BC6AFC407705}" type="presParOf" srcId="{0743664B-B4EB-435E-B9EA-5FE118E41FBB}" destId="{FC02F2C2-F434-4A44-BE2F-4D203F4D84DC}" srcOrd="1" destOrd="0" presId="urn:microsoft.com/office/officeart/2005/8/layout/bProcess4"/>
    <dgm:cxn modelId="{4E280676-8BEE-4786-8FAA-2B50B36DC593}" type="presParOf" srcId="{A27195FF-60BB-4BE1-BAE4-F9B912358EBF}" destId="{035A9BFD-2625-4825-B0CF-41768B7B1761}" srcOrd="5" destOrd="0" presId="urn:microsoft.com/office/officeart/2005/8/layout/bProcess4"/>
    <dgm:cxn modelId="{E673BA11-B3E7-4343-9A11-F9E777C2967C}" type="presParOf" srcId="{A27195FF-60BB-4BE1-BAE4-F9B912358EBF}" destId="{5010406F-03DD-4815-A6DE-06F9A4854513}" srcOrd="6" destOrd="0" presId="urn:microsoft.com/office/officeart/2005/8/layout/bProcess4"/>
    <dgm:cxn modelId="{BF1412BB-A940-4396-A537-E751FB348F94}" type="presParOf" srcId="{5010406F-03DD-4815-A6DE-06F9A4854513}" destId="{4B79FFB4-F7F2-4F21-92B5-FFF1A7D04351}" srcOrd="0" destOrd="0" presId="urn:microsoft.com/office/officeart/2005/8/layout/bProcess4"/>
    <dgm:cxn modelId="{6020B895-EE7D-4679-83B6-84CA1E0C0830}" type="presParOf" srcId="{5010406F-03DD-4815-A6DE-06F9A4854513}" destId="{2D6B98D9-6C50-4757-BD96-23A536DB1F98}" srcOrd="1" destOrd="0" presId="urn:microsoft.com/office/officeart/2005/8/layout/bProcess4"/>
    <dgm:cxn modelId="{516E2196-327A-4B7A-9DA4-DAC217E5E24E}" type="presParOf" srcId="{A27195FF-60BB-4BE1-BAE4-F9B912358EBF}" destId="{3E3685D3-118F-419D-B75B-DCC959233BA3}" srcOrd="7" destOrd="0" presId="urn:microsoft.com/office/officeart/2005/8/layout/bProcess4"/>
    <dgm:cxn modelId="{0562F54F-3633-4B65-8928-E7CB972E2021}" type="presParOf" srcId="{A27195FF-60BB-4BE1-BAE4-F9B912358EBF}" destId="{7174898F-99AE-4AB9-924E-E20C38665285}" srcOrd="8" destOrd="0" presId="urn:microsoft.com/office/officeart/2005/8/layout/bProcess4"/>
    <dgm:cxn modelId="{1876C659-9E0B-48FC-889B-32EE3EC0B377}" type="presParOf" srcId="{7174898F-99AE-4AB9-924E-E20C38665285}" destId="{C96CD4A7-AC51-4DF5-935A-87D16039AD68}" srcOrd="0" destOrd="0" presId="urn:microsoft.com/office/officeart/2005/8/layout/bProcess4"/>
    <dgm:cxn modelId="{F83FD0A2-9734-449D-8D14-B8B893F7C25A}" type="presParOf" srcId="{7174898F-99AE-4AB9-924E-E20C38665285}" destId="{B291BEFC-A53C-4ABE-A438-29689670A9DA}" srcOrd="1" destOrd="0" presId="urn:microsoft.com/office/officeart/2005/8/layout/bProcess4"/>
    <dgm:cxn modelId="{EC9AF34B-7347-4C75-933F-B4326896FC3F}" type="presParOf" srcId="{A27195FF-60BB-4BE1-BAE4-F9B912358EBF}" destId="{690ED2FA-BB93-4C36-9477-5B88422DE64B}" srcOrd="9" destOrd="0" presId="urn:microsoft.com/office/officeart/2005/8/layout/bProcess4"/>
    <dgm:cxn modelId="{033BB443-1AB0-42A4-AEE3-31D96FE2354B}" type="presParOf" srcId="{A27195FF-60BB-4BE1-BAE4-F9B912358EBF}" destId="{ECF12316-B390-48A2-9FD1-02E99BECFC4A}" srcOrd="10" destOrd="0" presId="urn:microsoft.com/office/officeart/2005/8/layout/bProcess4"/>
    <dgm:cxn modelId="{D0BE7F78-0A8D-49ED-BB51-4377714D691F}" type="presParOf" srcId="{ECF12316-B390-48A2-9FD1-02E99BECFC4A}" destId="{375AC13A-A4D9-4739-B07D-F4E3DA1170FA}" srcOrd="0" destOrd="0" presId="urn:microsoft.com/office/officeart/2005/8/layout/bProcess4"/>
    <dgm:cxn modelId="{B11E91A4-A0E8-4298-BD47-18920E06FE8D}" type="presParOf" srcId="{ECF12316-B390-48A2-9FD1-02E99BECFC4A}" destId="{8734E7C5-477E-4291-B5BB-632D9D3A7545}" srcOrd="1" destOrd="0" presId="urn:microsoft.com/office/officeart/2005/8/layout/bProcess4"/>
    <dgm:cxn modelId="{D8B17364-45F6-4142-8609-BD1D4FE3BF78}" type="presParOf" srcId="{A27195FF-60BB-4BE1-BAE4-F9B912358EBF}" destId="{F79DB815-B2C9-46C3-8B05-CE5C600A5DFF}" srcOrd="11" destOrd="0" presId="urn:microsoft.com/office/officeart/2005/8/layout/bProcess4"/>
    <dgm:cxn modelId="{A52282EF-14A2-45EC-AAF4-2D3B372D5025}" type="presParOf" srcId="{A27195FF-60BB-4BE1-BAE4-F9B912358EBF}" destId="{F6F5C5B7-D9AE-4269-A698-F11CEF14C48A}" srcOrd="12" destOrd="0" presId="urn:microsoft.com/office/officeart/2005/8/layout/bProcess4"/>
    <dgm:cxn modelId="{EF485468-0148-45B4-ACED-A17EF708E3E2}" type="presParOf" srcId="{F6F5C5B7-D9AE-4269-A698-F11CEF14C48A}" destId="{19B646E9-018F-4B59-94DD-28391A3C09FE}" srcOrd="0" destOrd="0" presId="urn:microsoft.com/office/officeart/2005/8/layout/bProcess4"/>
    <dgm:cxn modelId="{042A8306-0DBD-4D06-B40B-B87EA434B1AD}" type="presParOf" srcId="{F6F5C5B7-D9AE-4269-A698-F11CEF14C48A}" destId="{66BFBE7A-D352-40E8-ADF6-BA11B6530C7D}" srcOrd="1" destOrd="0" presId="urn:microsoft.com/office/officeart/2005/8/layout/bProcess4"/>
  </dgm:cxnLst>
  <dgm:bg>
    <a:solidFill>
      <a:schemeClr val="accent3">
        <a:lumMod val="20000"/>
        <a:lumOff val="80000"/>
      </a:schemeClr>
    </a:solid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F833CF6-2032-423D-B449-59BA1B587C5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29BC95FA-ED4D-4416-A591-F2C400FBEC3F}">
      <dgm:prSet phldrT="[Text]" custT="1"/>
      <dgm:spPr>
        <a:solidFill>
          <a:srgbClr val="C00000"/>
        </a:solidFill>
      </dgm:spPr>
      <dgm:t>
        <a:bodyPr/>
        <a:lstStyle/>
        <a:p>
          <a:pPr algn="ctr"/>
          <a:r>
            <a:rPr lang="mk-MK" sz="1200" b="1" i="0">
              <a:latin typeface="Times New Roman" pitchFamily="18" charset="0"/>
              <a:cs typeface="Times New Roman" pitchFamily="18" charset="0"/>
            </a:rPr>
            <a:t>методот на физичка контрола</a:t>
          </a:r>
          <a:endParaRPr lang="en-US" sz="1200" b="1" i="0">
            <a:latin typeface="Times New Roman" pitchFamily="18" charset="0"/>
            <a:cs typeface="Times New Roman" pitchFamily="18" charset="0"/>
          </a:endParaRPr>
        </a:p>
      </dgm:t>
    </dgm:pt>
    <dgm:pt modelId="{68811093-F164-48E3-B834-0A5C93185F89}" type="parTrans" cxnId="{05F95945-421D-4C4A-9844-52EF0CB7A9A6}">
      <dgm:prSet/>
      <dgm:spPr/>
      <dgm:t>
        <a:bodyPr/>
        <a:lstStyle/>
        <a:p>
          <a:endParaRPr lang="en-US"/>
        </a:p>
      </dgm:t>
    </dgm:pt>
    <dgm:pt modelId="{E9A45FFF-26FF-469D-B4C3-A2B7650F7721}" type="sibTrans" cxnId="{05F95945-421D-4C4A-9844-52EF0CB7A9A6}">
      <dgm:prSet/>
      <dgm:spPr/>
      <dgm:t>
        <a:bodyPr/>
        <a:lstStyle/>
        <a:p>
          <a:endParaRPr lang="en-US"/>
        </a:p>
      </dgm:t>
    </dgm:pt>
    <dgm:pt modelId="{B453D4D5-9413-4B8D-980F-75A576C195C8}">
      <dgm:prSet phldrT="[Text]" custT="1"/>
      <dgm:spPr>
        <a:solidFill>
          <a:srgbClr val="00B050"/>
        </a:solidFill>
      </dgm:spPr>
      <dgm:t>
        <a:bodyPr/>
        <a:lstStyle/>
        <a:p>
          <a:pPr algn="ctr"/>
          <a:r>
            <a:rPr lang="mk-MK" sz="1200" b="1" i="0">
              <a:latin typeface="Times New Roman" pitchFamily="18" charset="0"/>
              <a:cs typeface="Times New Roman" pitchFamily="18" charset="0"/>
            </a:rPr>
            <a:t>метод на интерна редукција на ризикот</a:t>
          </a:r>
          <a:endParaRPr lang="en-US" sz="1200" b="1" i="0">
            <a:latin typeface="Times New Roman" pitchFamily="18" charset="0"/>
            <a:cs typeface="Times New Roman" pitchFamily="18" charset="0"/>
          </a:endParaRPr>
        </a:p>
      </dgm:t>
    </dgm:pt>
    <dgm:pt modelId="{1B97A1DE-4D1F-4E73-A765-2B6AE96F26B5}" type="parTrans" cxnId="{750481FB-AB57-474E-A05B-A76CD2545F6F}">
      <dgm:prSet/>
      <dgm:spPr/>
      <dgm:t>
        <a:bodyPr/>
        <a:lstStyle/>
        <a:p>
          <a:endParaRPr lang="en-US"/>
        </a:p>
      </dgm:t>
    </dgm:pt>
    <dgm:pt modelId="{3E79B1E1-133E-46B3-A3DA-5B709FD3712A}" type="sibTrans" cxnId="{750481FB-AB57-474E-A05B-A76CD2545F6F}">
      <dgm:prSet/>
      <dgm:spPr/>
      <dgm:t>
        <a:bodyPr/>
        <a:lstStyle/>
        <a:p>
          <a:endParaRPr lang="en-US"/>
        </a:p>
      </dgm:t>
    </dgm:pt>
    <dgm:pt modelId="{634FC130-0DD1-444B-A8DF-3EBC69BC006C}">
      <dgm:prSet phldrT="[Text]" custT="1"/>
      <dgm:spPr/>
      <dgm:t>
        <a:bodyPr/>
        <a:lstStyle/>
        <a:p>
          <a:pPr algn="ctr"/>
          <a:r>
            <a:rPr lang="mk-MK" sz="1200" b="1" i="0">
              <a:latin typeface="Times New Roman" pitchFamily="18" charset="0"/>
              <a:cs typeface="Times New Roman" pitchFamily="18" charset="0"/>
            </a:rPr>
            <a:t>избор на метод за управување со ризикот</a:t>
          </a:r>
          <a:endParaRPr lang="en-US" sz="1200" b="1" i="0">
            <a:latin typeface="Times New Roman" pitchFamily="18" charset="0"/>
            <a:cs typeface="Times New Roman" pitchFamily="18" charset="0"/>
          </a:endParaRPr>
        </a:p>
      </dgm:t>
    </dgm:pt>
    <dgm:pt modelId="{122BFCBA-D413-41C6-AE8B-027CFF875BC4}" type="parTrans" cxnId="{E00429EB-FD62-45F0-A80E-DDD5B31A4DCA}">
      <dgm:prSet/>
      <dgm:spPr/>
      <dgm:t>
        <a:bodyPr/>
        <a:lstStyle/>
        <a:p>
          <a:endParaRPr lang="en-US"/>
        </a:p>
      </dgm:t>
    </dgm:pt>
    <dgm:pt modelId="{F736EED2-9641-421E-9AF8-B178BD1D3070}" type="sibTrans" cxnId="{E00429EB-FD62-45F0-A80E-DDD5B31A4DCA}">
      <dgm:prSet/>
      <dgm:spPr/>
      <dgm:t>
        <a:bodyPr/>
        <a:lstStyle/>
        <a:p>
          <a:endParaRPr lang="en-US"/>
        </a:p>
      </dgm:t>
    </dgm:pt>
    <dgm:pt modelId="{A1135F11-2303-4C04-BB70-4C53DB8C33CB}">
      <dgm:prSet custT="1"/>
      <dgm:spPr>
        <a:solidFill>
          <a:srgbClr val="FFC000"/>
        </a:solidFill>
      </dgm:spPr>
      <dgm:t>
        <a:bodyPr/>
        <a:lstStyle/>
        <a:p>
          <a:pPr algn="ctr"/>
          <a:r>
            <a:rPr lang="mk-MK" sz="1200" b="1" i="0">
              <a:latin typeface="Times New Roman" pitchFamily="18" charset="0"/>
              <a:cs typeface="Times New Roman" pitchFamily="18" charset="0"/>
            </a:rPr>
            <a:t>метод на финансиска контрола</a:t>
          </a:r>
          <a:endParaRPr lang="en-US" sz="1200" b="1" i="0">
            <a:latin typeface="Times New Roman" pitchFamily="18" charset="0"/>
            <a:cs typeface="Times New Roman" pitchFamily="18" charset="0"/>
          </a:endParaRPr>
        </a:p>
      </dgm:t>
    </dgm:pt>
    <dgm:pt modelId="{FAF4790F-B6A5-4D3E-BB73-7A0634C467C2}" type="parTrans" cxnId="{73BA61E5-E8DD-451D-9C75-0959424E3CED}">
      <dgm:prSet/>
      <dgm:spPr/>
      <dgm:t>
        <a:bodyPr/>
        <a:lstStyle/>
        <a:p>
          <a:endParaRPr lang="en-US"/>
        </a:p>
      </dgm:t>
    </dgm:pt>
    <dgm:pt modelId="{197C5239-2CE3-4C38-B4B8-FA85594CAF86}" type="sibTrans" cxnId="{73BA61E5-E8DD-451D-9C75-0959424E3CED}">
      <dgm:prSet/>
      <dgm:spPr/>
      <dgm:t>
        <a:bodyPr/>
        <a:lstStyle/>
        <a:p>
          <a:endParaRPr lang="en-US"/>
        </a:p>
      </dgm:t>
    </dgm:pt>
    <dgm:pt modelId="{DBC40AAD-01B5-4B00-9C25-61F6ADFCAE50}" type="pres">
      <dgm:prSet presAssocID="{6F833CF6-2032-423D-B449-59BA1B587C5B}" presName="linear" presStyleCnt="0">
        <dgm:presLayoutVars>
          <dgm:dir/>
          <dgm:animLvl val="lvl"/>
          <dgm:resizeHandles val="exact"/>
        </dgm:presLayoutVars>
      </dgm:prSet>
      <dgm:spPr/>
    </dgm:pt>
    <dgm:pt modelId="{57B96A10-7412-460F-9986-2A20A1D25B51}" type="pres">
      <dgm:prSet presAssocID="{29BC95FA-ED4D-4416-A591-F2C400FBEC3F}" presName="parentLin" presStyleCnt="0"/>
      <dgm:spPr/>
    </dgm:pt>
    <dgm:pt modelId="{D8FE725C-9CAF-4A37-A5C4-DD9E1C271FBF}" type="pres">
      <dgm:prSet presAssocID="{29BC95FA-ED4D-4416-A591-F2C400FBEC3F}" presName="parentLeftMargin" presStyleLbl="node1" presStyleIdx="0" presStyleCnt="4"/>
      <dgm:spPr/>
    </dgm:pt>
    <dgm:pt modelId="{A249D7C5-0A43-4662-8255-088A76F58CB6}" type="pres">
      <dgm:prSet presAssocID="{29BC95FA-ED4D-4416-A591-F2C400FBEC3F}" presName="parentText" presStyleLbl="node1" presStyleIdx="0" presStyleCnt="4">
        <dgm:presLayoutVars>
          <dgm:chMax val="0"/>
          <dgm:bulletEnabled val="1"/>
        </dgm:presLayoutVars>
      </dgm:prSet>
      <dgm:spPr/>
    </dgm:pt>
    <dgm:pt modelId="{5939F2DB-22FB-4D58-A55A-9390C1290EDA}" type="pres">
      <dgm:prSet presAssocID="{29BC95FA-ED4D-4416-A591-F2C400FBEC3F}" presName="negativeSpace" presStyleCnt="0"/>
      <dgm:spPr/>
    </dgm:pt>
    <dgm:pt modelId="{CB591944-B3F2-453D-9281-356438680CD4}" type="pres">
      <dgm:prSet presAssocID="{29BC95FA-ED4D-4416-A591-F2C400FBEC3F}" presName="childText" presStyleLbl="conFgAcc1" presStyleIdx="0" presStyleCnt="4">
        <dgm:presLayoutVars>
          <dgm:bulletEnabled val="1"/>
        </dgm:presLayoutVars>
      </dgm:prSet>
      <dgm:spPr/>
    </dgm:pt>
    <dgm:pt modelId="{B614781D-80DA-4286-BDBC-FC35210FC214}" type="pres">
      <dgm:prSet presAssocID="{E9A45FFF-26FF-469D-B4C3-A2B7650F7721}" presName="spaceBetweenRectangles" presStyleCnt="0"/>
      <dgm:spPr/>
    </dgm:pt>
    <dgm:pt modelId="{693372A2-FA4A-4BA6-830E-D2B234889D09}" type="pres">
      <dgm:prSet presAssocID="{A1135F11-2303-4C04-BB70-4C53DB8C33CB}" presName="parentLin" presStyleCnt="0"/>
      <dgm:spPr/>
    </dgm:pt>
    <dgm:pt modelId="{49F8AA20-4CF1-48CE-8222-D75D6D1EFF4C}" type="pres">
      <dgm:prSet presAssocID="{A1135F11-2303-4C04-BB70-4C53DB8C33CB}" presName="parentLeftMargin" presStyleLbl="node1" presStyleIdx="0" presStyleCnt="4"/>
      <dgm:spPr/>
    </dgm:pt>
    <dgm:pt modelId="{1CA1DD6F-88B6-4DAC-A622-511D5D246B23}" type="pres">
      <dgm:prSet presAssocID="{A1135F11-2303-4C04-BB70-4C53DB8C33CB}" presName="parentText" presStyleLbl="node1" presStyleIdx="1" presStyleCnt="4">
        <dgm:presLayoutVars>
          <dgm:chMax val="0"/>
          <dgm:bulletEnabled val="1"/>
        </dgm:presLayoutVars>
      </dgm:prSet>
      <dgm:spPr/>
    </dgm:pt>
    <dgm:pt modelId="{68647606-3001-484E-B0F7-1F402820282D}" type="pres">
      <dgm:prSet presAssocID="{A1135F11-2303-4C04-BB70-4C53DB8C33CB}" presName="negativeSpace" presStyleCnt="0"/>
      <dgm:spPr/>
    </dgm:pt>
    <dgm:pt modelId="{450FAA09-9C09-4339-B74C-D54DE952C4B3}" type="pres">
      <dgm:prSet presAssocID="{A1135F11-2303-4C04-BB70-4C53DB8C33CB}" presName="childText" presStyleLbl="conFgAcc1" presStyleIdx="1" presStyleCnt="4">
        <dgm:presLayoutVars>
          <dgm:bulletEnabled val="1"/>
        </dgm:presLayoutVars>
      </dgm:prSet>
      <dgm:spPr/>
    </dgm:pt>
    <dgm:pt modelId="{BC5F7C04-28D5-460B-B57A-47EF190B9889}" type="pres">
      <dgm:prSet presAssocID="{197C5239-2CE3-4C38-B4B8-FA85594CAF86}" presName="spaceBetweenRectangles" presStyleCnt="0"/>
      <dgm:spPr/>
    </dgm:pt>
    <dgm:pt modelId="{C894DD4A-166C-44B5-B835-6DBE749CDE36}" type="pres">
      <dgm:prSet presAssocID="{B453D4D5-9413-4B8D-980F-75A576C195C8}" presName="parentLin" presStyleCnt="0"/>
      <dgm:spPr/>
    </dgm:pt>
    <dgm:pt modelId="{585B9DA1-7C43-4E0F-AEB7-70A256D1EF63}" type="pres">
      <dgm:prSet presAssocID="{B453D4D5-9413-4B8D-980F-75A576C195C8}" presName="parentLeftMargin" presStyleLbl="node1" presStyleIdx="1" presStyleCnt="4"/>
      <dgm:spPr/>
    </dgm:pt>
    <dgm:pt modelId="{2133D705-5DEA-49ED-93F5-DDBF56A75477}" type="pres">
      <dgm:prSet presAssocID="{B453D4D5-9413-4B8D-980F-75A576C195C8}" presName="parentText" presStyleLbl="node1" presStyleIdx="2" presStyleCnt="4">
        <dgm:presLayoutVars>
          <dgm:chMax val="0"/>
          <dgm:bulletEnabled val="1"/>
        </dgm:presLayoutVars>
      </dgm:prSet>
      <dgm:spPr/>
    </dgm:pt>
    <dgm:pt modelId="{7AF00FD5-6700-45F1-9EC0-32183C51CBF9}" type="pres">
      <dgm:prSet presAssocID="{B453D4D5-9413-4B8D-980F-75A576C195C8}" presName="negativeSpace" presStyleCnt="0"/>
      <dgm:spPr/>
    </dgm:pt>
    <dgm:pt modelId="{E11019AA-CB8A-42DD-AF83-143F7CB7B7ED}" type="pres">
      <dgm:prSet presAssocID="{B453D4D5-9413-4B8D-980F-75A576C195C8}" presName="childText" presStyleLbl="conFgAcc1" presStyleIdx="2" presStyleCnt="4">
        <dgm:presLayoutVars>
          <dgm:bulletEnabled val="1"/>
        </dgm:presLayoutVars>
      </dgm:prSet>
      <dgm:spPr/>
    </dgm:pt>
    <dgm:pt modelId="{4E83E978-7EBF-4F77-89BF-65CF2FB1826A}" type="pres">
      <dgm:prSet presAssocID="{3E79B1E1-133E-46B3-A3DA-5B709FD3712A}" presName="spaceBetweenRectangles" presStyleCnt="0"/>
      <dgm:spPr/>
    </dgm:pt>
    <dgm:pt modelId="{D8BE853D-D6F2-49D6-B5F9-0A91974B0C6D}" type="pres">
      <dgm:prSet presAssocID="{634FC130-0DD1-444B-A8DF-3EBC69BC006C}" presName="parentLin" presStyleCnt="0"/>
      <dgm:spPr/>
    </dgm:pt>
    <dgm:pt modelId="{53188A0C-3507-428B-A386-5461F22EFCBB}" type="pres">
      <dgm:prSet presAssocID="{634FC130-0DD1-444B-A8DF-3EBC69BC006C}" presName="parentLeftMargin" presStyleLbl="node1" presStyleIdx="2" presStyleCnt="4"/>
      <dgm:spPr/>
    </dgm:pt>
    <dgm:pt modelId="{750A5B61-FCBD-4A47-A107-034ED31F92F3}" type="pres">
      <dgm:prSet presAssocID="{634FC130-0DD1-444B-A8DF-3EBC69BC006C}" presName="parentText" presStyleLbl="node1" presStyleIdx="3" presStyleCnt="4">
        <dgm:presLayoutVars>
          <dgm:chMax val="0"/>
          <dgm:bulletEnabled val="1"/>
        </dgm:presLayoutVars>
      </dgm:prSet>
      <dgm:spPr/>
    </dgm:pt>
    <dgm:pt modelId="{3954C165-3235-4F29-B79E-B37711ED181B}" type="pres">
      <dgm:prSet presAssocID="{634FC130-0DD1-444B-A8DF-3EBC69BC006C}" presName="negativeSpace" presStyleCnt="0"/>
      <dgm:spPr/>
    </dgm:pt>
    <dgm:pt modelId="{82CD1145-1242-4F48-921D-9FCDD776647C}" type="pres">
      <dgm:prSet presAssocID="{634FC130-0DD1-444B-A8DF-3EBC69BC006C}" presName="childText" presStyleLbl="conFgAcc1" presStyleIdx="3" presStyleCnt="4">
        <dgm:presLayoutVars>
          <dgm:bulletEnabled val="1"/>
        </dgm:presLayoutVars>
      </dgm:prSet>
      <dgm:spPr/>
    </dgm:pt>
  </dgm:ptLst>
  <dgm:cxnLst>
    <dgm:cxn modelId="{9FF9902E-9401-4BE5-AC46-4633431234C5}" type="presOf" srcId="{B453D4D5-9413-4B8D-980F-75A576C195C8}" destId="{2133D705-5DEA-49ED-93F5-DDBF56A75477}" srcOrd="1" destOrd="0" presId="urn:microsoft.com/office/officeart/2005/8/layout/list1"/>
    <dgm:cxn modelId="{4F2D5D5B-01BB-4747-AD73-F4593519514E}" type="presOf" srcId="{B453D4D5-9413-4B8D-980F-75A576C195C8}" destId="{585B9DA1-7C43-4E0F-AEB7-70A256D1EF63}" srcOrd="0" destOrd="0" presId="urn:microsoft.com/office/officeart/2005/8/layout/list1"/>
    <dgm:cxn modelId="{05F95945-421D-4C4A-9844-52EF0CB7A9A6}" srcId="{6F833CF6-2032-423D-B449-59BA1B587C5B}" destId="{29BC95FA-ED4D-4416-A591-F2C400FBEC3F}" srcOrd="0" destOrd="0" parTransId="{68811093-F164-48E3-B834-0A5C93185F89}" sibTransId="{E9A45FFF-26FF-469D-B4C3-A2B7650F7721}"/>
    <dgm:cxn modelId="{F3B5F56D-189B-4EC7-BC56-B8223E102E2C}" type="presOf" srcId="{634FC130-0DD1-444B-A8DF-3EBC69BC006C}" destId="{53188A0C-3507-428B-A386-5461F22EFCBB}" srcOrd="0" destOrd="0" presId="urn:microsoft.com/office/officeart/2005/8/layout/list1"/>
    <dgm:cxn modelId="{AB2EC682-B9BE-40D1-B1C6-9CBF5792AA48}" type="presOf" srcId="{6F833CF6-2032-423D-B449-59BA1B587C5B}" destId="{DBC40AAD-01B5-4B00-9C25-61F6ADFCAE50}" srcOrd="0" destOrd="0" presId="urn:microsoft.com/office/officeart/2005/8/layout/list1"/>
    <dgm:cxn modelId="{94860A99-0F54-4C3C-8975-180545D1C728}" type="presOf" srcId="{A1135F11-2303-4C04-BB70-4C53DB8C33CB}" destId="{1CA1DD6F-88B6-4DAC-A622-511D5D246B23}" srcOrd="1" destOrd="0" presId="urn:microsoft.com/office/officeart/2005/8/layout/list1"/>
    <dgm:cxn modelId="{2A27809C-45AC-4B7A-8439-63023EFEB77C}" type="presOf" srcId="{634FC130-0DD1-444B-A8DF-3EBC69BC006C}" destId="{750A5B61-FCBD-4A47-A107-034ED31F92F3}" srcOrd="1" destOrd="0" presId="urn:microsoft.com/office/officeart/2005/8/layout/list1"/>
    <dgm:cxn modelId="{5D5FA8A3-C6BE-4818-8F68-A67A995F55B4}" type="presOf" srcId="{29BC95FA-ED4D-4416-A591-F2C400FBEC3F}" destId="{D8FE725C-9CAF-4A37-A5C4-DD9E1C271FBF}" srcOrd="0" destOrd="0" presId="urn:microsoft.com/office/officeart/2005/8/layout/list1"/>
    <dgm:cxn modelId="{1936F4C1-38A3-4995-BA22-0D4EF3236F3E}" type="presOf" srcId="{29BC95FA-ED4D-4416-A591-F2C400FBEC3F}" destId="{A249D7C5-0A43-4662-8255-088A76F58CB6}" srcOrd="1" destOrd="0" presId="urn:microsoft.com/office/officeart/2005/8/layout/list1"/>
    <dgm:cxn modelId="{EEF678C3-8BE1-42AD-9D17-38FAC4858151}" type="presOf" srcId="{A1135F11-2303-4C04-BB70-4C53DB8C33CB}" destId="{49F8AA20-4CF1-48CE-8222-D75D6D1EFF4C}" srcOrd="0" destOrd="0" presId="urn:microsoft.com/office/officeart/2005/8/layout/list1"/>
    <dgm:cxn modelId="{73BA61E5-E8DD-451D-9C75-0959424E3CED}" srcId="{6F833CF6-2032-423D-B449-59BA1B587C5B}" destId="{A1135F11-2303-4C04-BB70-4C53DB8C33CB}" srcOrd="1" destOrd="0" parTransId="{FAF4790F-B6A5-4D3E-BB73-7A0634C467C2}" sibTransId="{197C5239-2CE3-4C38-B4B8-FA85594CAF86}"/>
    <dgm:cxn modelId="{E00429EB-FD62-45F0-A80E-DDD5B31A4DCA}" srcId="{6F833CF6-2032-423D-B449-59BA1B587C5B}" destId="{634FC130-0DD1-444B-A8DF-3EBC69BC006C}" srcOrd="3" destOrd="0" parTransId="{122BFCBA-D413-41C6-AE8B-027CFF875BC4}" sibTransId="{F736EED2-9641-421E-9AF8-B178BD1D3070}"/>
    <dgm:cxn modelId="{750481FB-AB57-474E-A05B-A76CD2545F6F}" srcId="{6F833CF6-2032-423D-B449-59BA1B587C5B}" destId="{B453D4D5-9413-4B8D-980F-75A576C195C8}" srcOrd="2" destOrd="0" parTransId="{1B97A1DE-4D1F-4E73-A765-2B6AE96F26B5}" sibTransId="{3E79B1E1-133E-46B3-A3DA-5B709FD3712A}"/>
    <dgm:cxn modelId="{1B805F3F-76BD-4186-ABC3-ED7CC7DE0915}" type="presParOf" srcId="{DBC40AAD-01B5-4B00-9C25-61F6ADFCAE50}" destId="{57B96A10-7412-460F-9986-2A20A1D25B51}" srcOrd="0" destOrd="0" presId="urn:microsoft.com/office/officeart/2005/8/layout/list1"/>
    <dgm:cxn modelId="{E35EDF01-F1B0-4B02-BE32-F29FC2B8E4BF}" type="presParOf" srcId="{57B96A10-7412-460F-9986-2A20A1D25B51}" destId="{D8FE725C-9CAF-4A37-A5C4-DD9E1C271FBF}" srcOrd="0" destOrd="0" presId="urn:microsoft.com/office/officeart/2005/8/layout/list1"/>
    <dgm:cxn modelId="{16023FD1-A0FC-46C0-BF6A-D38439CF4083}" type="presParOf" srcId="{57B96A10-7412-460F-9986-2A20A1D25B51}" destId="{A249D7C5-0A43-4662-8255-088A76F58CB6}" srcOrd="1" destOrd="0" presId="urn:microsoft.com/office/officeart/2005/8/layout/list1"/>
    <dgm:cxn modelId="{94859291-73CB-4234-BAFD-72BD0D668202}" type="presParOf" srcId="{DBC40AAD-01B5-4B00-9C25-61F6ADFCAE50}" destId="{5939F2DB-22FB-4D58-A55A-9390C1290EDA}" srcOrd="1" destOrd="0" presId="urn:microsoft.com/office/officeart/2005/8/layout/list1"/>
    <dgm:cxn modelId="{59150E67-691E-4D55-9AB1-B35AA51E3A2D}" type="presParOf" srcId="{DBC40AAD-01B5-4B00-9C25-61F6ADFCAE50}" destId="{CB591944-B3F2-453D-9281-356438680CD4}" srcOrd="2" destOrd="0" presId="urn:microsoft.com/office/officeart/2005/8/layout/list1"/>
    <dgm:cxn modelId="{4A5A53B3-910D-41D2-8915-73682ADDC81C}" type="presParOf" srcId="{DBC40AAD-01B5-4B00-9C25-61F6ADFCAE50}" destId="{B614781D-80DA-4286-BDBC-FC35210FC214}" srcOrd="3" destOrd="0" presId="urn:microsoft.com/office/officeart/2005/8/layout/list1"/>
    <dgm:cxn modelId="{34430087-B215-4972-A42D-874EA136571C}" type="presParOf" srcId="{DBC40AAD-01B5-4B00-9C25-61F6ADFCAE50}" destId="{693372A2-FA4A-4BA6-830E-D2B234889D09}" srcOrd="4" destOrd="0" presId="urn:microsoft.com/office/officeart/2005/8/layout/list1"/>
    <dgm:cxn modelId="{404A5C0F-B76A-495E-AF5E-DA9CD42014F7}" type="presParOf" srcId="{693372A2-FA4A-4BA6-830E-D2B234889D09}" destId="{49F8AA20-4CF1-48CE-8222-D75D6D1EFF4C}" srcOrd="0" destOrd="0" presId="urn:microsoft.com/office/officeart/2005/8/layout/list1"/>
    <dgm:cxn modelId="{10E85009-3A0C-481E-B888-3E65A899FAFC}" type="presParOf" srcId="{693372A2-FA4A-4BA6-830E-D2B234889D09}" destId="{1CA1DD6F-88B6-4DAC-A622-511D5D246B23}" srcOrd="1" destOrd="0" presId="urn:microsoft.com/office/officeart/2005/8/layout/list1"/>
    <dgm:cxn modelId="{AFB31D74-A478-4E87-A723-2472AF379BA3}" type="presParOf" srcId="{DBC40AAD-01B5-4B00-9C25-61F6ADFCAE50}" destId="{68647606-3001-484E-B0F7-1F402820282D}" srcOrd="5" destOrd="0" presId="urn:microsoft.com/office/officeart/2005/8/layout/list1"/>
    <dgm:cxn modelId="{5F2C77FD-FF01-4E36-9584-53F120FED193}" type="presParOf" srcId="{DBC40AAD-01B5-4B00-9C25-61F6ADFCAE50}" destId="{450FAA09-9C09-4339-B74C-D54DE952C4B3}" srcOrd="6" destOrd="0" presId="urn:microsoft.com/office/officeart/2005/8/layout/list1"/>
    <dgm:cxn modelId="{9C6A4873-D8C3-42AE-BA2A-F75EBF17DD27}" type="presParOf" srcId="{DBC40AAD-01B5-4B00-9C25-61F6ADFCAE50}" destId="{BC5F7C04-28D5-460B-B57A-47EF190B9889}" srcOrd="7" destOrd="0" presId="urn:microsoft.com/office/officeart/2005/8/layout/list1"/>
    <dgm:cxn modelId="{0C04446D-A75B-47B6-89F0-B11AF98D41D9}" type="presParOf" srcId="{DBC40AAD-01B5-4B00-9C25-61F6ADFCAE50}" destId="{C894DD4A-166C-44B5-B835-6DBE749CDE36}" srcOrd="8" destOrd="0" presId="urn:microsoft.com/office/officeart/2005/8/layout/list1"/>
    <dgm:cxn modelId="{9CE6E08B-BE7B-4878-BF6C-5D177FC7CA5B}" type="presParOf" srcId="{C894DD4A-166C-44B5-B835-6DBE749CDE36}" destId="{585B9DA1-7C43-4E0F-AEB7-70A256D1EF63}" srcOrd="0" destOrd="0" presId="urn:microsoft.com/office/officeart/2005/8/layout/list1"/>
    <dgm:cxn modelId="{57D0272B-F541-4469-983E-44BD1ED55A79}" type="presParOf" srcId="{C894DD4A-166C-44B5-B835-6DBE749CDE36}" destId="{2133D705-5DEA-49ED-93F5-DDBF56A75477}" srcOrd="1" destOrd="0" presId="urn:microsoft.com/office/officeart/2005/8/layout/list1"/>
    <dgm:cxn modelId="{9D374FFE-167A-4F06-8291-9798998F4FE1}" type="presParOf" srcId="{DBC40AAD-01B5-4B00-9C25-61F6ADFCAE50}" destId="{7AF00FD5-6700-45F1-9EC0-32183C51CBF9}" srcOrd="9" destOrd="0" presId="urn:microsoft.com/office/officeart/2005/8/layout/list1"/>
    <dgm:cxn modelId="{C2379EAE-8770-4453-B1AF-626CE83F78C5}" type="presParOf" srcId="{DBC40AAD-01B5-4B00-9C25-61F6ADFCAE50}" destId="{E11019AA-CB8A-42DD-AF83-143F7CB7B7ED}" srcOrd="10" destOrd="0" presId="urn:microsoft.com/office/officeart/2005/8/layout/list1"/>
    <dgm:cxn modelId="{4C782A96-7555-44E1-A648-4AC81A323450}" type="presParOf" srcId="{DBC40AAD-01B5-4B00-9C25-61F6ADFCAE50}" destId="{4E83E978-7EBF-4F77-89BF-65CF2FB1826A}" srcOrd="11" destOrd="0" presId="urn:microsoft.com/office/officeart/2005/8/layout/list1"/>
    <dgm:cxn modelId="{7213FF55-7E8B-4067-B16F-97ADDC0BFEB9}" type="presParOf" srcId="{DBC40AAD-01B5-4B00-9C25-61F6ADFCAE50}" destId="{D8BE853D-D6F2-49D6-B5F9-0A91974B0C6D}" srcOrd="12" destOrd="0" presId="urn:microsoft.com/office/officeart/2005/8/layout/list1"/>
    <dgm:cxn modelId="{38E2A88F-49C6-448C-9DF3-9249386ABC3F}" type="presParOf" srcId="{D8BE853D-D6F2-49D6-B5F9-0A91974B0C6D}" destId="{53188A0C-3507-428B-A386-5461F22EFCBB}" srcOrd="0" destOrd="0" presId="urn:microsoft.com/office/officeart/2005/8/layout/list1"/>
    <dgm:cxn modelId="{495179A9-9AEB-4C36-BA5E-9B48049B53E7}" type="presParOf" srcId="{D8BE853D-D6F2-49D6-B5F9-0A91974B0C6D}" destId="{750A5B61-FCBD-4A47-A107-034ED31F92F3}" srcOrd="1" destOrd="0" presId="urn:microsoft.com/office/officeart/2005/8/layout/list1"/>
    <dgm:cxn modelId="{750A7693-E6DB-4B45-94F6-69975725EB18}" type="presParOf" srcId="{DBC40AAD-01B5-4B00-9C25-61F6ADFCAE50}" destId="{3954C165-3235-4F29-B79E-B37711ED181B}" srcOrd="13" destOrd="0" presId="urn:microsoft.com/office/officeart/2005/8/layout/list1"/>
    <dgm:cxn modelId="{854F2F97-D148-438D-B337-67014F730252}" type="presParOf" srcId="{DBC40AAD-01B5-4B00-9C25-61F6ADFCAE50}" destId="{82CD1145-1242-4F48-921D-9FCDD776647C}" srcOrd="14" destOrd="0" presId="urn:microsoft.com/office/officeart/2005/8/layout/list1"/>
  </dgm:cxnLst>
  <dgm:bg>
    <a:solidFill>
      <a:schemeClr val="accent1">
        <a:lumMod val="20000"/>
        <a:lumOff val="80000"/>
      </a:schemeClr>
    </a:solidFill>
  </dgm:bg>
  <dgm:whole/>
  <dgm:extLst>
    <a:ext uri="http://schemas.microsoft.com/office/drawing/2008/diagram">
      <dsp:dataModelExt xmlns:dsp="http://schemas.microsoft.com/office/drawing/2008/diagram" relId="rId11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7FC6FCF-E3F6-4D21-AE9F-E99F77FD641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73F59E0-77F6-4C4C-B313-90E059F17262}">
      <dgm:prSet phldrT="[Text]" custT="1"/>
      <dgm:spPr>
        <a:solidFill>
          <a:srgbClr val="C00000"/>
        </a:solidFill>
      </dgm:spPr>
      <dgm:t>
        <a:bodyPr/>
        <a:lstStyle/>
        <a:p>
          <a:r>
            <a:rPr lang="mk-MK" sz="1200" b="1">
              <a:latin typeface="Times New Roman" pitchFamily="18" charset="0"/>
              <a:cs typeface="Times New Roman" pitchFamily="18" charset="0"/>
            </a:rPr>
            <a:t>Гаранција</a:t>
          </a:r>
          <a:endParaRPr lang="en-US" sz="1200" b="1">
            <a:latin typeface="Times New Roman" pitchFamily="18" charset="0"/>
            <a:cs typeface="Times New Roman" pitchFamily="18" charset="0"/>
          </a:endParaRPr>
        </a:p>
      </dgm:t>
    </dgm:pt>
    <dgm:pt modelId="{AF36C3A5-6229-41A5-A855-5C254FE018D3}" type="parTrans" cxnId="{CD694C24-B7B1-4DFF-B161-9A291908E022}">
      <dgm:prSet/>
      <dgm:spPr/>
      <dgm:t>
        <a:bodyPr/>
        <a:lstStyle/>
        <a:p>
          <a:endParaRPr lang="en-US"/>
        </a:p>
      </dgm:t>
    </dgm:pt>
    <dgm:pt modelId="{42872425-01F5-4C8C-9B66-5B5FB487D2C6}" type="sibTrans" cxnId="{CD694C24-B7B1-4DFF-B161-9A291908E022}">
      <dgm:prSet/>
      <dgm:spPr/>
      <dgm:t>
        <a:bodyPr/>
        <a:lstStyle/>
        <a:p>
          <a:endParaRPr lang="en-US"/>
        </a:p>
      </dgm:t>
    </dgm:pt>
    <dgm:pt modelId="{F5C4CA00-6791-4A81-B073-5095CDC6EE16}">
      <dgm:prSet phldrT="[Text]" custT="1"/>
      <dgm:spPr>
        <a:solidFill>
          <a:srgbClr val="FFC000"/>
        </a:solidFill>
      </dgm:spPr>
      <dgm:t>
        <a:bodyPr/>
        <a:lstStyle/>
        <a:p>
          <a:r>
            <a:rPr lang="mk-MK" sz="1200" b="1">
              <a:latin typeface="Times New Roman" pitchFamily="18" charset="0"/>
              <a:cs typeface="Times New Roman" pitchFamily="18" charset="0"/>
            </a:rPr>
            <a:t>Организација на заедницата на ризикот</a:t>
          </a:r>
          <a:endParaRPr lang="en-US" sz="1200" b="1">
            <a:latin typeface="Times New Roman" pitchFamily="18" charset="0"/>
            <a:cs typeface="Times New Roman" pitchFamily="18" charset="0"/>
          </a:endParaRPr>
        </a:p>
      </dgm:t>
    </dgm:pt>
    <dgm:pt modelId="{27F0CC11-1511-4FEF-B30F-3981ABD5421D}" type="parTrans" cxnId="{5B004559-F84B-4E8E-9A77-09AE99FFB913}">
      <dgm:prSet/>
      <dgm:spPr/>
      <dgm:t>
        <a:bodyPr/>
        <a:lstStyle/>
        <a:p>
          <a:endParaRPr lang="en-US"/>
        </a:p>
      </dgm:t>
    </dgm:pt>
    <dgm:pt modelId="{53358F41-632F-4588-98BB-9125D48143BC}" type="sibTrans" cxnId="{5B004559-F84B-4E8E-9A77-09AE99FFB913}">
      <dgm:prSet/>
      <dgm:spPr/>
      <dgm:t>
        <a:bodyPr/>
        <a:lstStyle/>
        <a:p>
          <a:endParaRPr lang="en-US"/>
        </a:p>
      </dgm:t>
    </dgm:pt>
    <dgm:pt modelId="{42314CFF-B583-491E-9631-BA0D21E57E67}">
      <dgm:prSet phldrT="[Text]" custT="1"/>
      <dgm:spPr>
        <a:solidFill>
          <a:srgbClr val="002060"/>
        </a:solidFill>
      </dgm:spPr>
      <dgm:t>
        <a:bodyPr/>
        <a:lstStyle/>
        <a:p>
          <a:r>
            <a:rPr lang="mk-MK" sz="1200" b="1">
              <a:latin typeface="Times New Roman" pitchFamily="18" charset="0"/>
              <a:cs typeface="Times New Roman" pitchFamily="18" charset="0"/>
            </a:rPr>
            <a:t>Инвестиции</a:t>
          </a:r>
          <a:endParaRPr lang="en-US" sz="1200" b="1">
            <a:latin typeface="Times New Roman" pitchFamily="18" charset="0"/>
            <a:cs typeface="Times New Roman" pitchFamily="18" charset="0"/>
          </a:endParaRPr>
        </a:p>
      </dgm:t>
    </dgm:pt>
    <dgm:pt modelId="{944C802D-2598-49F3-8C1A-409D2EB8C1B7}" type="parTrans" cxnId="{E30DC98C-04EB-4071-BA7F-EA52430ECA1D}">
      <dgm:prSet/>
      <dgm:spPr/>
      <dgm:t>
        <a:bodyPr/>
        <a:lstStyle/>
        <a:p>
          <a:endParaRPr lang="en-US"/>
        </a:p>
      </dgm:t>
    </dgm:pt>
    <dgm:pt modelId="{E76281AC-5CAC-49BB-AEC4-40AD6F58C3F1}" type="sibTrans" cxnId="{E30DC98C-04EB-4071-BA7F-EA52430ECA1D}">
      <dgm:prSet/>
      <dgm:spPr/>
      <dgm:t>
        <a:bodyPr/>
        <a:lstStyle/>
        <a:p>
          <a:endParaRPr lang="en-US"/>
        </a:p>
      </dgm:t>
    </dgm:pt>
    <dgm:pt modelId="{513A8A75-BA1C-4478-A770-0E09E45E9897}">
      <dgm:prSet phldrT="[Text]" custT="1"/>
      <dgm:spPr>
        <a:solidFill>
          <a:srgbClr val="00B050"/>
        </a:solidFill>
      </dgm:spPr>
      <dgm:t>
        <a:bodyPr/>
        <a:lstStyle/>
        <a:p>
          <a:r>
            <a:rPr lang="mk-MK" sz="1200" b="1">
              <a:latin typeface="Times New Roman" pitchFamily="18" charset="0"/>
              <a:cs typeface="Times New Roman" pitchFamily="18" charset="0"/>
            </a:rPr>
            <a:t>Совет на осигурители</a:t>
          </a:r>
          <a:endParaRPr lang="en-US" sz="1200" b="1">
            <a:latin typeface="Times New Roman" pitchFamily="18" charset="0"/>
            <a:cs typeface="Times New Roman" pitchFamily="18" charset="0"/>
          </a:endParaRPr>
        </a:p>
      </dgm:t>
    </dgm:pt>
    <dgm:pt modelId="{DE8C28E0-AD30-4C88-A646-70F03F8889BB}" type="parTrans" cxnId="{16C3F742-036A-467A-8E27-212FE7DD9CEA}">
      <dgm:prSet/>
      <dgm:spPr/>
      <dgm:t>
        <a:bodyPr/>
        <a:lstStyle/>
        <a:p>
          <a:endParaRPr lang="en-US"/>
        </a:p>
      </dgm:t>
    </dgm:pt>
    <dgm:pt modelId="{ED29EE76-C89E-484D-B010-5D8E1B168282}" type="sibTrans" cxnId="{16C3F742-036A-467A-8E27-212FE7DD9CEA}">
      <dgm:prSet/>
      <dgm:spPr/>
      <dgm:t>
        <a:bodyPr/>
        <a:lstStyle/>
        <a:p>
          <a:endParaRPr lang="en-US"/>
        </a:p>
      </dgm:t>
    </dgm:pt>
    <dgm:pt modelId="{49B0C675-8D20-486A-AD25-D0FDF551DD89}" type="pres">
      <dgm:prSet presAssocID="{57FC6FCF-E3F6-4D21-AE9F-E99F77FD6412}" presName="diagram" presStyleCnt="0">
        <dgm:presLayoutVars>
          <dgm:chPref val="1"/>
          <dgm:dir/>
          <dgm:animOne val="branch"/>
          <dgm:animLvl val="lvl"/>
          <dgm:resizeHandles val="exact"/>
        </dgm:presLayoutVars>
      </dgm:prSet>
      <dgm:spPr/>
    </dgm:pt>
    <dgm:pt modelId="{7EDB0C3F-5752-4D37-A745-A0270FA53F29}" type="pres">
      <dgm:prSet presAssocID="{473F59E0-77F6-4C4C-B313-90E059F17262}" presName="root1" presStyleCnt="0"/>
      <dgm:spPr/>
    </dgm:pt>
    <dgm:pt modelId="{D483DB19-46DC-493A-86C0-0ECDC6FDDBBC}" type="pres">
      <dgm:prSet presAssocID="{473F59E0-77F6-4C4C-B313-90E059F17262}" presName="LevelOneTextNode" presStyleLbl="node0" presStyleIdx="0" presStyleCnt="1">
        <dgm:presLayoutVars>
          <dgm:chPref val="3"/>
        </dgm:presLayoutVars>
      </dgm:prSet>
      <dgm:spPr/>
    </dgm:pt>
    <dgm:pt modelId="{515571F1-9DD3-4667-9F8D-7D74C18A46B1}" type="pres">
      <dgm:prSet presAssocID="{473F59E0-77F6-4C4C-B313-90E059F17262}" presName="level2hierChild" presStyleCnt="0"/>
      <dgm:spPr/>
    </dgm:pt>
    <dgm:pt modelId="{ED744575-9F3D-4CDC-9740-183F9AA1E53A}" type="pres">
      <dgm:prSet presAssocID="{27F0CC11-1511-4FEF-B30F-3981ABD5421D}" presName="conn2-1" presStyleLbl="parChTrans1D2" presStyleIdx="0" presStyleCnt="2"/>
      <dgm:spPr/>
    </dgm:pt>
    <dgm:pt modelId="{75F957DE-0EA1-4328-B496-A5574C53018D}" type="pres">
      <dgm:prSet presAssocID="{27F0CC11-1511-4FEF-B30F-3981ABD5421D}" presName="connTx" presStyleLbl="parChTrans1D2" presStyleIdx="0" presStyleCnt="2"/>
      <dgm:spPr/>
    </dgm:pt>
    <dgm:pt modelId="{B0DA2355-5BF1-4DF2-9BD0-A7A5857104A5}" type="pres">
      <dgm:prSet presAssocID="{F5C4CA00-6791-4A81-B073-5095CDC6EE16}" presName="root2" presStyleCnt="0"/>
      <dgm:spPr/>
    </dgm:pt>
    <dgm:pt modelId="{42FBE5A2-A948-407E-A1AD-D4EA0DC6623B}" type="pres">
      <dgm:prSet presAssocID="{F5C4CA00-6791-4A81-B073-5095CDC6EE16}" presName="LevelTwoTextNode" presStyleLbl="node2" presStyleIdx="0" presStyleCnt="2">
        <dgm:presLayoutVars>
          <dgm:chPref val="3"/>
        </dgm:presLayoutVars>
      </dgm:prSet>
      <dgm:spPr/>
    </dgm:pt>
    <dgm:pt modelId="{3D582C46-E877-47F3-BCD3-DAF1F8546836}" type="pres">
      <dgm:prSet presAssocID="{F5C4CA00-6791-4A81-B073-5095CDC6EE16}" presName="level3hierChild" presStyleCnt="0"/>
      <dgm:spPr/>
    </dgm:pt>
    <dgm:pt modelId="{D9BDB5E4-FB0E-484E-8510-CA0D4CD0730F}" type="pres">
      <dgm:prSet presAssocID="{944C802D-2598-49F3-8C1A-409D2EB8C1B7}" presName="conn2-1" presStyleLbl="parChTrans1D3" presStyleIdx="0" presStyleCnt="1"/>
      <dgm:spPr/>
    </dgm:pt>
    <dgm:pt modelId="{198B1974-E507-41E8-B192-271B0985A480}" type="pres">
      <dgm:prSet presAssocID="{944C802D-2598-49F3-8C1A-409D2EB8C1B7}" presName="connTx" presStyleLbl="parChTrans1D3" presStyleIdx="0" presStyleCnt="1"/>
      <dgm:spPr/>
    </dgm:pt>
    <dgm:pt modelId="{6B893455-C81F-4ED3-BB2B-BA3280762039}" type="pres">
      <dgm:prSet presAssocID="{42314CFF-B583-491E-9631-BA0D21E57E67}" presName="root2" presStyleCnt="0"/>
      <dgm:spPr/>
    </dgm:pt>
    <dgm:pt modelId="{02A586AC-E6B7-42F5-BFEE-038C7AFBC4EA}" type="pres">
      <dgm:prSet presAssocID="{42314CFF-B583-491E-9631-BA0D21E57E67}" presName="LevelTwoTextNode" presStyleLbl="node3" presStyleIdx="0" presStyleCnt="1">
        <dgm:presLayoutVars>
          <dgm:chPref val="3"/>
        </dgm:presLayoutVars>
      </dgm:prSet>
      <dgm:spPr/>
    </dgm:pt>
    <dgm:pt modelId="{FFA47A3F-1538-4CDB-BD30-050E8C2CC321}" type="pres">
      <dgm:prSet presAssocID="{42314CFF-B583-491E-9631-BA0D21E57E67}" presName="level3hierChild" presStyleCnt="0"/>
      <dgm:spPr/>
    </dgm:pt>
    <dgm:pt modelId="{1D48FAE2-9E21-464A-BF28-09ED404C834D}" type="pres">
      <dgm:prSet presAssocID="{DE8C28E0-AD30-4C88-A646-70F03F8889BB}" presName="conn2-1" presStyleLbl="parChTrans1D2" presStyleIdx="1" presStyleCnt="2"/>
      <dgm:spPr/>
    </dgm:pt>
    <dgm:pt modelId="{A6661678-5215-4D8A-A8F2-81B5E070990B}" type="pres">
      <dgm:prSet presAssocID="{DE8C28E0-AD30-4C88-A646-70F03F8889BB}" presName="connTx" presStyleLbl="parChTrans1D2" presStyleIdx="1" presStyleCnt="2"/>
      <dgm:spPr/>
    </dgm:pt>
    <dgm:pt modelId="{4BB5235D-9548-475C-BC63-896FAF2B5CEB}" type="pres">
      <dgm:prSet presAssocID="{513A8A75-BA1C-4478-A770-0E09E45E9897}" presName="root2" presStyleCnt="0"/>
      <dgm:spPr/>
    </dgm:pt>
    <dgm:pt modelId="{C649823F-8273-480D-92D4-4C215C103D25}" type="pres">
      <dgm:prSet presAssocID="{513A8A75-BA1C-4478-A770-0E09E45E9897}" presName="LevelTwoTextNode" presStyleLbl="node2" presStyleIdx="1" presStyleCnt="2">
        <dgm:presLayoutVars>
          <dgm:chPref val="3"/>
        </dgm:presLayoutVars>
      </dgm:prSet>
      <dgm:spPr/>
    </dgm:pt>
    <dgm:pt modelId="{BCB7126D-D965-4F04-B4D7-CB6DF74156B7}" type="pres">
      <dgm:prSet presAssocID="{513A8A75-BA1C-4478-A770-0E09E45E9897}" presName="level3hierChild" presStyleCnt="0"/>
      <dgm:spPr/>
    </dgm:pt>
  </dgm:ptLst>
  <dgm:cxnLst>
    <dgm:cxn modelId="{911E0E1A-D513-43FA-A1B4-69AA281FAD34}" type="presOf" srcId="{42314CFF-B583-491E-9631-BA0D21E57E67}" destId="{02A586AC-E6B7-42F5-BFEE-038C7AFBC4EA}" srcOrd="0" destOrd="0" presId="urn:microsoft.com/office/officeart/2005/8/layout/hierarchy2"/>
    <dgm:cxn modelId="{CD694C24-B7B1-4DFF-B161-9A291908E022}" srcId="{57FC6FCF-E3F6-4D21-AE9F-E99F77FD6412}" destId="{473F59E0-77F6-4C4C-B313-90E059F17262}" srcOrd="0" destOrd="0" parTransId="{AF36C3A5-6229-41A5-A855-5C254FE018D3}" sibTransId="{42872425-01F5-4C8C-9B66-5B5FB487D2C6}"/>
    <dgm:cxn modelId="{15ED4A27-029A-4F6C-8EE9-BAEDD671FF62}" type="presOf" srcId="{27F0CC11-1511-4FEF-B30F-3981ABD5421D}" destId="{75F957DE-0EA1-4328-B496-A5574C53018D}" srcOrd="1" destOrd="0" presId="urn:microsoft.com/office/officeart/2005/8/layout/hierarchy2"/>
    <dgm:cxn modelId="{8964973C-13C9-480C-8764-7A3E28453678}" type="presOf" srcId="{27F0CC11-1511-4FEF-B30F-3981ABD5421D}" destId="{ED744575-9F3D-4CDC-9740-183F9AA1E53A}" srcOrd="0" destOrd="0" presId="urn:microsoft.com/office/officeart/2005/8/layout/hierarchy2"/>
    <dgm:cxn modelId="{A5115142-501E-42DB-AF21-C5EE77C0EE9E}" type="presOf" srcId="{513A8A75-BA1C-4478-A770-0E09E45E9897}" destId="{C649823F-8273-480D-92D4-4C215C103D25}" srcOrd="0" destOrd="0" presId="urn:microsoft.com/office/officeart/2005/8/layout/hierarchy2"/>
    <dgm:cxn modelId="{16C3F742-036A-467A-8E27-212FE7DD9CEA}" srcId="{473F59E0-77F6-4C4C-B313-90E059F17262}" destId="{513A8A75-BA1C-4478-A770-0E09E45E9897}" srcOrd="1" destOrd="0" parTransId="{DE8C28E0-AD30-4C88-A646-70F03F8889BB}" sibTransId="{ED29EE76-C89E-484D-B010-5D8E1B168282}"/>
    <dgm:cxn modelId="{5B004559-F84B-4E8E-9A77-09AE99FFB913}" srcId="{473F59E0-77F6-4C4C-B313-90E059F17262}" destId="{F5C4CA00-6791-4A81-B073-5095CDC6EE16}" srcOrd="0" destOrd="0" parTransId="{27F0CC11-1511-4FEF-B30F-3981ABD5421D}" sibTransId="{53358F41-632F-4588-98BB-9125D48143BC}"/>
    <dgm:cxn modelId="{254B3789-752F-43EE-80F1-C2942AB2D6D3}" type="presOf" srcId="{DE8C28E0-AD30-4C88-A646-70F03F8889BB}" destId="{1D48FAE2-9E21-464A-BF28-09ED404C834D}" srcOrd="0" destOrd="0" presId="urn:microsoft.com/office/officeart/2005/8/layout/hierarchy2"/>
    <dgm:cxn modelId="{E30DC98C-04EB-4071-BA7F-EA52430ECA1D}" srcId="{F5C4CA00-6791-4A81-B073-5095CDC6EE16}" destId="{42314CFF-B583-491E-9631-BA0D21E57E67}" srcOrd="0" destOrd="0" parTransId="{944C802D-2598-49F3-8C1A-409D2EB8C1B7}" sibTransId="{E76281AC-5CAC-49BB-AEC4-40AD6F58C3F1}"/>
    <dgm:cxn modelId="{CC6AD495-2E1F-4EEE-84BB-665F2EACBE66}" type="presOf" srcId="{944C802D-2598-49F3-8C1A-409D2EB8C1B7}" destId="{D9BDB5E4-FB0E-484E-8510-CA0D4CD0730F}" srcOrd="0" destOrd="0" presId="urn:microsoft.com/office/officeart/2005/8/layout/hierarchy2"/>
    <dgm:cxn modelId="{FD5889AD-CB60-4F8B-996D-BFADF7B695FC}" type="presOf" srcId="{F5C4CA00-6791-4A81-B073-5095CDC6EE16}" destId="{42FBE5A2-A948-407E-A1AD-D4EA0DC6623B}" srcOrd="0" destOrd="0" presId="urn:microsoft.com/office/officeart/2005/8/layout/hierarchy2"/>
    <dgm:cxn modelId="{30BEA8CA-71B9-40C9-B9C1-9DC1B65C016B}" type="presOf" srcId="{944C802D-2598-49F3-8C1A-409D2EB8C1B7}" destId="{198B1974-E507-41E8-B192-271B0985A480}" srcOrd="1" destOrd="0" presId="urn:microsoft.com/office/officeart/2005/8/layout/hierarchy2"/>
    <dgm:cxn modelId="{1F8F0FD2-E4B7-41D1-BD00-00AAD52EC835}" type="presOf" srcId="{57FC6FCF-E3F6-4D21-AE9F-E99F77FD6412}" destId="{49B0C675-8D20-486A-AD25-D0FDF551DD89}" srcOrd="0" destOrd="0" presId="urn:microsoft.com/office/officeart/2005/8/layout/hierarchy2"/>
    <dgm:cxn modelId="{9EBCC5DA-A1CB-4F98-8A37-0C30A7970E82}" type="presOf" srcId="{DE8C28E0-AD30-4C88-A646-70F03F8889BB}" destId="{A6661678-5215-4D8A-A8F2-81B5E070990B}" srcOrd="1" destOrd="0" presId="urn:microsoft.com/office/officeart/2005/8/layout/hierarchy2"/>
    <dgm:cxn modelId="{45DDDDED-E8AC-4B13-9BB1-5FA9BFB2ABA9}" type="presOf" srcId="{473F59E0-77F6-4C4C-B313-90E059F17262}" destId="{D483DB19-46DC-493A-86C0-0ECDC6FDDBBC}" srcOrd="0" destOrd="0" presId="urn:microsoft.com/office/officeart/2005/8/layout/hierarchy2"/>
    <dgm:cxn modelId="{A418738E-EDAA-4028-AFDB-3FAC56DCCF28}" type="presParOf" srcId="{49B0C675-8D20-486A-AD25-D0FDF551DD89}" destId="{7EDB0C3F-5752-4D37-A745-A0270FA53F29}" srcOrd="0" destOrd="0" presId="urn:microsoft.com/office/officeart/2005/8/layout/hierarchy2"/>
    <dgm:cxn modelId="{C68F1702-94DE-40F9-89ED-C0D3FAF7AB73}" type="presParOf" srcId="{7EDB0C3F-5752-4D37-A745-A0270FA53F29}" destId="{D483DB19-46DC-493A-86C0-0ECDC6FDDBBC}" srcOrd="0" destOrd="0" presId="urn:microsoft.com/office/officeart/2005/8/layout/hierarchy2"/>
    <dgm:cxn modelId="{47D6A48B-57CB-48E4-820D-038A3E9D5921}" type="presParOf" srcId="{7EDB0C3F-5752-4D37-A745-A0270FA53F29}" destId="{515571F1-9DD3-4667-9F8D-7D74C18A46B1}" srcOrd="1" destOrd="0" presId="urn:microsoft.com/office/officeart/2005/8/layout/hierarchy2"/>
    <dgm:cxn modelId="{8B66EBF6-798A-425A-AAFC-79ACD49F03ED}" type="presParOf" srcId="{515571F1-9DD3-4667-9F8D-7D74C18A46B1}" destId="{ED744575-9F3D-4CDC-9740-183F9AA1E53A}" srcOrd="0" destOrd="0" presId="urn:microsoft.com/office/officeart/2005/8/layout/hierarchy2"/>
    <dgm:cxn modelId="{A8528DF8-F333-4F8A-A48F-0713599FD3D4}" type="presParOf" srcId="{ED744575-9F3D-4CDC-9740-183F9AA1E53A}" destId="{75F957DE-0EA1-4328-B496-A5574C53018D}" srcOrd="0" destOrd="0" presId="urn:microsoft.com/office/officeart/2005/8/layout/hierarchy2"/>
    <dgm:cxn modelId="{0EA595EE-900A-4491-AF61-B640473ED2F5}" type="presParOf" srcId="{515571F1-9DD3-4667-9F8D-7D74C18A46B1}" destId="{B0DA2355-5BF1-4DF2-9BD0-A7A5857104A5}" srcOrd="1" destOrd="0" presId="urn:microsoft.com/office/officeart/2005/8/layout/hierarchy2"/>
    <dgm:cxn modelId="{F1BABDDA-57A7-4FF6-86D9-16E8515C394C}" type="presParOf" srcId="{B0DA2355-5BF1-4DF2-9BD0-A7A5857104A5}" destId="{42FBE5A2-A948-407E-A1AD-D4EA0DC6623B}" srcOrd="0" destOrd="0" presId="urn:microsoft.com/office/officeart/2005/8/layout/hierarchy2"/>
    <dgm:cxn modelId="{202532F0-7D3E-4571-A565-D03E341A66F3}" type="presParOf" srcId="{B0DA2355-5BF1-4DF2-9BD0-A7A5857104A5}" destId="{3D582C46-E877-47F3-BCD3-DAF1F8546836}" srcOrd="1" destOrd="0" presId="urn:microsoft.com/office/officeart/2005/8/layout/hierarchy2"/>
    <dgm:cxn modelId="{8C137DA7-D206-4867-A006-3FBF48DF6EB0}" type="presParOf" srcId="{3D582C46-E877-47F3-BCD3-DAF1F8546836}" destId="{D9BDB5E4-FB0E-484E-8510-CA0D4CD0730F}" srcOrd="0" destOrd="0" presId="urn:microsoft.com/office/officeart/2005/8/layout/hierarchy2"/>
    <dgm:cxn modelId="{BA6B459A-0700-4CAA-89A7-6F192467C9FE}" type="presParOf" srcId="{D9BDB5E4-FB0E-484E-8510-CA0D4CD0730F}" destId="{198B1974-E507-41E8-B192-271B0985A480}" srcOrd="0" destOrd="0" presId="urn:microsoft.com/office/officeart/2005/8/layout/hierarchy2"/>
    <dgm:cxn modelId="{5EE139C9-1A0A-4437-93C6-8311995F7D5A}" type="presParOf" srcId="{3D582C46-E877-47F3-BCD3-DAF1F8546836}" destId="{6B893455-C81F-4ED3-BB2B-BA3280762039}" srcOrd="1" destOrd="0" presId="urn:microsoft.com/office/officeart/2005/8/layout/hierarchy2"/>
    <dgm:cxn modelId="{24A13475-5FBA-4382-BED6-A56B67EB90FB}" type="presParOf" srcId="{6B893455-C81F-4ED3-BB2B-BA3280762039}" destId="{02A586AC-E6B7-42F5-BFEE-038C7AFBC4EA}" srcOrd="0" destOrd="0" presId="urn:microsoft.com/office/officeart/2005/8/layout/hierarchy2"/>
    <dgm:cxn modelId="{40FC79E2-9008-4AB0-B79E-F7D88817194B}" type="presParOf" srcId="{6B893455-C81F-4ED3-BB2B-BA3280762039}" destId="{FFA47A3F-1538-4CDB-BD30-050E8C2CC321}" srcOrd="1" destOrd="0" presId="urn:microsoft.com/office/officeart/2005/8/layout/hierarchy2"/>
    <dgm:cxn modelId="{3E73276A-261C-42B3-8F95-2C26FEC432D2}" type="presParOf" srcId="{515571F1-9DD3-4667-9F8D-7D74C18A46B1}" destId="{1D48FAE2-9E21-464A-BF28-09ED404C834D}" srcOrd="2" destOrd="0" presId="urn:microsoft.com/office/officeart/2005/8/layout/hierarchy2"/>
    <dgm:cxn modelId="{2F25AC9F-DC60-430B-9803-30F29BC6ABF6}" type="presParOf" srcId="{1D48FAE2-9E21-464A-BF28-09ED404C834D}" destId="{A6661678-5215-4D8A-A8F2-81B5E070990B}" srcOrd="0" destOrd="0" presId="urn:microsoft.com/office/officeart/2005/8/layout/hierarchy2"/>
    <dgm:cxn modelId="{845EA512-BCB0-4A07-98A5-8CD99708A3F4}" type="presParOf" srcId="{515571F1-9DD3-4667-9F8D-7D74C18A46B1}" destId="{4BB5235D-9548-475C-BC63-896FAF2B5CEB}" srcOrd="3" destOrd="0" presId="urn:microsoft.com/office/officeart/2005/8/layout/hierarchy2"/>
    <dgm:cxn modelId="{E19B95D5-A839-4823-AFDC-088959C18D5E}" type="presParOf" srcId="{4BB5235D-9548-475C-BC63-896FAF2B5CEB}" destId="{C649823F-8273-480D-92D4-4C215C103D25}" srcOrd="0" destOrd="0" presId="urn:microsoft.com/office/officeart/2005/8/layout/hierarchy2"/>
    <dgm:cxn modelId="{283219BB-9DD7-40BE-A90E-D755C21E59D4}" type="presParOf" srcId="{4BB5235D-9548-475C-BC63-896FAF2B5CEB}" destId="{BCB7126D-D965-4F04-B4D7-CB6DF74156B7}" srcOrd="1" destOrd="0" presId="urn:microsoft.com/office/officeart/2005/8/layout/hierarchy2"/>
  </dgm:cxnLst>
  <dgm:bg>
    <a:solidFill>
      <a:schemeClr val="accent1">
        <a:lumMod val="20000"/>
        <a:lumOff val="80000"/>
      </a:schemeClr>
    </a:solidFill>
  </dgm:bg>
  <dgm:whole/>
  <dgm:extLst>
    <a:ext uri="http://schemas.microsoft.com/office/drawing/2008/diagram">
      <dsp:dataModelExt xmlns:dsp="http://schemas.microsoft.com/office/drawing/2008/diagram" relId="rId12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FEF04A2-E224-46E9-9882-6C8F4E2D24ED}"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US"/>
        </a:p>
      </dgm:t>
    </dgm:pt>
    <dgm:pt modelId="{6B95D541-B9FA-4DEB-B214-94790278728F}">
      <dgm:prSet phldrT="[Text]" custT="1"/>
      <dgm:spPr>
        <a:solidFill>
          <a:srgbClr val="C00000"/>
        </a:solidFill>
      </dgm:spPr>
      <dgm:t>
        <a:bodyPr/>
        <a:lstStyle/>
        <a:p>
          <a:pPr algn="ctr"/>
          <a:r>
            <a:rPr lang="mk-MK" sz="1200" b="1">
              <a:latin typeface="Times New Roman" pitchFamily="18" charset="0"/>
              <a:cs typeface="Times New Roman" pitchFamily="18" charset="0"/>
            </a:rPr>
            <a:t>префрлање на ризикот на осигурителот</a:t>
          </a:r>
          <a:endParaRPr lang="en-US" sz="1200" b="1">
            <a:latin typeface="Times New Roman" pitchFamily="18" charset="0"/>
            <a:cs typeface="Times New Roman" pitchFamily="18" charset="0"/>
          </a:endParaRPr>
        </a:p>
      </dgm:t>
    </dgm:pt>
    <dgm:pt modelId="{30B4FAA9-D418-4BBC-97E9-B04BE3A79388}" type="parTrans" cxnId="{B4A77ACC-CD9E-43C9-A307-3AEB7DE148AE}">
      <dgm:prSet/>
      <dgm:spPr/>
      <dgm:t>
        <a:bodyPr/>
        <a:lstStyle/>
        <a:p>
          <a:pPr algn="ctr"/>
          <a:endParaRPr lang="en-US"/>
        </a:p>
      </dgm:t>
    </dgm:pt>
    <dgm:pt modelId="{2ACF9DE5-5DEC-4C62-B561-ED98303A1A17}" type="sibTrans" cxnId="{B4A77ACC-CD9E-43C9-A307-3AEB7DE148AE}">
      <dgm:prSet/>
      <dgm:spPr/>
      <dgm:t>
        <a:bodyPr/>
        <a:lstStyle/>
        <a:p>
          <a:pPr algn="ctr"/>
          <a:endParaRPr lang="en-US"/>
        </a:p>
      </dgm:t>
    </dgm:pt>
    <dgm:pt modelId="{D2848D40-1F93-4F23-9419-7B756A14FC7B}">
      <dgm:prSet phldrT="[Text]" custT="1"/>
      <dgm:spPr>
        <a:solidFill>
          <a:srgbClr val="FFC000"/>
        </a:solidFill>
      </dgm:spPr>
      <dgm:t>
        <a:bodyPr/>
        <a:lstStyle/>
        <a:p>
          <a:pPr algn="ctr"/>
          <a:r>
            <a:rPr lang="mk-MK" sz="1200" b="1">
              <a:latin typeface="Times New Roman" pitchFamily="18" charset="0"/>
              <a:cs typeface="Times New Roman" pitchFamily="18" charset="0"/>
            </a:rPr>
            <a:t>поделба на штетата</a:t>
          </a:r>
          <a:endParaRPr lang="en-US" sz="1200" b="1">
            <a:latin typeface="Times New Roman" pitchFamily="18" charset="0"/>
            <a:cs typeface="Times New Roman" pitchFamily="18" charset="0"/>
          </a:endParaRPr>
        </a:p>
      </dgm:t>
    </dgm:pt>
    <dgm:pt modelId="{C9C6CC0A-E4DB-4123-B9F2-5C34903B394E}" type="parTrans" cxnId="{5DEBD321-74EA-4D44-96A9-1BA234CB292B}">
      <dgm:prSet/>
      <dgm:spPr/>
      <dgm:t>
        <a:bodyPr/>
        <a:lstStyle/>
        <a:p>
          <a:pPr algn="ctr"/>
          <a:endParaRPr lang="en-US"/>
        </a:p>
      </dgm:t>
    </dgm:pt>
    <dgm:pt modelId="{11C8981D-8ACF-4423-9199-F478F6BF58B1}" type="sibTrans" cxnId="{5DEBD321-74EA-4D44-96A9-1BA234CB292B}">
      <dgm:prSet/>
      <dgm:spPr/>
      <dgm:t>
        <a:bodyPr/>
        <a:lstStyle/>
        <a:p>
          <a:pPr algn="ctr"/>
          <a:endParaRPr lang="en-US"/>
        </a:p>
      </dgm:t>
    </dgm:pt>
    <dgm:pt modelId="{EA560260-6962-4F93-AC48-7A4C5586A608}">
      <dgm:prSet phldrT="[Text]" custT="1"/>
      <dgm:spPr>
        <a:solidFill>
          <a:srgbClr val="00B050"/>
        </a:solidFill>
      </dgm:spPr>
      <dgm:t>
        <a:bodyPr/>
        <a:lstStyle/>
        <a:p>
          <a:pPr algn="ctr"/>
          <a:r>
            <a:rPr lang="az-Cyrl-AZ" sz="1200" b="1">
              <a:latin typeface="Times New Roman" pitchFamily="18" charset="0"/>
              <a:cs typeface="Times New Roman" pitchFamily="18" charset="0"/>
            </a:rPr>
            <a:t>спроведување на закон за големи броеви</a:t>
          </a:r>
          <a:endParaRPr lang="en-US" sz="1200" b="1">
            <a:latin typeface="Times New Roman" pitchFamily="18" charset="0"/>
            <a:cs typeface="Times New Roman" pitchFamily="18" charset="0"/>
          </a:endParaRPr>
        </a:p>
      </dgm:t>
    </dgm:pt>
    <dgm:pt modelId="{663AF208-4A2A-4966-A31E-AA8AC471A420}" type="parTrans" cxnId="{4E85D016-CA22-4855-B46A-566AB5194398}">
      <dgm:prSet/>
      <dgm:spPr/>
      <dgm:t>
        <a:bodyPr/>
        <a:lstStyle/>
        <a:p>
          <a:pPr algn="ctr"/>
          <a:endParaRPr lang="en-US"/>
        </a:p>
      </dgm:t>
    </dgm:pt>
    <dgm:pt modelId="{6613C53B-5C59-4D79-9D1D-AB9E3F9DCEAD}" type="sibTrans" cxnId="{4E85D016-CA22-4855-B46A-566AB5194398}">
      <dgm:prSet/>
      <dgm:spPr/>
      <dgm:t>
        <a:bodyPr/>
        <a:lstStyle/>
        <a:p>
          <a:pPr algn="ctr"/>
          <a:endParaRPr lang="en-US"/>
        </a:p>
      </dgm:t>
    </dgm:pt>
    <dgm:pt modelId="{A5E5459E-213C-44D0-9ED2-D5403E8C89DD}" type="pres">
      <dgm:prSet presAssocID="{5FEF04A2-E224-46E9-9882-6C8F4E2D24ED}" presName="Name0" presStyleCnt="0">
        <dgm:presLayoutVars>
          <dgm:chMax val="7"/>
          <dgm:chPref val="7"/>
          <dgm:dir/>
        </dgm:presLayoutVars>
      </dgm:prSet>
      <dgm:spPr/>
    </dgm:pt>
    <dgm:pt modelId="{04E22063-6C2A-4FE0-AC43-8BA8C4AFF524}" type="pres">
      <dgm:prSet presAssocID="{5FEF04A2-E224-46E9-9882-6C8F4E2D24ED}" presName="Name1" presStyleCnt="0"/>
      <dgm:spPr/>
    </dgm:pt>
    <dgm:pt modelId="{0F7AC4DC-BB71-4537-8037-A774FEA587AD}" type="pres">
      <dgm:prSet presAssocID="{5FEF04A2-E224-46E9-9882-6C8F4E2D24ED}" presName="cycle" presStyleCnt="0"/>
      <dgm:spPr/>
    </dgm:pt>
    <dgm:pt modelId="{B7CA9D3C-5476-48F4-A2CE-E7895FB612FD}" type="pres">
      <dgm:prSet presAssocID="{5FEF04A2-E224-46E9-9882-6C8F4E2D24ED}" presName="srcNode" presStyleLbl="node1" presStyleIdx="0" presStyleCnt="3"/>
      <dgm:spPr/>
    </dgm:pt>
    <dgm:pt modelId="{7867EBDA-566A-4045-9298-199890F6573E}" type="pres">
      <dgm:prSet presAssocID="{5FEF04A2-E224-46E9-9882-6C8F4E2D24ED}" presName="conn" presStyleLbl="parChTrans1D2" presStyleIdx="0" presStyleCnt="1"/>
      <dgm:spPr/>
    </dgm:pt>
    <dgm:pt modelId="{D4FA426D-D597-4B7F-B0C6-F878D89D297D}" type="pres">
      <dgm:prSet presAssocID="{5FEF04A2-E224-46E9-9882-6C8F4E2D24ED}" presName="extraNode" presStyleLbl="node1" presStyleIdx="0" presStyleCnt="3"/>
      <dgm:spPr/>
    </dgm:pt>
    <dgm:pt modelId="{4D9DF884-F749-43D0-8200-0AEEF31B2DA8}" type="pres">
      <dgm:prSet presAssocID="{5FEF04A2-E224-46E9-9882-6C8F4E2D24ED}" presName="dstNode" presStyleLbl="node1" presStyleIdx="0" presStyleCnt="3"/>
      <dgm:spPr/>
    </dgm:pt>
    <dgm:pt modelId="{20126EE5-D543-4DC3-9F44-6F32ABBB420C}" type="pres">
      <dgm:prSet presAssocID="{6B95D541-B9FA-4DEB-B214-94790278728F}" presName="text_1" presStyleLbl="node1" presStyleIdx="0" presStyleCnt="3">
        <dgm:presLayoutVars>
          <dgm:bulletEnabled val="1"/>
        </dgm:presLayoutVars>
      </dgm:prSet>
      <dgm:spPr/>
    </dgm:pt>
    <dgm:pt modelId="{CE9F5042-6CF9-4F7A-983B-A775605547E3}" type="pres">
      <dgm:prSet presAssocID="{6B95D541-B9FA-4DEB-B214-94790278728F}" presName="accent_1" presStyleCnt="0"/>
      <dgm:spPr/>
    </dgm:pt>
    <dgm:pt modelId="{6C24564F-C043-4A6D-BA12-66B903063554}" type="pres">
      <dgm:prSet presAssocID="{6B95D541-B9FA-4DEB-B214-94790278728F}" presName="accentRepeatNode" presStyleLbl="solidFgAcc1" presStyleIdx="0" presStyleCnt="3"/>
      <dgm:spPr/>
    </dgm:pt>
    <dgm:pt modelId="{83E1B751-D5DB-428A-8300-7EA6A21A0F9F}" type="pres">
      <dgm:prSet presAssocID="{D2848D40-1F93-4F23-9419-7B756A14FC7B}" presName="text_2" presStyleLbl="node1" presStyleIdx="1" presStyleCnt="3">
        <dgm:presLayoutVars>
          <dgm:bulletEnabled val="1"/>
        </dgm:presLayoutVars>
      </dgm:prSet>
      <dgm:spPr/>
    </dgm:pt>
    <dgm:pt modelId="{58A20065-C62C-488E-8353-B709091F43C6}" type="pres">
      <dgm:prSet presAssocID="{D2848D40-1F93-4F23-9419-7B756A14FC7B}" presName="accent_2" presStyleCnt="0"/>
      <dgm:spPr/>
    </dgm:pt>
    <dgm:pt modelId="{DC830244-548B-4D16-A586-8018B56485AA}" type="pres">
      <dgm:prSet presAssocID="{D2848D40-1F93-4F23-9419-7B756A14FC7B}" presName="accentRepeatNode" presStyleLbl="solidFgAcc1" presStyleIdx="1" presStyleCnt="3"/>
      <dgm:spPr/>
    </dgm:pt>
    <dgm:pt modelId="{0D62285E-C541-4946-864E-1A1D24CAC367}" type="pres">
      <dgm:prSet presAssocID="{EA560260-6962-4F93-AC48-7A4C5586A608}" presName="text_3" presStyleLbl="node1" presStyleIdx="2" presStyleCnt="3">
        <dgm:presLayoutVars>
          <dgm:bulletEnabled val="1"/>
        </dgm:presLayoutVars>
      </dgm:prSet>
      <dgm:spPr/>
    </dgm:pt>
    <dgm:pt modelId="{9CF8FCCB-3BDC-464E-89E2-3B11BD370933}" type="pres">
      <dgm:prSet presAssocID="{EA560260-6962-4F93-AC48-7A4C5586A608}" presName="accent_3" presStyleCnt="0"/>
      <dgm:spPr/>
    </dgm:pt>
    <dgm:pt modelId="{92E90C00-2053-4AB3-B189-1DCA15ED4DE4}" type="pres">
      <dgm:prSet presAssocID="{EA560260-6962-4F93-AC48-7A4C5586A608}" presName="accentRepeatNode" presStyleLbl="solidFgAcc1" presStyleIdx="2" presStyleCnt="3"/>
      <dgm:spPr/>
    </dgm:pt>
  </dgm:ptLst>
  <dgm:cxnLst>
    <dgm:cxn modelId="{4E85D016-CA22-4855-B46A-566AB5194398}" srcId="{5FEF04A2-E224-46E9-9882-6C8F4E2D24ED}" destId="{EA560260-6962-4F93-AC48-7A4C5586A608}" srcOrd="2" destOrd="0" parTransId="{663AF208-4A2A-4966-A31E-AA8AC471A420}" sibTransId="{6613C53B-5C59-4D79-9D1D-AB9E3F9DCEAD}"/>
    <dgm:cxn modelId="{5DEBD321-74EA-4D44-96A9-1BA234CB292B}" srcId="{5FEF04A2-E224-46E9-9882-6C8F4E2D24ED}" destId="{D2848D40-1F93-4F23-9419-7B756A14FC7B}" srcOrd="1" destOrd="0" parTransId="{C9C6CC0A-E4DB-4123-B9F2-5C34903B394E}" sibTransId="{11C8981D-8ACF-4423-9199-F478F6BF58B1}"/>
    <dgm:cxn modelId="{1C617F8A-D6E9-4294-A27D-DFCAF93491C8}" type="presOf" srcId="{5FEF04A2-E224-46E9-9882-6C8F4E2D24ED}" destId="{A5E5459E-213C-44D0-9ED2-D5403E8C89DD}" srcOrd="0" destOrd="0" presId="urn:microsoft.com/office/officeart/2008/layout/VerticalCurvedList"/>
    <dgm:cxn modelId="{DAB884CA-43A6-4ABE-A93E-2B77767AC4D2}" type="presOf" srcId="{D2848D40-1F93-4F23-9419-7B756A14FC7B}" destId="{83E1B751-D5DB-428A-8300-7EA6A21A0F9F}" srcOrd="0" destOrd="0" presId="urn:microsoft.com/office/officeart/2008/layout/VerticalCurvedList"/>
    <dgm:cxn modelId="{B4A77ACC-CD9E-43C9-A307-3AEB7DE148AE}" srcId="{5FEF04A2-E224-46E9-9882-6C8F4E2D24ED}" destId="{6B95D541-B9FA-4DEB-B214-94790278728F}" srcOrd="0" destOrd="0" parTransId="{30B4FAA9-D418-4BBC-97E9-B04BE3A79388}" sibTransId="{2ACF9DE5-5DEC-4C62-B561-ED98303A1A17}"/>
    <dgm:cxn modelId="{4360C9CD-9F3E-4517-9FF1-1C9F3A06D07A}" type="presOf" srcId="{6B95D541-B9FA-4DEB-B214-94790278728F}" destId="{20126EE5-D543-4DC3-9F44-6F32ABBB420C}" srcOrd="0" destOrd="0" presId="urn:microsoft.com/office/officeart/2008/layout/VerticalCurvedList"/>
    <dgm:cxn modelId="{A94D19E4-DDC2-4470-B1B1-D1BC5E8AC87E}" type="presOf" srcId="{2ACF9DE5-5DEC-4C62-B561-ED98303A1A17}" destId="{7867EBDA-566A-4045-9298-199890F6573E}" srcOrd="0" destOrd="0" presId="urn:microsoft.com/office/officeart/2008/layout/VerticalCurvedList"/>
    <dgm:cxn modelId="{C9D648FC-4617-4A11-8B9B-DBF19AD3C15A}" type="presOf" srcId="{EA560260-6962-4F93-AC48-7A4C5586A608}" destId="{0D62285E-C541-4946-864E-1A1D24CAC367}" srcOrd="0" destOrd="0" presId="urn:microsoft.com/office/officeart/2008/layout/VerticalCurvedList"/>
    <dgm:cxn modelId="{BFFDAD7F-51ED-4B70-8C11-7062DDC129B6}" type="presParOf" srcId="{A5E5459E-213C-44D0-9ED2-D5403E8C89DD}" destId="{04E22063-6C2A-4FE0-AC43-8BA8C4AFF524}" srcOrd="0" destOrd="0" presId="urn:microsoft.com/office/officeart/2008/layout/VerticalCurvedList"/>
    <dgm:cxn modelId="{D3DFC95A-0B23-48F0-9A8A-949F072F6BE9}" type="presParOf" srcId="{04E22063-6C2A-4FE0-AC43-8BA8C4AFF524}" destId="{0F7AC4DC-BB71-4537-8037-A774FEA587AD}" srcOrd="0" destOrd="0" presId="urn:microsoft.com/office/officeart/2008/layout/VerticalCurvedList"/>
    <dgm:cxn modelId="{D64ABC88-FB72-4E04-9691-3A45A127E2A5}" type="presParOf" srcId="{0F7AC4DC-BB71-4537-8037-A774FEA587AD}" destId="{B7CA9D3C-5476-48F4-A2CE-E7895FB612FD}" srcOrd="0" destOrd="0" presId="urn:microsoft.com/office/officeart/2008/layout/VerticalCurvedList"/>
    <dgm:cxn modelId="{46586709-BFFC-416B-8301-6DC5B8B3E6B6}" type="presParOf" srcId="{0F7AC4DC-BB71-4537-8037-A774FEA587AD}" destId="{7867EBDA-566A-4045-9298-199890F6573E}" srcOrd="1" destOrd="0" presId="urn:microsoft.com/office/officeart/2008/layout/VerticalCurvedList"/>
    <dgm:cxn modelId="{216056C8-0545-48F2-AD06-FB6786D0F677}" type="presParOf" srcId="{0F7AC4DC-BB71-4537-8037-A774FEA587AD}" destId="{D4FA426D-D597-4B7F-B0C6-F878D89D297D}" srcOrd="2" destOrd="0" presId="urn:microsoft.com/office/officeart/2008/layout/VerticalCurvedList"/>
    <dgm:cxn modelId="{C10F3C89-2E1F-447D-BE7A-1CA42E1B3D57}" type="presParOf" srcId="{0F7AC4DC-BB71-4537-8037-A774FEA587AD}" destId="{4D9DF884-F749-43D0-8200-0AEEF31B2DA8}" srcOrd="3" destOrd="0" presId="urn:microsoft.com/office/officeart/2008/layout/VerticalCurvedList"/>
    <dgm:cxn modelId="{B121386E-BC2B-42A2-ABC9-38BF630ECCE8}" type="presParOf" srcId="{04E22063-6C2A-4FE0-AC43-8BA8C4AFF524}" destId="{20126EE5-D543-4DC3-9F44-6F32ABBB420C}" srcOrd="1" destOrd="0" presId="urn:microsoft.com/office/officeart/2008/layout/VerticalCurvedList"/>
    <dgm:cxn modelId="{85AAF5AD-CAA5-420F-8D40-1AC55689E548}" type="presParOf" srcId="{04E22063-6C2A-4FE0-AC43-8BA8C4AFF524}" destId="{CE9F5042-6CF9-4F7A-983B-A775605547E3}" srcOrd="2" destOrd="0" presId="urn:microsoft.com/office/officeart/2008/layout/VerticalCurvedList"/>
    <dgm:cxn modelId="{C81BABE9-CC4F-43BD-AFF6-03860D1CD00B}" type="presParOf" srcId="{CE9F5042-6CF9-4F7A-983B-A775605547E3}" destId="{6C24564F-C043-4A6D-BA12-66B903063554}" srcOrd="0" destOrd="0" presId="urn:microsoft.com/office/officeart/2008/layout/VerticalCurvedList"/>
    <dgm:cxn modelId="{0864F90C-C276-4436-823C-A9EB9B01B954}" type="presParOf" srcId="{04E22063-6C2A-4FE0-AC43-8BA8C4AFF524}" destId="{83E1B751-D5DB-428A-8300-7EA6A21A0F9F}" srcOrd="3" destOrd="0" presId="urn:microsoft.com/office/officeart/2008/layout/VerticalCurvedList"/>
    <dgm:cxn modelId="{49EDF14E-1B6C-4D3C-846C-E5C08F65A5B3}" type="presParOf" srcId="{04E22063-6C2A-4FE0-AC43-8BA8C4AFF524}" destId="{58A20065-C62C-488E-8353-B709091F43C6}" srcOrd="4" destOrd="0" presId="urn:microsoft.com/office/officeart/2008/layout/VerticalCurvedList"/>
    <dgm:cxn modelId="{E95C51C5-3187-4D42-8532-63EA504D7406}" type="presParOf" srcId="{58A20065-C62C-488E-8353-B709091F43C6}" destId="{DC830244-548B-4D16-A586-8018B56485AA}" srcOrd="0" destOrd="0" presId="urn:microsoft.com/office/officeart/2008/layout/VerticalCurvedList"/>
    <dgm:cxn modelId="{17758045-4632-46B6-8928-4FF37B71515C}" type="presParOf" srcId="{04E22063-6C2A-4FE0-AC43-8BA8C4AFF524}" destId="{0D62285E-C541-4946-864E-1A1D24CAC367}" srcOrd="5" destOrd="0" presId="urn:microsoft.com/office/officeart/2008/layout/VerticalCurvedList"/>
    <dgm:cxn modelId="{34975DBD-118F-4B04-864C-7F1969546D56}" type="presParOf" srcId="{04E22063-6C2A-4FE0-AC43-8BA8C4AFF524}" destId="{9CF8FCCB-3BDC-464E-89E2-3B11BD370933}" srcOrd="6" destOrd="0" presId="urn:microsoft.com/office/officeart/2008/layout/VerticalCurvedList"/>
    <dgm:cxn modelId="{1402579B-6AF5-49D8-9683-0E0910A5E795}" type="presParOf" srcId="{9CF8FCCB-3BDC-464E-89E2-3B11BD370933}" destId="{92E90C00-2053-4AB3-B189-1DCA15ED4DE4}" srcOrd="0" destOrd="0" presId="urn:microsoft.com/office/officeart/2008/layout/VerticalCurvedList"/>
  </dgm:cxnLst>
  <dgm:bg>
    <a:solidFill>
      <a:schemeClr val="accent1">
        <a:lumMod val="20000"/>
        <a:lumOff val="80000"/>
      </a:schemeClr>
    </a:solidFill>
  </dgm:bg>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44FDA-E6B5-4411-8E18-E3348DFAB4BD}">
      <dsp:nvSpPr>
        <dsp:cNvPr id="0" name=""/>
        <dsp:cNvSpPr/>
      </dsp:nvSpPr>
      <dsp:spPr>
        <a:xfrm>
          <a:off x="0" y="174989"/>
          <a:ext cx="492442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DB1BF6-AC3A-4969-B95B-D8AB29C24996}">
      <dsp:nvSpPr>
        <dsp:cNvPr id="0" name=""/>
        <dsp:cNvSpPr/>
      </dsp:nvSpPr>
      <dsp:spPr>
        <a:xfrm>
          <a:off x="246221" y="56909"/>
          <a:ext cx="3683878" cy="23616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0292" tIns="0" rIns="130292" bIns="0" numCol="1" spcCol="1270" anchor="ctr" anchorCtr="0">
          <a:noAutofit/>
        </a:bodyPr>
        <a:lstStyle/>
        <a:p>
          <a:pPr marL="0" lvl="0" indent="0" algn="ctr" defTabSz="311150">
            <a:lnSpc>
              <a:spcPct val="90000"/>
            </a:lnSpc>
            <a:spcBef>
              <a:spcPct val="0"/>
            </a:spcBef>
            <a:spcAft>
              <a:spcPct val="35000"/>
            </a:spcAft>
            <a:buNone/>
          </a:pPr>
          <a:r>
            <a:rPr lang="mk-MK" sz="700" b="1" kern="1200">
              <a:latin typeface="Times New Roman" pitchFamily="18" charset="0"/>
              <a:cs typeface="Times New Roman" pitchFamily="18" charset="0"/>
            </a:rPr>
            <a:t>Определување на целите</a:t>
          </a:r>
          <a:endParaRPr lang="en-US" sz="700" kern="1200">
            <a:latin typeface="Times New Roman" pitchFamily="18" charset="0"/>
            <a:cs typeface="Times New Roman" pitchFamily="18" charset="0"/>
          </a:endParaRPr>
        </a:p>
      </dsp:txBody>
      <dsp:txXfrm>
        <a:off x="257749" y="68437"/>
        <a:ext cx="3660822" cy="213104"/>
      </dsp:txXfrm>
    </dsp:sp>
    <dsp:sp modelId="{47481623-7493-45A2-A64A-FC97D7BA52AE}">
      <dsp:nvSpPr>
        <dsp:cNvPr id="0" name=""/>
        <dsp:cNvSpPr/>
      </dsp:nvSpPr>
      <dsp:spPr>
        <a:xfrm>
          <a:off x="0" y="537869"/>
          <a:ext cx="492442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860399-3239-4296-AC03-9BE923A00267}">
      <dsp:nvSpPr>
        <dsp:cNvPr id="0" name=""/>
        <dsp:cNvSpPr/>
      </dsp:nvSpPr>
      <dsp:spPr>
        <a:xfrm>
          <a:off x="230226" y="463160"/>
          <a:ext cx="3725209" cy="23616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0292" tIns="0" rIns="130292" bIns="0" numCol="1" spcCol="1270" anchor="ctr" anchorCtr="0">
          <a:noAutofit/>
        </a:bodyPr>
        <a:lstStyle/>
        <a:p>
          <a:pPr marL="0" lvl="0" indent="0" algn="ctr" defTabSz="311150">
            <a:lnSpc>
              <a:spcPct val="90000"/>
            </a:lnSpc>
            <a:spcBef>
              <a:spcPct val="0"/>
            </a:spcBef>
            <a:spcAft>
              <a:spcPct val="35000"/>
            </a:spcAft>
            <a:buNone/>
          </a:pPr>
          <a:r>
            <a:rPr lang="mk-MK" sz="700" b="1" kern="1200">
              <a:latin typeface="Times New Roman" pitchFamily="18" charset="0"/>
              <a:cs typeface="Times New Roman" pitchFamily="18" charset="0"/>
            </a:rPr>
            <a:t>Идентификација на ризицит</a:t>
          </a:r>
          <a:r>
            <a:rPr lang="en-US" sz="700" b="1" kern="1200">
              <a:latin typeface="Times New Roman" pitchFamily="18" charset="0"/>
              <a:cs typeface="Times New Roman" pitchFamily="18" charset="0"/>
            </a:rPr>
            <a:t>e</a:t>
          </a:r>
          <a:r>
            <a:rPr lang="en-US" sz="700" kern="1200">
              <a:latin typeface="Times New Roman" pitchFamily="18" charset="0"/>
              <a:cs typeface="Times New Roman" pitchFamily="18" charset="0"/>
            </a:rPr>
            <a:t> </a:t>
          </a:r>
        </a:p>
      </dsp:txBody>
      <dsp:txXfrm>
        <a:off x="241754" y="474688"/>
        <a:ext cx="3702153" cy="213104"/>
      </dsp:txXfrm>
    </dsp:sp>
    <dsp:sp modelId="{68C72ACE-9CFA-4C39-BE46-92EA073C0701}">
      <dsp:nvSpPr>
        <dsp:cNvPr id="0" name=""/>
        <dsp:cNvSpPr/>
      </dsp:nvSpPr>
      <dsp:spPr>
        <a:xfrm>
          <a:off x="0" y="900749"/>
          <a:ext cx="492442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39A2E2-C3A3-446A-A20E-56975E6E9E2D}">
      <dsp:nvSpPr>
        <dsp:cNvPr id="0" name=""/>
        <dsp:cNvSpPr/>
      </dsp:nvSpPr>
      <dsp:spPr>
        <a:xfrm>
          <a:off x="246221" y="782669"/>
          <a:ext cx="3699321" cy="236160"/>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0292" tIns="0" rIns="130292" bIns="0" numCol="1" spcCol="1270" anchor="ctr" anchorCtr="0">
          <a:noAutofit/>
        </a:bodyPr>
        <a:lstStyle/>
        <a:p>
          <a:pPr marL="0" lvl="0" indent="0" algn="ctr" defTabSz="311150">
            <a:lnSpc>
              <a:spcPct val="90000"/>
            </a:lnSpc>
            <a:spcBef>
              <a:spcPct val="0"/>
            </a:spcBef>
            <a:spcAft>
              <a:spcPct val="35000"/>
            </a:spcAft>
            <a:buNone/>
          </a:pPr>
          <a:r>
            <a:rPr lang="mk-MK" sz="700" b="1" kern="1200">
              <a:latin typeface="Times New Roman" pitchFamily="18" charset="0"/>
              <a:cs typeface="Times New Roman" pitchFamily="18" charset="0"/>
            </a:rPr>
            <a:t>Процена на ризикот</a:t>
          </a:r>
          <a:endParaRPr lang="en-US" sz="700" kern="1200">
            <a:latin typeface="Times New Roman" pitchFamily="18" charset="0"/>
            <a:cs typeface="Times New Roman" pitchFamily="18" charset="0"/>
          </a:endParaRPr>
        </a:p>
      </dsp:txBody>
      <dsp:txXfrm>
        <a:off x="257749" y="794197"/>
        <a:ext cx="3676265" cy="213104"/>
      </dsp:txXfrm>
    </dsp:sp>
    <dsp:sp modelId="{9D00105A-5468-44BE-8406-9AEB7F790E8D}">
      <dsp:nvSpPr>
        <dsp:cNvPr id="0" name=""/>
        <dsp:cNvSpPr/>
      </dsp:nvSpPr>
      <dsp:spPr>
        <a:xfrm>
          <a:off x="0" y="1263629"/>
          <a:ext cx="492442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150D067-202F-4D93-B815-4F36E01DDDAA}">
      <dsp:nvSpPr>
        <dsp:cNvPr id="0" name=""/>
        <dsp:cNvSpPr/>
      </dsp:nvSpPr>
      <dsp:spPr>
        <a:xfrm>
          <a:off x="246221" y="1145549"/>
          <a:ext cx="3699321" cy="2361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0292" tIns="0" rIns="130292" bIns="0" numCol="1" spcCol="1270" anchor="ctr" anchorCtr="0">
          <a:noAutofit/>
        </a:bodyPr>
        <a:lstStyle/>
        <a:p>
          <a:pPr marL="0" lvl="0" indent="0" algn="ctr" defTabSz="311150">
            <a:lnSpc>
              <a:spcPct val="90000"/>
            </a:lnSpc>
            <a:spcBef>
              <a:spcPct val="0"/>
            </a:spcBef>
            <a:spcAft>
              <a:spcPct val="35000"/>
            </a:spcAft>
            <a:buNone/>
          </a:pPr>
          <a:r>
            <a:rPr lang="mk-MK" sz="700" b="1" kern="1200">
              <a:latin typeface="Times New Roman" pitchFamily="18" charset="0"/>
              <a:cs typeface="Times New Roman" pitchFamily="18" charset="0"/>
            </a:rPr>
            <a:t>Идентификација</a:t>
          </a:r>
          <a:r>
            <a:rPr lang="mk-MK" sz="700" b="1" kern="1200" baseline="0">
              <a:latin typeface="Times New Roman" pitchFamily="18" charset="0"/>
              <a:cs typeface="Times New Roman" pitchFamily="18" charset="0"/>
            </a:rPr>
            <a:t> на решенија и алтернативи и избор на средства за управување со ризикот</a:t>
          </a:r>
          <a:endParaRPr lang="en-US" sz="700" b="1" kern="1200">
            <a:latin typeface="Times New Roman" pitchFamily="18" charset="0"/>
            <a:cs typeface="Times New Roman" pitchFamily="18" charset="0"/>
          </a:endParaRPr>
        </a:p>
      </dsp:txBody>
      <dsp:txXfrm>
        <a:off x="257749" y="1157077"/>
        <a:ext cx="3676265" cy="213104"/>
      </dsp:txXfrm>
    </dsp:sp>
    <dsp:sp modelId="{47F8BCEA-71D8-47F2-9BC7-BD49FCA4254F}">
      <dsp:nvSpPr>
        <dsp:cNvPr id="0" name=""/>
        <dsp:cNvSpPr/>
      </dsp:nvSpPr>
      <dsp:spPr>
        <a:xfrm>
          <a:off x="0" y="1626510"/>
          <a:ext cx="492442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F5C14B-622B-4547-8DCB-1EF052C85825}">
      <dsp:nvSpPr>
        <dsp:cNvPr id="0" name=""/>
        <dsp:cNvSpPr/>
      </dsp:nvSpPr>
      <dsp:spPr>
        <a:xfrm>
          <a:off x="246807" y="1441417"/>
          <a:ext cx="3699321" cy="23616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0292" tIns="0" rIns="130292" bIns="0" numCol="1" spcCol="1270" anchor="ctr" anchorCtr="0">
          <a:noAutofit/>
        </a:bodyPr>
        <a:lstStyle/>
        <a:p>
          <a:pPr marL="0" lvl="0" indent="0" algn="ctr" defTabSz="311150">
            <a:lnSpc>
              <a:spcPct val="90000"/>
            </a:lnSpc>
            <a:spcBef>
              <a:spcPct val="0"/>
            </a:spcBef>
            <a:spcAft>
              <a:spcPct val="35000"/>
            </a:spcAft>
            <a:buNone/>
          </a:pPr>
          <a:r>
            <a:rPr lang="mk-MK" sz="700" b="1" kern="1200">
              <a:latin typeface="Times New Roman" pitchFamily="18" charset="0"/>
              <a:cs typeface="Times New Roman" pitchFamily="18" charset="0"/>
            </a:rPr>
            <a:t>Спроведување на одлука</a:t>
          </a:r>
          <a:endParaRPr lang="en-US" sz="700" kern="1200">
            <a:latin typeface="Times New Roman" pitchFamily="18" charset="0"/>
            <a:cs typeface="Times New Roman" pitchFamily="18" charset="0"/>
          </a:endParaRPr>
        </a:p>
      </dsp:txBody>
      <dsp:txXfrm>
        <a:off x="258335" y="1452945"/>
        <a:ext cx="3676265" cy="213104"/>
      </dsp:txXfrm>
    </dsp:sp>
    <dsp:sp modelId="{F4AEFD59-5479-465B-B46D-80C8893E1969}">
      <dsp:nvSpPr>
        <dsp:cNvPr id="0" name=""/>
        <dsp:cNvSpPr/>
      </dsp:nvSpPr>
      <dsp:spPr>
        <a:xfrm>
          <a:off x="0" y="1989390"/>
          <a:ext cx="4924425" cy="2016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916FC4-9C8B-4E18-BEE8-43EAAF8D6F7A}">
      <dsp:nvSpPr>
        <dsp:cNvPr id="0" name=""/>
        <dsp:cNvSpPr/>
      </dsp:nvSpPr>
      <dsp:spPr>
        <a:xfrm>
          <a:off x="255161" y="1820710"/>
          <a:ext cx="3719280" cy="236160"/>
        </a:xfrm>
        <a:prstGeom prst="round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0292" tIns="0" rIns="130292" bIns="0" numCol="1" spcCol="1270" anchor="ctr" anchorCtr="0">
          <a:noAutofit/>
        </a:bodyPr>
        <a:lstStyle/>
        <a:p>
          <a:pPr marL="0" lvl="0" indent="0" algn="ctr" defTabSz="311150">
            <a:lnSpc>
              <a:spcPct val="90000"/>
            </a:lnSpc>
            <a:spcBef>
              <a:spcPct val="0"/>
            </a:spcBef>
            <a:spcAft>
              <a:spcPct val="35000"/>
            </a:spcAft>
            <a:buNone/>
          </a:pPr>
          <a:r>
            <a:rPr lang="mk-MK" sz="700" b="1" kern="1200">
              <a:latin typeface="Times New Roman" pitchFamily="18" charset="0"/>
              <a:cs typeface="Times New Roman" pitchFamily="18" charset="0"/>
            </a:rPr>
            <a:t>Процена и повторно разгледување</a:t>
          </a:r>
          <a:endParaRPr lang="en-US" sz="700" kern="1200">
            <a:latin typeface="Times New Roman" pitchFamily="18" charset="0"/>
            <a:cs typeface="Times New Roman" pitchFamily="18" charset="0"/>
          </a:endParaRPr>
        </a:p>
      </dsp:txBody>
      <dsp:txXfrm>
        <a:off x="266689" y="1832238"/>
        <a:ext cx="3696224" cy="2131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BF23C-1312-4022-8894-FE631AB5784D}">
      <dsp:nvSpPr>
        <dsp:cNvPr id="0" name=""/>
        <dsp:cNvSpPr/>
      </dsp:nvSpPr>
      <dsp:spPr>
        <a:xfrm>
          <a:off x="4821" y="429149"/>
          <a:ext cx="1441168" cy="864701"/>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избегнување на ризикот</a:t>
          </a:r>
          <a:endParaRPr lang="en-US" sz="1200" b="1" kern="1200">
            <a:latin typeface="Times New Roman" pitchFamily="18" charset="0"/>
            <a:cs typeface="Times New Roman" pitchFamily="18" charset="0"/>
          </a:endParaRPr>
        </a:p>
      </dsp:txBody>
      <dsp:txXfrm>
        <a:off x="30147" y="454475"/>
        <a:ext cx="1390516" cy="814049"/>
      </dsp:txXfrm>
    </dsp:sp>
    <dsp:sp modelId="{A029F624-76EE-4221-8F42-C63FFE52EFCD}">
      <dsp:nvSpPr>
        <dsp:cNvPr id="0" name=""/>
        <dsp:cNvSpPr/>
      </dsp:nvSpPr>
      <dsp:spPr>
        <a:xfrm>
          <a:off x="1590107" y="682795"/>
          <a:ext cx="305527" cy="357409"/>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1590107" y="754277"/>
        <a:ext cx="213869" cy="214445"/>
      </dsp:txXfrm>
    </dsp:sp>
    <dsp:sp modelId="{E686E5D7-DC47-4133-8498-49347F92ADEE}">
      <dsp:nvSpPr>
        <dsp:cNvPr id="0" name=""/>
        <dsp:cNvSpPr/>
      </dsp:nvSpPr>
      <dsp:spPr>
        <a:xfrm>
          <a:off x="2022458" y="429149"/>
          <a:ext cx="1441168" cy="864701"/>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контрола на штетата</a:t>
          </a:r>
          <a:endParaRPr lang="en-US" sz="1200" b="1" kern="1200">
            <a:latin typeface="Times New Roman" pitchFamily="18" charset="0"/>
            <a:cs typeface="Times New Roman" pitchFamily="18" charset="0"/>
          </a:endParaRPr>
        </a:p>
      </dsp:txBody>
      <dsp:txXfrm>
        <a:off x="2047784" y="454475"/>
        <a:ext cx="1390516" cy="814049"/>
      </dsp:txXfrm>
    </dsp:sp>
    <dsp:sp modelId="{A1B57377-7918-4A62-9563-5B9468D8EB5C}">
      <dsp:nvSpPr>
        <dsp:cNvPr id="0" name=""/>
        <dsp:cNvSpPr/>
      </dsp:nvSpPr>
      <dsp:spPr>
        <a:xfrm>
          <a:off x="3607743" y="682795"/>
          <a:ext cx="305527" cy="357409"/>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n-US" sz="1500" kern="1200"/>
        </a:p>
      </dsp:txBody>
      <dsp:txXfrm>
        <a:off x="3607743" y="754277"/>
        <a:ext cx="213869" cy="214445"/>
      </dsp:txXfrm>
    </dsp:sp>
    <dsp:sp modelId="{6AE37D15-0E54-4B4E-8765-8D48F7AB5750}">
      <dsp:nvSpPr>
        <dsp:cNvPr id="0" name=""/>
        <dsp:cNvSpPr/>
      </dsp:nvSpPr>
      <dsp:spPr>
        <a:xfrm>
          <a:off x="4040094" y="429149"/>
          <a:ext cx="1441168" cy="864701"/>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заштеда и осигурување</a:t>
          </a:r>
          <a:endParaRPr lang="en-US" sz="1200" b="1" kern="1200">
            <a:latin typeface="Times New Roman" pitchFamily="18" charset="0"/>
            <a:cs typeface="Times New Roman" pitchFamily="18" charset="0"/>
          </a:endParaRPr>
        </a:p>
      </dsp:txBody>
      <dsp:txXfrm>
        <a:off x="4065420" y="454475"/>
        <a:ext cx="1390516" cy="81404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EF065-8375-4DDB-908E-6DF6CC089F19}">
      <dsp:nvSpPr>
        <dsp:cNvPr id="0" name=""/>
        <dsp:cNvSpPr/>
      </dsp:nvSpPr>
      <dsp:spPr>
        <a:xfrm>
          <a:off x="1151" y="0"/>
          <a:ext cx="1206868" cy="2238375"/>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Осигурана сума</a:t>
          </a:r>
          <a:endParaRPr lang="en-US" sz="1200" b="1" kern="1200">
            <a:latin typeface="Times New Roman" pitchFamily="18" charset="0"/>
            <a:cs typeface="Times New Roman" pitchFamily="18" charset="0"/>
          </a:endParaRPr>
        </a:p>
      </dsp:txBody>
      <dsp:txXfrm>
        <a:off x="1151" y="895350"/>
        <a:ext cx="1206868" cy="895350"/>
      </dsp:txXfrm>
    </dsp:sp>
    <dsp:sp modelId="{1EF724A7-6ABE-4A24-A0C4-B067AD299979}">
      <dsp:nvSpPr>
        <dsp:cNvPr id="0" name=""/>
        <dsp:cNvSpPr/>
      </dsp:nvSpPr>
      <dsp:spPr>
        <a:xfrm>
          <a:off x="231896" y="134302"/>
          <a:ext cx="745378" cy="745378"/>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910883-B24A-44B6-96C2-AB63179C6DDD}">
      <dsp:nvSpPr>
        <dsp:cNvPr id="0" name=""/>
        <dsp:cNvSpPr/>
      </dsp:nvSpPr>
      <dsp:spPr>
        <a:xfrm>
          <a:off x="1244225" y="0"/>
          <a:ext cx="1206868" cy="2238375"/>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Времетраење на осигурувањето</a:t>
          </a:r>
          <a:endParaRPr lang="en-US" sz="1200" b="1" kern="1200">
            <a:latin typeface="Times New Roman" pitchFamily="18" charset="0"/>
            <a:cs typeface="Times New Roman" pitchFamily="18" charset="0"/>
          </a:endParaRPr>
        </a:p>
      </dsp:txBody>
      <dsp:txXfrm>
        <a:off x="1244225" y="895350"/>
        <a:ext cx="1206868" cy="895350"/>
      </dsp:txXfrm>
    </dsp:sp>
    <dsp:sp modelId="{DE0E8863-BD84-420C-9544-F04080D501EE}">
      <dsp:nvSpPr>
        <dsp:cNvPr id="0" name=""/>
        <dsp:cNvSpPr/>
      </dsp:nvSpPr>
      <dsp:spPr>
        <a:xfrm>
          <a:off x="1474970" y="134302"/>
          <a:ext cx="745378" cy="745378"/>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034B66-88C2-4444-9435-E8222AD1A0C2}">
      <dsp:nvSpPr>
        <dsp:cNvPr id="0" name=""/>
        <dsp:cNvSpPr/>
      </dsp:nvSpPr>
      <dsp:spPr>
        <a:xfrm>
          <a:off x="2487300" y="0"/>
          <a:ext cx="1206868" cy="223837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Степенот на интерес за инвестираните средства</a:t>
          </a:r>
          <a:endParaRPr lang="en-US" sz="1200" b="1" kern="1200">
            <a:latin typeface="Times New Roman" pitchFamily="18" charset="0"/>
            <a:cs typeface="Times New Roman" pitchFamily="18" charset="0"/>
          </a:endParaRPr>
        </a:p>
      </dsp:txBody>
      <dsp:txXfrm>
        <a:off x="2487300" y="895350"/>
        <a:ext cx="1206868" cy="895350"/>
      </dsp:txXfrm>
    </dsp:sp>
    <dsp:sp modelId="{770C7448-8631-4E91-9D45-EF461B845B75}">
      <dsp:nvSpPr>
        <dsp:cNvPr id="0" name=""/>
        <dsp:cNvSpPr/>
      </dsp:nvSpPr>
      <dsp:spPr>
        <a:xfrm>
          <a:off x="2718045" y="134302"/>
          <a:ext cx="745378" cy="745378"/>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C55913-5901-404E-A2E2-7C223C9DE20C}">
      <dsp:nvSpPr>
        <dsp:cNvPr id="0" name=""/>
        <dsp:cNvSpPr/>
      </dsp:nvSpPr>
      <dsp:spPr>
        <a:xfrm>
          <a:off x="3730375" y="0"/>
          <a:ext cx="1206868" cy="2238375"/>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Цена на осигурувањето</a:t>
          </a:r>
          <a:endParaRPr lang="en-US" sz="1200" b="1" kern="1200">
            <a:latin typeface="Times New Roman" pitchFamily="18" charset="0"/>
            <a:cs typeface="Times New Roman" pitchFamily="18" charset="0"/>
          </a:endParaRPr>
        </a:p>
      </dsp:txBody>
      <dsp:txXfrm>
        <a:off x="3730375" y="895350"/>
        <a:ext cx="1206868" cy="895350"/>
      </dsp:txXfrm>
    </dsp:sp>
    <dsp:sp modelId="{B9C3FB62-FDD4-4953-BB77-0A8BCAEC89F8}">
      <dsp:nvSpPr>
        <dsp:cNvPr id="0" name=""/>
        <dsp:cNvSpPr/>
      </dsp:nvSpPr>
      <dsp:spPr>
        <a:xfrm>
          <a:off x="3961119" y="134302"/>
          <a:ext cx="745378" cy="745378"/>
        </a:xfrm>
        <a:prstGeom prst="ellipse">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36D287-D5EB-4E00-BFCA-976BB15FAFC7}">
      <dsp:nvSpPr>
        <dsp:cNvPr id="0" name=""/>
        <dsp:cNvSpPr/>
      </dsp:nvSpPr>
      <dsp:spPr>
        <a:xfrm>
          <a:off x="197535" y="1790700"/>
          <a:ext cx="4543323" cy="335756"/>
        </a:xfrm>
        <a:prstGeom prst="leftRightArrow">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73B2AE-69FF-4615-A4F8-E87794F32060}">
      <dsp:nvSpPr>
        <dsp:cNvPr id="0" name=""/>
        <dsp:cNvSpPr/>
      </dsp:nvSpPr>
      <dsp:spPr>
        <a:xfrm>
          <a:off x="3844" y="325860"/>
          <a:ext cx="1148997" cy="689398"/>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ризици на осигурување</a:t>
          </a:r>
          <a:endParaRPr lang="en-US" sz="1200" b="1" kern="1200">
            <a:latin typeface="Times New Roman" pitchFamily="18" charset="0"/>
            <a:cs typeface="Times New Roman" pitchFamily="18" charset="0"/>
          </a:endParaRPr>
        </a:p>
      </dsp:txBody>
      <dsp:txXfrm>
        <a:off x="24036" y="346052"/>
        <a:ext cx="1108613" cy="649014"/>
      </dsp:txXfrm>
    </dsp:sp>
    <dsp:sp modelId="{CE714098-F617-46CB-851F-508B6F21507E}">
      <dsp:nvSpPr>
        <dsp:cNvPr id="0" name=""/>
        <dsp:cNvSpPr/>
      </dsp:nvSpPr>
      <dsp:spPr>
        <a:xfrm>
          <a:off x="1267741" y="528084"/>
          <a:ext cx="243587" cy="284951"/>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267741" y="585074"/>
        <a:ext cx="170511" cy="170971"/>
      </dsp:txXfrm>
    </dsp:sp>
    <dsp:sp modelId="{2FBB76B9-71E6-4AA4-8BC9-BB02D2C5E41C}">
      <dsp:nvSpPr>
        <dsp:cNvPr id="0" name=""/>
        <dsp:cNvSpPr/>
      </dsp:nvSpPr>
      <dsp:spPr>
        <a:xfrm>
          <a:off x="1612441" y="325860"/>
          <a:ext cx="1148997" cy="689398"/>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ризик на средства</a:t>
          </a:r>
          <a:endParaRPr lang="en-US" sz="1200" b="1" kern="1200">
            <a:latin typeface="Times New Roman" pitchFamily="18" charset="0"/>
            <a:cs typeface="Times New Roman" pitchFamily="18" charset="0"/>
          </a:endParaRPr>
        </a:p>
      </dsp:txBody>
      <dsp:txXfrm>
        <a:off x="1632633" y="346052"/>
        <a:ext cx="1108613" cy="649014"/>
      </dsp:txXfrm>
    </dsp:sp>
    <dsp:sp modelId="{5895D18B-F199-41FC-91C6-9CAFE2A877DB}">
      <dsp:nvSpPr>
        <dsp:cNvPr id="0" name=""/>
        <dsp:cNvSpPr/>
      </dsp:nvSpPr>
      <dsp:spPr>
        <a:xfrm>
          <a:off x="2876338" y="528084"/>
          <a:ext cx="243587" cy="284951"/>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2876338" y="585074"/>
        <a:ext cx="170511" cy="170971"/>
      </dsp:txXfrm>
    </dsp:sp>
    <dsp:sp modelId="{E04165FE-5605-4E2D-9AB5-6487F7CE653C}">
      <dsp:nvSpPr>
        <dsp:cNvPr id="0" name=""/>
        <dsp:cNvSpPr/>
      </dsp:nvSpPr>
      <dsp:spPr>
        <a:xfrm>
          <a:off x="3221037" y="325860"/>
          <a:ext cx="1148997" cy="689398"/>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нетехнички средства</a:t>
          </a:r>
          <a:endParaRPr lang="en-US" sz="1200" b="1" kern="1200">
            <a:latin typeface="Times New Roman" pitchFamily="18" charset="0"/>
            <a:cs typeface="Times New Roman" pitchFamily="18" charset="0"/>
          </a:endParaRPr>
        </a:p>
      </dsp:txBody>
      <dsp:txXfrm>
        <a:off x="3241229" y="346052"/>
        <a:ext cx="1108613" cy="64901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8B875-7F46-4E3A-9F69-FA30E779AA1E}">
      <dsp:nvSpPr>
        <dsp:cNvPr id="0" name=""/>
        <dsp:cNvSpPr/>
      </dsp:nvSpPr>
      <dsp:spPr>
        <a:xfrm>
          <a:off x="218" y="1460"/>
          <a:ext cx="5487868" cy="674582"/>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на нормата на интерес </a:t>
          </a:r>
          <a:endParaRPr lang="en-US" sz="1200" b="1" i="0" kern="1200">
            <a:latin typeface="Times New Roman" pitchFamily="18" charset="0"/>
            <a:cs typeface="Times New Roman" pitchFamily="18" charset="0"/>
          </a:endParaRPr>
        </a:p>
      </dsp:txBody>
      <dsp:txXfrm>
        <a:off x="19976" y="21218"/>
        <a:ext cx="5448352" cy="635066"/>
      </dsp:txXfrm>
    </dsp:sp>
    <dsp:sp modelId="{60345AE7-3DED-4106-861A-4CF66D7379DE}">
      <dsp:nvSpPr>
        <dsp:cNvPr id="0" name=""/>
        <dsp:cNvSpPr/>
      </dsp:nvSpPr>
      <dsp:spPr>
        <a:xfrm>
          <a:off x="218" y="747176"/>
          <a:ext cx="5487868" cy="674582"/>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Деловен ризик</a:t>
          </a:r>
          <a:endParaRPr lang="en-US" sz="1200" b="1" i="0" kern="1200">
            <a:latin typeface="Times New Roman" pitchFamily="18" charset="0"/>
            <a:cs typeface="Times New Roman" pitchFamily="18" charset="0"/>
          </a:endParaRPr>
        </a:p>
      </dsp:txBody>
      <dsp:txXfrm>
        <a:off x="19976" y="766934"/>
        <a:ext cx="5448352" cy="635066"/>
      </dsp:txXfrm>
    </dsp:sp>
    <dsp:sp modelId="{54323BDB-3BE4-4D9E-BE77-63DCEFA2ABB7}">
      <dsp:nvSpPr>
        <dsp:cNvPr id="0" name=""/>
        <dsp:cNvSpPr/>
      </dsp:nvSpPr>
      <dsp:spPr>
        <a:xfrm>
          <a:off x="218" y="1492891"/>
          <a:ext cx="3256748" cy="674582"/>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од кредит</a:t>
          </a:r>
          <a:endParaRPr lang="en-US" sz="1200" b="1" i="0" kern="1200">
            <a:latin typeface="Times New Roman" pitchFamily="18" charset="0"/>
            <a:cs typeface="Times New Roman" pitchFamily="18" charset="0"/>
          </a:endParaRPr>
        </a:p>
      </dsp:txBody>
      <dsp:txXfrm>
        <a:off x="19976" y="1512649"/>
        <a:ext cx="3217232" cy="635066"/>
      </dsp:txXfrm>
    </dsp:sp>
    <dsp:sp modelId="{D8DB25DF-5BCC-4CFF-ACCB-13C79C77155B}">
      <dsp:nvSpPr>
        <dsp:cNvPr id="0" name=""/>
        <dsp:cNvSpPr/>
      </dsp:nvSpPr>
      <dsp:spPr>
        <a:xfrm>
          <a:off x="218" y="2238607"/>
          <a:ext cx="1070594" cy="674582"/>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од инфлација</a:t>
          </a:r>
          <a:endParaRPr lang="en-US" sz="1200" b="1" i="0" kern="1200">
            <a:latin typeface="Times New Roman" pitchFamily="18" charset="0"/>
            <a:cs typeface="Times New Roman" pitchFamily="18" charset="0"/>
          </a:endParaRPr>
        </a:p>
      </dsp:txBody>
      <dsp:txXfrm>
        <a:off x="19976" y="2258365"/>
        <a:ext cx="1031078" cy="635066"/>
      </dsp:txXfrm>
    </dsp:sp>
    <dsp:sp modelId="{7D2B94DE-DAFA-4904-AAB1-6F8579FA5C93}">
      <dsp:nvSpPr>
        <dsp:cNvPr id="0" name=""/>
        <dsp:cNvSpPr/>
      </dsp:nvSpPr>
      <dsp:spPr>
        <a:xfrm>
          <a:off x="1093295" y="2238607"/>
          <a:ext cx="1070594" cy="674582"/>
        </a:xfrm>
        <a:prstGeom prst="roundRect">
          <a:avLst>
            <a:gd name="adj" fmla="val 10000"/>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од ликвидност</a:t>
          </a:r>
          <a:endParaRPr lang="en-US" sz="1200" b="1" i="0" kern="1200">
            <a:latin typeface="Times New Roman" pitchFamily="18" charset="0"/>
            <a:cs typeface="Times New Roman" pitchFamily="18" charset="0"/>
          </a:endParaRPr>
        </a:p>
      </dsp:txBody>
      <dsp:txXfrm>
        <a:off x="1113053" y="2258365"/>
        <a:ext cx="1031078" cy="635066"/>
      </dsp:txXfrm>
    </dsp:sp>
    <dsp:sp modelId="{07415901-5C0B-4E03-B95B-11FF434141C4}">
      <dsp:nvSpPr>
        <dsp:cNvPr id="0" name=""/>
        <dsp:cNvSpPr/>
      </dsp:nvSpPr>
      <dsp:spPr>
        <a:xfrm>
          <a:off x="2186372" y="2238607"/>
          <a:ext cx="1070594" cy="674582"/>
        </a:xfrm>
        <a:prstGeom prst="roundRect">
          <a:avLst>
            <a:gd name="adj" fmla="val 10000"/>
          </a:avLst>
        </a:prstGeom>
        <a:solidFill>
          <a:schemeClr val="accent5">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од пазарот</a:t>
          </a:r>
          <a:endParaRPr lang="en-US" sz="1200" b="1" i="0" kern="1200">
            <a:latin typeface="Times New Roman" pitchFamily="18" charset="0"/>
            <a:cs typeface="Times New Roman" pitchFamily="18" charset="0"/>
          </a:endParaRPr>
        </a:p>
      </dsp:txBody>
      <dsp:txXfrm>
        <a:off x="2206130" y="2258365"/>
        <a:ext cx="1031078" cy="635066"/>
      </dsp:txXfrm>
    </dsp:sp>
    <dsp:sp modelId="{E709EC06-2013-47CE-AE15-FE7034FA8415}">
      <dsp:nvSpPr>
        <dsp:cNvPr id="0" name=""/>
        <dsp:cNvSpPr/>
      </dsp:nvSpPr>
      <dsp:spPr>
        <a:xfrm>
          <a:off x="3301932" y="1492891"/>
          <a:ext cx="1070594" cy="6745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Социјален ризик</a:t>
          </a:r>
          <a:endParaRPr lang="en-US" sz="1200" b="1" i="0" kern="1200">
            <a:latin typeface="Times New Roman" pitchFamily="18" charset="0"/>
            <a:cs typeface="Times New Roman" pitchFamily="18" charset="0"/>
          </a:endParaRPr>
        </a:p>
      </dsp:txBody>
      <dsp:txXfrm>
        <a:off x="3321690" y="1512649"/>
        <a:ext cx="1031078" cy="635066"/>
      </dsp:txXfrm>
    </dsp:sp>
    <dsp:sp modelId="{85D87379-5024-4D0F-991B-7A15E5D6CF5C}">
      <dsp:nvSpPr>
        <dsp:cNvPr id="0" name=""/>
        <dsp:cNvSpPr/>
      </dsp:nvSpPr>
      <dsp:spPr>
        <a:xfrm>
          <a:off x="4417491" y="1492891"/>
          <a:ext cx="1070594" cy="674582"/>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од даноци</a:t>
          </a:r>
          <a:endParaRPr lang="en-US" sz="1200" b="1" i="0" kern="1200">
            <a:latin typeface="Times New Roman" pitchFamily="18" charset="0"/>
            <a:cs typeface="Times New Roman" pitchFamily="18" charset="0"/>
          </a:endParaRPr>
        </a:p>
      </dsp:txBody>
      <dsp:txXfrm>
        <a:off x="4437249" y="1512649"/>
        <a:ext cx="1031078" cy="635066"/>
      </dsp:txXfrm>
    </dsp:sp>
    <dsp:sp modelId="{E66CD1FE-A683-4A83-828A-6C93133BD719}">
      <dsp:nvSpPr>
        <dsp:cNvPr id="0" name=""/>
        <dsp:cNvSpPr/>
      </dsp:nvSpPr>
      <dsp:spPr>
        <a:xfrm>
          <a:off x="3293153" y="2238951"/>
          <a:ext cx="1070594" cy="674582"/>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Ризик од реинвестиции</a:t>
          </a:r>
          <a:endParaRPr lang="en-US" sz="1200" b="1" i="0" kern="1200">
            <a:latin typeface="Times New Roman" pitchFamily="18" charset="0"/>
            <a:cs typeface="Times New Roman" pitchFamily="18" charset="0"/>
          </a:endParaRPr>
        </a:p>
      </dsp:txBody>
      <dsp:txXfrm>
        <a:off x="3312911" y="2258709"/>
        <a:ext cx="1031078" cy="63506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FBB2A-8155-40F6-B61A-ADA06815F409}">
      <dsp:nvSpPr>
        <dsp:cNvPr id="0" name=""/>
        <dsp:cNvSpPr/>
      </dsp:nvSpPr>
      <dsp:spPr>
        <a:xfrm>
          <a:off x="0" y="255400"/>
          <a:ext cx="548608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326C0A-1AB0-48E9-B890-544B3152282D}">
      <dsp:nvSpPr>
        <dsp:cNvPr id="0" name=""/>
        <dsp:cNvSpPr/>
      </dsp:nvSpPr>
      <dsp:spPr>
        <a:xfrm>
          <a:off x="269342" y="87712"/>
          <a:ext cx="3840259" cy="41328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53" tIns="0" rIns="145153"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Портофолио на животно осигурување</a:t>
          </a:r>
          <a:endParaRPr lang="en-US" sz="1200" b="1" i="0" kern="1200">
            <a:latin typeface="Times New Roman" pitchFamily="18" charset="0"/>
            <a:cs typeface="Times New Roman" pitchFamily="18" charset="0"/>
          </a:endParaRPr>
        </a:p>
      </dsp:txBody>
      <dsp:txXfrm>
        <a:off x="289517" y="107887"/>
        <a:ext cx="3799909" cy="372930"/>
      </dsp:txXfrm>
    </dsp:sp>
    <dsp:sp modelId="{18F577BA-B4B8-47AA-8CB7-E6E4A9933AC5}">
      <dsp:nvSpPr>
        <dsp:cNvPr id="0" name=""/>
        <dsp:cNvSpPr/>
      </dsp:nvSpPr>
      <dsp:spPr>
        <a:xfrm>
          <a:off x="0" y="890440"/>
          <a:ext cx="548608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8F92D0-37B4-4B87-A857-90E49A756060}">
      <dsp:nvSpPr>
        <dsp:cNvPr id="0" name=""/>
        <dsp:cNvSpPr/>
      </dsp:nvSpPr>
      <dsp:spPr>
        <a:xfrm>
          <a:off x="274304" y="683800"/>
          <a:ext cx="3840259" cy="41328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53" tIns="0" rIns="145153"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Портофолио на осигурување од пожар</a:t>
          </a:r>
          <a:endParaRPr lang="en-US" sz="1200" b="1" i="0" kern="1200">
            <a:latin typeface="Times New Roman" pitchFamily="18" charset="0"/>
            <a:cs typeface="Times New Roman" pitchFamily="18" charset="0"/>
          </a:endParaRPr>
        </a:p>
      </dsp:txBody>
      <dsp:txXfrm>
        <a:off x="294479" y="703975"/>
        <a:ext cx="3799909" cy="372930"/>
      </dsp:txXfrm>
    </dsp:sp>
    <dsp:sp modelId="{2C001A91-72FB-4C1F-986C-3C496FB74937}">
      <dsp:nvSpPr>
        <dsp:cNvPr id="0" name=""/>
        <dsp:cNvSpPr/>
      </dsp:nvSpPr>
      <dsp:spPr>
        <a:xfrm>
          <a:off x="0" y="1525480"/>
          <a:ext cx="5486085" cy="352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3FF9C5-B27C-4A6C-BA4E-9279B0ED9759}">
      <dsp:nvSpPr>
        <dsp:cNvPr id="0" name=""/>
        <dsp:cNvSpPr/>
      </dsp:nvSpPr>
      <dsp:spPr>
        <a:xfrm>
          <a:off x="274304" y="1318840"/>
          <a:ext cx="3840259" cy="413280"/>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53" tIns="0" rIns="145153"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Портофолио за осигурување на возила, итн.</a:t>
          </a:r>
          <a:endParaRPr lang="en-US" sz="1200" b="1" i="0" kern="1200">
            <a:latin typeface="Times New Roman" pitchFamily="18" charset="0"/>
            <a:cs typeface="Times New Roman" pitchFamily="18" charset="0"/>
          </a:endParaRPr>
        </a:p>
      </dsp:txBody>
      <dsp:txXfrm>
        <a:off x="294479" y="1339015"/>
        <a:ext cx="3799909" cy="37293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77779-44D5-400F-A741-7AEE31D0EEEA}">
      <dsp:nvSpPr>
        <dsp:cNvPr id="0" name=""/>
        <dsp:cNvSpPr/>
      </dsp:nvSpPr>
      <dsp:spPr>
        <a:xfrm>
          <a:off x="471382" y="726"/>
          <a:ext cx="600493" cy="499616"/>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Капитал</a:t>
          </a:r>
          <a:endParaRPr lang="en-US" sz="1200" b="1" kern="1200">
            <a:latin typeface="Times New Roman" pitchFamily="18" charset="0"/>
            <a:cs typeface="Times New Roman" pitchFamily="18" charset="0"/>
          </a:endParaRPr>
        </a:p>
      </dsp:txBody>
      <dsp:txXfrm>
        <a:off x="559322" y="73893"/>
        <a:ext cx="424613" cy="353282"/>
      </dsp:txXfrm>
    </dsp:sp>
    <dsp:sp modelId="{BBC179BF-EF42-4130-8339-2A08BE106C22}">
      <dsp:nvSpPr>
        <dsp:cNvPr id="0" name=""/>
        <dsp:cNvSpPr/>
      </dsp:nvSpPr>
      <dsp:spPr>
        <a:xfrm>
          <a:off x="626740" y="540911"/>
          <a:ext cx="289777" cy="289777"/>
        </a:xfrm>
        <a:prstGeom prst="mathPlus">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665150" y="651722"/>
        <a:ext cx="212957" cy="68155"/>
      </dsp:txXfrm>
    </dsp:sp>
    <dsp:sp modelId="{63F7BF53-6398-4556-9003-311550DBF9D7}">
      <dsp:nvSpPr>
        <dsp:cNvPr id="0" name=""/>
        <dsp:cNvSpPr/>
      </dsp:nvSpPr>
      <dsp:spPr>
        <a:xfrm>
          <a:off x="482161" y="871257"/>
          <a:ext cx="578935" cy="499616"/>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Резерви</a:t>
          </a:r>
          <a:endParaRPr lang="en-US" sz="1200" b="1" kern="1200">
            <a:latin typeface="Times New Roman" pitchFamily="18" charset="0"/>
            <a:cs typeface="Times New Roman" pitchFamily="18" charset="0"/>
          </a:endParaRPr>
        </a:p>
      </dsp:txBody>
      <dsp:txXfrm>
        <a:off x="566944" y="944424"/>
        <a:ext cx="409369" cy="353282"/>
      </dsp:txXfrm>
    </dsp:sp>
    <dsp:sp modelId="{B35F222E-0C8F-4F74-BFD8-180A8B2A3F69}">
      <dsp:nvSpPr>
        <dsp:cNvPr id="0" name=""/>
        <dsp:cNvSpPr/>
      </dsp:nvSpPr>
      <dsp:spPr>
        <a:xfrm>
          <a:off x="1146818" y="592871"/>
          <a:ext cx="158877" cy="185857"/>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146818" y="630042"/>
        <a:ext cx="111214" cy="111515"/>
      </dsp:txXfrm>
    </dsp:sp>
    <dsp:sp modelId="{DBB849A8-5507-46CE-9033-94077D516582}">
      <dsp:nvSpPr>
        <dsp:cNvPr id="0" name=""/>
        <dsp:cNvSpPr/>
      </dsp:nvSpPr>
      <dsp:spPr>
        <a:xfrm>
          <a:off x="1371645" y="186183"/>
          <a:ext cx="999232" cy="999232"/>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Зачувана добивка</a:t>
          </a:r>
          <a:endParaRPr lang="en-US" sz="1200" b="1" kern="1200">
            <a:latin typeface="Times New Roman" pitchFamily="18" charset="0"/>
            <a:cs typeface="Times New Roman" pitchFamily="18" charset="0"/>
          </a:endParaRPr>
        </a:p>
      </dsp:txBody>
      <dsp:txXfrm>
        <a:off x="1517979" y="332517"/>
        <a:ext cx="706564" cy="70656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55B34-E1B9-44A8-8EB4-7BDFEE2DB18B}">
      <dsp:nvSpPr>
        <dsp:cNvPr id="0" name=""/>
        <dsp:cNvSpPr/>
      </dsp:nvSpPr>
      <dsp:spPr>
        <a:xfrm>
          <a:off x="1481" y="410291"/>
          <a:ext cx="1175537" cy="705322"/>
        </a:xfrm>
        <a:prstGeom prst="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Управување со ризик</a:t>
          </a:r>
          <a:endParaRPr lang="en-US" sz="1200" b="1" i="0" kern="1200">
            <a:latin typeface="Times New Roman" pitchFamily="18" charset="0"/>
            <a:cs typeface="Times New Roman" pitchFamily="18" charset="0"/>
          </a:endParaRPr>
        </a:p>
      </dsp:txBody>
      <dsp:txXfrm>
        <a:off x="1481" y="410291"/>
        <a:ext cx="1175537" cy="705322"/>
      </dsp:txXfrm>
    </dsp:sp>
    <dsp:sp modelId="{1AFF2A49-9AD9-435D-8472-552883AAA8D1}">
      <dsp:nvSpPr>
        <dsp:cNvPr id="0" name=""/>
        <dsp:cNvSpPr/>
      </dsp:nvSpPr>
      <dsp:spPr>
        <a:xfrm>
          <a:off x="1294573" y="410291"/>
          <a:ext cx="1175537" cy="705322"/>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Финансиска контрола</a:t>
          </a:r>
          <a:endParaRPr lang="en-US" sz="1200" b="1" i="0" kern="1200">
            <a:latin typeface="Times New Roman" pitchFamily="18" charset="0"/>
            <a:cs typeface="Times New Roman" pitchFamily="18" charset="0"/>
          </a:endParaRPr>
        </a:p>
      </dsp:txBody>
      <dsp:txXfrm>
        <a:off x="1294573" y="410291"/>
        <a:ext cx="1175537" cy="705322"/>
      </dsp:txXfrm>
    </dsp:sp>
    <dsp:sp modelId="{3757483C-B98B-4698-B02B-1A579A31EE6A}">
      <dsp:nvSpPr>
        <dsp:cNvPr id="0" name=""/>
        <dsp:cNvSpPr/>
      </dsp:nvSpPr>
      <dsp:spPr>
        <a:xfrm>
          <a:off x="2587664" y="410291"/>
          <a:ext cx="1175537" cy="705322"/>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Финансиски извештај</a:t>
          </a:r>
          <a:endParaRPr lang="en-US" sz="1200" b="1" i="0" kern="1200">
            <a:latin typeface="Times New Roman" pitchFamily="18" charset="0"/>
            <a:cs typeface="Times New Roman" pitchFamily="18" charset="0"/>
          </a:endParaRPr>
        </a:p>
      </dsp:txBody>
      <dsp:txXfrm>
        <a:off x="2587664" y="410291"/>
        <a:ext cx="1175537" cy="705322"/>
      </dsp:txXfrm>
    </dsp:sp>
    <dsp:sp modelId="{D17CB312-0404-4EA3-A71D-431193E8EA63}">
      <dsp:nvSpPr>
        <dsp:cNvPr id="0" name=""/>
        <dsp:cNvSpPr/>
      </dsp:nvSpPr>
      <dsp:spPr>
        <a:xfrm>
          <a:off x="3880755" y="410291"/>
          <a:ext cx="1175537" cy="705322"/>
        </a:xfrm>
        <a:prstGeom prst="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Регулаторен капитал на информатизација</a:t>
          </a:r>
          <a:endParaRPr lang="en-US" sz="1200" b="1" i="0" kern="1200">
            <a:latin typeface="Times New Roman" pitchFamily="18" charset="0"/>
            <a:cs typeface="Times New Roman" pitchFamily="18" charset="0"/>
          </a:endParaRPr>
        </a:p>
      </dsp:txBody>
      <dsp:txXfrm>
        <a:off x="3880755" y="410291"/>
        <a:ext cx="1175537" cy="70532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2540D-DF41-472D-B2DC-C3ECD66F16CE}">
      <dsp:nvSpPr>
        <dsp:cNvPr id="0" name=""/>
        <dsp:cNvSpPr/>
      </dsp:nvSpPr>
      <dsp:spPr>
        <a:xfrm>
          <a:off x="0" y="0"/>
          <a:ext cx="1517014" cy="1517014"/>
        </a:xfrm>
        <a:prstGeom prst="pie">
          <a:avLst>
            <a:gd name="adj1" fmla="val 5400000"/>
            <a:gd name="adj2" fmla="val 1620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DE5D00-B23C-4861-B06D-1C1CD908AA74}">
      <dsp:nvSpPr>
        <dsp:cNvPr id="0" name=""/>
        <dsp:cNvSpPr/>
      </dsp:nvSpPr>
      <dsp:spPr>
        <a:xfrm>
          <a:off x="758507" y="0"/>
          <a:ext cx="4729162" cy="1517014"/>
        </a:xfrm>
        <a:prstGeom prst="rect">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Аналитичка варијанта</a:t>
          </a:r>
          <a:endParaRPr lang="en-US" sz="1200" b="1" kern="1200">
            <a:latin typeface="Times New Roman" pitchFamily="18" charset="0"/>
            <a:cs typeface="Times New Roman" pitchFamily="18" charset="0"/>
          </a:endParaRPr>
        </a:p>
      </dsp:txBody>
      <dsp:txXfrm>
        <a:off x="758507" y="0"/>
        <a:ext cx="4729162" cy="455105"/>
      </dsp:txXfrm>
    </dsp:sp>
    <dsp:sp modelId="{BA80C4CC-B795-4221-A92A-F31E4E6701C3}">
      <dsp:nvSpPr>
        <dsp:cNvPr id="0" name=""/>
        <dsp:cNvSpPr/>
      </dsp:nvSpPr>
      <dsp:spPr>
        <a:xfrm>
          <a:off x="265478" y="455105"/>
          <a:ext cx="986058" cy="986058"/>
        </a:xfrm>
        <a:prstGeom prst="pie">
          <a:avLst>
            <a:gd name="adj1" fmla="val 5400000"/>
            <a:gd name="adj2" fmla="val 1620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72E882-2D20-4C1E-97A9-D547B46CD2FE}">
      <dsp:nvSpPr>
        <dsp:cNvPr id="0" name=""/>
        <dsp:cNvSpPr/>
      </dsp:nvSpPr>
      <dsp:spPr>
        <a:xfrm>
          <a:off x="758507" y="455105"/>
          <a:ext cx="4729162" cy="986058"/>
        </a:xfrm>
        <a:prstGeom prst="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Пристап до историска симулација</a:t>
          </a:r>
          <a:endParaRPr lang="en-US" sz="1200" b="1" kern="1200">
            <a:latin typeface="Times New Roman" pitchFamily="18" charset="0"/>
            <a:cs typeface="Times New Roman" pitchFamily="18" charset="0"/>
          </a:endParaRPr>
        </a:p>
      </dsp:txBody>
      <dsp:txXfrm>
        <a:off x="758507" y="455105"/>
        <a:ext cx="4729162" cy="455103"/>
      </dsp:txXfrm>
    </dsp:sp>
    <dsp:sp modelId="{5F43278F-CD9E-47F6-8C07-3364930D688C}">
      <dsp:nvSpPr>
        <dsp:cNvPr id="0" name=""/>
        <dsp:cNvSpPr/>
      </dsp:nvSpPr>
      <dsp:spPr>
        <a:xfrm>
          <a:off x="530955" y="910209"/>
          <a:ext cx="455104" cy="455104"/>
        </a:xfrm>
        <a:prstGeom prst="pie">
          <a:avLst>
            <a:gd name="adj1" fmla="val 54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ACEA43-87BA-4B05-B0BA-7B25FA77A373}">
      <dsp:nvSpPr>
        <dsp:cNvPr id="0" name=""/>
        <dsp:cNvSpPr/>
      </dsp:nvSpPr>
      <dsp:spPr>
        <a:xfrm>
          <a:off x="758507" y="910209"/>
          <a:ext cx="4729162" cy="455104"/>
        </a:xfrm>
        <a:prstGeom prst="rect">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Пристап на симулација </a:t>
          </a:r>
          <a:r>
            <a:rPr lang="en-US" sz="1200" b="1" i="0" kern="1200">
              <a:latin typeface="Times New Roman" pitchFamily="18" charset="0"/>
              <a:cs typeface="Times New Roman" pitchFamily="18" charset="0"/>
            </a:rPr>
            <a:t>Monte Carlo</a:t>
          </a:r>
          <a:endParaRPr lang="en-US" sz="1200" i="0" kern="1200">
            <a:latin typeface="Times New Roman" pitchFamily="18" charset="0"/>
            <a:cs typeface="Times New Roman" pitchFamily="18" charset="0"/>
          </a:endParaRPr>
        </a:p>
      </dsp:txBody>
      <dsp:txXfrm>
        <a:off x="758507" y="910209"/>
        <a:ext cx="4729162" cy="455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A0547D-4128-4F57-8F82-56AEA9101A72}">
      <dsp:nvSpPr>
        <dsp:cNvPr id="0" name=""/>
        <dsp:cNvSpPr/>
      </dsp:nvSpPr>
      <dsp:spPr>
        <a:xfrm>
          <a:off x="113268" y="701"/>
          <a:ext cx="1178635" cy="707181"/>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финансиски и нефинансиски</a:t>
          </a:r>
          <a:endParaRPr lang="en-US" sz="1200" b="1" i="0" kern="1200">
            <a:latin typeface="Times New Roman" pitchFamily="18" charset="0"/>
            <a:cs typeface="Times New Roman" pitchFamily="18" charset="0"/>
          </a:endParaRPr>
        </a:p>
      </dsp:txBody>
      <dsp:txXfrm>
        <a:off x="133981" y="21414"/>
        <a:ext cx="1137209" cy="665755"/>
      </dsp:txXfrm>
    </dsp:sp>
    <dsp:sp modelId="{AF6D78A0-5546-4A42-9E2C-8204BBBEB00C}">
      <dsp:nvSpPr>
        <dsp:cNvPr id="0" name=""/>
        <dsp:cNvSpPr/>
      </dsp:nvSpPr>
      <dsp:spPr>
        <a:xfrm>
          <a:off x="1395623" y="208141"/>
          <a:ext cx="249870" cy="292301"/>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1395623" y="266601"/>
        <a:ext cx="174909" cy="175381"/>
      </dsp:txXfrm>
    </dsp:sp>
    <dsp:sp modelId="{B317B6C6-32EC-4B35-A2D3-5E81141375DA}">
      <dsp:nvSpPr>
        <dsp:cNvPr id="0" name=""/>
        <dsp:cNvSpPr/>
      </dsp:nvSpPr>
      <dsp:spPr>
        <a:xfrm>
          <a:off x="1763357" y="701"/>
          <a:ext cx="1178635" cy="707181"/>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динамичен и статичен</a:t>
          </a:r>
          <a:endParaRPr lang="en-US" sz="1200" b="1" i="0" kern="1200">
            <a:latin typeface="Times New Roman" pitchFamily="18" charset="0"/>
            <a:cs typeface="Times New Roman" pitchFamily="18" charset="0"/>
          </a:endParaRPr>
        </a:p>
      </dsp:txBody>
      <dsp:txXfrm>
        <a:off x="1784070" y="21414"/>
        <a:ext cx="1137209" cy="665755"/>
      </dsp:txXfrm>
    </dsp:sp>
    <dsp:sp modelId="{48E476C5-8911-4A78-897F-E5E25FE7F6A0}">
      <dsp:nvSpPr>
        <dsp:cNvPr id="0" name=""/>
        <dsp:cNvSpPr/>
      </dsp:nvSpPr>
      <dsp:spPr>
        <a:xfrm>
          <a:off x="3045712" y="208141"/>
          <a:ext cx="249870" cy="292301"/>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a:off x="3045712" y="266601"/>
        <a:ext cx="174909" cy="175381"/>
      </dsp:txXfrm>
    </dsp:sp>
    <dsp:sp modelId="{AB4FB649-36BF-4BFF-AC13-8CB7A3B3F5E6}">
      <dsp:nvSpPr>
        <dsp:cNvPr id="0" name=""/>
        <dsp:cNvSpPr/>
      </dsp:nvSpPr>
      <dsp:spPr>
        <a:xfrm>
          <a:off x="3413446" y="701"/>
          <a:ext cx="1178635" cy="707181"/>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посебен ризик</a:t>
          </a:r>
          <a:endParaRPr lang="en-US" sz="1200" b="1" i="0" kern="1200">
            <a:latin typeface="Times New Roman" pitchFamily="18" charset="0"/>
            <a:cs typeface="Times New Roman" pitchFamily="18" charset="0"/>
          </a:endParaRPr>
        </a:p>
      </dsp:txBody>
      <dsp:txXfrm>
        <a:off x="3434159" y="21414"/>
        <a:ext cx="1137209" cy="665755"/>
      </dsp:txXfrm>
    </dsp:sp>
    <dsp:sp modelId="{E3816AE6-707A-48B1-B33A-F5BB6003C75D}">
      <dsp:nvSpPr>
        <dsp:cNvPr id="0" name=""/>
        <dsp:cNvSpPr/>
      </dsp:nvSpPr>
      <dsp:spPr>
        <a:xfrm rot="5400000">
          <a:off x="3877828" y="790387"/>
          <a:ext cx="249870" cy="292301"/>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US" sz="1200" kern="1200"/>
        </a:p>
      </dsp:txBody>
      <dsp:txXfrm rot="-5400000">
        <a:off x="3915073" y="811603"/>
        <a:ext cx="175381" cy="174909"/>
      </dsp:txXfrm>
    </dsp:sp>
    <dsp:sp modelId="{E4776DAC-EA39-4A45-AF8F-9E6D7C5227FD}">
      <dsp:nvSpPr>
        <dsp:cNvPr id="0" name=""/>
        <dsp:cNvSpPr/>
      </dsp:nvSpPr>
      <dsp:spPr>
        <a:xfrm>
          <a:off x="3413446" y="1179337"/>
          <a:ext cx="1178635" cy="7071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фундаментален ризик</a:t>
          </a:r>
          <a:endParaRPr lang="en-US" sz="1200" b="1" i="0" kern="1200">
            <a:latin typeface="Times New Roman" pitchFamily="18" charset="0"/>
            <a:cs typeface="Times New Roman" pitchFamily="18" charset="0"/>
          </a:endParaRPr>
        </a:p>
      </dsp:txBody>
      <dsp:txXfrm>
        <a:off x="3434159" y="1200050"/>
        <a:ext cx="1137209" cy="6657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A1895-4813-4E1E-AD8A-FB0DEBC07877}">
      <dsp:nvSpPr>
        <dsp:cNvPr id="0" name=""/>
        <dsp:cNvSpPr/>
      </dsp:nvSpPr>
      <dsp:spPr>
        <a:xfrm>
          <a:off x="781526" y="0"/>
          <a:ext cx="2914650" cy="291465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6606F5-7055-4628-936D-7C3049AEB3B3}">
      <dsp:nvSpPr>
        <dsp:cNvPr id="0" name=""/>
        <dsp:cNvSpPr/>
      </dsp:nvSpPr>
      <dsp:spPr>
        <a:xfrm>
          <a:off x="2229795" y="302081"/>
          <a:ext cx="1894522" cy="689952"/>
        </a:xfrm>
        <a:prstGeom prst="roundRect">
          <a:avLst/>
        </a:prstGeom>
        <a:solidFill>
          <a:srgbClr val="FF0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solidFill>
                <a:schemeClr val="bg1"/>
              </a:solidFill>
              <a:latin typeface="Times New Roman" pitchFamily="18" charset="0"/>
              <a:cs typeface="Times New Roman" pitchFamily="18" charset="0"/>
            </a:rPr>
            <a:t>поединец или организација</a:t>
          </a:r>
          <a:endParaRPr lang="en-US" sz="1200" b="1" kern="1200">
            <a:solidFill>
              <a:schemeClr val="bg1"/>
            </a:solidFill>
            <a:latin typeface="Times New Roman" pitchFamily="18" charset="0"/>
            <a:cs typeface="Times New Roman" pitchFamily="18" charset="0"/>
          </a:endParaRPr>
        </a:p>
      </dsp:txBody>
      <dsp:txXfrm>
        <a:off x="2263476" y="335762"/>
        <a:ext cx="1827160" cy="622590"/>
      </dsp:txXfrm>
    </dsp:sp>
    <dsp:sp modelId="{6ED5D080-DB4E-4936-8EEF-8492013760FF}">
      <dsp:nvSpPr>
        <dsp:cNvPr id="0" name=""/>
        <dsp:cNvSpPr/>
      </dsp:nvSpPr>
      <dsp:spPr>
        <a:xfrm>
          <a:off x="2238851" y="1069226"/>
          <a:ext cx="1894522" cy="689952"/>
        </a:xfrm>
        <a:prstGeom prst="roundRect">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solidFill>
                <a:schemeClr val="bg1"/>
              </a:solidFill>
              <a:latin typeface="Times New Roman" pitchFamily="18" charset="0"/>
              <a:cs typeface="Times New Roman" pitchFamily="18" charset="0"/>
            </a:rPr>
            <a:t>капиталот или приходот чие уништување или одземање ќе предизвика финансиска загуба</a:t>
          </a:r>
          <a:endParaRPr lang="en-US" sz="1200" b="1" kern="1200">
            <a:solidFill>
              <a:schemeClr val="bg1"/>
            </a:solidFill>
            <a:latin typeface="Times New Roman" pitchFamily="18" charset="0"/>
            <a:cs typeface="Times New Roman" pitchFamily="18" charset="0"/>
          </a:endParaRPr>
        </a:p>
      </dsp:txBody>
      <dsp:txXfrm>
        <a:off x="2272532" y="1102907"/>
        <a:ext cx="1827160" cy="622590"/>
      </dsp:txXfrm>
    </dsp:sp>
    <dsp:sp modelId="{71AEF4A3-12F8-4E2D-BDBB-74268472958D}">
      <dsp:nvSpPr>
        <dsp:cNvPr id="0" name=""/>
        <dsp:cNvSpPr/>
      </dsp:nvSpPr>
      <dsp:spPr>
        <a:xfrm>
          <a:off x="2238851" y="1845423"/>
          <a:ext cx="1894522" cy="689952"/>
        </a:xfrm>
        <a:prstGeom prst="roundRect">
          <a:avLst/>
        </a:prstGeom>
        <a:solidFill>
          <a:srgbClr val="00B05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solidFill>
                <a:schemeClr val="bg1"/>
              </a:solidFill>
              <a:latin typeface="Times New Roman" pitchFamily="18" charset="0"/>
              <a:cs typeface="Times New Roman" pitchFamily="18" charset="0"/>
            </a:rPr>
            <a:t>одредена неволја што може да ја предизвика загубата</a:t>
          </a:r>
          <a:endParaRPr lang="en-US" sz="1200" b="1" kern="1200">
            <a:solidFill>
              <a:schemeClr val="bg1"/>
            </a:solidFill>
            <a:latin typeface="Times New Roman" pitchFamily="18" charset="0"/>
            <a:cs typeface="Times New Roman" pitchFamily="18" charset="0"/>
          </a:endParaRPr>
        </a:p>
      </dsp:txBody>
      <dsp:txXfrm>
        <a:off x="2272532" y="1879104"/>
        <a:ext cx="1827160" cy="6225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FB81F-9E5D-4957-8F76-1F55B7BA51FA}">
      <dsp:nvSpPr>
        <dsp:cNvPr id="0" name=""/>
        <dsp:cNvSpPr/>
      </dsp:nvSpPr>
      <dsp:spPr>
        <a:xfrm>
          <a:off x="322415" y="699"/>
          <a:ext cx="2065115" cy="1239069"/>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Војн</a:t>
          </a:r>
          <a:r>
            <a:rPr lang="en-US" sz="1200" b="1" kern="1200">
              <a:latin typeface="Times New Roman" pitchFamily="18" charset="0"/>
              <a:cs typeface="Times New Roman" pitchFamily="18" charset="0"/>
            </a:rPr>
            <a:t>a</a:t>
          </a:r>
        </a:p>
      </dsp:txBody>
      <dsp:txXfrm>
        <a:off x="322415" y="699"/>
        <a:ext cx="2065115" cy="1239069"/>
      </dsp:txXfrm>
    </dsp:sp>
    <dsp:sp modelId="{F7192883-8B67-4F6F-918D-06C9857BC067}">
      <dsp:nvSpPr>
        <dsp:cNvPr id="0" name=""/>
        <dsp:cNvSpPr/>
      </dsp:nvSpPr>
      <dsp:spPr>
        <a:xfrm>
          <a:off x="2574156" y="5"/>
          <a:ext cx="2065115" cy="1239069"/>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Инфлација</a:t>
          </a:r>
          <a:endParaRPr lang="en-US" sz="1200" b="1" kern="1200">
            <a:latin typeface="Times New Roman" pitchFamily="18" charset="0"/>
            <a:cs typeface="Times New Roman" pitchFamily="18" charset="0"/>
          </a:endParaRPr>
        </a:p>
      </dsp:txBody>
      <dsp:txXfrm>
        <a:off x="2574156" y="5"/>
        <a:ext cx="2065115" cy="1239069"/>
      </dsp:txXfrm>
    </dsp:sp>
    <dsp:sp modelId="{C7932EE1-8D95-426A-9BEB-3B936738DB26}">
      <dsp:nvSpPr>
        <dsp:cNvPr id="0" name=""/>
        <dsp:cNvSpPr/>
      </dsp:nvSpPr>
      <dsp:spPr>
        <a:xfrm>
          <a:off x="322415" y="1446280"/>
          <a:ext cx="2065115" cy="1239069"/>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поплави</a:t>
          </a:r>
          <a:endParaRPr lang="en-US" sz="1200" b="1" kern="1200">
            <a:latin typeface="Times New Roman" pitchFamily="18" charset="0"/>
            <a:cs typeface="Times New Roman" pitchFamily="18" charset="0"/>
          </a:endParaRPr>
        </a:p>
      </dsp:txBody>
      <dsp:txXfrm>
        <a:off x="322415" y="1446280"/>
        <a:ext cx="2065115" cy="1239069"/>
      </dsp:txXfrm>
    </dsp:sp>
    <dsp:sp modelId="{F8F2FFD3-5C10-4BC3-B062-ED15189F1151}">
      <dsp:nvSpPr>
        <dsp:cNvPr id="0" name=""/>
        <dsp:cNvSpPr/>
      </dsp:nvSpPr>
      <dsp:spPr>
        <a:xfrm>
          <a:off x="2594043" y="1446280"/>
          <a:ext cx="2065115" cy="12390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земјотреси</a:t>
          </a:r>
          <a:endParaRPr lang="en-US" sz="1200" b="1" kern="1200">
            <a:latin typeface="Times New Roman" pitchFamily="18" charset="0"/>
            <a:cs typeface="Times New Roman" pitchFamily="18" charset="0"/>
          </a:endParaRPr>
        </a:p>
      </dsp:txBody>
      <dsp:txXfrm>
        <a:off x="2594043" y="1446280"/>
        <a:ext cx="2065115" cy="12390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6990BC-4173-49A8-83EE-A377F68ADA9D}">
      <dsp:nvSpPr>
        <dsp:cNvPr id="0" name=""/>
        <dsp:cNvSpPr/>
      </dsp:nvSpPr>
      <dsp:spPr>
        <a:xfrm>
          <a:off x="371474" y="0"/>
          <a:ext cx="4210050" cy="2301240"/>
        </a:xfrm>
        <a:prstGeom prst="rightArrow">
          <a:avLst/>
        </a:prstGeom>
        <a:solidFill>
          <a:srgbClr val="002060"/>
        </a:solidFill>
        <a:ln>
          <a:noFill/>
        </a:ln>
        <a:effectLst/>
      </dsp:spPr>
      <dsp:style>
        <a:lnRef idx="0">
          <a:scrgbClr r="0" g="0" b="0"/>
        </a:lnRef>
        <a:fillRef idx="1">
          <a:scrgbClr r="0" g="0" b="0"/>
        </a:fillRef>
        <a:effectRef idx="0">
          <a:scrgbClr r="0" g="0" b="0"/>
        </a:effectRef>
        <a:fontRef idx="minor"/>
      </dsp:style>
    </dsp:sp>
    <dsp:sp modelId="{4532A8DF-77FA-4E7C-A50A-BC7E5780E495}">
      <dsp:nvSpPr>
        <dsp:cNvPr id="0" name=""/>
        <dsp:cNvSpPr/>
      </dsp:nvSpPr>
      <dsp:spPr>
        <a:xfrm>
          <a:off x="1692" y="690372"/>
          <a:ext cx="1099914" cy="920496"/>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ризици на добивка</a:t>
          </a:r>
          <a:endParaRPr lang="en-US" sz="1200" b="1" kern="1200">
            <a:latin typeface="Times New Roman" pitchFamily="18" charset="0"/>
            <a:cs typeface="Times New Roman" pitchFamily="18" charset="0"/>
          </a:endParaRPr>
        </a:p>
      </dsp:txBody>
      <dsp:txXfrm>
        <a:off x="46627" y="735307"/>
        <a:ext cx="1010044" cy="830626"/>
      </dsp:txXfrm>
    </dsp:sp>
    <dsp:sp modelId="{5B00705D-2447-40E1-9F5A-0994B008E803}">
      <dsp:nvSpPr>
        <dsp:cNvPr id="0" name=""/>
        <dsp:cNvSpPr/>
      </dsp:nvSpPr>
      <dsp:spPr>
        <a:xfrm>
          <a:off x="1284926" y="690372"/>
          <a:ext cx="1099914" cy="920496"/>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оперативни ризици</a:t>
          </a:r>
          <a:endParaRPr lang="en-US" sz="1200" b="1" kern="1200">
            <a:latin typeface="Times New Roman" pitchFamily="18" charset="0"/>
            <a:cs typeface="Times New Roman" pitchFamily="18" charset="0"/>
          </a:endParaRPr>
        </a:p>
      </dsp:txBody>
      <dsp:txXfrm>
        <a:off x="1329861" y="735307"/>
        <a:ext cx="1010044" cy="830626"/>
      </dsp:txXfrm>
    </dsp:sp>
    <dsp:sp modelId="{377EAB2F-8F1A-45DA-ACAA-0D6C23E8F2E4}">
      <dsp:nvSpPr>
        <dsp:cNvPr id="0" name=""/>
        <dsp:cNvSpPr/>
      </dsp:nvSpPr>
      <dsp:spPr>
        <a:xfrm>
          <a:off x="2568159" y="690372"/>
          <a:ext cx="1099914" cy="920496"/>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инвестициски ризици</a:t>
          </a:r>
          <a:endParaRPr lang="en-US" sz="1200" b="1" kern="1200">
            <a:latin typeface="Times New Roman" pitchFamily="18" charset="0"/>
            <a:cs typeface="Times New Roman" pitchFamily="18" charset="0"/>
          </a:endParaRPr>
        </a:p>
      </dsp:txBody>
      <dsp:txXfrm>
        <a:off x="2613094" y="735307"/>
        <a:ext cx="1010044" cy="830626"/>
      </dsp:txXfrm>
    </dsp:sp>
    <dsp:sp modelId="{6C950602-3A8B-456B-B19E-974C4461CC1C}">
      <dsp:nvSpPr>
        <dsp:cNvPr id="0" name=""/>
        <dsp:cNvSpPr/>
      </dsp:nvSpPr>
      <dsp:spPr>
        <a:xfrm>
          <a:off x="3851392" y="690372"/>
          <a:ext cx="1099914" cy="9204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ризици за реосигурување</a:t>
          </a:r>
          <a:endParaRPr lang="en-US" sz="1200" b="1" kern="1200">
            <a:latin typeface="Times New Roman" pitchFamily="18" charset="0"/>
            <a:cs typeface="Times New Roman" pitchFamily="18" charset="0"/>
          </a:endParaRPr>
        </a:p>
      </dsp:txBody>
      <dsp:txXfrm>
        <a:off x="3896327" y="735307"/>
        <a:ext cx="1010044" cy="8306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0F150A-6735-4A57-9F34-A304D7CEAD14}">
      <dsp:nvSpPr>
        <dsp:cNvPr id="0" name=""/>
        <dsp:cNvSpPr/>
      </dsp:nvSpPr>
      <dsp:spPr>
        <a:xfrm rot="5400000">
          <a:off x="-110284" y="683854"/>
          <a:ext cx="1061523" cy="12850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4E93422-C3EF-4331-A68B-C16418F939F3}">
      <dsp:nvSpPr>
        <dsp:cNvPr id="0" name=""/>
        <dsp:cNvSpPr/>
      </dsp:nvSpPr>
      <dsp:spPr>
        <a:xfrm>
          <a:off x="130221" y="937"/>
          <a:ext cx="1427857" cy="856714"/>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1. </a:t>
          </a:r>
          <a:r>
            <a:rPr lang="mk-MK" sz="1200" b="1" i="0" kern="1200">
              <a:latin typeface="Times New Roman" pitchFamily="18" charset="0"/>
              <a:cs typeface="Times New Roman" pitchFamily="18" charset="0"/>
            </a:rPr>
            <a:t>факултативно покритие</a:t>
          </a:r>
          <a:endParaRPr lang="en-US" sz="1200" b="1" i="0" kern="1200">
            <a:latin typeface="Times New Roman" pitchFamily="18" charset="0"/>
            <a:cs typeface="Times New Roman" pitchFamily="18" charset="0"/>
          </a:endParaRPr>
        </a:p>
      </dsp:txBody>
      <dsp:txXfrm>
        <a:off x="155313" y="26029"/>
        <a:ext cx="1377673" cy="806530"/>
      </dsp:txXfrm>
    </dsp:sp>
    <dsp:sp modelId="{01135E42-13CB-4126-9C8E-3FCFD2257820}">
      <dsp:nvSpPr>
        <dsp:cNvPr id="0" name=""/>
        <dsp:cNvSpPr/>
      </dsp:nvSpPr>
      <dsp:spPr>
        <a:xfrm rot="5400000">
          <a:off x="-110284" y="1754747"/>
          <a:ext cx="1061523" cy="12850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BB6C680-ABDC-4C67-B372-82758BCF8FCC}">
      <dsp:nvSpPr>
        <dsp:cNvPr id="0" name=""/>
        <dsp:cNvSpPr/>
      </dsp:nvSpPr>
      <dsp:spPr>
        <a:xfrm>
          <a:off x="130221" y="1071830"/>
          <a:ext cx="1427857" cy="8567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4. </a:t>
          </a:r>
          <a:r>
            <a:rPr lang="mk-MK" sz="1200" b="1" i="0" kern="1200">
              <a:latin typeface="Times New Roman" pitchFamily="18" charset="0"/>
              <a:cs typeface="Times New Roman" pitchFamily="18" charset="0"/>
            </a:rPr>
            <a:t>непропорционално реосигурување</a:t>
          </a:r>
          <a:endParaRPr lang="en-US" sz="1200" b="1" i="0" kern="1200">
            <a:latin typeface="Times New Roman" pitchFamily="18" charset="0"/>
            <a:cs typeface="Times New Roman" pitchFamily="18" charset="0"/>
          </a:endParaRPr>
        </a:p>
      </dsp:txBody>
      <dsp:txXfrm>
        <a:off x="155313" y="1096922"/>
        <a:ext cx="1377673" cy="806530"/>
      </dsp:txXfrm>
    </dsp:sp>
    <dsp:sp modelId="{035A9BFD-2625-4825-B0CF-41768B7B1761}">
      <dsp:nvSpPr>
        <dsp:cNvPr id="0" name=""/>
        <dsp:cNvSpPr/>
      </dsp:nvSpPr>
      <dsp:spPr>
        <a:xfrm>
          <a:off x="425162" y="2290193"/>
          <a:ext cx="1889680" cy="12850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02F2C2-F434-4A44-BE2F-4D203F4D84DC}">
      <dsp:nvSpPr>
        <dsp:cNvPr id="0" name=""/>
        <dsp:cNvSpPr/>
      </dsp:nvSpPr>
      <dsp:spPr>
        <a:xfrm>
          <a:off x="130221" y="2142723"/>
          <a:ext cx="1427857" cy="856714"/>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6. </a:t>
          </a:r>
          <a:r>
            <a:rPr lang="mk-MK" sz="1200" b="1" i="0" kern="1200">
              <a:latin typeface="Times New Roman" pitchFamily="18" charset="0"/>
              <a:cs typeface="Times New Roman" pitchFamily="18" charset="0"/>
            </a:rPr>
            <a:t>реосигурување на реосигурувањето</a:t>
          </a:r>
          <a:endParaRPr lang="en-US" sz="1200" b="1" i="0" kern="1200">
            <a:latin typeface="Times New Roman" pitchFamily="18" charset="0"/>
            <a:cs typeface="Times New Roman" pitchFamily="18" charset="0"/>
          </a:endParaRPr>
        </a:p>
      </dsp:txBody>
      <dsp:txXfrm>
        <a:off x="155313" y="2167815"/>
        <a:ext cx="1377673" cy="806530"/>
      </dsp:txXfrm>
    </dsp:sp>
    <dsp:sp modelId="{3E3685D3-118F-419D-B75B-DCC959233BA3}">
      <dsp:nvSpPr>
        <dsp:cNvPr id="0" name=""/>
        <dsp:cNvSpPr/>
      </dsp:nvSpPr>
      <dsp:spPr>
        <a:xfrm rot="16200000">
          <a:off x="1788765" y="1754747"/>
          <a:ext cx="1061523" cy="12850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6B98D9-6C50-4757-BD96-23A536DB1F98}">
      <dsp:nvSpPr>
        <dsp:cNvPr id="0" name=""/>
        <dsp:cNvSpPr/>
      </dsp:nvSpPr>
      <dsp:spPr>
        <a:xfrm>
          <a:off x="2029271" y="2142723"/>
          <a:ext cx="1427857" cy="856714"/>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7. </a:t>
          </a:r>
          <a:r>
            <a:rPr lang="mk-MK" sz="1200" b="1" i="0" kern="1200">
              <a:latin typeface="Times New Roman" pitchFamily="18" charset="0"/>
              <a:cs typeface="Times New Roman" pitchFamily="18" charset="0"/>
            </a:rPr>
            <a:t>покритие со загуба</a:t>
          </a:r>
          <a:endParaRPr lang="en-US" sz="1200" b="1" i="0" kern="1200">
            <a:latin typeface="Times New Roman" pitchFamily="18" charset="0"/>
            <a:cs typeface="Times New Roman" pitchFamily="18" charset="0"/>
          </a:endParaRPr>
        </a:p>
      </dsp:txBody>
      <dsp:txXfrm>
        <a:off x="2054363" y="2167815"/>
        <a:ext cx="1377673" cy="806530"/>
      </dsp:txXfrm>
    </dsp:sp>
    <dsp:sp modelId="{690ED2FA-BB93-4C36-9477-5B88422DE64B}">
      <dsp:nvSpPr>
        <dsp:cNvPr id="0" name=""/>
        <dsp:cNvSpPr/>
      </dsp:nvSpPr>
      <dsp:spPr>
        <a:xfrm rot="16200000">
          <a:off x="1788765" y="683854"/>
          <a:ext cx="1061523" cy="12850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91BEFC-A53C-4ABE-A438-29689670A9DA}">
      <dsp:nvSpPr>
        <dsp:cNvPr id="0" name=""/>
        <dsp:cNvSpPr/>
      </dsp:nvSpPr>
      <dsp:spPr>
        <a:xfrm>
          <a:off x="2029271" y="1071830"/>
          <a:ext cx="1427857" cy="856714"/>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5. </a:t>
          </a:r>
          <a:r>
            <a:rPr lang="mk-MK" sz="1200" b="1" i="0" kern="1200">
              <a:latin typeface="Times New Roman" pitchFamily="18" charset="0"/>
              <a:cs typeface="Times New Roman" pitchFamily="18" charset="0"/>
            </a:rPr>
            <a:t>реосигурување на вишок- загуба</a:t>
          </a:r>
          <a:endParaRPr lang="en-US" sz="1200" b="1" i="0" kern="1200">
            <a:latin typeface="Times New Roman" pitchFamily="18" charset="0"/>
            <a:cs typeface="Times New Roman" pitchFamily="18" charset="0"/>
          </a:endParaRPr>
        </a:p>
      </dsp:txBody>
      <dsp:txXfrm>
        <a:off x="2054363" y="1096922"/>
        <a:ext cx="1377673" cy="806530"/>
      </dsp:txXfrm>
    </dsp:sp>
    <dsp:sp modelId="{F79DB815-B2C9-46C3-8B05-CE5C600A5DFF}">
      <dsp:nvSpPr>
        <dsp:cNvPr id="0" name=""/>
        <dsp:cNvSpPr/>
      </dsp:nvSpPr>
      <dsp:spPr>
        <a:xfrm>
          <a:off x="2324212" y="148407"/>
          <a:ext cx="1889680" cy="128507"/>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34E7C5-477E-4291-B5BB-632D9D3A7545}">
      <dsp:nvSpPr>
        <dsp:cNvPr id="0" name=""/>
        <dsp:cNvSpPr/>
      </dsp:nvSpPr>
      <dsp:spPr>
        <a:xfrm>
          <a:off x="2029271" y="937"/>
          <a:ext cx="1427857" cy="856714"/>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2. </a:t>
          </a:r>
          <a:r>
            <a:rPr lang="mk-MK" sz="1200" b="1" i="0" kern="1200">
              <a:latin typeface="Times New Roman" pitchFamily="18" charset="0"/>
              <a:cs typeface="Times New Roman" pitchFamily="18" charset="0"/>
            </a:rPr>
            <a:t>трактат на реосигурувањето</a:t>
          </a:r>
          <a:endParaRPr lang="en-US" sz="1200" b="1" i="0" kern="1200">
            <a:latin typeface="Times New Roman" pitchFamily="18" charset="0"/>
            <a:cs typeface="Times New Roman" pitchFamily="18" charset="0"/>
          </a:endParaRPr>
        </a:p>
      </dsp:txBody>
      <dsp:txXfrm>
        <a:off x="2054363" y="26029"/>
        <a:ext cx="1377673" cy="806530"/>
      </dsp:txXfrm>
    </dsp:sp>
    <dsp:sp modelId="{66BFBE7A-D352-40E8-ADF6-BA11B6530C7D}">
      <dsp:nvSpPr>
        <dsp:cNvPr id="0" name=""/>
        <dsp:cNvSpPr/>
      </dsp:nvSpPr>
      <dsp:spPr>
        <a:xfrm>
          <a:off x="3928321" y="937"/>
          <a:ext cx="1427857" cy="856714"/>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0" kern="1200">
              <a:latin typeface="Times New Roman" pitchFamily="18" charset="0"/>
              <a:cs typeface="Times New Roman" pitchFamily="18" charset="0"/>
            </a:rPr>
            <a:t>3. </a:t>
          </a:r>
          <a:r>
            <a:rPr lang="mk-MK" sz="1200" b="1" i="0" kern="1200">
              <a:latin typeface="Times New Roman" pitchFamily="18" charset="0"/>
              <a:cs typeface="Times New Roman" pitchFamily="18" charset="0"/>
            </a:rPr>
            <a:t>пропорционално реосигурување</a:t>
          </a:r>
          <a:endParaRPr lang="en-US" sz="1200" b="1" i="0" kern="1200">
            <a:latin typeface="Times New Roman" pitchFamily="18" charset="0"/>
            <a:cs typeface="Times New Roman" pitchFamily="18" charset="0"/>
          </a:endParaRPr>
        </a:p>
      </dsp:txBody>
      <dsp:txXfrm>
        <a:off x="3953413" y="26029"/>
        <a:ext cx="1377673" cy="8065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91944-B3F2-453D-9281-356438680CD4}">
      <dsp:nvSpPr>
        <dsp:cNvPr id="0" name=""/>
        <dsp:cNvSpPr/>
      </dsp:nvSpPr>
      <dsp:spPr>
        <a:xfrm>
          <a:off x="0" y="197909"/>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49D7C5-0A43-4662-8255-088A76F58CB6}">
      <dsp:nvSpPr>
        <dsp:cNvPr id="0" name=""/>
        <dsp:cNvSpPr/>
      </dsp:nvSpPr>
      <dsp:spPr>
        <a:xfrm>
          <a:off x="274320" y="65069"/>
          <a:ext cx="3840480" cy="26568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методот на физичка контрола</a:t>
          </a:r>
          <a:endParaRPr lang="en-US" sz="1200" b="1" i="0" kern="1200">
            <a:latin typeface="Times New Roman" pitchFamily="18" charset="0"/>
            <a:cs typeface="Times New Roman" pitchFamily="18" charset="0"/>
          </a:endParaRPr>
        </a:p>
      </dsp:txBody>
      <dsp:txXfrm>
        <a:off x="287289" y="78038"/>
        <a:ext cx="3814542" cy="239742"/>
      </dsp:txXfrm>
    </dsp:sp>
    <dsp:sp modelId="{450FAA09-9C09-4339-B74C-D54DE952C4B3}">
      <dsp:nvSpPr>
        <dsp:cNvPr id="0" name=""/>
        <dsp:cNvSpPr/>
      </dsp:nvSpPr>
      <dsp:spPr>
        <a:xfrm>
          <a:off x="0" y="606149"/>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A1DD6F-88B6-4DAC-A622-511D5D246B23}">
      <dsp:nvSpPr>
        <dsp:cNvPr id="0" name=""/>
        <dsp:cNvSpPr/>
      </dsp:nvSpPr>
      <dsp:spPr>
        <a:xfrm>
          <a:off x="274320" y="473310"/>
          <a:ext cx="3840480" cy="26568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метод на финансиска контрола</a:t>
          </a:r>
          <a:endParaRPr lang="en-US" sz="1200" b="1" i="0" kern="1200">
            <a:latin typeface="Times New Roman" pitchFamily="18" charset="0"/>
            <a:cs typeface="Times New Roman" pitchFamily="18" charset="0"/>
          </a:endParaRPr>
        </a:p>
      </dsp:txBody>
      <dsp:txXfrm>
        <a:off x="287289" y="486279"/>
        <a:ext cx="3814542" cy="239742"/>
      </dsp:txXfrm>
    </dsp:sp>
    <dsp:sp modelId="{E11019AA-CB8A-42DD-AF83-143F7CB7B7ED}">
      <dsp:nvSpPr>
        <dsp:cNvPr id="0" name=""/>
        <dsp:cNvSpPr/>
      </dsp:nvSpPr>
      <dsp:spPr>
        <a:xfrm>
          <a:off x="0" y="1014390"/>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33D705-5DEA-49ED-93F5-DDBF56A75477}">
      <dsp:nvSpPr>
        <dsp:cNvPr id="0" name=""/>
        <dsp:cNvSpPr/>
      </dsp:nvSpPr>
      <dsp:spPr>
        <a:xfrm>
          <a:off x="274320" y="881550"/>
          <a:ext cx="3840480" cy="265680"/>
        </a:xfrm>
        <a:prstGeom prst="round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метод на интерна редукција на ризикот</a:t>
          </a:r>
          <a:endParaRPr lang="en-US" sz="1200" b="1" i="0" kern="1200">
            <a:latin typeface="Times New Roman" pitchFamily="18" charset="0"/>
            <a:cs typeface="Times New Roman" pitchFamily="18" charset="0"/>
          </a:endParaRPr>
        </a:p>
      </dsp:txBody>
      <dsp:txXfrm>
        <a:off x="287289" y="894519"/>
        <a:ext cx="3814542" cy="239742"/>
      </dsp:txXfrm>
    </dsp:sp>
    <dsp:sp modelId="{82CD1145-1242-4F48-921D-9FCDD776647C}">
      <dsp:nvSpPr>
        <dsp:cNvPr id="0" name=""/>
        <dsp:cNvSpPr/>
      </dsp:nvSpPr>
      <dsp:spPr>
        <a:xfrm>
          <a:off x="0" y="1422630"/>
          <a:ext cx="5486400" cy="226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0A5B61-FCBD-4A47-A107-034ED31F92F3}">
      <dsp:nvSpPr>
        <dsp:cNvPr id="0" name=""/>
        <dsp:cNvSpPr/>
      </dsp:nvSpPr>
      <dsp:spPr>
        <a:xfrm>
          <a:off x="274320" y="1289790"/>
          <a:ext cx="3840480" cy="26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избор на метод за управување со ризикот</a:t>
          </a:r>
          <a:endParaRPr lang="en-US" sz="1200" b="1" i="0" kern="1200">
            <a:latin typeface="Times New Roman" pitchFamily="18" charset="0"/>
            <a:cs typeface="Times New Roman" pitchFamily="18" charset="0"/>
          </a:endParaRPr>
        </a:p>
      </dsp:txBody>
      <dsp:txXfrm>
        <a:off x="287289" y="1302759"/>
        <a:ext cx="3814542" cy="23974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83DB19-46DC-493A-86C0-0ECDC6FDDBBC}">
      <dsp:nvSpPr>
        <dsp:cNvPr id="0" name=""/>
        <dsp:cNvSpPr/>
      </dsp:nvSpPr>
      <dsp:spPr>
        <a:xfrm>
          <a:off x="1328" y="615072"/>
          <a:ext cx="1302721" cy="651360"/>
        </a:xfrm>
        <a:prstGeom prst="roundRect">
          <a:avLst>
            <a:gd name="adj" fmla="val 10000"/>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Гаранција</a:t>
          </a:r>
          <a:endParaRPr lang="en-US" sz="1200" b="1" kern="1200">
            <a:latin typeface="Times New Roman" pitchFamily="18" charset="0"/>
            <a:cs typeface="Times New Roman" pitchFamily="18" charset="0"/>
          </a:endParaRPr>
        </a:p>
      </dsp:txBody>
      <dsp:txXfrm>
        <a:off x="20406" y="634150"/>
        <a:ext cx="1264565" cy="613204"/>
      </dsp:txXfrm>
    </dsp:sp>
    <dsp:sp modelId="{ED744575-9F3D-4CDC-9740-183F9AA1E53A}">
      <dsp:nvSpPr>
        <dsp:cNvPr id="0" name=""/>
        <dsp:cNvSpPr/>
      </dsp:nvSpPr>
      <dsp:spPr>
        <a:xfrm rot="19457599">
          <a:off x="1243733" y="722329"/>
          <a:ext cx="641722" cy="62314"/>
        </a:xfrm>
        <a:custGeom>
          <a:avLst/>
          <a:gdLst/>
          <a:ahLst/>
          <a:cxnLst/>
          <a:rect l="0" t="0" r="0" b="0"/>
          <a:pathLst>
            <a:path>
              <a:moveTo>
                <a:pt x="0" y="31157"/>
              </a:moveTo>
              <a:lnTo>
                <a:pt x="641722" y="31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48551" y="737443"/>
        <a:ext cx="32086" cy="32086"/>
      </dsp:txXfrm>
    </dsp:sp>
    <dsp:sp modelId="{42FBE5A2-A948-407E-A1AD-D4EA0DC6623B}">
      <dsp:nvSpPr>
        <dsp:cNvPr id="0" name=""/>
        <dsp:cNvSpPr/>
      </dsp:nvSpPr>
      <dsp:spPr>
        <a:xfrm>
          <a:off x="1825139" y="240539"/>
          <a:ext cx="1302721" cy="651360"/>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Организација на заедницата на ризикот</a:t>
          </a:r>
          <a:endParaRPr lang="en-US" sz="1200" b="1" kern="1200">
            <a:latin typeface="Times New Roman" pitchFamily="18" charset="0"/>
            <a:cs typeface="Times New Roman" pitchFamily="18" charset="0"/>
          </a:endParaRPr>
        </a:p>
      </dsp:txBody>
      <dsp:txXfrm>
        <a:off x="1844217" y="259617"/>
        <a:ext cx="1264565" cy="613204"/>
      </dsp:txXfrm>
    </dsp:sp>
    <dsp:sp modelId="{D9BDB5E4-FB0E-484E-8510-CA0D4CD0730F}">
      <dsp:nvSpPr>
        <dsp:cNvPr id="0" name=""/>
        <dsp:cNvSpPr/>
      </dsp:nvSpPr>
      <dsp:spPr>
        <a:xfrm>
          <a:off x="3127860" y="535062"/>
          <a:ext cx="521088" cy="62314"/>
        </a:xfrm>
        <a:custGeom>
          <a:avLst/>
          <a:gdLst/>
          <a:ahLst/>
          <a:cxnLst/>
          <a:rect l="0" t="0" r="0" b="0"/>
          <a:pathLst>
            <a:path>
              <a:moveTo>
                <a:pt x="0" y="31157"/>
              </a:moveTo>
              <a:lnTo>
                <a:pt x="521088" y="3115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75377" y="553192"/>
        <a:ext cx="26054" cy="26054"/>
      </dsp:txXfrm>
    </dsp:sp>
    <dsp:sp modelId="{02A586AC-E6B7-42F5-BFEE-038C7AFBC4EA}">
      <dsp:nvSpPr>
        <dsp:cNvPr id="0" name=""/>
        <dsp:cNvSpPr/>
      </dsp:nvSpPr>
      <dsp:spPr>
        <a:xfrm>
          <a:off x="3648949" y="240539"/>
          <a:ext cx="1302721" cy="65136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Инвестиции</a:t>
          </a:r>
          <a:endParaRPr lang="en-US" sz="1200" b="1" kern="1200">
            <a:latin typeface="Times New Roman" pitchFamily="18" charset="0"/>
            <a:cs typeface="Times New Roman" pitchFamily="18" charset="0"/>
          </a:endParaRPr>
        </a:p>
      </dsp:txBody>
      <dsp:txXfrm>
        <a:off x="3668027" y="259617"/>
        <a:ext cx="1264565" cy="613204"/>
      </dsp:txXfrm>
    </dsp:sp>
    <dsp:sp modelId="{1D48FAE2-9E21-464A-BF28-09ED404C834D}">
      <dsp:nvSpPr>
        <dsp:cNvPr id="0" name=""/>
        <dsp:cNvSpPr/>
      </dsp:nvSpPr>
      <dsp:spPr>
        <a:xfrm rot="2142401">
          <a:off x="1243733" y="1096861"/>
          <a:ext cx="641722" cy="62314"/>
        </a:xfrm>
        <a:custGeom>
          <a:avLst/>
          <a:gdLst/>
          <a:ahLst/>
          <a:cxnLst/>
          <a:rect l="0" t="0" r="0" b="0"/>
          <a:pathLst>
            <a:path>
              <a:moveTo>
                <a:pt x="0" y="31157"/>
              </a:moveTo>
              <a:lnTo>
                <a:pt x="641722" y="31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548551" y="1111975"/>
        <a:ext cx="32086" cy="32086"/>
      </dsp:txXfrm>
    </dsp:sp>
    <dsp:sp modelId="{C649823F-8273-480D-92D4-4C215C103D25}">
      <dsp:nvSpPr>
        <dsp:cNvPr id="0" name=""/>
        <dsp:cNvSpPr/>
      </dsp:nvSpPr>
      <dsp:spPr>
        <a:xfrm>
          <a:off x="1825139" y="989604"/>
          <a:ext cx="1302721" cy="65136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Совет на осигурители</a:t>
          </a:r>
          <a:endParaRPr lang="en-US" sz="1200" b="1" kern="1200">
            <a:latin typeface="Times New Roman" pitchFamily="18" charset="0"/>
            <a:cs typeface="Times New Roman" pitchFamily="18" charset="0"/>
          </a:endParaRPr>
        </a:p>
      </dsp:txBody>
      <dsp:txXfrm>
        <a:off x="1844217" y="1008682"/>
        <a:ext cx="1264565" cy="6132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67EBDA-566A-4045-9298-199890F6573E}">
      <dsp:nvSpPr>
        <dsp:cNvPr id="0" name=""/>
        <dsp:cNvSpPr/>
      </dsp:nvSpPr>
      <dsp:spPr>
        <a:xfrm>
          <a:off x="-1834623" y="-284858"/>
          <a:ext cx="2194477" cy="2194477"/>
        </a:xfrm>
        <a:prstGeom prst="blockArc">
          <a:avLst>
            <a:gd name="adj1" fmla="val 18900000"/>
            <a:gd name="adj2" fmla="val 2700000"/>
            <a:gd name="adj3" fmla="val 984"/>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126EE5-D543-4DC3-9F44-6F32ABBB420C}">
      <dsp:nvSpPr>
        <dsp:cNvPr id="0" name=""/>
        <dsp:cNvSpPr/>
      </dsp:nvSpPr>
      <dsp:spPr>
        <a:xfrm>
          <a:off x="231277" y="162476"/>
          <a:ext cx="5238146" cy="324952"/>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931" tIns="30480" rIns="30480" bIns="3048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префрлање на ризикот на осигурителот</a:t>
          </a:r>
          <a:endParaRPr lang="en-US" sz="1200" b="1" kern="1200">
            <a:latin typeface="Times New Roman" pitchFamily="18" charset="0"/>
            <a:cs typeface="Times New Roman" pitchFamily="18" charset="0"/>
          </a:endParaRPr>
        </a:p>
      </dsp:txBody>
      <dsp:txXfrm>
        <a:off x="231277" y="162476"/>
        <a:ext cx="5238146" cy="324952"/>
      </dsp:txXfrm>
    </dsp:sp>
    <dsp:sp modelId="{6C24564F-C043-4A6D-BA12-66B903063554}">
      <dsp:nvSpPr>
        <dsp:cNvPr id="0" name=""/>
        <dsp:cNvSpPr/>
      </dsp:nvSpPr>
      <dsp:spPr>
        <a:xfrm>
          <a:off x="28182" y="121857"/>
          <a:ext cx="406190" cy="40619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E1B751-D5DB-428A-8300-7EA6A21A0F9F}">
      <dsp:nvSpPr>
        <dsp:cNvPr id="0" name=""/>
        <dsp:cNvSpPr/>
      </dsp:nvSpPr>
      <dsp:spPr>
        <a:xfrm>
          <a:off x="349397" y="649904"/>
          <a:ext cx="5120026" cy="324952"/>
        </a:xfrm>
        <a:prstGeom prst="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931" tIns="30480" rIns="30480" bIns="3048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поделба на штетата</a:t>
          </a:r>
          <a:endParaRPr lang="en-US" sz="1200" b="1" kern="1200">
            <a:latin typeface="Times New Roman" pitchFamily="18" charset="0"/>
            <a:cs typeface="Times New Roman" pitchFamily="18" charset="0"/>
          </a:endParaRPr>
        </a:p>
      </dsp:txBody>
      <dsp:txXfrm>
        <a:off x="349397" y="649904"/>
        <a:ext cx="5120026" cy="324952"/>
      </dsp:txXfrm>
    </dsp:sp>
    <dsp:sp modelId="{DC830244-548B-4D16-A586-8018B56485AA}">
      <dsp:nvSpPr>
        <dsp:cNvPr id="0" name=""/>
        <dsp:cNvSpPr/>
      </dsp:nvSpPr>
      <dsp:spPr>
        <a:xfrm>
          <a:off x="146302" y="609285"/>
          <a:ext cx="406190" cy="40619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62285E-C541-4946-864E-1A1D24CAC367}">
      <dsp:nvSpPr>
        <dsp:cNvPr id="0" name=""/>
        <dsp:cNvSpPr/>
      </dsp:nvSpPr>
      <dsp:spPr>
        <a:xfrm>
          <a:off x="231277" y="1137332"/>
          <a:ext cx="5238146" cy="324952"/>
        </a:xfrm>
        <a:prstGeom prst="rect">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931" tIns="30480" rIns="30480" bIns="30480" numCol="1" spcCol="1270" anchor="ctr" anchorCtr="0">
          <a:noAutofit/>
        </a:bodyPr>
        <a:lstStyle/>
        <a:p>
          <a:pPr marL="0" lvl="0" indent="0" algn="ctr" defTabSz="533400">
            <a:lnSpc>
              <a:spcPct val="90000"/>
            </a:lnSpc>
            <a:spcBef>
              <a:spcPct val="0"/>
            </a:spcBef>
            <a:spcAft>
              <a:spcPct val="35000"/>
            </a:spcAft>
            <a:buNone/>
          </a:pPr>
          <a:r>
            <a:rPr lang="az-Cyrl-AZ" sz="1200" b="1" kern="1200">
              <a:latin typeface="Times New Roman" pitchFamily="18" charset="0"/>
              <a:cs typeface="Times New Roman" pitchFamily="18" charset="0"/>
            </a:rPr>
            <a:t>спроведување на закон за големи броеви</a:t>
          </a:r>
          <a:endParaRPr lang="en-US" sz="1200" b="1" kern="1200">
            <a:latin typeface="Times New Roman" pitchFamily="18" charset="0"/>
            <a:cs typeface="Times New Roman" pitchFamily="18" charset="0"/>
          </a:endParaRPr>
        </a:p>
      </dsp:txBody>
      <dsp:txXfrm>
        <a:off x="231277" y="1137332"/>
        <a:ext cx="5238146" cy="324952"/>
      </dsp:txXfrm>
    </dsp:sp>
    <dsp:sp modelId="{92E90C00-2053-4AB3-B189-1DCA15ED4DE4}">
      <dsp:nvSpPr>
        <dsp:cNvPr id="0" name=""/>
        <dsp:cNvSpPr/>
      </dsp:nvSpPr>
      <dsp:spPr>
        <a:xfrm>
          <a:off x="28182" y="1096713"/>
          <a:ext cx="406190" cy="406190"/>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6.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FD0A9-C7E6-4514-9D37-8E91BDAF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269</Pages>
  <Words>83574</Words>
  <Characters>476378</Characters>
  <Application>Microsoft Office Word</Application>
  <DocSecurity>0</DocSecurity>
  <Lines>3969</Lines>
  <Paragraphs>1117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Siguria</dc:creator>
  <cp:lastModifiedBy>Blagica Koleva</cp:lastModifiedBy>
  <cp:revision>2</cp:revision>
  <cp:lastPrinted>2020-09-30T10:47:00Z</cp:lastPrinted>
  <dcterms:created xsi:type="dcterms:W3CDTF">2021-07-01T10:00:00Z</dcterms:created>
  <dcterms:modified xsi:type="dcterms:W3CDTF">2021-07-01T10:00:00Z</dcterms:modified>
</cp:coreProperties>
</file>