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24B" w:rsidRDefault="00053959" w:rsidP="00DC0DE9">
      <w:pPr>
        <w:tabs>
          <w:tab w:val="left" w:pos="2977"/>
        </w:tabs>
        <w:spacing w:after="0" w:line="240" w:lineRule="auto"/>
        <w:jc w:val="center"/>
        <w:rPr>
          <w:rFonts w:ascii="Times New Roman" w:hAnsi="Times New Roman" w:cs="Times New Roman"/>
          <w:b/>
          <w:sz w:val="28"/>
          <w:szCs w:val="28"/>
          <w:lang w:val="en-US"/>
        </w:rPr>
      </w:pPr>
      <w:proofErr w:type="gramStart"/>
      <w:r w:rsidRPr="00053959">
        <w:rPr>
          <w:rFonts w:ascii="Times New Roman" w:hAnsi="Times New Roman" w:cs="Times New Roman"/>
          <w:b/>
          <w:sz w:val="28"/>
          <w:szCs w:val="28"/>
          <w:lang w:val="en-US"/>
        </w:rPr>
        <w:t>FINANCIAL  REPORTING</w:t>
      </w:r>
      <w:proofErr w:type="gramEnd"/>
      <w:r w:rsidRPr="00053959">
        <w:rPr>
          <w:rFonts w:ascii="Times New Roman" w:hAnsi="Times New Roman" w:cs="Times New Roman"/>
          <w:b/>
          <w:sz w:val="28"/>
          <w:szCs w:val="28"/>
          <w:lang w:val="en-US"/>
        </w:rPr>
        <w:t xml:space="preserve">  QUALITY  AND  INVESTMENT  EFFICIENCY</w:t>
      </w:r>
    </w:p>
    <w:p w:rsidR="00053959" w:rsidRDefault="00053959" w:rsidP="00053959">
      <w:pPr>
        <w:spacing w:after="0" w:line="240" w:lineRule="auto"/>
        <w:jc w:val="center"/>
        <w:rPr>
          <w:rFonts w:ascii="Times New Roman" w:hAnsi="Times New Roman" w:cs="Times New Roman"/>
          <w:b/>
          <w:sz w:val="28"/>
          <w:szCs w:val="28"/>
          <w:lang w:val="en-US"/>
        </w:rPr>
      </w:pPr>
    </w:p>
    <w:p w:rsidR="00053959" w:rsidRDefault="00053959" w:rsidP="00053959">
      <w:pPr>
        <w:spacing w:after="0" w:line="240" w:lineRule="auto"/>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Ass.professor</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Olivera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G</w:t>
      </w:r>
      <w:r w:rsidR="008918E2">
        <w:rPr>
          <w:rFonts w:ascii="Times New Roman" w:hAnsi="Times New Roman" w:cs="Times New Roman"/>
          <w:b/>
          <w:sz w:val="24"/>
          <w:szCs w:val="24"/>
          <w:lang w:val="en-US"/>
        </w:rPr>
        <w:t>j</w:t>
      </w:r>
      <w:bookmarkStart w:id="0" w:name="_GoBack"/>
      <w:bookmarkEnd w:id="0"/>
      <w:r>
        <w:rPr>
          <w:rFonts w:ascii="Times New Roman" w:hAnsi="Times New Roman" w:cs="Times New Roman"/>
          <w:b/>
          <w:sz w:val="24"/>
          <w:szCs w:val="24"/>
          <w:lang w:val="en-US"/>
        </w:rPr>
        <w:t>orgieva-Trajkovska,Faculty</w:t>
      </w:r>
      <w:proofErr w:type="spellEnd"/>
      <w:r>
        <w:rPr>
          <w:rFonts w:ascii="Times New Roman" w:hAnsi="Times New Roman" w:cs="Times New Roman"/>
          <w:b/>
          <w:sz w:val="24"/>
          <w:szCs w:val="24"/>
          <w:lang w:val="en-US"/>
        </w:rPr>
        <w:t xml:space="preserve"> of Economics, University “</w:t>
      </w:r>
      <w:proofErr w:type="spellStart"/>
      <w:r>
        <w:rPr>
          <w:rFonts w:ascii="Times New Roman" w:hAnsi="Times New Roman" w:cs="Times New Roman"/>
          <w:b/>
          <w:sz w:val="24"/>
          <w:szCs w:val="24"/>
          <w:lang w:val="en-US"/>
        </w:rPr>
        <w:t>Goce</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Delcev</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Stip</w:t>
      </w:r>
      <w:proofErr w:type="spellEnd"/>
      <w:r>
        <w:rPr>
          <w:rFonts w:ascii="Times New Roman" w:hAnsi="Times New Roman" w:cs="Times New Roman"/>
          <w:b/>
          <w:sz w:val="24"/>
          <w:szCs w:val="24"/>
          <w:lang w:val="en-US"/>
        </w:rPr>
        <w:t>, Republic of Macedonia</w:t>
      </w:r>
    </w:p>
    <w:p w:rsidR="00053959" w:rsidRDefault="00463F2B" w:rsidP="00053959">
      <w:pPr>
        <w:spacing w:after="0" w:line="240" w:lineRule="auto"/>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Ass.professor</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Aleksandar</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Kostadinovski</w:t>
      </w:r>
      <w:proofErr w:type="spellEnd"/>
      <w:r w:rsidR="00053959">
        <w:rPr>
          <w:rFonts w:ascii="Times New Roman" w:hAnsi="Times New Roman" w:cs="Times New Roman"/>
          <w:b/>
          <w:sz w:val="24"/>
          <w:szCs w:val="24"/>
          <w:lang w:val="en-US"/>
        </w:rPr>
        <w:t>, Faculty of Economics, University “</w:t>
      </w:r>
      <w:proofErr w:type="spellStart"/>
      <w:r w:rsidR="00053959">
        <w:rPr>
          <w:rFonts w:ascii="Times New Roman" w:hAnsi="Times New Roman" w:cs="Times New Roman"/>
          <w:b/>
          <w:sz w:val="24"/>
          <w:szCs w:val="24"/>
          <w:lang w:val="en-US"/>
        </w:rPr>
        <w:t>Goce</w:t>
      </w:r>
      <w:proofErr w:type="spellEnd"/>
      <w:r w:rsidR="00053959">
        <w:rPr>
          <w:rFonts w:ascii="Times New Roman" w:hAnsi="Times New Roman" w:cs="Times New Roman"/>
          <w:b/>
          <w:sz w:val="24"/>
          <w:szCs w:val="24"/>
          <w:lang w:val="en-US"/>
        </w:rPr>
        <w:t xml:space="preserve"> </w:t>
      </w:r>
      <w:proofErr w:type="spellStart"/>
      <w:r w:rsidR="00053959">
        <w:rPr>
          <w:rFonts w:ascii="Times New Roman" w:hAnsi="Times New Roman" w:cs="Times New Roman"/>
          <w:b/>
          <w:sz w:val="24"/>
          <w:szCs w:val="24"/>
          <w:lang w:val="en-US"/>
        </w:rPr>
        <w:t>Delcev</w:t>
      </w:r>
      <w:proofErr w:type="spellEnd"/>
      <w:r w:rsidR="00053959">
        <w:rPr>
          <w:rFonts w:ascii="Times New Roman" w:hAnsi="Times New Roman" w:cs="Times New Roman"/>
          <w:b/>
          <w:sz w:val="24"/>
          <w:szCs w:val="24"/>
          <w:lang w:val="en-US"/>
        </w:rPr>
        <w:t xml:space="preserve">”, </w:t>
      </w:r>
      <w:proofErr w:type="spellStart"/>
      <w:r w:rsidR="00053959">
        <w:rPr>
          <w:rFonts w:ascii="Times New Roman" w:hAnsi="Times New Roman" w:cs="Times New Roman"/>
          <w:b/>
          <w:sz w:val="24"/>
          <w:szCs w:val="24"/>
          <w:lang w:val="en-US"/>
        </w:rPr>
        <w:t>Stip</w:t>
      </w:r>
      <w:proofErr w:type="spellEnd"/>
      <w:r w:rsidR="00053959">
        <w:rPr>
          <w:rFonts w:ascii="Times New Roman" w:hAnsi="Times New Roman" w:cs="Times New Roman"/>
          <w:b/>
          <w:sz w:val="24"/>
          <w:szCs w:val="24"/>
          <w:lang w:val="en-US"/>
        </w:rPr>
        <w:t>, Republic of Macedonia</w:t>
      </w:r>
    </w:p>
    <w:p w:rsidR="00053959" w:rsidRPr="00053959" w:rsidRDefault="00053959" w:rsidP="00053959">
      <w:pPr>
        <w:spacing w:after="0" w:line="240" w:lineRule="auto"/>
        <w:rPr>
          <w:rFonts w:ascii="Times New Roman" w:hAnsi="Times New Roman" w:cs="Times New Roman"/>
          <w:b/>
          <w:sz w:val="28"/>
          <w:szCs w:val="28"/>
          <w:lang w:val="en-US"/>
        </w:rPr>
      </w:pPr>
    </w:p>
    <w:p w:rsidR="0068570B" w:rsidRPr="00CD6E60" w:rsidRDefault="00053959" w:rsidP="00053959">
      <w:pPr>
        <w:spacing w:after="0" w:line="240" w:lineRule="auto"/>
        <w:rPr>
          <w:rFonts w:ascii="Times New Roman" w:hAnsi="Times New Roman" w:cs="Times New Roman"/>
          <w:b/>
          <w:i/>
          <w:sz w:val="20"/>
          <w:szCs w:val="20"/>
          <w:lang w:val="en-US"/>
        </w:rPr>
      </w:pPr>
      <w:r w:rsidRPr="00CD6E60">
        <w:rPr>
          <w:rFonts w:ascii="Times New Roman" w:hAnsi="Times New Roman" w:cs="Times New Roman"/>
          <w:b/>
          <w:i/>
          <w:sz w:val="20"/>
          <w:szCs w:val="20"/>
          <w:lang w:val="en-US"/>
        </w:rPr>
        <w:t>ABSTRACT</w:t>
      </w:r>
    </w:p>
    <w:p w:rsidR="00053959" w:rsidRPr="00053959" w:rsidRDefault="00053959" w:rsidP="00053959">
      <w:pPr>
        <w:spacing w:after="0" w:line="240" w:lineRule="auto"/>
        <w:rPr>
          <w:rFonts w:ascii="Times New Roman" w:hAnsi="Times New Roman" w:cs="Times New Roman"/>
          <w:i/>
          <w:sz w:val="20"/>
          <w:szCs w:val="20"/>
          <w:lang w:val="en-US"/>
        </w:rPr>
      </w:pPr>
    </w:p>
    <w:p w:rsidR="00745C66" w:rsidRPr="00053959" w:rsidRDefault="00745C66" w:rsidP="00053959">
      <w:pPr>
        <w:spacing w:after="0" w:line="240" w:lineRule="auto"/>
        <w:ind w:firstLine="284"/>
        <w:jc w:val="both"/>
        <w:rPr>
          <w:rFonts w:ascii="Times New Roman" w:hAnsi="Times New Roman" w:cs="Times New Roman"/>
          <w:i/>
          <w:sz w:val="20"/>
          <w:szCs w:val="20"/>
          <w:lang w:val="en-US"/>
        </w:rPr>
      </w:pPr>
      <w:r w:rsidRPr="00053959">
        <w:rPr>
          <w:rFonts w:ascii="Times New Roman" w:hAnsi="Times New Roman" w:cs="Times New Roman"/>
          <w:i/>
          <w:sz w:val="20"/>
          <w:szCs w:val="20"/>
          <w:lang w:val="en-US"/>
        </w:rPr>
        <w:t xml:space="preserve">Accurate and transparent business and corporate reporting are in the spotlight today, more than ever before. National and also international market conditions and frequent company </w:t>
      </w:r>
      <w:proofErr w:type="gramStart"/>
      <w:r w:rsidRPr="00053959">
        <w:rPr>
          <w:rFonts w:ascii="Times New Roman" w:hAnsi="Times New Roman" w:cs="Times New Roman"/>
          <w:i/>
          <w:sz w:val="20"/>
          <w:szCs w:val="20"/>
          <w:lang w:val="en-US"/>
        </w:rPr>
        <w:t>failures  both</w:t>
      </w:r>
      <w:proofErr w:type="gramEnd"/>
      <w:r w:rsidRPr="00053959">
        <w:rPr>
          <w:rFonts w:ascii="Times New Roman" w:hAnsi="Times New Roman" w:cs="Times New Roman"/>
          <w:i/>
          <w:sz w:val="20"/>
          <w:szCs w:val="20"/>
          <w:lang w:val="en-US"/>
        </w:rPr>
        <w:t xml:space="preserve"> highlights needs </w:t>
      </w:r>
      <w:r w:rsidR="00607E30" w:rsidRPr="00053959">
        <w:rPr>
          <w:rFonts w:ascii="Times New Roman" w:hAnsi="Times New Roman" w:cs="Times New Roman"/>
          <w:i/>
          <w:sz w:val="20"/>
          <w:szCs w:val="20"/>
          <w:lang w:val="en-US"/>
        </w:rPr>
        <w:t xml:space="preserve">for transparency and efficiency in the process of generation and dispatching of information. Transparency is necessary in order to meet regulators and authorities requirements, while efficiency is important for enabling company executives to quickly respond to changing market conditions and meet investors and </w:t>
      </w:r>
      <w:proofErr w:type="spellStart"/>
      <w:proofErr w:type="gramStart"/>
      <w:r w:rsidR="00607E30" w:rsidRPr="00053959">
        <w:rPr>
          <w:rFonts w:ascii="Times New Roman" w:hAnsi="Times New Roman" w:cs="Times New Roman"/>
          <w:i/>
          <w:sz w:val="20"/>
          <w:szCs w:val="20"/>
          <w:lang w:val="en-US"/>
        </w:rPr>
        <w:t>analysts</w:t>
      </w:r>
      <w:proofErr w:type="spellEnd"/>
      <w:proofErr w:type="gramEnd"/>
      <w:r w:rsidR="00607E30" w:rsidRPr="00053959">
        <w:rPr>
          <w:rFonts w:ascii="Times New Roman" w:hAnsi="Times New Roman" w:cs="Times New Roman"/>
          <w:i/>
          <w:sz w:val="20"/>
          <w:szCs w:val="20"/>
          <w:lang w:val="en-US"/>
        </w:rPr>
        <w:t xml:space="preserve"> needs.</w:t>
      </w:r>
    </w:p>
    <w:p w:rsidR="00607E30" w:rsidRDefault="003D058A" w:rsidP="00053959">
      <w:pPr>
        <w:spacing w:after="0" w:line="240" w:lineRule="auto"/>
        <w:ind w:firstLine="284"/>
        <w:jc w:val="both"/>
        <w:rPr>
          <w:rFonts w:ascii="Times New Roman" w:hAnsi="Times New Roman" w:cs="Times New Roman"/>
          <w:i/>
          <w:sz w:val="20"/>
          <w:szCs w:val="20"/>
          <w:lang w:val="en-US"/>
        </w:rPr>
      </w:pPr>
      <w:r w:rsidRPr="00053959">
        <w:rPr>
          <w:rFonts w:ascii="Times New Roman" w:hAnsi="Times New Roman" w:cs="Times New Roman"/>
          <w:i/>
          <w:sz w:val="20"/>
          <w:szCs w:val="20"/>
          <w:lang w:val="en-US"/>
        </w:rPr>
        <w:t>The benefits of standardiz</w:t>
      </w:r>
      <w:r w:rsidR="00FA1CCA" w:rsidRPr="00053959">
        <w:rPr>
          <w:rFonts w:ascii="Times New Roman" w:hAnsi="Times New Roman" w:cs="Times New Roman"/>
          <w:i/>
          <w:sz w:val="20"/>
          <w:szCs w:val="20"/>
          <w:lang w:val="en-US"/>
        </w:rPr>
        <w:t>ed and high quality financial reporting are: lower preparation costs, simplified and international access to information, standardized information recognized and understood by all recipients, high degree of required transparency by regulators, enhanced analytical capabilities and most important of all: enhancement of informed and efficient investment decisions</w:t>
      </w:r>
      <w:r w:rsidRPr="00053959">
        <w:rPr>
          <w:rFonts w:ascii="Times New Roman" w:hAnsi="Times New Roman" w:cs="Times New Roman"/>
          <w:i/>
          <w:sz w:val="20"/>
          <w:szCs w:val="20"/>
          <w:lang w:val="en-US"/>
        </w:rPr>
        <w:t>.</w:t>
      </w:r>
      <w:r w:rsidR="00FA1CCA" w:rsidRPr="00053959">
        <w:rPr>
          <w:rFonts w:ascii="Times New Roman" w:hAnsi="Times New Roman" w:cs="Times New Roman"/>
          <w:i/>
          <w:sz w:val="20"/>
          <w:szCs w:val="20"/>
          <w:lang w:val="en-US"/>
        </w:rPr>
        <w:t xml:space="preserve"> </w:t>
      </w:r>
    </w:p>
    <w:p w:rsidR="00053959" w:rsidRDefault="00053959" w:rsidP="00053959">
      <w:pPr>
        <w:spacing w:after="0" w:line="240" w:lineRule="auto"/>
        <w:ind w:firstLine="284"/>
        <w:jc w:val="both"/>
        <w:rPr>
          <w:rFonts w:ascii="Times New Roman" w:hAnsi="Times New Roman" w:cs="Times New Roman"/>
          <w:i/>
          <w:sz w:val="20"/>
          <w:szCs w:val="20"/>
          <w:lang w:val="en-US"/>
        </w:rPr>
      </w:pPr>
    </w:p>
    <w:p w:rsidR="00053959" w:rsidRPr="00053959" w:rsidRDefault="00053959" w:rsidP="00053959">
      <w:pPr>
        <w:spacing w:after="0"/>
        <w:ind w:firstLine="284"/>
        <w:jc w:val="both"/>
        <w:rPr>
          <w:rFonts w:ascii="Times New Roman" w:hAnsi="Times New Roman" w:cs="Times New Roman"/>
          <w:i/>
          <w:sz w:val="20"/>
          <w:szCs w:val="20"/>
        </w:rPr>
      </w:pPr>
      <w:r w:rsidRPr="00053959">
        <w:rPr>
          <w:rFonts w:ascii="Times New Roman" w:hAnsi="Times New Roman" w:cs="Times New Roman"/>
          <w:i/>
          <w:sz w:val="20"/>
          <w:szCs w:val="20"/>
          <w:lang w:val="en-US"/>
        </w:rPr>
        <w:t>KEY WORDS:</w:t>
      </w:r>
      <w:r w:rsidRPr="00053959">
        <w:rPr>
          <w:rFonts w:ascii="Times New Roman" w:hAnsi="Times New Roman" w:cs="Times New Roman"/>
          <w:i/>
          <w:sz w:val="20"/>
          <w:szCs w:val="20"/>
        </w:rPr>
        <w:t xml:space="preserve"> information, transparent, standardized, investment, efficiency</w:t>
      </w:r>
    </w:p>
    <w:p w:rsidR="00053959" w:rsidRPr="00053959" w:rsidRDefault="00053959" w:rsidP="00053959">
      <w:pPr>
        <w:spacing w:after="0" w:line="240" w:lineRule="auto"/>
        <w:jc w:val="both"/>
        <w:rPr>
          <w:rFonts w:ascii="Times New Roman" w:eastAsia="Times New Roman" w:hAnsi="Times New Roman" w:cs="Times New Roman"/>
          <w:i/>
          <w:iCs/>
          <w:color w:val="000000"/>
          <w:sz w:val="20"/>
          <w:szCs w:val="20"/>
          <w:shd w:val="clear" w:color="auto" w:fill="FFFFFF"/>
          <w:lang w:val="bg-BG" w:eastAsia="bg-BG"/>
        </w:rPr>
      </w:pPr>
    </w:p>
    <w:p w:rsidR="00053959" w:rsidRPr="00101136" w:rsidRDefault="00101136" w:rsidP="00CD6E60">
      <w:pPr>
        <w:spacing w:after="0" w:line="240" w:lineRule="auto"/>
        <w:jc w:val="center"/>
        <w:rPr>
          <w:rFonts w:ascii="Times New Roman" w:hAnsi="Times New Roman" w:cs="Times New Roman"/>
          <w:b/>
          <w:sz w:val="24"/>
          <w:szCs w:val="24"/>
          <w:lang w:val="en-US"/>
        </w:rPr>
      </w:pPr>
      <w:r w:rsidRPr="00101136">
        <w:rPr>
          <w:rFonts w:ascii="Times New Roman" w:hAnsi="Times New Roman" w:cs="Times New Roman"/>
          <w:b/>
          <w:sz w:val="24"/>
          <w:szCs w:val="24"/>
          <w:lang w:val="en-US"/>
        </w:rPr>
        <w:t>Introduction</w:t>
      </w:r>
    </w:p>
    <w:p w:rsidR="0080383F" w:rsidRDefault="0080383F" w:rsidP="0080383F">
      <w:pPr>
        <w:spacing w:after="0" w:line="240" w:lineRule="auto"/>
        <w:jc w:val="center"/>
        <w:rPr>
          <w:rFonts w:ascii="Times New Roman" w:hAnsi="Times New Roman" w:cs="Times New Roman"/>
          <w:sz w:val="24"/>
          <w:szCs w:val="24"/>
          <w:lang w:val="en-US"/>
        </w:rPr>
      </w:pPr>
    </w:p>
    <w:p w:rsidR="0080383F" w:rsidRDefault="0080383F" w:rsidP="0080383F">
      <w:pPr>
        <w:widowControl w:val="0"/>
        <w:autoSpaceDE w:val="0"/>
        <w:autoSpaceDN w:val="0"/>
        <w:adjustRightInd w:val="0"/>
        <w:snapToGrid w:val="0"/>
        <w:spacing w:after="0" w:line="240" w:lineRule="auto"/>
        <w:ind w:firstLine="284"/>
        <w:jc w:val="both"/>
        <w:rPr>
          <w:rFonts w:ascii="Times New Roman" w:hAnsi="Times New Roman" w:cs="Times New Roman"/>
          <w:color w:val="000000"/>
          <w:sz w:val="24"/>
          <w:szCs w:val="24"/>
          <w:lang w:val="en-US"/>
        </w:rPr>
      </w:pPr>
      <w:r w:rsidRPr="00694B64">
        <w:rPr>
          <w:rFonts w:ascii="Times New Roman" w:hAnsi="Times New Roman" w:cs="Times New Roman"/>
          <w:color w:val="000000"/>
          <w:sz w:val="24"/>
          <w:szCs w:val="24"/>
        </w:rPr>
        <w:t>Business is moving at an increasingly faster pace - a fact not lost upon the financial markets, which are</w:t>
      </w:r>
      <w:r w:rsidRPr="00694B64">
        <w:rPr>
          <w:rFonts w:ascii="Times New Roman" w:hAnsi="Times New Roman" w:cs="Times New Roman"/>
          <w:sz w:val="24"/>
          <w:szCs w:val="24"/>
          <w:lang w:val="en-US"/>
        </w:rPr>
        <w:t xml:space="preserve"> </w:t>
      </w:r>
      <w:r w:rsidRPr="00694B64">
        <w:rPr>
          <w:rFonts w:ascii="Times New Roman" w:hAnsi="Times New Roman" w:cs="Times New Roman"/>
          <w:color w:val="000000"/>
          <w:sz w:val="24"/>
          <w:szCs w:val="24"/>
        </w:rPr>
        <w:t>loudly demanding business reporting to keep up. Companies face regular challenges in the</w:t>
      </w:r>
      <w:r w:rsidRPr="00694B64">
        <w:rPr>
          <w:rFonts w:ascii="Times New Roman" w:hAnsi="Times New Roman" w:cs="Times New Roman"/>
          <w:sz w:val="24"/>
          <w:szCs w:val="24"/>
          <w:lang w:val="en-US"/>
        </w:rPr>
        <w:t xml:space="preserve"> </w:t>
      </w:r>
      <w:r w:rsidRPr="00694B64">
        <w:rPr>
          <w:rFonts w:ascii="Times New Roman" w:hAnsi="Times New Roman" w:cs="Times New Roman"/>
          <w:color w:val="000000"/>
          <w:sz w:val="24"/>
          <w:szCs w:val="24"/>
        </w:rPr>
        <w:t>dissemination of financial information both internally within their group and externally to the analysts,</w:t>
      </w:r>
      <w:r w:rsidRPr="00694B64">
        <w:rPr>
          <w:rFonts w:ascii="Times New Roman" w:hAnsi="Times New Roman" w:cs="Times New Roman"/>
          <w:sz w:val="24"/>
          <w:szCs w:val="24"/>
          <w:lang w:val="en-US"/>
        </w:rPr>
        <w:t xml:space="preserve"> </w:t>
      </w:r>
      <w:r w:rsidRPr="00694B64">
        <w:rPr>
          <w:rFonts w:ascii="Times New Roman" w:hAnsi="Times New Roman" w:cs="Times New Roman"/>
          <w:color w:val="000000"/>
          <w:sz w:val="24"/>
          <w:szCs w:val="24"/>
        </w:rPr>
        <w:t>investors, local authorities and stock exchanges. It is clear that speed is of essence and loss of</w:t>
      </w:r>
      <w:r w:rsidRPr="00694B64">
        <w:rPr>
          <w:rFonts w:ascii="Times New Roman" w:hAnsi="Times New Roman" w:cs="Times New Roman"/>
          <w:sz w:val="24"/>
          <w:szCs w:val="24"/>
          <w:lang w:val="en-US"/>
        </w:rPr>
        <w:t xml:space="preserve"> </w:t>
      </w:r>
      <w:r w:rsidRPr="00694B64">
        <w:rPr>
          <w:rFonts w:ascii="Times New Roman" w:hAnsi="Times New Roman" w:cs="Times New Roman"/>
          <w:color w:val="000000"/>
          <w:sz w:val="24"/>
          <w:szCs w:val="24"/>
        </w:rPr>
        <w:t>accuracy is an increasingly apparent risk.</w:t>
      </w:r>
    </w:p>
    <w:p w:rsidR="008C71AB" w:rsidRPr="008C71AB" w:rsidRDefault="008C71AB" w:rsidP="008C71AB">
      <w:pPr>
        <w:autoSpaceDE w:val="0"/>
        <w:autoSpaceDN w:val="0"/>
        <w:adjustRightInd w:val="0"/>
        <w:spacing w:after="0" w:line="240" w:lineRule="auto"/>
        <w:ind w:firstLine="284"/>
        <w:jc w:val="both"/>
        <w:rPr>
          <w:rFonts w:ascii="Times New Roman" w:hAnsi="Times New Roman" w:cs="Times New Roman"/>
          <w:sz w:val="24"/>
          <w:szCs w:val="24"/>
        </w:rPr>
      </w:pPr>
      <w:r w:rsidRPr="008C71AB">
        <w:rPr>
          <w:rFonts w:ascii="Times New Roman" w:hAnsi="Times New Roman" w:cs="Times New Roman"/>
          <w:sz w:val="24"/>
          <w:szCs w:val="24"/>
        </w:rPr>
        <w:t>One of the aims of financial reporting is to facilitate the capital allocation in economy which stems from</w:t>
      </w:r>
      <w:r>
        <w:rPr>
          <w:rFonts w:ascii="Times New Roman" w:hAnsi="Times New Roman" w:cs="Times New Roman"/>
          <w:sz w:val="24"/>
          <w:szCs w:val="24"/>
          <w:lang w:val="en-US"/>
        </w:rPr>
        <w:t xml:space="preserve"> </w:t>
      </w:r>
      <w:r w:rsidRPr="008C71AB">
        <w:rPr>
          <w:rFonts w:ascii="Times New Roman" w:hAnsi="Times New Roman" w:cs="Times New Roman"/>
          <w:sz w:val="24"/>
          <w:szCs w:val="24"/>
        </w:rPr>
        <w:t>investment decisions improvement. In fact, increasing of financial transparency is a potential factor for reducing</w:t>
      </w:r>
      <w:r>
        <w:rPr>
          <w:rFonts w:ascii="Times New Roman" w:hAnsi="Times New Roman" w:cs="Times New Roman"/>
          <w:sz w:val="24"/>
          <w:szCs w:val="24"/>
          <w:lang w:val="en-US"/>
        </w:rPr>
        <w:t xml:space="preserve"> </w:t>
      </w:r>
      <w:r w:rsidRPr="008C71AB">
        <w:rPr>
          <w:rFonts w:ascii="Times New Roman" w:hAnsi="Times New Roman" w:cs="Times New Roman"/>
          <w:sz w:val="24"/>
          <w:szCs w:val="24"/>
        </w:rPr>
        <w:t>the investment inefficiency. More financial reporting quality and using of valid convention and standards in</w:t>
      </w:r>
      <w:r>
        <w:rPr>
          <w:rFonts w:ascii="Times New Roman" w:hAnsi="Times New Roman" w:cs="Times New Roman"/>
          <w:sz w:val="24"/>
          <w:szCs w:val="24"/>
          <w:lang w:val="en-US"/>
        </w:rPr>
        <w:t xml:space="preserve"> </w:t>
      </w:r>
      <w:r w:rsidRPr="008C71AB">
        <w:rPr>
          <w:rFonts w:ascii="Times New Roman" w:hAnsi="Times New Roman" w:cs="Times New Roman"/>
          <w:sz w:val="24"/>
          <w:szCs w:val="24"/>
        </w:rPr>
        <w:t>reports and auditing preparation increase confidence in financial information users and decreases information</w:t>
      </w:r>
      <w:r>
        <w:rPr>
          <w:rFonts w:ascii="Times New Roman" w:hAnsi="Times New Roman" w:cs="Times New Roman"/>
          <w:sz w:val="24"/>
          <w:szCs w:val="24"/>
          <w:lang w:val="en-US"/>
        </w:rPr>
        <w:t xml:space="preserve"> </w:t>
      </w:r>
      <w:r w:rsidRPr="008C71AB">
        <w:rPr>
          <w:rFonts w:ascii="Times New Roman" w:hAnsi="Times New Roman" w:cs="Times New Roman"/>
          <w:sz w:val="24"/>
          <w:szCs w:val="24"/>
        </w:rPr>
        <w:t>risk, therefore, increases stock`s value. Importance of financial information quality multiples when some</w:t>
      </w:r>
      <w:r>
        <w:rPr>
          <w:rFonts w:ascii="Times New Roman" w:hAnsi="Times New Roman" w:cs="Times New Roman"/>
          <w:sz w:val="24"/>
          <w:szCs w:val="24"/>
          <w:lang w:val="en-US"/>
        </w:rPr>
        <w:t xml:space="preserve"> </w:t>
      </w:r>
      <w:r w:rsidRPr="008C71AB">
        <w:rPr>
          <w:rFonts w:ascii="Times New Roman" w:hAnsi="Times New Roman" w:cs="Times New Roman"/>
          <w:sz w:val="24"/>
          <w:szCs w:val="24"/>
        </w:rPr>
        <w:t>financial and nonfinancial events occur. Participants in these events need transparent information with high</w:t>
      </w:r>
      <w:r>
        <w:rPr>
          <w:rFonts w:ascii="Times New Roman" w:hAnsi="Times New Roman" w:cs="Times New Roman"/>
          <w:sz w:val="24"/>
          <w:szCs w:val="24"/>
          <w:lang w:val="en-US"/>
        </w:rPr>
        <w:t xml:space="preserve"> </w:t>
      </w:r>
      <w:r w:rsidRPr="008C71AB">
        <w:rPr>
          <w:rFonts w:ascii="Times New Roman" w:hAnsi="Times New Roman" w:cs="Times New Roman"/>
          <w:sz w:val="24"/>
          <w:szCs w:val="24"/>
        </w:rPr>
        <w:t>quality of firm’s performance and position to mitigate information asymmetry. However, the importance of</w:t>
      </w:r>
      <w:r>
        <w:rPr>
          <w:rFonts w:ascii="Times New Roman" w:hAnsi="Times New Roman" w:cs="Times New Roman"/>
          <w:sz w:val="24"/>
          <w:szCs w:val="24"/>
          <w:lang w:val="en-US"/>
        </w:rPr>
        <w:t xml:space="preserve"> </w:t>
      </w:r>
      <w:r w:rsidRPr="008C71AB">
        <w:rPr>
          <w:rFonts w:ascii="Times New Roman" w:hAnsi="Times New Roman" w:cs="Times New Roman"/>
          <w:sz w:val="24"/>
          <w:szCs w:val="24"/>
        </w:rPr>
        <w:t>present study is to discover the relationship between financial reporting and investment efficiency and also</w:t>
      </w:r>
      <w:r>
        <w:rPr>
          <w:rFonts w:ascii="Times New Roman" w:hAnsi="Times New Roman" w:cs="Times New Roman"/>
          <w:sz w:val="24"/>
          <w:szCs w:val="24"/>
          <w:lang w:val="en-US"/>
        </w:rPr>
        <w:t xml:space="preserve"> </w:t>
      </w:r>
      <w:r w:rsidRPr="008C71AB">
        <w:rPr>
          <w:rFonts w:ascii="Times New Roman" w:hAnsi="Times New Roman" w:cs="Times New Roman"/>
          <w:sz w:val="24"/>
          <w:szCs w:val="24"/>
        </w:rPr>
        <w:t>influential factors on this relationship in order to help users of financial statements in optimal decision-making.</w:t>
      </w:r>
    </w:p>
    <w:p w:rsidR="00694B64" w:rsidRPr="00694B64" w:rsidRDefault="00694B64" w:rsidP="00694B64">
      <w:pPr>
        <w:autoSpaceDE w:val="0"/>
        <w:autoSpaceDN w:val="0"/>
        <w:adjustRightInd w:val="0"/>
        <w:spacing w:after="0" w:line="240" w:lineRule="auto"/>
        <w:ind w:firstLine="284"/>
        <w:jc w:val="both"/>
        <w:rPr>
          <w:rFonts w:ascii="Times New Roman" w:hAnsi="Times New Roman" w:cs="Times New Roman"/>
          <w:sz w:val="24"/>
          <w:szCs w:val="24"/>
          <w:lang w:val="en-US"/>
        </w:rPr>
      </w:pPr>
      <w:r w:rsidRPr="00694B64">
        <w:rPr>
          <w:rFonts w:ascii="Times New Roman" w:hAnsi="Times New Roman" w:cs="Times New Roman"/>
          <w:sz w:val="24"/>
          <w:szCs w:val="24"/>
          <w:lang w:val="en-US"/>
        </w:rPr>
        <w:t>F</w:t>
      </w:r>
      <w:r w:rsidRPr="00694B64">
        <w:rPr>
          <w:rFonts w:ascii="Times New Roman" w:hAnsi="Times New Roman" w:cs="Times New Roman"/>
          <w:sz w:val="24"/>
          <w:szCs w:val="24"/>
        </w:rPr>
        <w:t>inancial reporting quality can improve</w:t>
      </w:r>
      <w:r>
        <w:rPr>
          <w:rFonts w:ascii="Times New Roman" w:hAnsi="Times New Roman" w:cs="Times New Roman"/>
          <w:sz w:val="24"/>
          <w:szCs w:val="24"/>
          <w:lang w:val="en-US"/>
        </w:rPr>
        <w:t xml:space="preserve"> </w:t>
      </w:r>
      <w:r w:rsidRPr="00694B64">
        <w:rPr>
          <w:rFonts w:ascii="Times New Roman" w:hAnsi="Times New Roman" w:cs="Times New Roman"/>
          <w:sz w:val="24"/>
          <w:szCs w:val="24"/>
        </w:rPr>
        <w:t>investment efficiency by reducing information asymmetry in two ways: (1) it reduces the</w:t>
      </w:r>
      <w:r>
        <w:rPr>
          <w:rFonts w:ascii="Times New Roman" w:hAnsi="Times New Roman" w:cs="Times New Roman"/>
          <w:sz w:val="24"/>
          <w:szCs w:val="24"/>
          <w:lang w:val="en-US"/>
        </w:rPr>
        <w:t xml:space="preserve"> </w:t>
      </w:r>
      <w:r w:rsidRPr="00694B64">
        <w:rPr>
          <w:rFonts w:ascii="Times New Roman" w:hAnsi="Times New Roman" w:cs="Times New Roman"/>
          <w:sz w:val="24"/>
          <w:szCs w:val="24"/>
        </w:rPr>
        <w:t>information asymmetry between the firm and investors and thus lowers the firm’s cost of</w:t>
      </w:r>
      <w:r>
        <w:rPr>
          <w:rFonts w:ascii="Times New Roman" w:hAnsi="Times New Roman" w:cs="Times New Roman"/>
          <w:sz w:val="24"/>
          <w:szCs w:val="24"/>
          <w:lang w:val="en-US"/>
        </w:rPr>
        <w:t xml:space="preserve"> </w:t>
      </w:r>
      <w:r w:rsidRPr="00694B64">
        <w:rPr>
          <w:rFonts w:ascii="Times New Roman" w:hAnsi="Times New Roman" w:cs="Times New Roman"/>
          <w:sz w:val="24"/>
          <w:szCs w:val="24"/>
        </w:rPr>
        <w:t>raising funds; and (2) it reduces information asymmetry between investors and the</w:t>
      </w:r>
      <w:r>
        <w:rPr>
          <w:rFonts w:ascii="Times New Roman" w:hAnsi="Times New Roman" w:cs="Times New Roman"/>
          <w:sz w:val="24"/>
          <w:szCs w:val="24"/>
          <w:lang w:val="en-US"/>
        </w:rPr>
        <w:t xml:space="preserve"> </w:t>
      </w:r>
      <w:r w:rsidRPr="00694B64">
        <w:rPr>
          <w:rFonts w:ascii="Times New Roman" w:hAnsi="Times New Roman" w:cs="Times New Roman"/>
          <w:sz w:val="24"/>
          <w:szCs w:val="24"/>
        </w:rPr>
        <w:t>manager and thus lowers the shareholders’ cost of monitoring managers and improves</w:t>
      </w:r>
      <w:r>
        <w:rPr>
          <w:rFonts w:ascii="Times New Roman" w:hAnsi="Times New Roman" w:cs="Times New Roman"/>
          <w:sz w:val="24"/>
          <w:szCs w:val="24"/>
          <w:lang w:val="en-US"/>
        </w:rPr>
        <w:t xml:space="preserve"> </w:t>
      </w:r>
      <w:r w:rsidRPr="00694B64">
        <w:rPr>
          <w:rFonts w:ascii="Times New Roman" w:hAnsi="Times New Roman" w:cs="Times New Roman"/>
          <w:sz w:val="24"/>
          <w:szCs w:val="24"/>
        </w:rPr>
        <w:t>project selection.</w:t>
      </w:r>
    </w:p>
    <w:p w:rsidR="00694B64" w:rsidRPr="00694B64" w:rsidRDefault="00694B64" w:rsidP="00694B64">
      <w:pPr>
        <w:autoSpaceDE w:val="0"/>
        <w:autoSpaceDN w:val="0"/>
        <w:adjustRightInd w:val="0"/>
        <w:spacing w:after="0" w:line="240" w:lineRule="auto"/>
        <w:ind w:firstLine="284"/>
        <w:jc w:val="both"/>
        <w:rPr>
          <w:rFonts w:ascii="Times New Roman" w:hAnsi="Times New Roman" w:cs="Times New Roman"/>
          <w:sz w:val="24"/>
          <w:szCs w:val="24"/>
          <w:lang w:val="en-US"/>
        </w:rPr>
      </w:pPr>
      <w:r w:rsidRPr="00694B64">
        <w:rPr>
          <w:rFonts w:ascii="Times New Roman" w:hAnsi="Times New Roman" w:cs="Times New Roman"/>
          <w:sz w:val="24"/>
          <w:szCs w:val="24"/>
        </w:rPr>
        <w:t>The two key constructs in the analysis are investment efficiency and financial</w:t>
      </w:r>
      <w:r>
        <w:rPr>
          <w:rFonts w:ascii="Times New Roman" w:hAnsi="Times New Roman" w:cs="Times New Roman"/>
          <w:sz w:val="24"/>
          <w:szCs w:val="24"/>
          <w:lang w:val="en-US"/>
        </w:rPr>
        <w:t xml:space="preserve"> </w:t>
      </w:r>
      <w:r w:rsidRPr="00694B64">
        <w:rPr>
          <w:rFonts w:ascii="Times New Roman" w:hAnsi="Times New Roman" w:cs="Times New Roman"/>
          <w:sz w:val="24"/>
          <w:szCs w:val="24"/>
        </w:rPr>
        <w:t>reporting</w:t>
      </w:r>
      <w:r>
        <w:rPr>
          <w:rFonts w:ascii="Times New Roman" w:hAnsi="Times New Roman" w:cs="Times New Roman"/>
          <w:sz w:val="24"/>
          <w:szCs w:val="24"/>
        </w:rPr>
        <w:t xml:space="preserve"> quality. </w:t>
      </w:r>
      <w:r>
        <w:rPr>
          <w:rFonts w:ascii="Times New Roman" w:hAnsi="Times New Roman" w:cs="Times New Roman"/>
          <w:sz w:val="24"/>
          <w:szCs w:val="24"/>
          <w:lang w:val="en-US"/>
        </w:rPr>
        <w:t xml:space="preserve">We assume that </w:t>
      </w:r>
      <w:r>
        <w:rPr>
          <w:rFonts w:ascii="Times New Roman" w:hAnsi="Times New Roman" w:cs="Times New Roman"/>
          <w:sz w:val="24"/>
          <w:szCs w:val="24"/>
        </w:rPr>
        <w:t xml:space="preserve">a firm </w:t>
      </w:r>
      <w:r>
        <w:rPr>
          <w:rFonts w:ascii="Times New Roman" w:hAnsi="Times New Roman" w:cs="Times New Roman"/>
          <w:sz w:val="24"/>
          <w:szCs w:val="24"/>
          <w:lang w:val="en-US"/>
        </w:rPr>
        <w:t>is</w:t>
      </w:r>
      <w:r w:rsidRPr="00694B64">
        <w:rPr>
          <w:rFonts w:ascii="Times New Roman" w:hAnsi="Times New Roman" w:cs="Times New Roman"/>
          <w:sz w:val="24"/>
          <w:szCs w:val="24"/>
        </w:rPr>
        <w:t xml:space="preserve"> investing efficiently if it undertakes all</w:t>
      </w:r>
      <w:r>
        <w:rPr>
          <w:rFonts w:ascii="Times New Roman" w:hAnsi="Times New Roman" w:cs="Times New Roman"/>
          <w:sz w:val="24"/>
          <w:szCs w:val="24"/>
          <w:lang w:val="en-US"/>
        </w:rPr>
        <w:t xml:space="preserve"> </w:t>
      </w:r>
      <w:r w:rsidRPr="00694B64">
        <w:rPr>
          <w:rFonts w:ascii="Times New Roman" w:hAnsi="Times New Roman" w:cs="Times New Roman"/>
          <w:sz w:val="24"/>
          <w:szCs w:val="24"/>
        </w:rPr>
        <w:t>and only projects with positive net present value (NPV) under the scenario of no market</w:t>
      </w:r>
      <w:r>
        <w:rPr>
          <w:rFonts w:ascii="Times New Roman" w:hAnsi="Times New Roman" w:cs="Times New Roman"/>
          <w:sz w:val="24"/>
          <w:szCs w:val="24"/>
          <w:lang w:val="en-US"/>
        </w:rPr>
        <w:t xml:space="preserve"> </w:t>
      </w:r>
      <w:r w:rsidRPr="00694B64">
        <w:rPr>
          <w:rFonts w:ascii="Times New Roman" w:hAnsi="Times New Roman" w:cs="Times New Roman"/>
          <w:sz w:val="24"/>
          <w:szCs w:val="24"/>
        </w:rPr>
        <w:t>frictions</w:t>
      </w:r>
      <w:r>
        <w:rPr>
          <w:rFonts w:ascii="Times New Roman" w:hAnsi="Times New Roman" w:cs="Times New Roman"/>
          <w:sz w:val="24"/>
          <w:szCs w:val="24"/>
          <w:lang w:val="en-US"/>
        </w:rPr>
        <w:t>,</w:t>
      </w:r>
      <w:r w:rsidRPr="00694B64">
        <w:rPr>
          <w:rFonts w:ascii="Times New Roman" w:hAnsi="Times New Roman" w:cs="Times New Roman"/>
          <w:sz w:val="24"/>
          <w:szCs w:val="24"/>
        </w:rPr>
        <w:t xml:space="preserve"> such as adverse selection or agency costs. Thus inefficient investment includes</w:t>
      </w:r>
      <w:r>
        <w:rPr>
          <w:rFonts w:ascii="Times New Roman" w:hAnsi="Times New Roman" w:cs="Times New Roman"/>
          <w:sz w:val="24"/>
          <w:szCs w:val="24"/>
          <w:lang w:val="en-US"/>
        </w:rPr>
        <w:t xml:space="preserve"> </w:t>
      </w:r>
      <w:r w:rsidRPr="00694B64">
        <w:rPr>
          <w:rFonts w:ascii="Times New Roman" w:hAnsi="Times New Roman" w:cs="Times New Roman"/>
          <w:sz w:val="24"/>
          <w:szCs w:val="24"/>
        </w:rPr>
        <w:t>passing up investment opportunities that would have positive NPV in the absence of</w:t>
      </w:r>
      <w:r>
        <w:rPr>
          <w:rFonts w:ascii="Times New Roman" w:hAnsi="Times New Roman" w:cs="Times New Roman"/>
          <w:sz w:val="24"/>
          <w:szCs w:val="24"/>
          <w:lang w:val="en-US"/>
        </w:rPr>
        <w:t xml:space="preserve"> </w:t>
      </w:r>
      <w:r w:rsidRPr="00694B64">
        <w:rPr>
          <w:rFonts w:ascii="Times New Roman" w:hAnsi="Times New Roman" w:cs="Times New Roman"/>
          <w:sz w:val="24"/>
          <w:szCs w:val="24"/>
        </w:rPr>
        <w:t>adverse selection (underinvestment). Likewise, inefficient investment includes</w:t>
      </w:r>
      <w:r>
        <w:rPr>
          <w:rFonts w:ascii="Times New Roman" w:hAnsi="Times New Roman" w:cs="Times New Roman"/>
          <w:sz w:val="24"/>
          <w:szCs w:val="24"/>
          <w:lang w:val="en-US"/>
        </w:rPr>
        <w:t xml:space="preserve"> </w:t>
      </w:r>
      <w:r w:rsidRPr="00694B64">
        <w:rPr>
          <w:rFonts w:ascii="Times New Roman" w:hAnsi="Times New Roman" w:cs="Times New Roman"/>
          <w:sz w:val="24"/>
          <w:szCs w:val="24"/>
        </w:rPr>
        <w:t xml:space="preserve">undertaking projects with negative </w:t>
      </w:r>
      <w:r>
        <w:rPr>
          <w:rFonts w:ascii="Times New Roman" w:hAnsi="Times New Roman" w:cs="Times New Roman"/>
          <w:sz w:val="24"/>
          <w:szCs w:val="24"/>
        </w:rPr>
        <w:t>NPV (overinvestment).</w:t>
      </w:r>
      <w:r>
        <w:rPr>
          <w:rFonts w:ascii="Times New Roman" w:hAnsi="Times New Roman" w:cs="Times New Roman"/>
          <w:sz w:val="24"/>
          <w:szCs w:val="24"/>
          <w:lang w:val="en-US"/>
        </w:rPr>
        <w:t>I</w:t>
      </w:r>
      <w:r w:rsidRPr="00694B64">
        <w:rPr>
          <w:rFonts w:ascii="Times New Roman" w:hAnsi="Times New Roman" w:cs="Times New Roman"/>
          <w:sz w:val="24"/>
          <w:szCs w:val="24"/>
        </w:rPr>
        <w:t>nvestment</w:t>
      </w:r>
      <w:r>
        <w:rPr>
          <w:rFonts w:ascii="Times New Roman" w:hAnsi="Times New Roman" w:cs="Times New Roman"/>
          <w:sz w:val="24"/>
          <w:szCs w:val="24"/>
          <w:lang w:val="en-US"/>
        </w:rPr>
        <w:t xml:space="preserve"> </w:t>
      </w:r>
      <w:r w:rsidRPr="00694B64">
        <w:rPr>
          <w:rFonts w:ascii="Times New Roman" w:hAnsi="Times New Roman" w:cs="Times New Roman"/>
          <w:sz w:val="24"/>
          <w:szCs w:val="24"/>
        </w:rPr>
        <w:t xml:space="preserve">efficiency </w:t>
      </w:r>
      <w:r>
        <w:rPr>
          <w:rFonts w:ascii="Times New Roman" w:hAnsi="Times New Roman" w:cs="Times New Roman"/>
          <w:sz w:val="24"/>
          <w:szCs w:val="24"/>
          <w:lang w:val="en-US"/>
        </w:rPr>
        <w:t xml:space="preserve">is measured </w:t>
      </w:r>
      <w:r w:rsidRPr="00694B64">
        <w:rPr>
          <w:rFonts w:ascii="Times New Roman" w:hAnsi="Times New Roman" w:cs="Times New Roman"/>
          <w:sz w:val="24"/>
          <w:szCs w:val="24"/>
        </w:rPr>
        <w:t>as deviations f</w:t>
      </w:r>
      <w:r>
        <w:rPr>
          <w:rFonts w:ascii="Times New Roman" w:hAnsi="Times New Roman" w:cs="Times New Roman"/>
          <w:sz w:val="24"/>
          <w:szCs w:val="24"/>
        </w:rPr>
        <w:t xml:space="preserve">rom </w:t>
      </w:r>
      <w:r>
        <w:rPr>
          <w:rFonts w:ascii="Times New Roman" w:hAnsi="Times New Roman" w:cs="Times New Roman"/>
          <w:sz w:val="24"/>
          <w:szCs w:val="24"/>
        </w:rPr>
        <w:lastRenderedPageBreak/>
        <w:t>expected investment using a</w:t>
      </w:r>
      <w:r>
        <w:rPr>
          <w:rFonts w:ascii="Times New Roman" w:hAnsi="Times New Roman" w:cs="Times New Roman"/>
          <w:sz w:val="24"/>
          <w:szCs w:val="24"/>
          <w:lang w:val="en-US"/>
        </w:rPr>
        <w:t xml:space="preserve"> </w:t>
      </w:r>
      <w:r w:rsidRPr="00694B64">
        <w:rPr>
          <w:rFonts w:ascii="Times New Roman" w:hAnsi="Times New Roman" w:cs="Times New Roman"/>
          <w:sz w:val="24"/>
          <w:szCs w:val="24"/>
        </w:rPr>
        <w:t>parsimonious investment</w:t>
      </w:r>
      <w:r>
        <w:rPr>
          <w:rFonts w:ascii="Times New Roman" w:hAnsi="Times New Roman" w:cs="Times New Roman"/>
          <w:sz w:val="24"/>
          <w:szCs w:val="24"/>
          <w:lang w:val="en-US"/>
        </w:rPr>
        <w:t xml:space="preserve"> </w:t>
      </w:r>
      <w:r w:rsidRPr="00694B64">
        <w:rPr>
          <w:rFonts w:ascii="Times New Roman" w:hAnsi="Times New Roman" w:cs="Times New Roman"/>
          <w:sz w:val="24"/>
          <w:szCs w:val="24"/>
        </w:rPr>
        <w:t>model which predicts expected investment as a function of growth opportunities. Thus, both underinvestment (negative deviations from expected investment) and</w:t>
      </w:r>
      <w:r>
        <w:rPr>
          <w:rFonts w:ascii="Times New Roman" w:hAnsi="Times New Roman" w:cs="Times New Roman"/>
          <w:sz w:val="24"/>
          <w:szCs w:val="24"/>
          <w:lang w:val="en-US"/>
        </w:rPr>
        <w:t xml:space="preserve"> </w:t>
      </w:r>
      <w:r w:rsidRPr="00694B64">
        <w:rPr>
          <w:rFonts w:ascii="Times New Roman" w:hAnsi="Times New Roman" w:cs="Times New Roman"/>
          <w:sz w:val="24"/>
          <w:szCs w:val="24"/>
        </w:rPr>
        <w:t>overinvestment (positive deviations from expected investment) are considered inefficient</w:t>
      </w:r>
    </w:p>
    <w:p w:rsidR="00694B64" w:rsidRPr="00694B64" w:rsidRDefault="00694B64" w:rsidP="00694B64">
      <w:pPr>
        <w:autoSpaceDE w:val="0"/>
        <w:autoSpaceDN w:val="0"/>
        <w:adjustRightInd w:val="0"/>
        <w:spacing w:after="0" w:line="240" w:lineRule="auto"/>
        <w:jc w:val="both"/>
        <w:rPr>
          <w:rFonts w:ascii="Times New Roman" w:hAnsi="Times New Roman" w:cs="Times New Roman"/>
          <w:sz w:val="24"/>
          <w:szCs w:val="24"/>
        </w:rPr>
      </w:pPr>
      <w:r w:rsidRPr="00694B64">
        <w:rPr>
          <w:rFonts w:ascii="Times New Roman" w:hAnsi="Times New Roman" w:cs="Times New Roman"/>
          <w:sz w:val="24"/>
          <w:szCs w:val="24"/>
        </w:rPr>
        <w:t>investment.</w:t>
      </w:r>
    </w:p>
    <w:p w:rsidR="006B1B35" w:rsidRDefault="00694B64" w:rsidP="006B1B35">
      <w:pPr>
        <w:autoSpaceDE w:val="0"/>
        <w:autoSpaceDN w:val="0"/>
        <w:adjustRightInd w:val="0"/>
        <w:spacing w:after="0" w:line="24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We can define f</w:t>
      </w:r>
      <w:r w:rsidRPr="00694B64">
        <w:rPr>
          <w:rFonts w:ascii="Times New Roman" w:hAnsi="Times New Roman" w:cs="Times New Roman"/>
          <w:sz w:val="24"/>
          <w:szCs w:val="24"/>
        </w:rPr>
        <w:t>inancial reporting quality as the precision with which</w:t>
      </w:r>
      <w:r>
        <w:rPr>
          <w:rFonts w:ascii="Times New Roman" w:hAnsi="Times New Roman" w:cs="Times New Roman"/>
          <w:sz w:val="24"/>
          <w:szCs w:val="24"/>
          <w:lang w:val="en-US"/>
        </w:rPr>
        <w:t xml:space="preserve"> </w:t>
      </w:r>
      <w:r w:rsidRPr="00694B64">
        <w:rPr>
          <w:rFonts w:ascii="Times New Roman" w:hAnsi="Times New Roman" w:cs="Times New Roman"/>
          <w:sz w:val="24"/>
          <w:szCs w:val="24"/>
        </w:rPr>
        <w:t>financial reporting conveys information about the firm’s operations, in particular its</w:t>
      </w:r>
      <w:r>
        <w:rPr>
          <w:rFonts w:ascii="Times New Roman" w:hAnsi="Times New Roman" w:cs="Times New Roman"/>
          <w:sz w:val="24"/>
          <w:szCs w:val="24"/>
          <w:lang w:val="en-US"/>
        </w:rPr>
        <w:t xml:space="preserve"> </w:t>
      </w:r>
      <w:r w:rsidRPr="00694B64">
        <w:rPr>
          <w:rFonts w:ascii="Times New Roman" w:hAnsi="Times New Roman" w:cs="Times New Roman"/>
          <w:sz w:val="24"/>
          <w:szCs w:val="24"/>
        </w:rPr>
        <w:t>expected cash flows, in order to inform equity investors. As described in the FASB</w:t>
      </w:r>
      <w:r>
        <w:rPr>
          <w:rFonts w:ascii="Times New Roman" w:hAnsi="Times New Roman" w:cs="Times New Roman"/>
          <w:sz w:val="24"/>
          <w:szCs w:val="24"/>
          <w:lang w:val="en-US"/>
        </w:rPr>
        <w:t xml:space="preserve"> </w:t>
      </w:r>
      <w:r w:rsidRPr="00694B64">
        <w:rPr>
          <w:rFonts w:ascii="Times New Roman" w:hAnsi="Times New Roman" w:cs="Times New Roman"/>
          <w:sz w:val="24"/>
          <w:szCs w:val="24"/>
        </w:rPr>
        <w:t>Statement of Financial Accounting Concepts No. 1, financial reporting should “…provide</w:t>
      </w:r>
      <w:r>
        <w:rPr>
          <w:rFonts w:ascii="Times New Roman" w:hAnsi="Times New Roman" w:cs="Times New Roman"/>
          <w:sz w:val="24"/>
          <w:szCs w:val="24"/>
          <w:lang w:val="en-US"/>
        </w:rPr>
        <w:t xml:space="preserve"> </w:t>
      </w:r>
      <w:r w:rsidRPr="00694B64">
        <w:rPr>
          <w:rFonts w:ascii="Times New Roman" w:hAnsi="Times New Roman" w:cs="Times New Roman"/>
          <w:sz w:val="24"/>
          <w:szCs w:val="24"/>
        </w:rPr>
        <w:t>information that is useful to present and potential investors in making rational investment</w:t>
      </w:r>
      <w:r>
        <w:rPr>
          <w:rFonts w:ascii="Times New Roman" w:hAnsi="Times New Roman" w:cs="Times New Roman"/>
          <w:sz w:val="24"/>
          <w:szCs w:val="24"/>
          <w:lang w:val="en-US"/>
        </w:rPr>
        <w:t xml:space="preserve"> </w:t>
      </w:r>
      <w:r w:rsidRPr="00694B64">
        <w:rPr>
          <w:rFonts w:ascii="Times New Roman" w:hAnsi="Times New Roman" w:cs="Times New Roman"/>
          <w:sz w:val="24"/>
          <w:szCs w:val="24"/>
        </w:rPr>
        <w:t>decisions…” and “…provide information to help present and potential investors</w:t>
      </w:r>
      <w:r>
        <w:rPr>
          <w:rFonts w:ascii="Times New Roman" w:hAnsi="Times New Roman" w:cs="Times New Roman"/>
          <w:sz w:val="24"/>
          <w:szCs w:val="24"/>
          <w:lang w:val="en-US"/>
        </w:rPr>
        <w:t xml:space="preserve"> </w:t>
      </w:r>
      <w:r w:rsidRPr="00694B64">
        <w:rPr>
          <w:rFonts w:ascii="Times New Roman" w:hAnsi="Times New Roman" w:cs="Times New Roman"/>
          <w:sz w:val="24"/>
          <w:szCs w:val="24"/>
        </w:rPr>
        <w:t>in assessing the amounts, timing, and uncertainty of prospective cash receipts...”</w:t>
      </w:r>
      <w:r w:rsidR="006B1B35">
        <w:rPr>
          <w:rFonts w:ascii="Times New Roman" w:hAnsi="Times New Roman" w:cs="Times New Roman"/>
          <w:sz w:val="24"/>
          <w:szCs w:val="24"/>
          <w:lang w:val="en-US"/>
        </w:rPr>
        <w:t>.</w:t>
      </w:r>
      <w:r w:rsidRPr="00694B64">
        <w:rPr>
          <w:rFonts w:ascii="Times New Roman" w:hAnsi="Times New Roman" w:cs="Times New Roman"/>
          <w:sz w:val="24"/>
          <w:szCs w:val="24"/>
        </w:rPr>
        <w:t xml:space="preserve"> Further, expected cash flows is a key input to firm capital budgeting, which is</w:t>
      </w:r>
      <w:r w:rsidR="006B1B35">
        <w:rPr>
          <w:rFonts w:ascii="Times New Roman" w:hAnsi="Times New Roman" w:cs="Times New Roman"/>
          <w:sz w:val="24"/>
          <w:szCs w:val="24"/>
          <w:lang w:val="en-US"/>
        </w:rPr>
        <w:t xml:space="preserve"> </w:t>
      </w:r>
      <w:r w:rsidRPr="00694B64">
        <w:rPr>
          <w:rFonts w:ascii="Times New Roman" w:hAnsi="Times New Roman" w:cs="Times New Roman"/>
          <w:sz w:val="24"/>
          <w:szCs w:val="24"/>
        </w:rPr>
        <w:t>particularly important in the context of this paper which studies financial reporting</w:t>
      </w:r>
      <w:r w:rsidR="006B1B35">
        <w:rPr>
          <w:rFonts w:ascii="Times New Roman" w:hAnsi="Times New Roman" w:cs="Times New Roman"/>
          <w:sz w:val="24"/>
          <w:szCs w:val="24"/>
          <w:lang w:val="en-US"/>
        </w:rPr>
        <w:t xml:space="preserve"> </w:t>
      </w:r>
      <w:r w:rsidRPr="00694B64">
        <w:rPr>
          <w:rFonts w:ascii="Times New Roman" w:hAnsi="Times New Roman" w:cs="Times New Roman"/>
          <w:sz w:val="24"/>
          <w:szCs w:val="24"/>
        </w:rPr>
        <w:t xml:space="preserve">implications for corporate investment. </w:t>
      </w:r>
    </w:p>
    <w:p w:rsidR="008C71AB" w:rsidRPr="006A0532" w:rsidRDefault="006A0532" w:rsidP="006A0532">
      <w:pPr>
        <w:autoSpaceDE w:val="0"/>
        <w:autoSpaceDN w:val="0"/>
        <w:adjustRightInd w:val="0"/>
        <w:spacing w:after="0" w:line="240" w:lineRule="auto"/>
        <w:ind w:firstLine="284"/>
        <w:jc w:val="both"/>
        <w:rPr>
          <w:rFonts w:ascii="Times New Roman" w:hAnsi="Times New Roman" w:cs="Times New Roman"/>
          <w:sz w:val="24"/>
          <w:szCs w:val="24"/>
        </w:rPr>
      </w:pPr>
      <w:r w:rsidRPr="006A0532">
        <w:rPr>
          <w:rFonts w:ascii="Times New Roman" w:hAnsi="Times New Roman" w:cs="Times New Roman"/>
          <w:sz w:val="24"/>
          <w:szCs w:val="24"/>
        </w:rPr>
        <w:t>In general, there are three channels of firms’ financial reporting affecting firms’ investment</w:t>
      </w:r>
      <w:r>
        <w:rPr>
          <w:rFonts w:ascii="Times New Roman" w:hAnsi="Times New Roman" w:cs="Times New Roman"/>
          <w:sz w:val="24"/>
          <w:szCs w:val="24"/>
          <w:lang w:val="en-US"/>
        </w:rPr>
        <w:t xml:space="preserve"> </w:t>
      </w:r>
      <w:r w:rsidRPr="006A0532">
        <w:rPr>
          <w:rFonts w:ascii="Times New Roman" w:hAnsi="Times New Roman" w:cs="Times New Roman"/>
          <w:sz w:val="24"/>
          <w:szCs w:val="24"/>
        </w:rPr>
        <w:t>efficiency. Accounting information (1)</w:t>
      </w:r>
      <w:r>
        <w:rPr>
          <w:rFonts w:ascii="Times New Roman" w:hAnsi="Times New Roman" w:cs="Times New Roman"/>
          <w:sz w:val="24"/>
          <w:szCs w:val="24"/>
          <w:lang w:val="en-US"/>
        </w:rPr>
        <w:t xml:space="preserve"> </w:t>
      </w:r>
      <w:r w:rsidRPr="006A0532">
        <w:rPr>
          <w:rFonts w:ascii="Times New Roman" w:hAnsi="Times New Roman" w:cs="Times New Roman"/>
          <w:sz w:val="24"/>
          <w:szCs w:val="24"/>
        </w:rPr>
        <w:t>reduces capital market imperfections, (2) facilitates internal and external investment decisionmaking</w:t>
      </w:r>
      <w:r>
        <w:rPr>
          <w:rFonts w:ascii="Times New Roman" w:hAnsi="Times New Roman" w:cs="Times New Roman"/>
          <w:sz w:val="24"/>
          <w:szCs w:val="24"/>
          <w:lang w:val="en-US"/>
        </w:rPr>
        <w:t xml:space="preserve"> </w:t>
      </w:r>
      <w:r w:rsidRPr="006A0532">
        <w:rPr>
          <w:rFonts w:ascii="Times New Roman" w:hAnsi="Times New Roman" w:cs="Times New Roman"/>
          <w:sz w:val="24"/>
          <w:szCs w:val="24"/>
        </w:rPr>
        <w:t>(project identification), and (3) enables external capital suppliers to monitor firms’decisions.</w:t>
      </w:r>
    </w:p>
    <w:p w:rsidR="008C71AB" w:rsidRDefault="006A0532" w:rsidP="006A0532">
      <w:pPr>
        <w:autoSpaceDE w:val="0"/>
        <w:autoSpaceDN w:val="0"/>
        <w:adjustRightInd w:val="0"/>
        <w:spacing w:after="0" w:line="240" w:lineRule="auto"/>
        <w:ind w:firstLine="284"/>
        <w:jc w:val="both"/>
        <w:rPr>
          <w:rFonts w:ascii="Times New Roman" w:hAnsi="Times New Roman" w:cs="Times New Roman"/>
          <w:sz w:val="24"/>
          <w:szCs w:val="24"/>
          <w:lang w:val="en-US"/>
        </w:rPr>
      </w:pPr>
      <w:r w:rsidRPr="006A0532">
        <w:rPr>
          <w:rFonts w:ascii="Times New Roman" w:hAnsi="Times New Roman" w:cs="Times New Roman"/>
          <w:sz w:val="24"/>
          <w:szCs w:val="24"/>
        </w:rPr>
        <w:t>First, without financial market imperfections theoretically all investment opportunities with</w:t>
      </w:r>
      <w:r>
        <w:rPr>
          <w:rFonts w:ascii="Times New Roman" w:hAnsi="Times New Roman" w:cs="Times New Roman"/>
          <w:sz w:val="24"/>
          <w:szCs w:val="24"/>
          <w:lang w:val="en-US"/>
        </w:rPr>
        <w:t xml:space="preserve"> </w:t>
      </w:r>
      <w:r w:rsidRPr="006A0532">
        <w:rPr>
          <w:rFonts w:ascii="Times New Roman" w:hAnsi="Times New Roman" w:cs="Times New Roman"/>
          <w:sz w:val="24"/>
          <w:szCs w:val="24"/>
        </w:rPr>
        <w:t>positive net present values are funded and implemented by firms. In reality, financial market</w:t>
      </w:r>
      <w:r>
        <w:rPr>
          <w:rFonts w:ascii="Times New Roman" w:hAnsi="Times New Roman" w:cs="Times New Roman"/>
          <w:sz w:val="24"/>
          <w:szCs w:val="24"/>
          <w:lang w:val="en-US"/>
        </w:rPr>
        <w:t xml:space="preserve"> </w:t>
      </w:r>
      <w:r w:rsidRPr="006A0532">
        <w:rPr>
          <w:rFonts w:ascii="Times New Roman" w:hAnsi="Times New Roman" w:cs="Times New Roman"/>
          <w:sz w:val="24"/>
          <w:szCs w:val="24"/>
        </w:rPr>
        <w:t>imperfections are severe and firms’ resources allocation could be inefficient. For example, firms</w:t>
      </w:r>
      <w:r>
        <w:rPr>
          <w:rFonts w:ascii="Times New Roman" w:hAnsi="Times New Roman" w:cs="Times New Roman"/>
          <w:sz w:val="24"/>
          <w:szCs w:val="24"/>
          <w:lang w:val="en-US"/>
        </w:rPr>
        <w:t xml:space="preserve"> </w:t>
      </w:r>
      <w:r w:rsidRPr="006A0532">
        <w:rPr>
          <w:rFonts w:ascii="Times New Roman" w:hAnsi="Times New Roman" w:cs="Times New Roman"/>
          <w:sz w:val="24"/>
          <w:szCs w:val="24"/>
        </w:rPr>
        <w:t>could suffer from financing constraints that limit their ability to fund potential projects</w:t>
      </w:r>
      <w:r>
        <w:rPr>
          <w:rFonts w:ascii="Times New Roman" w:hAnsi="Times New Roman" w:cs="Times New Roman"/>
          <w:sz w:val="24"/>
          <w:szCs w:val="24"/>
          <w:lang w:val="en-US"/>
        </w:rPr>
        <w:t xml:space="preserve"> </w:t>
      </w:r>
      <w:r w:rsidRPr="006A0532">
        <w:rPr>
          <w:rFonts w:ascii="Times New Roman" w:hAnsi="Times New Roman" w:cs="Times New Roman"/>
          <w:sz w:val="24"/>
          <w:szCs w:val="24"/>
        </w:rPr>
        <w:t>suggesting that underinvestment may take place</w:t>
      </w:r>
      <w:r>
        <w:rPr>
          <w:rFonts w:ascii="Times New Roman" w:hAnsi="Times New Roman" w:cs="Times New Roman"/>
          <w:sz w:val="24"/>
          <w:szCs w:val="24"/>
          <w:lang w:val="en-US"/>
        </w:rPr>
        <w:t>.</w:t>
      </w:r>
      <w:r w:rsidRPr="006A0532">
        <w:rPr>
          <w:rFonts w:ascii="Times New Roman" w:hAnsi="Times New Roman" w:cs="Times New Roman"/>
          <w:sz w:val="24"/>
          <w:szCs w:val="24"/>
        </w:rPr>
        <w:t xml:space="preserve"> Even if financing is available, managers’ allocation of resources could</w:t>
      </w:r>
      <w:r>
        <w:rPr>
          <w:rFonts w:ascii="Times New Roman" w:hAnsi="Times New Roman" w:cs="Times New Roman"/>
          <w:sz w:val="24"/>
          <w:szCs w:val="24"/>
          <w:lang w:val="en-US"/>
        </w:rPr>
        <w:t xml:space="preserve"> </w:t>
      </w:r>
      <w:r w:rsidRPr="006A0532">
        <w:rPr>
          <w:rFonts w:ascii="Times New Roman" w:hAnsi="Times New Roman" w:cs="Times New Roman"/>
          <w:sz w:val="24"/>
          <w:szCs w:val="24"/>
        </w:rPr>
        <w:t>be inefficient due to overinvestment (e.g. empire building) resulting in a reduction of profitability</w:t>
      </w:r>
      <w:r>
        <w:rPr>
          <w:rFonts w:ascii="Times New Roman" w:hAnsi="Times New Roman" w:cs="Times New Roman"/>
          <w:sz w:val="24"/>
          <w:szCs w:val="24"/>
          <w:lang w:val="en-US"/>
        </w:rPr>
        <w:t xml:space="preserve"> </w:t>
      </w:r>
      <w:r w:rsidRPr="006A0532">
        <w:rPr>
          <w:rFonts w:ascii="Times New Roman" w:hAnsi="Times New Roman" w:cs="Times New Roman"/>
          <w:sz w:val="24"/>
          <w:szCs w:val="24"/>
        </w:rPr>
        <w:t>and firm value</w:t>
      </w:r>
      <w:r>
        <w:rPr>
          <w:rFonts w:ascii="Times New Roman" w:hAnsi="Times New Roman" w:cs="Times New Roman"/>
          <w:sz w:val="24"/>
          <w:szCs w:val="24"/>
          <w:lang w:val="en-US"/>
        </w:rPr>
        <w:t>.</w:t>
      </w:r>
      <w:r w:rsidRPr="006A0532">
        <w:rPr>
          <w:rFonts w:ascii="Times New Roman" w:hAnsi="Times New Roman" w:cs="Times New Roman"/>
          <w:sz w:val="24"/>
          <w:szCs w:val="24"/>
        </w:rPr>
        <w:t xml:space="preserve"> A general purpose of</w:t>
      </w:r>
      <w:r>
        <w:rPr>
          <w:rFonts w:ascii="Times New Roman" w:hAnsi="Times New Roman" w:cs="Times New Roman"/>
          <w:sz w:val="24"/>
          <w:szCs w:val="24"/>
          <w:lang w:val="en-US"/>
        </w:rPr>
        <w:t xml:space="preserve"> </w:t>
      </w:r>
      <w:r w:rsidRPr="006A0532">
        <w:rPr>
          <w:rFonts w:ascii="Times New Roman" w:hAnsi="Times New Roman" w:cs="Times New Roman"/>
          <w:sz w:val="24"/>
          <w:szCs w:val="24"/>
        </w:rPr>
        <w:t>financial accounting information is to reduce adverse selection or moral hazard costs associated</w:t>
      </w:r>
      <w:r>
        <w:rPr>
          <w:rFonts w:ascii="Times New Roman" w:hAnsi="Times New Roman" w:cs="Times New Roman"/>
          <w:sz w:val="24"/>
          <w:szCs w:val="24"/>
          <w:lang w:val="en-US"/>
        </w:rPr>
        <w:t xml:space="preserve"> </w:t>
      </w:r>
      <w:r w:rsidRPr="006A0532">
        <w:rPr>
          <w:rFonts w:ascii="Times New Roman" w:hAnsi="Times New Roman" w:cs="Times New Roman"/>
          <w:sz w:val="24"/>
          <w:szCs w:val="24"/>
        </w:rPr>
        <w:t>with information asymmetry to foster the efficiency of capita</w:t>
      </w:r>
      <w:r>
        <w:rPr>
          <w:rFonts w:ascii="Times New Roman" w:hAnsi="Times New Roman" w:cs="Times New Roman"/>
          <w:sz w:val="24"/>
          <w:szCs w:val="24"/>
        </w:rPr>
        <w:t>l markets</w:t>
      </w:r>
      <w:r>
        <w:rPr>
          <w:rFonts w:ascii="Times New Roman" w:hAnsi="Times New Roman" w:cs="Times New Roman"/>
          <w:sz w:val="24"/>
          <w:szCs w:val="24"/>
          <w:lang w:val="en-US"/>
        </w:rPr>
        <w:t>.</w:t>
      </w:r>
    </w:p>
    <w:p w:rsidR="006A0532" w:rsidRPr="006A0532" w:rsidRDefault="006A0532" w:rsidP="006A0532">
      <w:pPr>
        <w:autoSpaceDE w:val="0"/>
        <w:autoSpaceDN w:val="0"/>
        <w:adjustRightInd w:val="0"/>
        <w:spacing w:after="0" w:line="240" w:lineRule="auto"/>
        <w:ind w:firstLine="284"/>
        <w:jc w:val="both"/>
        <w:rPr>
          <w:rFonts w:ascii="Times New Roman" w:hAnsi="Times New Roman" w:cs="Times New Roman"/>
          <w:sz w:val="24"/>
          <w:szCs w:val="24"/>
        </w:rPr>
      </w:pPr>
      <w:r w:rsidRPr="006A0532">
        <w:rPr>
          <w:rFonts w:ascii="Times New Roman" w:hAnsi="Times New Roman" w:cs="Times New Roman"/>
          <w:sz w:val="24"/>
          <w:szCs w:val="24"/>
        </w:rPr>
        <w:t>Second, financial accounting affects the economic performance of firms by providing</w:t>
      </w:r>
      <w:r>
        <w:rPr>
          <w:rFonts w:ascii="Times New Roman" w:hAnsi="Times New Roman" w:cs="Times New Roman"/>
          <w:sz w:val="24"/>
          <w:szCs w:val="24"/>
          <w:lang w:val="en-US"/>
        </w:rPr>
        <w:t xml:space="preserve"> </w:t>
      </w:r>
      <w:r w:rsidRPr="006A0532">
        <w:rPr>
          <w:rFonts w:ascii="Times New Roman" w:hAnsi="Times New Roman" w:cs="Times New Roman"/>
          <w:sz w:val="24"/>
          <w:szCs w:val="24"/>
        </w:rPr>
        <w:t>information that helps managers to identify investment opportunities. As investment decisions</w:t>
      </w:r>
      <w:r>
        <w:rPr>
          <w:rFonts w:ascii="Times New Roman" w:hAnsi="Times New Roman" w:cs="Times New Roman"/>
          <w:sz w:val="24"/>
          <w:szCs w:val="24"/>
          <w:lang w:val="en-US"/>
        </w:rPr>
        <w:t xml:space="preserve"> </w:t>
      </w:r>
      <w:r w:rsidRPr="006A0532">
        <w:rPr>
          <w:rFonts w:ascii="Times New Roman" w:hAnsi="Times New Roman" w:cs="Times New Roman"/>
          <w:sz w:val="24"/>
          <w:szCs w:val="24"/>
        </w:rPr>
        <w:t>depend on expectations about future growth and product demand, financial accounting</w:t>
      </w:r>
      <w:r>
        <w:rPr>
          <w:rFonts w:ascii="Times New Roman" w:hAnsi="Times New Roman" w:cs="Times New Roman"/>
          <w:sz w:val="24"/>
          <w:szCs w:val="24"/>
          <w:lang w:val="en-US"/>
        </w:rPr>
        <w:t xml:space="preserve"> </w:t>
      </w:r>
      <w:r w:rsidRPr="006A0532">
        <w:rPr>
          <w:rFonts w:ascii="Times New Roman" w:hAnsi="Times New Roman" w:cs="Times New Roman"/>
          <w:sz w:val="24"/>
          <w:szCs w:val="24"/>
        </w:rPr>
        <w:t>information aids stating more precise expectations, and thus helps to distinguish resources from</w:t>
      </w:r>
      <w:r>
        <w:rPr>
          <w:rFonts w:ascii="Times New Roman" w:hAnsi="Times New Roman" w:cs="Times New Roman"/>
          <w:sz w:val="24"/>
          <w:szCs w:val="24"/>
          <w:lang w:val="en-US"/>
        </w:rPr>
        <w:t xml:space="preserve"> </w:t>
      </w:r>
      <w:r w:rsidRPr="006A0532">
        <w:rPr>
          <w:rFonts w:ascii="Times New Roman" w:hAnsi="Times New Roman" w:cs="Times New Roman"/>
          <w:sz w:val="24"/>
          <w:szCs w:val="24"/>
        </w:rPr>
        <w:t>“bad” to “good” proj</w:t>
      </w:r>
      <w:r>
        <w:rPr>
          <w:rFonts w:ascii="Times New Roman" w:hAnsi="Times New Roman" w:cs="Times New Roman"/>
          <w:sz w:val="24"/>
          <w:szCs w:val="24"/>
        </w:rPr>
        <w:t>ects</w:t>
      </w:r>
      <w:r>
        <w:rPr>
          <w:rFonts w:ascii="Times New Roman" w:hAnsi="Times New Roman" w:cs="Times New Roman"/>
          <w:sz w:val="24"/>
          <w:szCs w:val="24"/>
          <w:lang w:val="en-US"/>
        </w:rPr>
        <w:t>.</w:t>
      </w:r>
      <w:r w:rsidRPr="006A0532">
        <w:rPr>
          <w:rFonts w:ascii="Times New Roman" w:hAnsi="Times New Roman" w:cs="Times New Roman"/>
          <w:sz w:val="24"/>
          <w:szCs w:val="24"/>
        </w:rPr>
        <w:t xml:space="preserve"> Hence,</w:t>
      </w:r>
      <w:r>
        <w:rPr>
          <w:rFonts w:ascii="Times New Roman" w:hAnsi="Times New Roman" w:cs="Times New Roman"/>
          <w:sz w:val="24"/>
          <w:szCs w:val="24"/>
          <w:lang w:val="en-US"/>
        </w:rPr>
        <w:t xml:space="preserve"> </w:t>
      </w:r>
      <w:r w:rsidRPr="006A0532">
        <w:rPr>
          <w:rFonts w:ascii="Times New Roman" w:hAnsi="Times New Roman" w:cs="Times New Roman"/>
          <w:sz w:val="24"/>
          <w:szCs w:val="24"/>
        </w:rPr>
        <w:t>higher quality financial reporting should improve firms’ investment decisions.</w:t>
      </w:r>
    </w:p>
    <w:p w:rsidR="006A0532" w:rsidRDefault="006A0532" w:rsidP="006A0532">
      <w:pPr>
        <w:autoSpaceDE w:val="0"/>
        <w:autoSpaceDN w:val="0"/>
        <w:adjustRightInd w:val="0"/>
        <w:spacing w:after="0" w:line="240" w:lineRule="auto"/>
        <w:ind w:firstLine="284"/>
        <w:jc w:val="both"/>
        <w:rPr>
          <w:rFonts w:ascii="Times New Roman" w:hAnsi="Times New Roman" w:cs="Times New Roman"/>
          <w:sz w:val="24"/>
          <w:szCs w:val="24"/>
          <w:lang w:val="en-US"/>
        </w:rPr>
      </w:pPr>
      <w:r w:rsidRPr="006A0532">
        <w:rPr>
          <w:rFonts w:ascii="Times New Roman" w:hAnsi="Times New Roman" w:cs="Times New Roman"/>
          <w:sz w:val="24"/>
          <w:szCs w:val="24"/>
        </w:rPr>
        <w:t>Third, financial accounting information acts as a control mechanism for external capital</w:t>
      </w:r>
      <w:r>
        <w:rPr>
          <w:rFonts w:ascii="Times New Roman" w:hAnsi="Times New Roman" w:cs="Times New Roman"/>
          <w:sz w:val="24"/>
          <w:szCs w:val="24"/>
          <w:lang w:val="en-US"/>
        </w:rPr>
        <w:t xml:space="preserve"> </w:t>
      </w:r>
      <w:r w:rsidRPr="006A0532">
        <w:rPr>
          <w:rFonts w:ascii="Times New Roman" w:hAnsi="Times New Roman" w:cs="Times New Roman"/>
          <w:sz w:val="24"/>
          <w:szCs w:val="24"/>
        </w:rPr>
        <w:t>suppliers. Monitoring the firm through their financial disclosure, capital suppliers could evaluate</w:t>
      </w:r>
      <w:r>
        <w:rPr>
          <w:rFonts w:ascii="Times New Roman" w:hAnsi="Times New Roman" w:cs="Times New Roman"/>
          <w:sz w:val="24"/>
          <w:szCs w:val="24"/>
          <w:lang w:val="en-US"/>
        </w:rPr>
        <w:t xml:space="preserve"> </w:t>
      </w:r>
      <w:r w:rsidRPr="006A0532">
        <w:rPr>
          <w:rFonts w:ascii="Times New Roman" w:hAnsi="Times New Roman" w:cs="Times New Roman"/>
          <w:sz w:val="24"/>
          <w:szCs w:val="24"/>
        </w:rPr>
        <w:t>their future cash flows, assess how risky their capital is invested, a</w:t>
      </w:r>
      <w:r>
        <w:rPr>
          <w:rFonts w:ascii="Times New Roman" w:hAnsi="Times New Roman" w:cs="Times New Roman"/>
          <w:sz w:val="24"/>
          <w:szCs w:val="24"/>
        </w:rPr>
        <w:t>nd if necessary intervene</w:t>
      </w:r>
      <w:r>
        <w:rPr>
          <w:rFonts w:ascii="Times New Roman" w:hAnsi="Times New Roman" w:cs="Times New Roman"/>
          <w:sz w:val="24"/>
          <w:szCs w:val="24"/>
          <w:lang w:val="en-US"/>
        </w:rPr>
        <w:t>.</w:t>
      </w:r>
    </w:p>
    <w:p w:rsidR="00101136" w:rsidRDefault="00101136" w:rsidP="00D92459">
      <w:pPr>
        <w:autoSpaceDE w:val="0"/>
        <w:autoSpaceDN w:val="0"/>
        <w:adjustRightInd w:val="0"/>
        <w:spacing w:after="0" w:line="240" w:lineRule="auto"/>
        <w:ind w:firstLine="284"/>
        <w:jc w:val="both"/>
        <w:rPr>
          <w:rFonts w:ascii="Times New Roman" w:hAnsi="Times New Roman" w:cs="Times New Roman"/>
          <w:sz w:val="24"/>
          <w:szCs w:val="24"/>
          <w:lang w:val="en-US"/>
        </w:rPr>
      </w:pPr>
      <w:r w:rsidRPr="00101136">
        <w:rPr>
          <w:rFonts w:ascii="Times New Roman" w:hAnsi="Times New Roman" w:cs="Times New Roman"/>
          <w:sz w:val="24"/>
          <w:szCs w:val="24"/>
        </w:rPr>
        <w:t>Neoclassical model of investment predicts that a firm will invest up to a level</w:t>
      </w:r>
      <w:r>
        <w:rPr>
          <w:rFonts w:ascii="Times New Roman" w:hAnsi="Times New Roman" w:cs="Times New Roman"/>
          <w:sz w:val="24"/>
          <w:szCs w:val="24"/>
          <w:lang w:val="en-US"/>
        </w:rPr>
        <w:t xml:space="preserve"> </w:t>
      </w:r>
      <w:r w:rsidRPr="00101136">
        <w:rPr>
          <w:rFonts w:ascii="Times New Roman" w:hAnsi="Times New Roman" w:cs="Times New Roman"/>
          <w:sz w:val="24"/>
          <w:szCs w:val="24"/>
        </w:rPr>
        <w:t>where the marginal cost of investing is equal to the marginal</w:t>
      </w:r>
      <w:r>
        <w:rPr>
          <w:rFonts w:ascii="Times New Roman" w:hAnsi="Times New Roman" w:cs="Times New Roman"/>
          <w:sz w:val="24"/>
          <w:szCs w:val="24"/>
        </w:rPr>
        <w:t xml:space="preserve"> profitability of capital</w:t>
      </w:r>
      <w:r w:rsidRPr="00101136">
        <w:rPr>
          <w:rFonts w:ascii="Times New Roman" w:hAnsi="Times New Roman" w:cs="Times New Roman"/>
          <w:sz w:val="24"/>
          <w:szCs w:val="24"/>
        </w:rPr>
        <w:t>. Thus investment should only increase with</w:t>
      </w:r>
      <w:r>
        <w:rPr>
          <w:rFonts w:ascii="Times New Roman" w:hAnsi="Times New Roman" w:cs="Times New Roman"/>
          <w:sz w:val="24"/>
          <w:szCs w:val="24"/>
          <w:lang w:val="en-US"/>
        </w:rPr>
        <w:t xml:space="preserve"> </w:t>
      </w:r>
      <w:r w:rsidRPr="00101136">
        <w:rPr>
          <w:rFonts w:ascii="Times New Roman" w:hAnsi="Times New Roman" w:cs="Times New Roman"/>
          <w:sz w:val="24"/>
          <w:szCs w:val="24"/>
        </w:rPr>
        <w:t>underlying investment op</w:t>
      </w:r>
      <w:r>
        <w:rPr>
          <w:rFonts w:ascii="Times New Roman" w:hAnsi="Times New Roman" w:cs="Times New Roman"/>
          <w:sz w:val="24"/>
          <w:szCs w:val="24"/>
        </w:rPr>
        <w:t>portunities</w:t>
      </w:r>
      <w:r>
        <w:rPr>
          <w:rFonts w:ascii="Times New Roman" w:hAnsi="Times New Roman" w:cs="Times New Roman"/>
          <w:sz w:val="24"/>
          <w:szCs w:val="24"/>
          <w:lang w:val="en-US"/>
        </w:rPr>
        <w:t xml:space="preserve">. </w:t>
      </w:r>
      <w:r w:rsidRPr="00101136">
        <w:rPr>
          <w:rFonts w:ascii="Times New Roman" w:hAnsi="Times New Roman" w:cs="Times New Roman"/>
          <w:sz w:val="24"/>
          <w:szCs w:val="24"/>
        </w:rPr>
        <w:t>However, the misalignment of managerial and sharehold</w:t>
      </w:r>
      <w:r>
        <w:rPr>
          <w:rFonts w:ascii="Times New Roman" w:hAnsi="Times New Roman" w:cs="Times New Roman"/>
          <w:sz w:val="24"/>
          <w:szCs w:val="24"/>
        </w:rPr>
        <w:t>ers incentives</w:t>
      </w:r>
      <w:r>
        <w:rPr>
          <w:rFonts w:ascii="Times New Roman" w:hAnsi="Times New Roman" w:cs="Times New Roman"/>
          <w:sz w:val="24"/>
          <w:szCs w:val="24"/>
          <w:lang w:val="en-US"/>
        </w:rPr>
        <w:t xml:space="preserve"> </w:t>
      </w:r>
      <w:r w:rsidRPr="00101136">
        <w:rPr>
          <w:rFonts w:ascii="Times New Roman" w:hAnsi="Times New Roman" w:cs="Times New Roman"/>
          <w:sz w:val="24"/>
          <w:szCs w:val="24"/>
        </w:rPr>
        <w:t>and asymmetric information between corporate insiders</w:t>
      </w:r>
      <w:r>
        <w:rPr>
          <w:rFonts w:ascii="Times New Roman" w:hAnsi="Times New Roman" w:cs="Times New Roman"/>
          <w:sz w:val="24"/>
          <w:szCs w:val="24"/>
          <w:lang w:val="en-US"/>
        </w:rPr>
        <w:t xml:space="preserve"> </w:t>
      </w:r>
      <w:r w:rsidRPr="00101136">
        <w:rPr>
          <w:rFonts w:ascii="Times New Roman" w:hAnsi="Times New Roman" w:cs="Times New Roman"/>
          <w:sz w:val="24"/>
          <w:szCs w:val="24"/>
        </w:rPr>
        <w:t>and the capital marke</w:t>
      </w:r>
      <w:r>
        <w:rPr>
          <w:rFonts w:ascii="Times New Roman" w:hAnsi="Times New Roman" w:cs="Times New Roman"/>
          <w:sz w:val="24"/>
          <w:szCs w:val="24"/>
          <w:lang w:val="en-US"/>
        </w:rPr>
        <w:t>t</w:t>
      </w:r>
      <w:r w:rsidRPr="00101136">
        <w:rPr>
          <w:rFonts w:ascii="Times New Roman" w:hAnsi="Times New Roman" w:cs="Times New Roman"/>
          <w:sz w:val="24"/>
          <w:szCs w:val="24"/>
        </w:rPr>
        <w:t xml:space="preserve"> could cause investment to vary</w:t>
      </w:r>
      <w:r>
        <w:rPr>
          <w:rFonts w:ascii="Times New Roman" w:hAnsi="Times New Roman" w:cs="Times New Roman"/>
          <w:sz w:val="24"/>
          <w:szCs w:val="24"/>
          <w:lang w:val="en-US"/>
        </w:rPr>
        <w:t xml:space="preserve"> </w:t>
      </w:r>
      <w:r w:rsidRPr="00101136">
        <w:rPr>
          <w:rFonts w:ascii="Times New Roman" w:hAnsi="Times New Roman" w:cs="Times New Roman"/>
          <w:sz w:val="24"/>
          <w:szCs w:val="24"/>
        </w:rPr>
        <w:t>with internal cash flows. Under the agency view, managers over-invest to reap private</w:t>
      </w:r>
      <w:r>
        <w:rPr>
          <w:rFonts w:ascii="Times New Roman" w:hAnsi="Times New Roman" w:cs="Times New Roman"/>
          <w:sz w:val="24"/>
          <w:szCs w:val="24"/>
          <w:lang w:val="en-US"/>
        </w:rPr>
        <w:t xml:space="preserve"> </w:t>
      </w:r>
      <w:r w:rsidRPr="00101136">
        <w:rPr>
          <w:rFonts w:ascii="Times New Roman" w:hAnsi="Times New Roman" w:cs="Times New Roman"/>
          <w:sz w:val="24"/>
          <w:szCs w:val="24"/>
        </w:rPr>
        <w:t>benefits such as “perks”, large empire, and entrenchment. Because external capital</w:t>
      </w:r>
      <w:r>
        <w:rPr>
          <w:rFonts w:ascii="Times New Roman" w:hAnsi="Times New Roman" w:cs="Times New Roman"/>
          <w:sz w:val="24"/>
          <w:szCs w:val="24"/>
          <w:lang w:val="en-US"/>
        </w:rPr>
        <w:t xml:space="preserve"> </w:t>
      </w:r>
      <w:r w:rsidRPr="00101136">
        <w:rPr>
          <w:rFonts w:ascii="Times New Roman" w:hAnsi="Times New Roman" w:cs="Times New Roman"/>
          <w:sz w:val="24"/>
          <w:szCs w:val="24"/>
        </w:rPr>
        <w:t>market disciplines managers from pursuing self-interested investment, an influx of cash</w:t>
      </w:r>
      <w:r>
        <w:rPr>
          <w:rFonts w:ascii="Times New Roman" w:hAnsi="Times New Roman" w:cs="Times New Roman"/>
          <w:sz w:val="24"/>
          <w:szCs w:val="24"/>
          <w:lang w:val="en-US"/>
        </w:rPr>
        <w:t xml:space="preserve"> </w:t>
      </w:r>
      <w:r w:rsidRPr="00101136">
        <w:rPr>
          <w:rFonts w:ascii="Times New Roman" w:hAnsi="Times New Roman" w:cs="Times New Roman"/>
          <w:sz w:val="24"/>
          <w:szCs w:val="24"/>
        </w:rPr>
        <w:t>flows enables managers to invest more. Under asymmetric information, managers in the</w:t>
      </w:r>
      <w:r>
        <w:rPr>
          <w:rFonts w:ascii="Times New Roman" w:hAnsi="Times New Roman" w:cs="Times New Roman"/>
          <w:sz w:val="24"/>
          <w:szCs w:val="24"/>
          <w:lang w:val="en-US"/>
        </w:rPr>
        <w:t xml:space="preserve"> </w:t>
      </w:r>
      <w:r w:rsidRPr="00101136">
        <w:rPr>
          <w:rFonts w:ascii="Times New Roman" w:hAnsi="Times New Roman" w:cs="Times New Roman"/>
          <w:sz w:val="24"/>
          <w:szCs w:val="24"/>
        </w:rPr>
        <w:t>interest of existing shareholders restrict themselves from external capital market due to</w:t>
      </w:r>
      <w:r>
        <w:rPr>
          <w:rFonts w:ascii="Times New Roman" w:hAnsi="Times New Roman" w:cs="Times New Roman"/>
          <w:sz w:val="24"/>
          <w:szCs w:val="24"/>
          <w:lang w:val="en-US"/>
        </w:rPr>
        <w:t xml:space="preserve"> </w:t>
      </w:r>
      <w:r w:rsidRPr="00101136">
        <w:rPr>
          <w:rFonts w:ascii="Times New Roman" w:hAnsi="Times New Roman" w:cs="Times New Roman"/>
          <w:sz w:val="24"/>
          <w:szCs w:val="24"/>
        </w:rPr>
        <w:t>costly external capital, and thus investment is expected to increase with internal cash</w:t>
      </w:r>
      <w:r>
        <w:rPr>
          <w:rFonts w:ascii="Times New Roman" w:hAnsi="Times New Roman" w:cs="Times New Roman"/>
          <w:sz w:val="24"/>
          <w:szCs w:val="24"/>
          <w:lang w:val="en-US"/>
        </w:rPr>
        <w:t xml:space="preserve"> </w:t>
      </w:r>
      <w:r w:rsidRPr="00101136">
        <w:rPr>
          <w:rFonts w:ascii="Times New Roman" w:hAnsi="Times New Roman" w:cs="Times New Roman"/>
          <w:sz w:val="24"/>
          <w:szCs w:val="24"/>
        </w:rPr>
        <w:t>flows. A substantial body of studies provide empirical evidence that corporate</w:t>
      </w:r>
      <w:r>
        <w:rPr>
          <w:rFonts w:ascii="Times New Roman" w:hAnsi="Times New Roman" w:cs="Times New Roman"/>
          <w:sz w:val="24"/>
          <w:szCs w:val="24"/>
          <w:lang w:val="en-US"/>
        </w:rPr>
        <w:t xml:space="preserve"> </w:t>
      </w:r>
      <w:r w:rsidRPr="00101136">
        <w:rPr>
          <w:rFonts w:ascii="Times New Roman" w:hAnsi="Times New Roman" w:cs="Times New Roman"/>
          <w:sz w:val="24"/>
          <w:szCs w:val="24"/>
        </w:rPr>
        <w:t>investment increases</w:t>
      </w:r>
      <w:r>
        <w:rPr>
          <w:rFonts w:ascii="Times New Roman" w:hAnsi="Times New Roman" w:cs="Times New Roman"/>
          <w:sz w:val="24"/>
          <w:szCs w:val="24"/>
        </w:rPr>
        <w:t xml:space="preserve"> with internal cash flows</w:t>
      </w:r>
      <w:r w:rsidRPr="00101136">
        <w:rPr>
          <w:rFonts w:ascii="Times New Roman" w:hAnsi="Times New Roman" w:cs="Times New Roman"/>
          <w:sz w:val="24"/>
          <w:szCs w:val="24"/>
        </w:rPr>
        <w:t xml:space="preserve">. Furthermore, most of </w:t>
      </w:r>
      <w:r w:rsidRPr="00101136">
        <w:rPr>
          <w:rFonts w:ascii="Times New Roman" w:hAnsi="Times New Roman" w:cs="Times New Roman"/>
          <w:sz w:val="24"/>
          <w:szCs w:val="24"/>
        </w:rPr>
        <w:lastRenderedPageBreak/>
        <w:t>literature</w:t>
      </w:r>
      <w:r>
        <w:rPr>
          <w:rFonts w:ascii="Times New Roman" w:hAnsi="Times New Roman" w:cs="Times New Roman"/>
          <w:sz w:val="24"/>
          <w:szCs w:val="24"/>
          <w:lang w:val="en-US"/>
        </w:rPr>
        <w:t xml:space="preserve"> </w:t>
      </w:r>
      <w:r w:rsidRPr="00101136">
        <w:rPr>
          <w:rFonts w:ascii="Times New Roman" w:hAnsi="Times New Roman" w:cs="Times New Roman"/>
          <w:sz w:val="24"/>
          <w:szCs w:val="24"/>
        </w:rPr>
        <w:t>interprets a lower sensitivity of investment to cash flow as evidence of lower agency or</w:t>
      </w:r>
      <w:r>
        <w:rPr>
          <w:rFonts w:ascii="Times New Roman" w:hAnsi="Times New Roman" w:cs="Times New Roman"/>
          <w:sz w:val="24"/>
          <w:szCs w:val="24"/>
          <w:lang w:val="en-US"/>
        </w:rPr>
        <w:t xml:space="preserve"> </w:t>
      </w:r>
      <w:r w:rsidRPr="00101136">
        <w:rPr>
          <w:rFonts w:ascii="Times New Roman" w:hAnsi="Times New Roman" w:cs="Times New Roman"/>
          <w:sz w:val="24"/>
          <w:szCs w:val="24"/>
        </w:rPr>
        <w:t>information friction, thus lower investment distortions.</w:t>
      </w:r>
    </w:p>
    <w:p w:rsidR="00101136" w:rsidRDefault="00101136" w:rsidP="00101136">
      <w:pPr>
        <w:autoSpaceDE w:val="0"/>
        <w:autoSpaceDN w:val="0"/>
        <w:adjustRightInd w:val="0"/>
        <w:spacing w:after="0" w:line="240" w:lineRule="auto"/>
        <w:ind w:firstLine="284"/>
        <w:jc w:val="both"/>
        <w:rPr>
          <w:rFonts w:ascii="Times New Roman" w:hAnsi="Times New Roman" w:cs="Times New Roman"/>
          <w:sz w:val="24"/>
          <w:szCs w:val="24"/>
          <w:lang w:val="en-US"/>
        </w:rPr>
      </w:pPr>
      <w:r w:rsidRPr="00101136">
        <w:rPr>
          <w:rFonts w:ascii="Times New Roman" w:hAnsi="Times New Roman" w:cs="Times New Roman"/>
          <w:sz w:val="24"/>
          <w:szCs w:val="24"/>
        </w:rPr>
        <w:t>Traditional theories of corporate investments share the common assumption that</w:t>
      </w:r>
      <w:r>
        <w:rPr>
          <w:rFonts w:ascii="Times New Roman" w:hAnsi="Times New Roman" w:cs="Times New Roman"/>
          <w:sz w:val="24"/>
          <w:szCs w:val="24"/>
          <w:lang w:val="en-US"/>
        </w:rPr>
        <w:t xml:space="preserve"> </w:t>
      </w:r>
      <w:r w:rsidRPr="00101136">
        <w:rPr>
          <w:rFonts w:ascii="Times New Roman" w:hAnsi="Times New Roman" w:cs="Times New Roman"/>
          <w:sz w:val="24"/>
          <w:szCs w:val="24"/>
        </w:rPr>
        <w:t>capital market is efficient with respect to either disciplining misbehaved managers or</w:t>
      </w:r>
      <w:r>
        <w:rPr>
          <w:rFonts w:ascii="Times New Roman" w:hAnsi="Times New Roman" w:cs="Times New Roman"/>
          <w:sz w:val="24"/>
          <w:szCs w:val="24"/>
          <w:lang w:val="en-US"/>
        </w:rPr>
        <w:t xml:space="preserve"> </w:t>
      </w:r>
      <w:r w:rsidRPr="00101136">
        <w:rPr>
          <w:rFonts w:ascii="Times New Roman" w:hAnsi="Times New Roman" w:cs="Times New Roman"/>
          <w:sz w:val="24"/>
          <w:szCs w:val="24"/>
        </w:rPr>
        <w:t>incorporating all available information. However, a growing body of studies in</w:t>
      </w:r>
      <w:r>
        <w:rPr>
          <w:rFonts w:ascii="Times New Roman" w:hAnsi="Times New Roman" w:cs="Times New Roman"/>
          <w:sz w:val="24"/>
          <w:szCs w:val="24"/>
          <w:lang w:val="en-US"/>
        </w:rPr>
        <w:t xml:space="preserve"> </w:t>
      </w:r>
      <w:r w:rsidRPr="00101136">
        <w:rPr>
          <w:rFonts w:ascii="Times New Roman" w:hAnsi="Times New Roman" w:cs="Times New Roman"/>
          <w:sz w:val="24"/>
          <w:szCs w:val="24"/>
        </w:rPr>
        <w:t>accounting and behavioral finance suggests that the market efficiency premise should be</w:t>
      </w:r>
      <w:r>
        <w:rPr>
          <w:rFonts w:ascii="Times New Roman" w:hAnsi="Times New Roman" w:cs="Times New Roman"/>
          <w:sz w:val="24"/>
          <w:szCs w:val="24"/>
          <w:lang w:val="en-US"/>
        </w:rPr>
        <w:t xml:space="preserve"> </w:t>
      </w:r>
      <w:r w:rsidRPr="00101136">
        <w:rPr>
          <w:rFonts w:ascii="Times New Roman" w:hAnsi="Times New Roman" w:cs="Times New Roman"/>
          <w:sz w:val="24"/>
          <w:szCs w:val="24"/>
        </w:rPr>
        <w:t>viewed with some skeptici</w:t>
      </w:r>
      <w:r>
        <w:rPr>
          <w:rFonts w:ascii="Times New Roman" w:hAnsi="Times New Roman" w:cs="Times New Roman"/>
          <w:sz w:val="24"/>
          <w:szCs w:val="24"/>
        </w:rPr>
        <w:t>sm</w:t>
      </w:r>
      <w:r>
        <w:rPr>
          <w:rFonts w:ascii="Times New Roman" w:hAnsi="Times New Roman" w:cs="Times New Roman"/>
          <w:sz w:val="24"/>
          <w:szCs w:val="24"/>
          <w:lang w:val="en-US"/>
        </w:rPr>
        <w:t>.</w:t>
      </w:r>
      <w:r>
        <w:rPr>
          <w:rFonts w:ascii="Times New Roman" w:hAnsi="Times New Roman" w:cs="Times New Roman"/>
          <w:sz w:val="24"/>
          <w:szCs w:val="24"/>
        </w:rPr>
        <w:t xml:space="preserve"> </w:t>
      </w:r>
    </w:p>
    <w:p w:rsidR="003F1943" w:rsidRPr="003F1943" w:rsidRDefault="003F1943" w:rsidP="00101136">
      <w:pPr>
        <w:autoSpaceDE w:val="0"/>
        <w:autoSpaceDN w:val="0"/>
        <w:adjustRightInd w:val="0"/>
        <w:spacing w:after="0" w:line="240" w:lineRule="auto"/>
        <w:ind w:firstLine="284"/>
        <w:jc w:val="both"/>
        <w:rPr>
          <w:rFonts w:ascii="Times New Roman" w:hAnsi="Times New Roman" w:cs="Times New Roman"/>
          <w:sz w:val="24"/>
          <w:szCs w:val="24"/>
          <w:lang w:val="en-US"/>
        </w:rPr>
      </w:pPr>
    </w:p>
    <w:p w:rsidR="00D92459" w:rsidRPr="003F1943" w:rsidRDefault="003F1943" w:rsidP="003F1943">
      <w:pPr>
        <w:autoSpaceDE w:val="0"/>
        <w:autoSpaceDN w:val="0"/>
        <w:adjustRightInd w:val="0"/>
        <w:spacing w:after="0" w:line="240" w:lineRule="auto"/>
        <w:ind w:firstLine="284"/>
        <w:jc w:val="center"/>
        <w:rPr>
          <w:rFonts w:ascii="Times New Roman" w:hAnsi="Times New Roman" w:cs="Times New Roman"/>
          <w:b/>
          <w:sz w:val="24"/>
          <w:szCs w:val="24"/>
          <w:lang w:val="en-US"/>
        </w:rPr>
      </w:pPr>
      <w:r w:rsidRPr="003F1943">
        <w:rPr>
          <w:rFonts w:ascii="Times New Roman" w:hAnsi="Times New Roman" w:cs="Times New Roman"/>
          <w:b/>
          <w:sz w:val="24"/>
          <w:szCs w:val="24"/>
          <w:lang w:val="en-US"/>
        </w:rPr>
        <w:t>The importance of high quality financial reporting</w:t>
      </w:r>
    </w:p>
    <w:p w:rsidR="00D92459" w:rsidRDefault="00D92459" w:rsidP="00101136">
      <w:pPr>
        <w:autoSpaceDE w:val="0"/>
        <w:autoSpaceDN w:val="0"/>
        <w:adjustRightInd w:val="0"/>
        <w:spacing w:after="0" w:line="240" w:lineRule="auto"/>
        <w:ind w:firstLine="284"/>
        <w:jc w:val="both"/>
        <w:rPr>
          <w:rFonts w:ascii="Times New Roman" w:hAnsi="Times New Roman" w:cs="Times New Roman"/>
          <w:sz w:val="24"/>
          <w:szCs w:val="24"/>
          <w:lang w:val="en-US"/>
        </w:rPr>
      </w:pPr>
    </w:p>
    <w:p w:rsidR="003F1943" w:rsidRDefault="003F1943" w:rsidP="002A474B">
      <w:pPr>
        <w:autoSpaceDE w:val="0"/>
        <w:autoSpaceDN w:val="0"/>
        <w:adjustRightInd w:val="0"/>
        <w:spacing w:after="0" w:line="240" w:lineRule="auto"/>
        <w:ind w:firstLine="284"/>
        <w:jc w:val="both"/>
        <w:rPr>
          <w:rFonts w:ascii="Times New Roman" w:hAnsi="Times New Roman" w:cs="Times New Roman"/>
          <w:sz w:val="24"/>
          <w:szCs w:val="24"/>
          <w:lang w:val="en-US"/>
        </w:rPr>
      </w:pPr>
      <w:r w:rsidRPr="003F1943">
        <w:rPr>
          <w:rFonts w:ascii="Times New Roman" w:hAnsi="Times New Roman" w:cs="Times New Roman"/>
          <w:sz w:val="24"/>
          <w:szCs w:val="24"/>
        </w:rPr>
        <w:t>Theoretical</w:t>
      </w:r>
      <w:r>
        <w:rPr>
          <w:rFonts w:ascii="Times New Roman" w:hAnsi="Times New Roman" w:cs="Times New Roman"/>
          <w:sz w:val="24"/>
          <w:szCs w:val="24"/>
          <w:lang w:val="en-US"/>
        </w:rPr>
        <w:t xml:space="preserve"> </w:t>
      </w:r>
      <w:r w:rsidRPr="003F1943">
        <w:rPr>
          <w:rFonts w:ascii="Times New Roman" w:hAnsi="Times New Roman" w:cs="Times New Roman"/>
          <w:sz w:val="24"/>
          <w:szCs w:val="24"/>
        </w:rPr>
        <w:t>arguments and empirical evidence suggest a positive relation between reporting quality and growth.</w:t>
      </w:r>
      <w:r w:rsidR="002A474B">
        <w:rPr>
          <w:rFonts w:ascii="Times New Roman" w:hAnsi="Times New Roman" w:cs="Times New Roman"/>
          <w:sz w:val="24"/>
          <w:szCs w:val="24"/>
          <w:lang w:val="en-US"/>
        </w:rPr>
        <w:t xml:space="preserve"> </w:t>
      </w:r>
      <w:r w:rsidRPr="003F1943">
        <w:rPr>
          <w:rFonts w:ascii="Times New Roman" w:hAnsi="Times New Roman" w:cs="Times New Roman"/>
          <w:sz w:val="24"/>
          <w:szCs w:val="24"/>
        </w:rPr>
        <w:t>Specifically, findings show that a good financial reporting system lowers the cost of capital and</w:t>
      </w:r>
      <w:r w:rsidR="002A474B">
        <w:rPr>
          <w:rFonts w:ascii="Times New Roman" w:hAnsi="Times New Roman" w:cs="Times New Roman"/>
          <w:sz w:val="24"/>
          <w:szCs w:val="24"/>
          <w:lang w:val="en-US"/>
        </w:rPr>
        <w:t xml:space="preserve"> </w:t>
      </w:r>
      <w:r w:rsidRPr="003F1943">
        <w:rPr>
          <w:rFonts w:ascii="Times New Roman" w:hAnsi="Times New Roman" w:cs="Times New Roman"/>
          <w:sz w:val="24"/>
          <w:szCs w:val="24"/>
        </w:rPr>
        <w:t>improves capital allocation effi</w:t>
      </w:r>
      <w:r w:rsidR="002A474B">
        <w:rPr>
          <w:rFonts w:ascii="Times New Roman" w:hAnsi="Times New Roman" w:cs="Times New Roman"/>
          <w:sz w:val="24"/>
          <w:szCs w:val="24"/>
        </w:rPr>
        <w:t>ciency</w:t>
      </w:r>
      <w:r w:rsidR="002A474B">
        <w:rPr>
          <w:rFonts w:ascii="Times New Roman" w:hAnsi="Times New Roman" w:cs="Times New Roman"/>
          <w:sz w:val="24"/>
          <w:szCs w:val="24"/>
          <w:lang w:val="en-US"/>
        </w:rPr>
        <w:t>.</w:t>
      </w:r>
      <w:r w:rsidRPr="003F1943">
        <w:rPr>
          <w:rFonts w:ascii="Times New Roman" w:hAnsi="Times New Roman" w:cs="Times New Roman"/>
          <w:sz w:val="24"/>
          <w:szCs w:val="24"/>
        </w:rPr>
        <w:t xml:space="preserve"> These findings suggest that a</w:t>
      </w:r>
      <w:r w:rsidR="002A474B">
        <w:rPr>
          <w:rFonts w:ascii="Times New Roman" w:hAnsi="Times New Roman" w:cs="Times New Roman"/>
          <w:sz w:val="24"/>
          <w:szCs w:val="24"/>
          <w:lang w:val="en-US"/>
        </w:rPr>
        <w:t xml:space="preserve"> </w:t>
      </w:r>
      <w:r w:rsidRPr="003F1943">
        <w:rPr>
          <w:rFonts w:ascii="Times New Roman" w:hAnsi="Times New Roman" w:cs="Times New Roman"/>
          <w:sz w:val="24"/>
          <w:szCs w:val="24"/>
        </w:rPr>
        <w:t>high-quality financial reporting system is likely to facilitate economic growth, one of the ultimate</w:t>
      </w:r>
      <w:r w:rsidR="002A474B">
        <w:rPr>
          <w:rFonts w:ascii="Times New Roman" w:hAnsi="Times New Roman" w:cs="Times New Roman"/>
          <w:sz w:val="24"/>
          <w:szCs w:val="24"/>
          <w:lang w:val="en-US"/>
        </w:rPr>
        <w:t xml:space="preserve"> </w:t>
      </w:r>
      <w:r w:rsidRPr="003F1943">
        <w:rPr>
          <w:rFonts w:ascii="Times New Roman" w:hAnsi="Times New Roman" w:cs="Times New Roman"/>
          <w:sz w:val="24"/>
          <w:szCs w:val="24"/>
        </w:rPr>
        <w:t>goals of economic policy.</w:t>
      </w:r>
    </w:p>
    <w:p w:rsidR="002A474B" w:rsidRPr="002A474B" w:rsidRDefault="002A474B" w:rsidP="002A474B">
      <w:pPr>
        <w:autoSpaceDE w:val="0"/>
        <w:autoSpaceDN w:val="0"/>
        <w:adjustRightInd w:val="0"/>
        <w:spacing w:after="0" w:line="240" w:lineRule="auto"/>
        <w:ind w:firstLine="284"/>
        <w:jc w:val="both"/>
        <w:rPr>
          <w:rFonts w:ascii="Times New Roman" w:hAnsi="Times New Roman" w:cs="Times New Roman"/>
          <w:sz w:val="24"/>
          <w:szCs w:val="24"/>
        </w:rPr>
      </w:pPr>
      <w:r w:rsidRPr="002A474B">
        <w:rPr>
          <w:rFonts w:ascii="Times New Roman" w:hAnsi="Times New Roman" w:cs="Times New Roman"/>
          <w:sz w:val="24"/>
          <w:szCs w:val="24"/>
          <w:lang w:val="en-US"/>
        </w:rPr>
        <w:t>A</w:t>
      </w:r>
      <w:r w:rsidRPr="002A474B">
        <w:rPr>
          <w:rFonts w:ascii="Times New Roman" w:hAnsi="Times New Roman" w:cs="Times New Roman"/>
          <w:sz w:val="24"/>
          <w:szCs w:val="24"/>
        </w:rPr>
        <w:t xml:space="preserve"> better way to examine the implications of financial reporting</w:t>
      </w:r>
      <w:r>
        <w:rPr>
          <w:rFonts w:ascii="Times New Roman" w:hAnsi="Times New Roman" w:cs="Times New Roman"/>
          <w:sz w:val="24"/>
          <w:szCs w:val="24"/>
          <w:lang w:val="en-US"/>
        </w:rPr>
        <w:t xml:space="preserve"> </w:t>
      </w:r>
      <w:r w:rsidRPr="002A474B">
        <w:rPr>
          <w:rFonts w:ascii="Times New Roman" w:hAnsi="Times New Roman" w:cs="Times New Roman"/>
          <w:sz w:val="24"/>
          <w:szCs w:val="24"/>
        </w:rPr>
        <w:t>quality for growth is by focusing on specific channels through which the effects of financial reporting</w:t>
      </w:r>
      <w:r>
        <w:rPr>
          <w:rFonts w:ascii="Times New Roman" w:hAnsi="Times New Roman" w:cs="Times New Roman"/>
          <w:sz w:val="24"/>
          <w:szCs w:val="24"/>
          <w:lang w:val="en-US"/>
        </w:rPr>
        <w:t xml:space="preserve"> </w:t>
      </w:r>
      <w:r w:rsidRPr="002A474B">
        <w:rPr>
          <w:rFonts w:ascii="Times New Roman" w:hAnsi="Times New Roman" w:cs="Times New Roman"/>
          <w:sz w:val="24"/>
          <w:szCs w:val="24"/>
        </w:rPr>
        <w:t>may manifest. In particular, theoretical arguments suggest that high-quality financial reporting helps</w:t>
      </w:r>
      <w:r>
        <w:rPr>
          <w:rFonts w:ascii="Times New Roman" w:hAnsi="Times New Roman" w:cs="Times New Roman"/>
          <w:sz w:val="24"/>
          <w:szCs w:val="24"/>
          <w:lang w:val="en-US"/>
        </w:rPr>
        <w:t xml:space="preserve"> </w:t>
      </w:r>
      <w:r w:rsidRPr="002A474B">
        <w:rPr>
          <w:rFonts w:ascii="Times New Roman" w:hAnsi="Times New Roman" w:cs="Times New Roman"/>
          <w:sz w:val="24"/>
          <w:szCs w:val="24"/>
        </w:rPr>
        <w:t>firms lower the cost of capital and improve project identification and project selection by reducing</w:t>
      </w:r>
    </w:p>
    <w:p w:rsidR="002A474B" w:rsidRPr="002A474B" w:rsidRDefault="002A474B" w:rsidP="002A474B">
      <w:pPr>
        <w:autoSpaceDE w:val="0"/>
        <w:autoSpaceDN w:val="0"/>
        <w:adjustRightInd w:val="0"/>
        <w:spacing w:after="0" w:line="240" w:lineRule="auto"/>
        <w:jc w:val="both"/>
        <w:rPr>
          <w:rFonts w:ascii="Times New Roman" w:hAnsi="Times New Roman" w:cs="Times New Roman"/>
          <w:sz w:val="24"/>
          <w:szCs w:val="24"/>
          <w:lang w:val="en-US"/>
        </w:rPr>
      </w:pPr>
      <w:r w:rsidRPr="002A474B">
        <w:rPr>
          <w:rFonts w:ascii="Times New Roman" w:hAnsi="Times New Roman" w:cs="Times New Roman"/>
          <w:sz w:val="24"/>
          <w:szCs w:val="24"/>
        </w:rPr>
        <w:t>information uncertainty and as</w:t>
      </w:r>
      <w:r>
        <w:rPr>
          <w:rFonts w:ascii="Times New Roman" w:hAnsi="Times New Roman" w:cs="Times New Roman"/>
          <w:sz w:val="24"/>
          <w:szCs w:val="24"/>
        </w:rPr>
        <w:t>ymmetry</w:t>
      </w:r>
      <w:r w:rsidRPr="002A474B">
        <w:rPr>
          <w:rFonts w:ascii="Times New Roman" w:hAnsi="Times New Roman" w:cs="Times New Roman"/>
          <w:sz w:val="24"/>
          <w:szCs w:val="24"/>
        </w:rPr>
        <w:t>. Absent information</w:t>
      </w:r>
      <w:r>
        <w:rPr>
          <w:rFonts w:ascii="Times New Roman" w:hAnsi="Times New Roman" w:cs="Times New Roman"/>
          <w:sz w:val="24"/>
          <w:szCs w:val="24"/>
          <w:lang w:val="en-US"/>
        </w:rPr>
        <w:t xml:space="preserve"> </w:t>
      </w:r>
      <w:r w:rsidRPr="002A474B">
        <w:rPr>
          <w:rFonts w:ascii="Times New Roman" w:hAnsi="Times New Roman" w:cs="Times New Roman"/>
          <w:sz w:val="24"/>
          <w:szCs w:val="24"/>
        </w:rPr>
        <w:t>uncertainty and information asymmetry, managers can perfectly identify value maximizing projects</w:t>
      </w:r>
      <w:r>
        <w:rPr>
          <w:rFonts w:ascii="Times New Roman" w:hAnsi="Times New Roman" w:cs="Times New Roman"/>
          <w:sz w:val="24"/>
          <w:szCs w:val="24"/>
          <w:lang w:val="en-US"/>
        </w:rPr>
        <w:t xml:space="preserve"> </w:t>
      </w:r>
      <w:r w:rsidRPr="002A474B">
        <w:rPr>
          <w:rFonts w:ascii="Times New Roman" w:hAnsi="Times New Roman" w:cs="Times New Roman"/>
          <w:sz w:val="24"/>
          <w:szCs w:val="24"/>
        </w:rPr>
        <w:t>and investors can contractually obligate managers to pick the value maximizing projects, making</w:t>
      </w:r>
      <w:r>
        <w:rPr>
          <w:rFonts w:ascii="Times New Roman" w:hAnsi="Times New Roman" w:cs="Times New Roman"/>
          <w:sz w:val="24"/>
          <w:szCs w:val="24"/>
          <w:lang w:val="en-US"/>
        </w:rPr>
        <w:t xml:space="preserve"> </w:t>
      </w:r>
      <w:r w:rsidRPr="002A474B">
        <w:rPr>
          <w:rFonts w:ascii="Times New Roman" w:hAnsi="Times New Roman" w:cs="Times New Roman"/>
          <w:sz w:val="24"/>
          <w:szCs w:val="24"/>
        </w:rPr>
        <w:t>accounting information less useful. Therefore, we argue that the marginal benefit from financial</w:t>
      </w:r>
      <w:r>
        <w:rPr>
          <w:rFonts w:ascii="Times New Roman" w:hAnsi="Times New Roman" w:cs="Times New Roman"/>
          <w:sz w:val="24"/>
          <w:szCs w:val="24"/>
          <w:lang w:val="en-US"/>
        </w:rPr>
        <w:t xml:space="preserve"> </w:t>
      </w:r>
      <w:r w:rsidRPr="002A474B">
        <w:rPr>
          <w:rFonts w:ascii="Times New Roman" w:hAnsi="Times New Roman" w:cs="Times New Roman"/>
          <w:sz w:val="24"/>
          <w:szCs w:val="24"/>
        </w:rPr>
        <w:t>reporting quality is higher in industries with more information asymmetry and uncertainty</w:t>
      </w:r>
      <w:r>
        <w:rPr>
          <w:rFonts w:ascii="Times New Roman" w:hAnsi="Times New Roman" w:cs="Times New Roman"/>
          <w:sz w:val="24"/>
          <w:szCs w:val="24"/>
          <w:lang w:val="en-US"/>
        </w:rPr>
        <w:t>.</w:t>
      </w:r>
    </w:p>
    <w:p w:rsidR="003F1943" w:rsidRPr="002A474B" w:rsidRDefault="002A474B" w:rsidP="002A474B">
      <w:pPr>
        <w:autoSpaceDE w:val="0"/>
        <w:autoSpaceDN w:val="0"/>
        <w:adjustRightInd w:val="0"/>
        <w:spacing w:after="0" w:line="240" w:lineRule="auto"/>
        <w:ind w:firstLine="284"/>
        <w:jc w:val="both"/>
        <w:rPr>
          <w:rFonts w:ascii="Times New Roman" w:hAnsi="Times New Roman" w:cs="Times New Roman"/>
          <w:sz w:val="24"/>
          <w:szCs w:val="24"/>
        </w:rPr>
      </w:pPr>
      <w:r w:rsidRPr="002A474B">
        <w:rPr>
          <w:rFonts w:ascii="Times New Roman" w:hAnsi="Times New Roman" w:cs="Times New Roman"/>
          <w:sz w:val="24"/>
          <w:szCs w:val="24"/>
        </w:rPr>
        <w:t>Ov</w:t>
      </w:r>
      <w:r>
        <w:rPr>
          <w:rFonts w:ascii="Times New Roman" w:hAnsi="Times New Roman" w:cs="Times New Roman"/>
          <w:sz w:val="24"/>
          <w:szCs w:val="24"/>
        </w:rPr>
        <w:t xml:space="preserve">erall, the results in </w:t>
      </w:r>
      <w:r>
        <w:rPr>
          <w:rFonts w:ascii="Times New Roman" w:hAnsi="Times New Roman" w:cs="Times New Roman"/>
          <w:sz w:val="24"/>
          <w:szCs w:val="24"/>
          <w:lang w:val="en-US"/>
        </w:rPr>
        <w:t>many papers</w:t>
      </w:r>
      <w:r w:rsidRPr="002A474B">
        <w:rPr>
          <w:rFonts w:ascii="Times New Roman" w:hAnsi="Times New Roman" w:cs="Times New Roman"/>
          <w:sz w:val="24"/>
          <w:szCs w:val="24"/>
        </w:rPr>
        <w:t xml:space="preserve"> imply that financial reporting quality may not be a critical</w:t>
      </w:r>
      <w:r>
        <w:rPr>
          <w:rFonts w:ascii="Times New Roman" w:hAnsi="Times New Roman" w:cs="Times New Roman"/>
          <w:sz w:val="24"/>
          <w:szCs w:val="24"/>
          <w:lang w:val="en-US"/>
        </w:rPr>
        <w:t xml:space="preserve"> </w:t>
      </w:r>
      <w:r w:rsidRPr="002A474B">
        <w:rPr>
          <w:rFonts w:ascii="Times New Roman" w:hAnsi="Times New Roman" w:cs="Times New Roman"/>
          <w:sz w:val="24"/>
          <w:szCs w:val="24"/>
        </w:rPr>
        <w:t>growth factor for countries that are heavily invested in low information uncertainty industries (e.g.,mature industries or industries with more tangible assets than intangible assets). However, as a</w:t>
      </w:r>
      <w:r>
        <w:rPr>
          <w:rFonts w:ascii="Times New Roman" w:hAnsi="Times New Roman" w:cs="Times New Roman"/>
          <w:sz w:val="24"/>
          <w:szCs w:val="24"/>
          <w:lang w:val="en-US"/>
        </w:rPr>
        <w:t xml:space="preserve"> </w:t>
      </w:r>
      <w:r w:rsidRPr="002A474B">
        <w:rPr>
          <w:rFonts w:ascii="Times New Roman" w:hAnsi="Times New Roman" w:cs="Times New Roman"/>
          <w:sz w:val="24"/>
          <w:szCs w:val="24"/>
        </w:rPr>
        <w:t>country moves upward along the chain of industrial evolution and focuses more on industries with</w:t>
      </w:r>
      <w:r>
        <w:rPr>
          <w:rFonts w:ascii="Times New Roman" w:hAnsi="Times New Roman" w:cs="Times New Roman"/>
          <w:sz w:val="24"/>
          <w:szCs w:val="24"/>
          <w:lang w:val="en-US"/>
        </w:rPr>
        <w:t xml:space="preserve"> </w:t>
      </w:r>
      <w:r w:rsidRPr="002A474B">
        <w:rPr>
          <w:rFonts w:ascii="Times New Roman" w:hAnsi="Times New Roman" w:cs="Times New Roman"/>
          <w:sz w:val="24"/>
          <w:szCs w:val="24"/>
        </w:rPr>
        <w:t>greater information uncertainty, such as high–growth or high–tech</w:t>
      </w:r>
      <w:r>
        <w:rPr>
          <w:rFonts w:ascii="Times New Roman" w:hAnsi="Times New Roman" w:cs="Times New Roman"/>
          <w:sz w:val="24"/>
          <w:szCs w:val="24"/>
        </w:rPr>
        <w:t xml:space="preserve"> industries</w:t>
      </w:r>
      <w:r w:rsidRPr="002A474B">
        <w:rPr>
          <w:rFonts w:ascii="Times New Roman" w:hAnsi="Times New Roman" w:cs="Times New Roman"/>
          <w:sz w:val="24"/>
          <w:szCs w:val="24"/>
        </w:rPr>
        <w:t>, a high-quality financial reporting system can play a pivotal role in fostering faster economic</w:t>
      </w:r>
      <w:r>
        <w:rPr>
          <w:rFonts w:ascii="Times New Roman" w:hAnsi="Times New Roman" w:cs="Times New Roman"/>
          <w:sz w:val="24"/>
          <w:szCs w:val="24"/>
          <w:lang w:val="en-US"/>
        </w:rPr>
        <w:t xml:space="preserve"> </w:t>
      </w:r>
      <w:r w:rsidRPr="002A474B">
        <w:rPr>
          <w:rFonts w:ascii="Times New Roman" w:hAnsi="Times New Roman" w:cs="Times New Roman"/>
          <w:sz w:val="24"/>
          <w:szCs w:val="24"/>
        </w:rPr>
        <w:t>growth</w:t>
      </w:r>
    </w:p>
    <w:p w:rsidR="00FA1339" w:rsidRPr="002A474B" w:rsidRDefault="00FA1339" w:rsidP="002A474B">
      <w:pPr>
        <w:autoSpaceDE w:val="0"/>
        <w:autoSpaceDN w:val="0"/>
        <w:adjustRightInd w:val="0"/>
        <w:spacing w:after="0" w:line="240" w:lineRule="auto"/>
        <w:ind w:firstLine="284"/>
        <w:jc w:val="both"/>
        <w:rPr>
          <w:rFonts w:ascii="Times New Roman" w:hAnsi="Times New Roman" w:cs="Times New Roman"/>
          <w:sz w:val="24"/>
          <w:szCs w:val="24"/>
        </w:rPr>
      </w:pPr>
      <w:r w:rsidRPr="00FA1339">
        <w:rPr>
          <w:rFonts w:ascii="Times New Roman" w:hAnsi="Times New Roman" w:cs="Times New Roman"/>
          <w:sz w:val="24"/>
          <w:szCs w:val="24"/>
        </w:rPr>
        <w:t>The primary objective of financial reporting is to provide high-quality financial reporting</w:t>
      </w:r>
      <w:r w:rsidR="002A474B">
        <w:rPr>
          <w:rFonts w:ascii="Times New Roman" w:hAnsi="Times New Roman" w:cs="Times New Roman"/>
          <w:sz w:val="24"/>
          <w:szCs w:val="24"/>
          <w:lang w:val="en-US"/>
        </w:rPr>
        <w:t xml:space="preserve"> </w:t>
      </w:r>
      <w:r w:rsidRPr="00FA1339">
        <w:rPr>
          <w:rFonts w:ascii="Times New Roman" w:hAnsi="Times New Roman" w:cs="Times New Roman"/>
          <w:sz w:val="24"/>
          <w:szCs w:val="24"/>
        </w:rPr>
        <w:t>information concerning economic entities, primarily financial in nature, useful for</w:t>
      </w:r>
      <w:r w:rsidR="002A474B">
        <w:rPr>
          <w:rFonts w:ascii="Times New Roman" w:hAnsi="Times New Roman" w:cs="Times New Roman"/>
          <w:sz w:val="24"/>
          <w:szCs w:val="24"/>
          <w:lang w:val="en-US"/>
        </w:rPr>
        <w:t xml:space="preserve"> </w:t>
      </w:r>
      <w:r w:rsidRPr="00FA1339">
        <w:rPr>
          <w:rFonts w:ascii="Times New Roman" w:hAnsi="Times New Roman" w:cs="Times New Roman"/>
          <w:sz w:val="24"/>
          <w:szCs w:val="24"/>
        </w:rPr>
        <w:t>economic decision</w:t>
      </w:r>
      <w:r>
        <w:rPr>
          <w:rFonts w:ascii="Times New Roman" w:hAnsi="Times New Roman" w:cs="Times New Roman"/>
          <w:sz w:val="24"/>
          <w:szCs w:val="24"/>
        </w:rPr>
        <w:t xml:space="preserve"> making</w:t>
      </w:r>
      <w:r w:rsidRPr="00FA1339">
        <w:rPr>
          <w:rFonts w:ascii="Times New Roman" w:hAnsi="Times New Roman" w:cs="Times New Roman"/>
          <w:sz w:val="24"/>
          <w:szCs w:val="24"/>
        </w:rPr>
        <w:t>. Providing high quality financial</w:t>
      </w:r>
      <w:r>
        <w:rPr>
          <w:rFonts w:ascii="Times New Roman" w:hAnsi="Times New Roman" w:cs="Times New Roman"/>
          <w:sz w:val="24"/>
          <w:szCs w:val="24"/>
          <w:lang w:val="en-US"/>
        </w:rPr>
        <w:t xml:space="preserve"> </w:t>
      </w:r>
      <w:r w:rsidRPr="00FA1339">
        <w:rPr>
          <w:rFonts w:ascii="Times New Roman" w:hAnsi="Times New Roman" w:cs="Times New Roman"/>
          <w:sz w:val="24"/>
          <w:szCs w:val="24"/>
        </w:rPr>
        <w:t>reporting information is important because it will positively influence capital providers</w:t>
      </w:r>
      <w:r>
        <w:rPr>
          <w:rFonts w:ascii="Times New Roman" w:hAnsi="Times New Roman" w:cs="Times New Roman"/>
          <w:sz w:val="24"/>
          <w:szCs w:val="24"/>
          <w:lang w:val="en-US"/>
        </w:rPr>
        <w:t xml:space="preserve"> </w:t>
      </w:r>
      <w:r w:rsidRPr="00FA1339">
        <w:rPr>
          <w:rFonts w:ascii="Times New Roman" w:hAnsi="Times New Roman" w:cs="Times New Roman"/>
          <w:sz w:val="24"/>
          <w:szCs w:val="24"/>
        </w:rPr>
        <w:t>and other stakeholders in making investment, credit, and similar resource allocation</w:t>
      </w:r>
      <w:r>
        <w:rPr>
          <w:rFonts w:ascii="Times New Roman" w:hAnsi="Times New Roman" w:cs="Times New Roman"/>
          <w:sz w:val="24"/>
          <w:szCs w:val="24"/>
          <w:lang w:val="en-US"/>
        </w:rPr>
        <w:t xml:space="preserve"> </w:t>
      </w:r>
      <w:r w:rsidRPr="00FA1339">
        <w:rPr>
          <w:rFonts w:ascii="Times New Roman" w:hAnsi="Times New Roman" w:cs="Times New Roman"/>
          <w:sz w:val="24"/>
          <w:szCs w:val="24"/>
        </w:rPr>
        <w:t>decisions enhancing overall market effi</w:t>
      </w:r>
      <w:r>
        <w:rPr>
          <w:rFonts w:ascii="Times New Roman" w:hAnsi="Times New Roman" w:cs="Times New Roman"/>
          <w:sz w:val="24"/>
          <w:szCs w:val="24"/>
        </w:rPr>
        <w:t>ciency</w:t>
      </w:r>
      <w:r>
        <w:rPr>
          <w:rFonts w:ascii="Times New Roman" w:hAnsi="Times New Roman" w:cs="Times New Roman"/>
          <w:sz w:val="24"/>
          <w:szCs w:val="24"/>
          <w:lang w:val="en-US"/>
        </w:rPr>
        <w:t>.</w:t>
      </w:r>
    </w:p>
    <w:p w:rsidR="00FA1339" w:rsidRPr="00FA1339" w:rsidRDefault="00FA1339" w:rsidP="003F1943">
      <w:pPr>
        <w:autoSpaceDE w:val="0"/>
        <w:autoSpaceDN w:val="0"/>
        <w:adjustRightInd w:val="0"/>
        <w:spacing w:after="0" w:line="240" w:lineRule="auto"/>
        <w:ind w:firstLine="284"/>
        <w:jc w:val="both"/>
        <w:rPr>
          <w:rFonts w:ascii="Times New Roman" w:hAnsi="Times New Roman" w:cs="Times New Roman"/>
          <w:sz w:val="24"/>
          <w:szCs w:val="24"/>
          <w:lang w:val="en-US"/>
        </w:rPr>
      </w:pPr>
      <w:r w:rsidRPr="00FA1339">
        <w:rPr>
          <w:rFonts w:ascii="Times New Roman" w:hAnsi="Times New Roman" w:cs="Times New Roman"/>
          <w:sz w:val="24"/>
          <w:szCs w:val="24"/>
        </w:rPr>
        <w:t>Although both the FASB and IASB stress the importance of high-quality financial</w:t>
      </w:r>
      <w:r>
        <w:rPr>
          <w:rFonts w:ascii="Times New Roman" w:hAnsi="Times New Roman" w:cs="Times New Roman"/>
          <w:sz w:val="24"/>
          <w:szCs w:val="24"/>
          <w:lang w:val="en-US"/>
        </w:rPr>
        <w:t xml:space="preserve"> </w:t>
      </w:r>
      <w:r w:rsidRPr="00FA1339">
        <w:rPr>
          <w:rFonts w:ascii="Times New Roman" w:hAnsi="Times New Roman" w:cs="Times New Roman"/>
          <w:sz w:val="24"/>
          <w:szCs w:val="24"/>
        </w:rPr>
        <w:t>reports, one of the key problems found in prior literature is how to operationalize and</w:t>
      </w:r>
      <w:r>
        <w:rPr>
          <w:rFonts w:ascii="Times New Roman" w:hAnsi="Times New Roman" w:cs="Times New Roman"/>
          <w:sz w:val="24"/>
          <w:szCs w:val="24"/>
          <w:lang w:val="en-US"/>
        </w:rPr>
        <w:t xml:space="preserve"> </w:t>
      </w:r>
      <w:r w:rsidRPr="00FA1339">
        <w:rPr>
          <w:rFonts w:ascii="Times New Roman" w:hAnsi="Times New Roman" w:cs="Times New Roman"/>
          <w:sz w:val="24"/>
          <w:szCs w:val="24"/>
        </w:rPr>
        <w:t>measure this quality. Because of its context-specificity, an empirical assessment of</w:t>
      </w:r>
      <w:r>
        <w:rPr>
          <w:rFonts w:ascii="Times New Roman" w:hAnsi="Times New Roman" w:cs="Times New Roman"/>
          <w:sz w:val="24"/>
          <w:szCs w:val="24"/>
          <w:lang w:val="en-US"/>
        </w:rPr>
        <w:t xml:space="preserve"> </w:t>
      </w:r>
      <w:r w:rsidRPr="00FA1339">
        <w:rPr>
          <w:rFonts w:ascii="Times New Roman" w:hAnsi="Times New Roman" w:cs="Times New Roman"/>
          <w:sz w:val="24"/>
          <w:szCs w:val="24"/>
        </w:rPr>
        <w:t>financial reporting quality inevitably includes preferences among a myriad of constituents</w:t>
      </w:r>
      <w:r>
        <w:rPr>
          <w:rFonts w:ascii="Times New Roman" w:hAnsi="Times New Roman" w:cs="Times New Roman"/>
          <w:sz w:val="24"/>
          <w:szCs w:val="24"/>
          <w:lang w:val="en-US"/>
        </w:rPr>
        <w:t xml:space="preserve">. </w:t>
      </w:r>
      <w:r w:rsidRPr="00FA1339">
        <w:rPr>
          <w:rFonts w:ascii="Times New Roman" w:hAnsi="Times New Roman" w:cs="Times New Roman"/>
          <w:sz w:val="24"/>
          <w:szCs w:val="24"/>
        </w:rPr>
        <w:t>Since different user groups will have dissimilar preferences, perceived</w:t>
      </w:r>
      <w:r>
        <w:rPr>
          <w:rFonts w:ascii="Times New Roman" w:hAnsi="Times New Roman" w:cs="Times New Roman"/>
          <w:sz w:val="24"/>
          <w:szCs w:val="24"/>
          <w:lang w:val="en-US"/>
        </w:rPr>
        <w:t xml:space="preserve"> </w:t>
      </w:r>
      <w:r w:rsidRPr="00FA1339">
        <w:rPr>
          <w:rFonts w:ascii="Times New Roman" w:hAnsi="Times New Roman" w:cs="Times New Roman"/>
          <w:sz w:val="24"/>
          <w:szCs w:val="24"/>
        </w:rPr>
        <w:t>quality will deviate among constituents. In addition, the users within a user group may</w:t>
      </w:r>
      <w:r>
        <w:rPr>
          <w:rFonts w:ascii="Times New Roman" w:hAnsi="Times New Roman" w:cs="Times New Roman"/>
          <w:sz w:val="24"/>
          <w:szCs w:val="24"/>
          <w:lang w:val="en-US"/>
        </w:rPr>
        <w:t xml:space="preserve"> </w:t>
      </w:r>
      <w:r w:rsidRPr="00FA1339">
        <w:rPr>
          <w:rFonts w:ascii="Times New Roman" w:hAnsi="Times New Roman" w:cs="Times New Roman"/>
          <w:sz w:val="24"/>
          <w:szCs w:val="24"/>
        </w:rPr>
        <w:t>also perceive the usefulness of similar information differently given its context. As a</w:t>
      </w:r>
      <w:r>
        <w:rPr>
          <w:rFonts w:ascii="Times New Roman" w:hAnsi="Times New Roman" w:cs="Times New Roman"/>
          <w:sz w:val="24"/>
          <w:szCs w:val="24"/>
          <w:lang w:val="en-US"/>
        </w:rPr>
        <w:t xml:space="preserve"> </w:t>
      </w:r>
      <w:r w:rsidRPr="00FA1339">
        <w:rPr>
          <w:rFonts w:ascii="Times New Roman" w:hAnsi="Times New Roman" w:cs="Times New Roman"/>
          <w:sz w:val="24"/>
          <w:szCs w:val="24"/>
        </w:rPr>
        <w:t>result of this context and user-specificity, measuring quality directly seems problematic</w:t>
      </w:r>
      <w:r>
        <w:rPr>
          <w:rFonts w:ascii="Times New Roman" w:hAnsi="Times New Roman" w:cs="Times New Roman"/>
          <w:sz w:val="24"/>
          <w:szCs w:val="24"/>
        </w:rPr>
        <w:t>.</w:t>
      </w:r>
      <w:r w:rsidRPr="00FA1339">
        <w:rPr>
          <w:rFonts w:ascii="Times New Roman" w:hAnsi="Times New Roman" w:cs="Times New Roman"/>
          <w:sz w:val="24"/>
          <w:szCs w:val="24"/>
        </w:rPr>
        <w:t>Consequently, many researchers measure the quality of financial</w:t>
      </w:r>
      <w:r>
        <w:rPr>
          <w:rFonts w:ascii="Times New Roman" w:hAnsi="Times New Roman" w:cs="Times New Roman"/>
          <w:sz w:val="24"/>
          <w:szCs w:val="24"/>
          <w:lang w:val="en-US"/>
        </w:rPr>
        <w:t xml:space="preserve"> </w:t>
      </w:r>
      <w:r w:rsidRPr="00FA1339">
        <w:rPr>
          <w:rFonts w:ascii="Times New Roman" w:hAnsi="Times New Roman" w:cs="Times New Roman"/>
          <w:sz w:val="24"/>
          <w:szCs w:val="24"/>
        </w:rPr>
        <w:t>reporting indirectly by focusing on attributes that are believed to influence quality of</w:t>
      </w:r>
      <w:r>
        <w:rPr>
          <w:rFonts w:ascii="Times New Roman" w:hAnsi="Times New Roman" w:cs="Times New Roman"/>
          <w:sz w:val="24"/>
          <w:szCs w:val="24"/>
          <w:lang w:val="en-US"/>
        </w:rPr>
        <w:t xml:space="preserve"> </w:t>
      </w:r>
      <w:r w:rsidRPr="00FA1339">
        <w:rPr>
          <w:rFonts w:ascii="Times New Roman" w:hAnsi="Times New Roman" w:cs="Times New Roman"/>
          <w:sz w:val="24"/>
          <w:szCs w:val="24"/>
        </w:rPr>
        <w:t>financial reports, such as earnings management, financial restatements, and timeliness</w:t>
      </w:r>
      <w:r>
        <w:rPr>
          <w:rFonts w:ascii="Times New Roman" w:hAnsi="Times New Roman" w:cs="Times New Roman"/>
          <w:sz w:val="24"/>
          <w:szCs w:val="24"/>
          <w:lang w:val="en-US"/>
        </w:rPr>
        <w:t>.</w:t>
      </w:r>
    </w:p>
    <w:p w:rsidR="002C4CBC" w:rsidRDefault="00FA1339" w:rsidP="003F1943">
      <w:pPr>
        <w:autoSpaceDE w:val="0"/>
        <w:autoSpaceDN w:val="0"/>
        <w:adjustRightInd w:val="0"/>
        <w:spacing w:after="0" w:line="240" w:lineRule="auto"/>
        <w:ind w:firstLine="284"/>
        <w:jc w:val="both"/>
        <w:rPr>
          <w:rFonts w:ascii="Times New Roman" w:hAnsi="Times New Roman" w:cs="Times New Roman"/>
          <w:sz w:val="24"/>
          <w:szCs w:val="24"/>
          <w:lang w:val="en-US"/>
        </w:rPr>
      </w:pPr>
      <w:r w:rsidRPr="00FA1339">
        <w:rPr>
          <w:rFonts w:ascii="Times New Roman" w:hAnsi="Times New Roman" w:cs="Times New Roman"/>
          <w:sz w:val="24"/>
          <w:szCs w:val="24"/>
        </w:rPr>
        <w:t>In 2002, the IASB and the FASB showed their commitment towards developing a</w:t>
      </w:r>
      <w:r w:rsidR="002C4CBC">
        <w:rPr>
          <w:rFonts w:ascii="Times New Roman" w:hAnsi="Times New Roman" w:cs="Times New Roman"/>
          <w:sz w:val="24"/>
          <w:szCs w:val="24"/>
          <w:lang w:val="en-US"/>
        </w:rPr>
        <w:t xml:space="preserve"> </w:t>
      </w:r>
      <w:r w:rsidRPr="00FA1339">
        <w:rPr>
          <w:rFonts w:ascii="Times New Roman" w:hAnsi="Times New Roman" w:cs="Times New Roman"/>
          <w:sz w:val="24"/>
          <w:szCs w:val="24"/>
        </w:rPr>
        <w:t>common set of high-quality accounting standards, which could be used worldwide. As a</w:t>
      </w:r>
      <w:r w:rsidR="002C4CBC">
        <w:rPr>
          <w:rFonts w:ascii="Times New Roman" w:hAnsi="Times New Roman" w:cs="Times New Roman"/>
          <w:sz w:val="24"/>
          <w:szCs w:val="24"/>
          <w:lang w:val="en-US"/>
        </w:rPr>
        <w:t xml:space="preserve"> </w:t>
      </w:r>
      <w:r w:rsidRPr="00FA1339">
        <w:rPr>
          <w:rFonts w:ascii="Times New Roman" w:hAnsi="Times New Roman" w:cs="Times New Roman"/>
          <w:sz w:val="24"/>
          <w:szCs w:val="24"/>
        </w:rPr>
        <w:t>consequence of the joint project to converge the more principles-based IFRS and the</w:t>
      </w:r>
      <w:r w:rsidR="002C4CBC">
        <w:rPr>
          <w:rFonts w:ascii="Times New Roman" w:hAnsi="Times New Roman" w:cs="Times New Roman"/>
          <w:sz w:val="24"/>
          <w:szCs w:val="24"/>
          <w:lang w:val="en-US"/>
        </w:rPr>
        <w:t xml:space="preserve"> </w:t>
      </w:r>
      <w:r w:rsidRPr="00FA1339">
        <w:rPr>
          <w:rFonts w:ascii="Times New Roman" w:hAnsi="Times New Roman" w:cs="Times New Roman"/>
          <w:sz w:val="24"/>
          <w:szCs w:val="24"/>
        </w:rPr>
        <w:t>more rules-based US GAAP, both boards agreed to develop new joint Conceptual</w:t>
      </w:r>
      <w:r w:rsidR="002C4CBC">
        <w:rPr>
          <w:rFonts w:ascii="Times New Roman" w:hAnsi="Times New Roman" w:cs="Times New Roman"/>
          <w:sz w:val="24"/>
          <w:szCs w:val="24"/>
          <w:lang w:val="en-US"/>
        </w:rPr>
        <w:t xml:space="preserve"> </w:t>
      </w:r>
      <w:r w:rsidRPr="00FA1339">
        <w:rPr>
          <w:rFonts w:ascii="Times New Roman" w:hAnsi="Times New Roman" w:cs="Times New Roman"/>
          <w:sz w:val="24"/>
          <w:szCs w:val="24"/>
        </w:rPr>
        <w:t xml:space="preserve">Framework, </w:t>
      </w:r>
      <w:r w:rsidRPr="00FA1339">
        <w:rPr>
          <w:rFonts w:ascii="Times New Roman" w:hAnsi="Times New Roman" w:cs="Times New Roman"/>
          <w:sz w:val="24"/>
          <w:szCs w:val="24"/>
        </w:rPr>
        <w:lastRenderedPageBreak/>
        <w:t>which includes the objectives of financial reporting and the underlying</w:t>
      </w:r>
      <w:r w:rsidR="002C4CBC">
        <w:rPr>
          <w:rFonts w:ascii="Times New Roman" w:hAnsi="Times New Roman" w:cs="Times New Roman"/>
          <w:sz w:val="24"/>
          <w:szCs w:val="24"/>
          <w:lang w:val="en-US"/>
        </w:rPr>
        <w:t xml:space="preserve"> </w:t>
      </w:r>
      <w:r w:rsidRPr="00FA1339">
        <w:rPr>
          <w:rFonts w:ascii="Times New Roman" w:hAnsi="Times New Roman" w:cs="Times New Roman"/>
          <w:sz w:val="24"/>
          <w:szCs w:val="24"/>
        </w:rPr>
        <w:t>qualitative characteristics on which accounting standards ought to be based. In May 2008,</w:t>
      </w:r>
      <w:r w:rsidR="002C4CBC">
        <w:rPr>
          <w:rFonts w:ascii="Times New Roman" w:hAnsi="Times New Roman" w:cs="Times New Roman"/>
          <w:sz w:val="24"/>
          <w:szCs w:val="24"/>
          <w:lang w:val="en-US"/>
        </w:rPr>
        <w:t xml:space="preserve"> </w:t>
      </w:r>
      <w:r w:rsidRPr="00FA1339">
        <w:rPr>
          <w:rFonts w:ascii="Times New Roman" w:hAnsi="Times New Roman" w:cs="Times New Roman"/>
          <w:sz w:val="24"/>
          <w:szCs w:val="24"/>
        </w:rPr>
        <w:t>the FASB and the IASB therefore published an exposure draft of ‘An improved</w:t>
      </w:r>
      <w:r w:rsidR="002C4CBC">
        <w:rPr>
          <w:rFonts w:ascii="Times New Roman" w:hAnsi="Times New Roman" w:cs="Times New Roman"/>
          <w:sz w:val="24"/>
          <w:szCs w:val="24"/>
          <w:lang w:val="en-US"/>
        </w:rPr>
        <w:t xml:space="preserve"> </w:t>
      </w:r>
      <w:r w:rsidRPr="00FA1339">
        <w:rPr>
          <w:rFonts w:ascii="Times New Roman" w:hAnsi="Times New Roman" w:cs="Times New Roman"/>
          <w:sz w:val="24"/>
          <w:szCs w:val="24"/>
        </w:rPr>
        <w:t>Conceptual Framework for Financial Reporting’. This</w:t>
      </w:r>
      <w:r w:rsidR="002C4CBC">
        <w:rPr>
          <w:rFonts w:ascii="Times New Roman" w:hAnsi="Times New Roman" w:cs="Times New Roman"/>
          <w:sz w:val="24"/>
          <w:szCs w:val="24"/>
          <w:lang w:val="en-US"/>
        </w:rPr>
        <w:t xml:space="preserve"> </w:t>
      </w:r>
      <w:r w:rsidRPr="00FA1339">
        <w:rPr>
          <w:rFonts w:ascii="Times New Roman" w:hAnsi="Times New Roman" w:cs="Times New Roman"/>
          <w:sz w:val="24"/>
          <w:szCs w:val="24"/>
        </w:rPr>
        <w:t>Conceptual Framework represents the foundations of the accounting standards. “The</w:t>
      </w:r>
      <w:r w:rsidR="002C4CBC">
        <w:rPr>
          <w:rFonts w:ascii="Times New Roman" w:hAnsi="Times New Roman" w:cs="Times New Roman"/>
          <w:sz w:val="24"/>
          <w:szCs w:val="24"/>
          <w:lang w:val="en-US"/>
        </w:rPr>
        <w:t xml:space="preserve"> </w:t>
      </w:r>
      <w:r w:rsidRPr="00FA1339">
        <w:rPr>
          <w:rFonts w:ascii="Times New Roman" w:hAnsi="Times New Roman" w:cs="Times New Roman"/>
          <w:sz w:val="24"/>
          <w:szCs w:val="24"/>
        </w:rPr>
        <w:t>application of objectives and qualitative characteristics should lead to high-quality</w:t>
      </w:r>
      <w:r w:rsidR="002C4CBC">
        <w:rPr>
          <w:rFonts w:ascii="Times New Roman" w:hAnsi="Times New Roman" w:cs="Times New Roman"/>
          <w:sz w:val="24"/>
          <w:szCs w:val="24"/>
          <w:lang w:val="en-US"/>
        </w:rPr>
        <w:t xml:space="preserve"> </w:t>
      </w:r>
      <w:r w:rsidRPr="00FA1339">
        <w:rPr>
          <w:rFonts w:ascii="Times New Roman" w:hAnsi="Times New Roman" w:cs="Times New Roman"/>
          <w:sz w:val="24"/>
          <w:szCs w:val="24"/>
        </w:rPr>
        <w:t>accounting standards, which in turn should lead to high-quality financial reporting</w:t>
      </w:r>
      <w:r w:rsidR="002C4CBC">
        <w:rPr>
          <w:rFonts w:ascii="Times New Roman" w:hAnsi="Times New Roman" w:cs="Times New Roman"/>
          <w:sz w:val="24"/>
          <w:szCs w:val="24"/>
          <w:lang w:val="en-US"/>
        </w:rPr>
        <w:t xml:space="preserve"> </w:t>
      </w:r>
      <w:r w:rsidRPr="00FA1339">
        <w:rPr>
          <w:rFonts w:ascii="Times New Roman" w:hAnsi="Times New Roman" w:cs="Times New Roman"/>
          <w:sz w:val="24"/>
          <w:szCs w:val="24"/>
        </w:rPr>
        <w:t>information that is useful for decision making</w:t>
      </w:r>
      <w:r w:rsidR="002C4CBC">
        <w:rPr>
          <w:rFonts w:ascii="Times New Roman" w:hAnsi="Times New Roman" w:cs="Times New Roman"/>
          <w:sz w:val="24"/>
          <w:szCs w:val="24"/>
          <w:lang w:val="en-US"/>
        </w:rPr>
        <w:t>”.</w:t>
      </w:r>
      <w:r w:rsidRPr="00FA1339">
        <w:rPr>
          <w:rFonts w:ascii="Times New Roman" w:hAnsi="Times New Roman" w:cs="Times New Roman"/>
          <w:sz w:val="24"/>
          <w:szCs w:val="24"/>
        </w:rPr>
        <w:t xml:space="preserve"> Furthermore,</w:t>
      </w:r>
      <w:r w:rsidR="002C4CBC">
        <w:rPr>
          <w:rFonts w:ascii="Times New Roman" w:hAnsi="Times New Roman" w:cs="Times New Roman"/>
          <w:sz w:val="24"/>
          <w:szCs w:val="24"/>
          <w:lang w:val="en-US"/>
        </w:rPr>
        <w:t xml:space="preserve"> </w:t>
      </w:r>
      <w:r w:rsidRPr="00FA1339">
        <w:rPr>
          <w:rFonts w:ascii="Times New Roman" w:hAnsi="Times New Roman" w:cs="Times New Roman"/>
          <w:sz w:val="24"/>
          <w:szCs w:val="24"/>
        </w:rPr>
        <w:t>the conceptual framework ought to contribute to decision making of constituents, when</w:t>
      </w:r>
      <w:r w:rsidR="002C4CBC">
        <w:rPr>
          <w:rFonts w:ascii="Times New Roman" w:hAnsi="Times New Roman" w:cs="Times New Roman"/>
          <w:sz w:val="24"/>
          <w:szCs w:val="24"/>
          <w:lang w:val="en-US"/>
        </w:rPr>
        <w:t xml:space="preserve"> </w:t>
      </w:r>
      <w:r w:rsidRPr="00FA1339">
        <w:rPr>
          <w:rFonts w:ascii="Times New Roman" w:hAnsi="Times New Roman" w:cs="Times New Roman"/>
          <w:sz w:val="24"/>
          <w:szCs w:val="24"/>
        </w:rPr>
        <w:t>transactions or events occur for which no accounting standards are available (yet).</w:t>
      </w:r>
      <w:r w:rsidR="002C4CBC">
        <w:rPr>
          <w:rFonts w:ascii="Times New Roman" w:hAnsi="Times New Roman" w:cs="Times New Roman"/>
          <w:sz w:val="24"/>
          <w:szCs w:val="24"/>
          <w:lang w:val="en-US"/>
        </w:rPr>
        <w:t xml:space="preserve"> </w:t>
      </w:r>
      <w:r w:rsidRPr="00FA1339">
        <w:rPr>
          <w:rFonts w:ascii="Times New Roman" w:hAnsi="Times New Roman" w:cs="Times New Roman"/>
          <w:sz w:val="24"/>
          <w:szCs w:val="24"/>
        </w:rPr>
        <w:t>According to the ED, providing decision-useful information is the primary objective of</w:t>
      </w:r>
      <w:r w:rsidR="002C4CBC">
        <w:rPr>
          <w:rFonts w:ascii="Times New Roman" w:hAnsi="Times New Roman" w:cs="Times New Roman"/>
          <w:sz w:val="24"/>
          <w:szCs w:val="24"/>
          <w:lang w:val="en-US"/>
        </w:rPr>
        <w:t xml:space="preserve"> </w:t>
      </w:r>
      <w:r w:rsidRPr="00FA1339">
        <w:rPr>
          <w:rFonts w:ascii="Times New Roman" w:hAnsi="Times New Roman" w:cs="Times New Roman"/>
          <w:sz w:val="24"/>
          <w:szCs w:val="24"/>
        </w:rPr>
        <w:t>financial reporting. Decision-useful information is defined as “information about the</w:t>
      </w:r>
      <w:r w:rsidR="002C4CBC">
        <w:rPr>
          <w:rFonts w:ascii="Times New Roman" w:hAnsi="Times New Roman" w:cs="Times New Roman"/>
          <w:sz w:val="24"/>
          <w:szCs w:val="24"/>
          <w:lang w:val="en-US"/>
        </w:rPr>
        <w:t xml:space="preserve"> </w:t>
      </w:r>
      <w:r w:rsidRPr="00FA1339">
        <w:rPr>
          <w:rFonts w:ascii="Times New Roman" w:hAnsi="Times New Roman" w:cs="Times New Roman"/>
          <w:sz w:val="24"/>
          <w:szCs w:val="24"/>
        </w:rPr>
        <w:t>reporting entity that is useful to present and potential equity investors, lenders and other</w:t>
      </w:r>
      <w:r w:rsidR="002C4CBC">
        <w:rPr>
          <w:rFonts w:ascii="Times New Roman" w:hAnsi="Times New Roman" w:cs="Times New Roman"/>
          <w:sz w:val="24"/>
          <w:szCs w:val="24"/>
          <w:lang w:val="en-US"/>
        </w:rPr>
        <w:t xml:space="preserve"> </w:t>
      </w:r>
      <w:r w:rsidRPr="00FA1339">
        <w:rPr>
          <w:rFonts w:ascii="Times New Roman" w:hAnsi="Times New Roman" w:cs="Times New Roman"/>
          <w:sz w:val="24"/>
          <w:szCs w:val="24"/>
        </w:rPr>
        <w:t xml:space="preserve">creditors in making decisions in their capacity as capital providers”. </w:t>
      </w:r>
    </w:p>
    <w:p w:rsidR="000D0704" w:rsidRDefault="000D0704" w:rsidP="003F1943">
      <w:pPr>
        <w:autoSpaceDE w:val="0"/>
        <w:autoSpaceDN w:val="0"/>
        <w:adjustRightInd w:val="0"/>
        <w:spacing w:after="0" w:line="240" w:lineRule="auto"/>
        <w:ind w:firstLine="284"/>
        <w:jc w:val="both"/>
        <w:rPr>
          <w:rFonts w:ascii="Times New Roman" w:hAnsi="Times New Roman" w:cs="Times New Roman"/>
          <w:sz w:val="24"/>
          <w:szCs w:val="24"/>
          <w:lang w:val="en-US"/>
        </w:rPr>
      </w:pPr>
    </w:p>
    <w:p w:rsidR="000D0704" w:rsidRDefault="00664287" w:rsidP="00664287">
      <w:pPr>
        <w:autoSpaceDE w:val="0"/>
        <w:autoSpaceDN w:val="0"/>
        <w:adjustRightInd w:val="0"/>
        <w:spacing w:after="0" w:line="240" w:lineRule="auto"/>
        <w:ind w:firstLine="284"/>
        <w:jc w:val="center"/>
        <w:rPr>
          <w:rFonts w:ascii="Times New Roman" w:hAnsi="Times New Roman" w:cs="Times New Roman"/>
          <w:b/>
          <w:sz w:val="24"/>
          <w:szCs w:val="24"/>
          <w:lang w:val="en-US"/>
        </w:rPr>
      </w:pPr>
      <w:r w:rsidRPr="00664287">
        <w:rPr>
          <w:rFonts w:ascii="Times New Roman" w:hAnsi="Times New Roman" w:cs="Times New Roman"/>
          <w:b/>
          <w:sz w:val="24"/>
          <w:szCs w:val="24"/>
          <w:lang w:val="en-US"/>
        </w:rPr>
        <w:t>Global markets</w:t>
      </w:r>
    </w:p>
    <w:p w:rsidR="00664287" w:rsidRDefault="00664287" w:rsidP="00664287">
      <w:pPr>
        <w:autoSpaceDE w:val="0"/>
        <w:autoSpaceDN w:val="0"/>
        <w:adjustRightInd w:val="0"/>
        <w:spacing w:after="0" w:line="240" w:lineRule="auto"/>
        <w:ind w:firstLine="284"/>
        <w:jc w:val="center"/>
        <w:rPr>
          <w:rFonts w:ascii="Times New Roman" w:hAnsi="Times New Roman" w:cs="Times New Roman"/>
          <w:b/>
          <w:sz w:val="24"/>
          <w:szCs w:val="24"/>
          <w:lang w:val="en-US"/>
        </w:rPr>
      </w:pPr>
    </w:p>
    <w:p w:rsidR="00664287" w:rsidRPr="00664287" w:rsidRDefault="00664287" w:rsidP="00CA3B78">
      <w:pPr>
        <w:autoSpaceDE w:val="0"/>
        <w:autoSpaceDN w:val="0"/>
        <w:adjustRightInd w:val="0"/>
        <w:spacing w:after="0" w:line="240" w:lineRule="auto"/>
        <w:ind w:firstLine="284"/>
        <w:jc w:val="both"/>
        <w:rPr>
          <w:rFonts w:ascii="Times New Roman" w:hAnsi="Times New Roman" w:cs="Times New Roman"/>
          <w:sz w:val="24"/>
          <w:szCs w:val="24"/>
        </w:rPr>
      </w:pPr>
      <w:r w:rsidRPr="00664287">
        <w:rPr>
          <w:rFonts w:ascii="Times New Roman" w:hAnsi="Times New Roman" w:cs="Times New Roman"/>
          <w:sz w:val="24"/>
          <w:szCs w:val="24"/>
        </w:rPr>
        <w:t>World markets are becoming increasingly intertwined. International consumers drive</w:t>
      </w:r>
      <w:r w:rsidR="00CA3B78">
        <w:rPr>
          <w:rFonts w:ascii="Times New Roman" w:hAnsi="Times New Roman" w:cs="Times New Roman"/>
          <w:sz w:val="24"/>
          <w:szCs w:val="24"/>
          <w:lang w:val="en-US"/>
        </w:rPr>
        <w:t xml:space="preserve"> </w:t>
      </w:r>
      <w:r w:rsidRPr="00664287">
        <w:rPr>
          <w:rFonts w:ascii="Times New Roman" w:hAnsi="Times New Roman" w:cs="Times New Roman"/>
          <w:sz w:val="24"/>
          <w:szCs w:val="24"/>
        </w:rPr>
        <w:t>Japanese cars, wear Italian shoes and Scottish woolens, drink Brazilian coffee and Indian</w:t>
      </w:r>
      <w:r w:rsidR="00CA3B78">
        <w:rPr>
          <w:rFonts w:ascii="Times New Roman" w:hAnsi="Times New Roman" w:cs="Times New Roman"/>
          <w:sz w:val="24"/>
          <w:szCs w:val="24"/>
          <w:lang w:val="en-US"/>
        </w:rPr>
        <w:t xml:space="preserve"> </w:t>
      </w:r>
      <w:r w:rsidRPr="00664287">
        <w:rPr>
          <w:rFonts w:ascii="Times New Roman" w:hAnsi="Times New Roman" w:cs="Times New Roman"/>
          <w:sz w:val="24"/>
          <w:szCs w:val="24"/>
        </w:rPr>
        <w:t>tea, eat Swiss chocolate bars, sit on Danish furniture, watch U.S. movies, and use Arabian</w:t>
      </w:r>
      <w:r w:rsidR="00CA3B78">
        <w:rPr>
          <w:rFonts w:ascii="Times New Roman" w:hAnsi="Times New Roman" w:cs="Times New Roman"/>
          <w:sz w:val="24"/>
          <w:szCs w:val="24"/>
          <w:lang w:val="en-US"/>
        </w:rPr>
        <w:t xml:space="preserve"> </w:t>
      </w:r>
      <w:r w:rsidR="00CA3B78">
        <w:rPr>
          <w:rFonts w:ascii="Times New Roman" w:hAnsi="Times New Roman" w:cs="Times New Roman"/>
          <w:sz w:val="24"/>
          <w:szCs w:val="24"/>
        </w:rPr>
        <w:t>oil.</w:t>
      </w:r>
      <w:r w:rsidR="00CA3B78">
        <w:rPr>
          <w:rFonts w:ascii="Times New Roman" w:hAnsi="Times New Roman" w:cs="Times New Roman"/>
          <w:sz w:val="24"/>
          <w:szCs w:val="24"/>
          <w:lang w:val="en-US"/>
        </w:rPr>
        <w:t xml:space="preserve"> </w:t>
      </w:r>
      <w:r w:rsidRPr="00664287">
        <w:rPr>
          <w:rFonts w:ascii="Times New Roman" w:hAnsi="Times New Roman" w:cs="Times New Roman"/>
          <w:sz w:val="24"/>
          <w:szCs w:val="24"/>
        </w:rPr>
        <w:t>The tremendous variety and volume of both exported and imported goods</w:t>
      </w:r>
      <w:r w:rsidR="00CA3B78">
        <w:rPr>
          <w:rFonts w:ascii="Times New Roman" w:hAnsi="Times New Roman" w:cs="Times New Roman"/>
          <w:sz w:val="24"/>
          <w:szCs w:val="24"/>
          <w:lang w:val="en-US"/>
        </w:rPr>
        <w:t xml:space="preserve"> </w:t>
      </w:r>
      <w:r w:rsidRPr="00664287">
        <w:rPr>
          <w:rFonts w:ascii="Times New Roman" w:hAnsi="Times New Roman" w:cs="Times New Roman"/>
          <w:sz w:val="24"/>
          <w:szCs w:val="24"/>
        </w:rPr>
        <w:t>indicates the extensive involvement in international trade—for many companies, the</w:t>
      </w:r>
      <w:r w:rsidR="00CA3B78">
        <w:rPr>
          <w:rFonts w:ascii="Times New Roman" w:hAnsi="Times New Roman" w:cs="Times New Roman"/>
          <w:sz w:val="24"/>
          <w:szCs w:val="24"/>
          <w:lang w:val="en-US"/>
        </w:rPr>
        <w:t xml:space="preserve"> </w:t>
      </w:r>
      <w:r w:rsidRPr="00664287">
        <w:rPr>
          <w:rFonts w:ascii="Times New Roman" w:hAnsi="Times New Roman" w:cs="Times New Roman"/>
          <w:sz w:val="24"/>
          <w:szCs w:val="24"/>
        </w:rPr>
        <w:t>world is their market.</w:t>
      </w:r>
    </w:p>
    <w:p w:rsidR="00664287" w:rsidRDefault="00664287" w:rsidP="00CA3B78">
      <w:pPr>
        <w:autoSpaceDE w:val="0"/>
        <w:autoSpaceDN w:val="0"/>
        <w:adjustRightInd w:val="0"/>
        <w:spacing w:after="0" w:line="240" w:lineRule="auto"/>
        <w:jc w:val="both"/>
        <w:rPr>
          <w:rFonts w:ascii="Times New Roman" w:hAnsi="Times New Roman" w:cs="Times New Roman"/>
          <w:sz w:val="24"/>
          <w:szCs w:val="24"/>
          <w:lang w:val="en-US"/>
        </w:rPr>
      </w:pPr>
      <w:r w:rsidRPr="00664287">
        <w:rPr>
          <w:rFonts w:ascii="Times New Roman" w:hAnsi="Times New Roman" w:cs="Times New Roman"/>
          <w:sz w:val="24"/>
          <w:szCs w:val="24"/>
        </w:rPr>
        <w:t>To provide some indication of the extent of globalization of economic activity,</w:t>
      </w:r>
      <w:r w:rsidR="00CA3B78">
        <w:rPr>
          <w:rFonts w:ascii="Times New Roman" w:hAnsi="Times New Roman" w:cs="Times New Roman"/>
          <w:sz w:val="24"/>
          <w:szCs w:val="24"/>
          <w:lang w:val="en-US"/>
        </w:rPr>
        <w:t xml:space="preserve"> </w:t>
      </w:r>
      <w:r w:rsidRPr="00CA3B78">
        <w:rPr>
          <w:rFonts w:ascii="Times New Roman" w:hAnsi="Times New Roman" w:cs="Times New Roman"/>
          <w:sz w:val="24"/>
          <w:szCs w:val="24"/>
        </w:rPr>
        <w:t>Illustration 1-1 provides a listing of the top 20 global companies in terms of sales.</w:t>
      </w:r>
    </w:p>
    <w:p w:rsidR="00CA3B78" w:rsidRDefault="00CA3B78" w:rsidP="00CA3B78">
      <w:pPr>
        <w:autoSpaceDE w:val="0"/>
        <w:autoSpaceDN w:val="0"/>
        <w:adjustRightInd w:val="0"/>
        <w:spacing w:after="0" w:line="240" w:lineRule="auto"/>
        <w:jc w:val="both"/>
        <w:rPr>
          <w:rFonts w:ascii="Times New Roman" w:hAnsi="Times New Roman" w:cs="Times New Roman"/>
          <w:sz w:val="24"/>
          <w:szCs w:val="24"/>
          <w:lang w:val="en-US"/>
        </w:rPr>
      </w:pPr>
    </w:p>
    <w:p w:rsidR="00CA3B78" w:rsidRDefault="00CA3B78" w:rsidP="00CA3B78">
      <w:pPr>
        <w:autoSpaceDE w:val="0"/>
        <w:autoSpaceDN w:val="0"/>
        <w:adjustRightInd w:val="0"/>
        <w:spacing w:after="0" w:line="240" w:lineRule="auto"/>
        <w:jc w:val="both"/>
        <w:rPr>
          <w:rFonts w:ascii="Times New Roman" w:hAnsi="Times New Roman" w:cs="Times New Roman"/>
          <w:sz w:val="24"/>
          <w:szCs w:val="24"/>
          <w:lang w:val="en-US"/>
        </w:rPr>
      </w:pPr>
    </w:p>
    <w:tbl>
      <w:tblPr>
        <w:tblW w:w="9904" w:type="dxa"/>
        <w:jc w:val="center"/>
        <w:tblInd w:w="353" w:type="dxa"/>
        <w:shd w:val="clear" w:color="auto" w:fill="F2F2F2" w:themeFill="background1" w:themeFillShade="F2"/>
        <w:tblLayout w:type="fixed"/>
        <w:tblCellMar>
          <w:left w:w="0" w:type="dxa"/>
          <w:right w:w="0" w:type="dxa"/>
        </w:tblCellMar>
        <w:tblLook w:val="0000" w:firstRow="0" w:lastRow="0" w:firstColumn="0" w:lastColumn="0" w:noHBand="0" w:noVBand="0"/>
      </w:tblPr>
      <w:tblGrid>
        <w:gridCol w:w="40"/>
        <w:gridCol w:w="632"/>
        <w:gridCol w:w="156"/>
        <w:gridCol w:w="42"/>
        <w:gridCol w:w="158"/>
        <w:gridCol w:w="1274"/>
        <w:gridCol w:w="44"/>
        <w:gridCol w:w="158"/>
        <w:gridCol w:w="737"/>
        <w:gridCol w:w="158"/>
        <w:gridCol w:w="7"/>
        <w:gridCol w:w="158"/>
        <w:gridCol w:w="622"/>
        <w:gridCol w:w="158"/>
        <w:gridCol w:w="214"/>
        <w:gridCol w:w="493"/>
        <w:gridCol w:w="752"/>
        <w:gridCol w:w="158"/>
        <w:gridCol w:w="20"/>
        <w:gridCol w:w="17"/>
        <w:gridCol w:w="1214"/>
        <w:gridCol w:w="128"/>
        <w:gridCol w:w="30"/>
        <w:gridCol w:w="20"/>
        <w:gridCol w:w="1131"/>
        <w:gridCol w:w="328"/>
        <w:gridCol w:w="111"/>
        <w:gridCol w:w="158"/>
        <w:gridCol w:w="786"/>
      </w:tblGrid>
      <w:tr w:rsidR="003925E0" w:rsidRPr="003925E0" w:rsidTr="003925E0">
        <w:trPr>
          <w:trHeight w:hRule="exact" w:val="513"/>
          <w:jc w:val="center"/>
        </w:trPr>
        <w:tc>
          <w:tcPr>
            <w:tcW w:w="25" w:type="dxa"/>
            <w:tcBorders>
              <w:top w:val="single" w:sz="12" w:space="0" w:color="auto"/>
              <w:left w:val="single" w:sz="12" w:space="0" w:color="auto"/>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rPr>
                <w:rFonts w:ascii="Times New Roman" w:hAnsi="Times New Roman"/>
                <w:sz w:val="24"/>
                <w:szCs w:val="24"/>
              </w:rPr>
            </w:pPr>
          </w:p>
        </w:tc>
        <w:tc>
          <w:tcPr>
            <w:tcW w:w="791" w:type="dxa"/>
            <w:gridSpan w:val="2"/>
            <w:tcBorders>
              <w:top w:val="single" w:sz="12" w:space="0" w:color="auto"/>
              <w:left w:val="single" w:sz="4" w:space="0" w:color="008B63"/>
              <w:bottom w:val="single" w:sz="4" w:space="0" w:color="363435"/>
              <w:right w:val="nil"/>
            </w:tcBorders>
            <w:shd w:val="clear" w:color="auto" w:fill="F2F2F2" w:themeFill="background1" w:themeFillShade="F2"/>
          </w:tcPr>
          <w:p w:rsidR="003925E0" w:rsidRPr="003925E0" w:rsidRDefault="003925E0" w:rsidP="00C36DD0">
            <w:pPr>
              <w:widowControl w:val="0"/>
              <w:autoSpaceDE w:val="0"/>
              <w:autoSpaceDN w:val="0"/>
              <w:adjustRightInd w:val="0"/>
              <w:spacing w:before="77" w:after="0" w:line="240" w:lineRule="auto"/>
              <w:ind w:left="203" w:right="154"/>
              <w:jc w:val="center"/>
              <w:rPr>
                <w:rFonts w:ascii="Arial" w:hAnsi="Arial" w:cs="Arial"/>
                <w:sz w:val="16"/>
                <w:szCs w:val="16"/>
              </w:rPr>
            </w:pPr>
            <w:r w:rsidRPr="003925E0">
              <w:rPr>
                <w:rFonts w:ascii="Arial" w:hAnsi="Arial" w:cs="Arial"/>
                <w:w w:val="98"/>
                <w:sz w:val="16"/>
                <w:szCs w:val="16"/>
              </w:rPr>
              <w:t>Rank</w:t>
            </w:r>
          </w:p>
          <w:p w:rsidR="003925E0" w:rsidRPr="003925E0" w:rsidRDefault="003925E0" w:rsidP="00C36DD0">
            <w:pPr>
              <w:widowControl w:val="0"/>
              <w:autoSpaceDE w:val="0"/>
              <w:autoSpaceDN w:val="0"/>
              <w:adjustRightInd w:val="0"/>
              <w:spacing w:before="16" w:after="0" w:line="240" w:lineRule="auto"/>
              <w:ind w:left="3" w:right="-46"/>
              <w:jc w:val="center"/>
              <w:rPr>
                <w:rFonts w:ascii="Times New Roman" w:hAnsi="Times New Roman"/>
                <w:sz w:val="24"/>
                <w:szCs w:val="24"/>
              </w:rPr>
            </w:pPr>
            <w:r w:rsidRPr="003925E0">
              <w:rPr>
                <w:rFonts w:ascii="Arial" w:hAnsi="Arial" w:cs="Arial"/>
                <w:w w:val="91"/>
                <w:sz w:val="16"/>
                <w:szCs w:val="16"/>
              </w:rPr>
              <w:t>($</w:t>
            </w:r>
            <w:r w:rsidRPr="003925E0">
              <w:rPr>
                <w:rFonts w:ascii="Arial" w:hAnsi="Arial" w:cs="Arial"/>
                <w:spacing w:val="11"/>
                <w:sz w:val="16"/>
                <w:szCs w:val="16"/>
              </w:rPr>
              <w:t xml:space="preserve"> </w:t>
            </w:r>
            <w:r w:rsidRPr="003925E0">
              <w:rPr>
                <w:rFonts w:ascii="Arial" w:hAnsi="Arial" w:cs="Arial"/>
                <w:w w:val="99"/>
                <w:sz w:val="16"/>
                <w:szCs w:val="16"/>
              </w:rPr>
              <w:t>millions)</w:t>
            </w:r>
          </w:p>
        </w:tc>
        <w:tc>
          <w:tcPr>
            <w:tcW w:w="200" w:type="dxa"/>
            <w:gridSpan w:val="2"/>
            <w:tcBorders>
              <w:top w:val="single" w:sz="12" w:space="0" w:color="auto"/>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rPr>
                <w:rFonts w:ascii="Times New Roman" w:hAnsi="Times New Roman"/>
                <w:sz w:val="24"/>
                <w:szCs w:val="24"/>
              </w:rPr>
            </w:pPr>
          </w:p>
        </w:tc>
        <w:tc>
          <w:tcPr>
            <w:tcW w:w="1276" w:type="dxa"/>
            <w:tcBorders>
              <w:top w:val="single" w:sz="12" w:space="0" w:color="auto"/>
              <w:left w:val="nil"/>
              <w:bottom w:val="single" w:sz="4" w:space="0" w:color="363435"/>
              <w:right w:val="nil"/>
            </w:tcBorders>
            <w:shd w:val="clear" w:color="auto" w:fill="F2F2F2" w:themeFill="background1" w:themeFillShade="F2"/>
          </w:tcPr>
          <w:p w:rsidR="003925E0" w:rsidRPr="003925E0" w:rsidRDefault="003925E0" w:rsidP="00C36DD0">
            <w:pPr>
              <w:widowControl w:val="0"/>
              <w:autoSpaceDE w:val="0"/>
              <w:autoSpaceDN w:val="0"/>
              <w:adjustRightInd w:val="0"/>
              <w:spacing w:before="17" w:after="0" w:line="260" w:lineRule="exact"/>
              <w:rPr>
                <w:rFonts w:ascii="Times New Roman" w:hAnsi="Times New Roman"/>
                <w:sz w:val="26"/>
                <w:szCs w:val="26"/>
              </w:rPr>
            </w:pPr>
          </w:p>
          <w:p w:rsidR="003925E0" w:rsidRPr="003925E0" w:rsidRDefault="003925E0" w:rsidP="00C36DD0">
            <w:pPr>
              <w:widowControl w:val="0"/>
              <w:autoSpaceDE w:val="0"/>
              <w:autoSpaceDN w:val="0"/>
              <w:adjustRightInd w:val="0"/>
              <w:spacing w:after="0" w:line="240" w:lineRule="auto"/>
              <w:ind w:left="302"/>
              <w:rPr>
                <w:rFonts w:ascii="Times New Roman" w:hAnsi="Times New Roman"/>
                <w:sz w:val="24"/>
                <w:szCs w:val="24"/>
              </w:rPr>
            </w:pPr>
            <w:r w:rsidRPr="003925E0">
              <w:rPr>
                <w:rFonts w:ascii="Arial" w:hAnsi="Arial" w:cs="Arial"/>
                <w:w w:val="101"/>
                <w:sz w:val="16"/>
                <w:szCs w:val="16"/>
              </w:rPr>
              <w:t>Company</w:t>
            </w:r>
          </w:p>
        </w:tc>
        <w:tc>
          <w:tcPr>
            <w:tcW w:w="202" w:type="dxa"/>
            <w:gridSpan w:val="2"/>
            <w:tcBorders>
              <w:top w:val="single" w:sz="12" w:space="0" w:color="auto"/>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rPr>
                <w:rFonts w:ascii="Times New Roman" w:hAnsi="Times New Roman"/>
                <w:sz w:val="24"/>
                <w:szCs w:val="24"/>
              </w:rPr>
            </w:pPr>
          </w:p>
        </w:tc>
        <w:tc>
          <w:tcPr>
            <w:tcW w:w="896" w:type="dxa"/>
            <w:gridSpan w:val="2"/>
            <w:tcBorders>
              <w:top w:val="single" w:sz="12" w:space="0" w:color="auto"/>
              <w:left w:val="nil"/>
              <w:bottom w:val="single" w:sz="4" w:space="0" w:color="363435"/>
              <w:right w:val="nil"/>
            </w:tcBorders>
            <w:shd w:val="clear" w:color="auto" w:fill="F2F2F2" w:themeFill="background1" w:themeFillShade="F2"/>
          </w:tcPr>
          <w:p w:rsidR="003925E0" w:rsidRPr="003925E0" w:rsidRDefault="003925E0" w:rsidP="00C36DD0">
            <w:pPr>
              <w:widowControl w:val="0"/>
              <w:autoSpaceDE w:val="0"/>
              <w:autoSpaceDN w:val="0"/>
              <w:adjustRightInd w:val="0"/>
              <w:spacing w:before="17" w:after="0" w:line="260" w:lineRule="exact"/>
              <w:rPr>
                <w:rFonts w:ascii="Times New Roman" w:hAnsi="Times New Roman"/>
                <w:sz w:val="26"/>
                <w:szCs w:val="26"/>
              </w:rPr>
            </w:pPr>
          </w:p>
          <w:p w:rsidR="003925E0" w:rsidRPr="003925E0" w:rsidRDefault="003925E0" w:rsidP="00C36DD0">
            <w:pPr>
              <w:widowControl w:val="0"/>
              <w:autoSpaceDE w:val="0"/>
              <w:autoSpaceDN w:val="0"/>
              <w:adjustRightInd w:val="0"/>
              <w:spacing w:after="0" w:line="240" w:lineRule="auto"/>
              <w:ind w:left="159"/>
              <w:rPr>
                <w:rFonts w:ascii="Times New Roman" w:hAnsi="Times New Roman"/>
                <w:sz w:val="24"/>
                <w:szCs w:val="24"/>
              </w:rPr>
            </w:pPr>
            <w:r w:rsidRPr="003925E0">
              <w:rPr>
                <w:rFonts w:ascii="Arial" w:hAnsi="Arial" w:cs="Arial"/>
                <w:w w:val="101"/>
                <w:sz w:val="16"/>
                <w:szCs w:val="16"/>
              </w:rPr>
              <w:t>Country</w:t>
            </w:r>
          </w:p>
        </w:tc>
        <w:tc>
          <w:tcPr>
            <w:tcW w:w="165" w:type="dxa"/>
            <w:gridSpan w:val="2"/>
            <w:tcBorders>
              <w:top w:val="single" w:sz="12" w:space="0" w:color="auto"/>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rPr>
                <w:rFonts w:ascii="Times New Roman" w:hAnsi="Times New Roman"/>
                <w:sz w:val="24"/>
                <w:szCs w:val="24"/>
              </w:rPr>
            </w:pPr>
          </w:p>
        </w:tc>
        <w:tc>
          <w:tcPr>
            <w:tcW w:w="781" w:type="dxa"/>
            <w:gridSpan w:val="2"/>
            <w:tcBorders>
              <w:top w:val="single" w:sz="12" w:space="0" w:color="auto"/>
              <w:left w:val="nil"/>
              <w:bottom w:val="single" w:sz="4" w:space="0" w:color="363435"/>
              <w:right w:val="nil"/>
            </w:tcBorders>
            <w:shd w:val="clear" w:color="auto" w:fill="F2F2F2" w:themeFill="background1" w:themeFillShade="F2"/>
          </w:tcPr>
          <w:p w:rsidR="003925E0" w:rsidRPr="003925E0" w:rsidRDefault="003925E0" w:rsidP="00C36DD0">
            <w:pPr>
              <w:widowControl w:val="0"/>
              <w:autoSpaceDE w:val="0"/>
              <w:autoSpaceDN w:val="0"/>
              <w:adjustRightInd w:val="0"/>
              <w:spacing w:before="17" w:after="0" w:line="260" w:lineRule="exact"/>
              <w:rPr>
                <w:rFonts w:ascii="Times New Roman" w:hAnsi="Times New Roman"/>
                <w:sz w:val="26"/>
                <w:szCs w:val="26"/>
              </w:rPr>
            </w:pPr>
          </w:p>
          <w:p w:rsidR="003925E0" w:rsidRPr="003925E0" w:rsidRDefault="003925E0" w:rsidP="00C36DD0">
            <w:pPr>
              <w:widowControl w:val="0"/>
              <w:autoSpaceDE w:val="0"/>
              <w:autoSpaceDN w:val="0"/>
              <w:adjustRightInd w:val="0"/>
              <w:spacing w:after="0" w:line="240" w:lineRule="auto"/>
              <w:ind w:left="36"/>
              <w:rPr>
                <w:rFonts w:ascii="Times New Roman" w:hAnsi="Times New Roman"/>
                <w:sz w:val="24"/>
                <w:szCs w:val="24"/>
              </w:rPr>
            </w:pPr>
            <w:r w:rsidRPr="003925E0">
              <w:rPr>
                <w:rFonts w:ascii="Arial" w:hAnsi="Arial" w:cs="Arial"/>
                <w:sz w:val="16"/>
                <w:szCs w:val="16"/>
              </w:rPr>
              <w:t>Revenues</w:t>
            </w:r>
          </w:p>
        </w:tc>
        <w:tc>
          <w:tcPr>
            <w:tcW w:w="214" w:type="dxa"/>
            <w:tcBorders>
              <w:top w:val="single" w:sz="12" w:space="0" w:color="auto"/>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before="2" w:after="0" w:line="280" w:lineRule="exact"/>
              <w:rPr>
                <w:rFonts w:ascii="Times New Roman" w:hAnsi="Times New Roman"/>
                <w:sz w:val="28"/>
                <w:szCs w:val="28"/>
              </w:rPr>
            </w:pPr>
          </w:p>
          <w:p w:rsidR="003925E0" w:rsidRPr="003925E0" w:rsidRDefault="003925E0" w:rsidP="00C36DD0">
            <w:pPr>
              <w:widowControl w:val="0"/>
              <w:autoSpaceDE w:val="0"/>
              <w:autoSpaceDN w:val="0"/>
              <w:adjustRightInd w:val="0"/>
              <w:spacing w:after="0" w:line="240" w:lineRule="auto"/>
              <w:ind w:right="-36"/>
              <w:jc w:val="right"/>
              <w:rPr>
                <w:rFonts w:ascii="Times New Roman" w:hAnsi="Times New Roman"/>
                <w:sz w:val="24"/>
                <w:szCs w:val="24"/>
              </w:rPr>
            </w:pPr>
            <w:r w:rsidRPr="003925E0">
              <w:rPr>
                <w:rFonts w:ascii="Arial" w:hAnsi="Arial" w:cs="Arial"/>
                <w:w w:val="77"/>
                <w:sz w:val="16"/>
                <w:szCs w:val="16"/>
              </w:rPr>
              <w:t>(</w:t>
            </w:r>
          </w:p>
        </w:tc>
        <w:tc>
          <w:tcPr>
            <w:tcW w:w="1405" w:type="dxa"/>
            <w:gridSpan w:val="3"/>
            <w:tcBorders>
              <w:top w:val="single" w:sz="12" w:space="0" w:color="auto"/>
              <w:left w:val="nil"/>
              <w:bottom w:val="single" w:sz="4" w:space="0" w:color="363435"/>
              <w:right w:val="nil"/>
            </w:tcBorders>
            <w:shd w:val="clear" w:color="auto" w:fill="F2F2F2" w:themeFill="background1" w:themeFillShade="F2"/>
          </w:tcPr>
          <w:p w:rsidR="003925E0" w:rsidRPr="003925E0" w:rsidRDefault="003925E0" w:rsidP="00C36DD0">
            <w:pPr>
              <w:widowControl w:val="0"/>
              <w:autoSpaceDE w:val="0"/>
              <w:autoSpaceDN w:val="0"/>
              <w:adjustRightInd w:val="0"/>
              <w:spacing w:before="77" w:after="0" w:line="240" w:lineRule="auto"/>
              <w:ind w:left="162" w:right="159"/>
              <w:jc w:val="center"/>
              <w:rPr>
                <w:rFonts w:ascii="Arial" w:hAnsi="Arial" w:cs="Arial"/>
                <w:sz w:val="16"/>
                <w:szCs w:val="16"/>
              </w:rPr>
            </w:pPr>
            <w:r w:rsidRPr="003925E0">
              <w:rPr>
                <w:rFonts w:ascii="Arial" w:hAnsi="Arial" w:cs="Arial"/>
                <w:w w:val="98"/>
                <w:sz w:val="16"/>
                <w:szCs w:val="16"/>
              </w:rPr>
              <w:t>Rank</w:t>
            </w:r>
          </w:p>
          <w:p w:rsidR="003925E0" w:rsidRPr="003925E0" w:rsidRDefault="003925E0" w:rsidP="00C36DD0">
            <w:pPr>
              <w:widowControl w:val="0"/>
              <w:autoSpaceDE w:val="0"/>
              <w:autoSpaceDN w:val="0"/>
              <w:adjustRightInd w:val="0"/>
              <w:spacing w:before="16" w:after="0" w:line="240" w:lineRule="auto"/>
              <w:ind w:left="4" w:right="-41"/>
              <w:jc w:val="center"/>
              <w:rPr>
                <w:rFonts w:ascii="Times New Roman" w:hAnsi="Times New Roman"/>
                <w:sz w:val="24"/>
                <w:szCs w:val="24"/>
              </w:rPr>
            </w:pPr>
            <w:r w:rsidRPr="003925E0">
              <w:rPr>
                <w:rFonts w:ascii="Arial" w:hAnsi="Arial" w:cs="Arial"/>
                <w:sz w:val="16"/>
                <w:szCs w:val="16"/>
              </w:rPr>
              <w:t>$</w:t>
            </w:r>
            <w:r w:rsidRPr="003925E0">
              <w:rPr>
                <w:rFonts w:ascii="Arial" w:hAnsi="Arial" w:cs="Arial"/>
                <w:spacing w:val="11"/>
                <w:sz w:val="16"/>
                <w:szCs w:val="16"/>
              </w:rPr>
              <w:t xml:space="preserve"> </w:t>
            </w:r>
            <w:r w:rsidRPr="003925E0">
              <w:rPr>
                <w:rFonts w:ascii="Arial" w:hAnsi="Arial" w:cs="Arial"/>
                <w:w w:val="99"/>
                <w:sz w:val="16"/>
                <w:szCs w:val="16"/>
              </w:rPr>
              <w:t>millions)</w:t>
            </w:r>
          </w:p>
        </w:tc>
        <w:tc>
          <w:tcPr>
            <w:tcW w:w="20" w:type="dxa"/>
            <w:tcBorders>
              <w:top w:val="single" w:sz="12" w:space="0" w:color="auto"/>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rPr>
                <w:rFonts w:ascii="Times New Roman" w:hAnsi="Times New Roman"/>
                <w:sz w:val="24"/>
                <w:szCs w:val="24"/>
              </w:rPr>
            </w:pPr>
          </w:p>
        </w:tc>
        <w:tc>
          <w:tcPr>
            <w:tcW w:w="1391" w:type="dxa"/>
            <w:gridSpan w:val="4"/>
            <w:tcBorders>
              <w:top w:val="single" w:sz="12" w:space="0" w:color="auto"/>
              <w:left w:val="nil"/>
              <w:bottom w:val="single" w:sz="4" w:space="0" w:color="363435"/>
              <w:right w:val="nil"/>
            </w:tcBorders>
            <w:shd w:val="clear" w:color="auto" w:fill="F2F2F2" w:themeFill="background1" w:themeFillShade="F2"/>
          </w:tcPr>
          <w:p w:rsidR="003925E0" w:rsidRPr="003925E0" w:rsidRDefault="003925E0" w:rsidP="00C36DD0">
            <w:pPr>
              <w:widowControl w:val="0"/>
              <w:autoSpaceDE w:val="0"/>
              <w:autoSpaceDN w:val="0"/>
              <w:adjustRightInd w:val="0"/>
              <w:spacing w:before="17" w:after="0" w:line="260" w:lineRule="exact"/>
              <w:rPr>
                <w:rFonts w:ascii="Times New Roman" w:hAnsi="Times New Roman"/>
                <w:sz w:val="26"/>
                <w:szCs w:val="26"/>
              </w:rPr>
            </w:pPr>
          </w:p>
          <w:p w:rsidR="003925E0" w:rsidRPr="003925E0" w:rsidRDefault="003925E0" w:rsidP="00C36DD0">
            <w:pPr>
              <w:widowControl w:val="0"/>
              <w:autoSpaceDE w:val="0"/>
              <w:autoSpaceDN w:val="0"/>
              <w:adjustRightInd w:val="0"/>
              <w:spacing w:after="0" w:line="240" w:lineRule="auto"/>
              <w:ind w:left="225"/>
              <w:rPr>
                <w:rFonts w:ascii="Times New Roman" w:hAnsi="Times New Roman"/>
                <w:sz w:val="24"/>
                <w:szCs w:val="24"/>
              </w:rPr>
            </w:pPr>
            <w:r w:rsidRPr="003925E0">
              <w:rPr>
                <w:rFonts w:ascii="Arial" w:hAnsi="Arial" w:cs="Arial"/>
                <w:w w:val="101"/>
                <w:sz w:val="16"/>
                <w:szCs w:val="16"/>
              </w:rPr>
              <w:t>Company</w:t>
            </w:r>
          </w:p>
        </w:tc>
        <w:tc>
          <w:tcPr>
            <w:tcW w:w="20" w:type="dxa"/>
            <w:tcBorders>
              <w:top w:val="single" w:sz="12" w:space="0" w:color="auto"/>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rPr>
                <w:rFonts w:ascii="Times New Roman" w:hAnsi="Times New Roman"/>
                <w:sz w:val="24"/>
                <w:szCs w:val="24"/>
              </w:rPr>
            </w:pPr>
          </w:p>
        </w:tc>
        <w:tc>
          <w:tcPr>
            <w:tcW w:w="1133" w:type="dxa"/>
            <w:tcBorders>
              <w:top w:val="single" w:sz="12" w:space="0" w:color="auto"/>
              <w:left w:val="nil"/>
              <w:bottom w:val="single" w:sz="4" w:space="0" w:color="363435"/>
              <w:right w:val="nil"/>
            </w:tcBorders>
            <w:shd w:val="clear" w:color="auto" w:fill="F2F2F2" w:themeFill="background1" w:themeFillShade="F2"/>
          </w:tcPr>
          <w:p w:rsidR="003925E0" w:rsidRPr="003925E0" w:rsidRDefault="003925E0" w:rsidP="00C36DD0">
            <w:pPr>
              <w:widowControl w:val="0"/>
              <w:autoSpaceDE w:val="0"/>
              <w:autoSpaceDN w:val="0"/>
              <w:adjustRightInd w:val="0"/>
              <w:spacing w:before="17" w:after="0" w:line="260" w:lineRule="exact"/>
              <w:rPr>
                <w:rFonts w:ascii="Times New Roman" w:hAnsi="Times New Roman"/>
                <w:sz w:val="26"/>
                <w:szCs w:val="26"/>
              </w:rPr>
            </w:pPr>
          </w:p>
          <w:p w:rsidR="003925E0" w:rsidRPr="003925E0" w:rsidRDefault="003925E0" w:rsidP="00C36DD0">
            <w:pPr>
              <w:widowControl w:val="0"/>
              <w:autoSpaceDE w:val="0"/>
              <w:autoSpaceDN w:val="0"/>
              <w:adjustRightInd w:val="0"/>
              <w:spacing w:after="0" w:line="240" w:lineRule="auto"/>
              <w:ind w:left="473"/>
              <w:rPr>
                <w:rFonts w:ascii="Times New Roman" w:hAnsi="Times New Roman"/>
                <w:sz w:val="24"/>
                <w:szCs w:val="24"/>
              </w:rPr>
            </w:pPr>
            <w:r w:rsidRPr="003925E0">
              <w:rPr>
                <w:rFonts w:ascii="Arial" w:hAnsi="Arial" w:cs="Arial"/>
                <w:w w:val="101"/>
                <w:sz w:val="16"/>
                <w:szCs w:val="16"/>
              </w:rPr>
              <w:t>Country</w:t>
            </w:r>
          </w:p>
        </w:tc>
        <w:tc>
          <w:tcPr>
            <w:tcW w:w="598" w:type="dxa"/>
            <w:gridSpan w:val="3"/>
            <w:tcBorders>
              <w:top w:val="single" w:sz="12" w:space="0" w:color="auto"/>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rPr>
                <w:rFonts w:ascii="Times New Roman" w:hAnsi="Times New Roman"/>
                <w:sz w:val="24"/>
                <w:szCs w:val="24"/>
              </w:rPr>
            </w:pPr>
          </w:p>
        </w:tc>
        <w:tc>
          <w:tcPr>
            <w:tcW w:w="787" w:type="dxa"/>
            <w:tcBorders>
              <w:top w:val="single" w:sz="12" w:space="0" w:color="auto"/>
              <w:left w:val="nil"/>
              <w:bottom w:val="single" w:sz="4" w:space="0" w:color="363435"/>
              <w:right w:val="single" w:sz="12" w:space="0" w:color="auto"/>
            </w:tcBorders>
            <w:shd w:val="clear" w:color="auto" w:fill="F2F2F2" w:themeFill="background1" w:themeFillShade="F2"/>
          </w:tcPr>
          <w:p w:rsidR="003925E0" w:rsidRPr="003925E0" w:rsidRDefault="003925E0" w:rsidP="003925E0">
            <w:pPr>
              <w:widowControl w:val="0"/>
              <w:autoSpaceDE w:val="0"/>
              <w:autoSpaceDN w:val="0"/>
              <w:adjustRightInd w:val="0"/>
              <w:spacing w:after="0" w:line="240" w:lineRule="auto"/>
              <w:rPr>
                <w:rFonts w:ascii="Times New Roman" w:hAnsi="Times New Roman"/>
                <w:sz w:val="26"/>
                <w:szCs w:val="26"/>
                <w:lang w:val="en-US"/>
              </w:rPr>
            </w:pPr>
          </w:p>
          <w:p w:rsidR="003925E0" w:rsidRPr="003925E0" w:rsidRDefault="003925E0" w:rsidP="003925E0">
            <w:pPr>
              <w:widowControl w:val="0"/>
              <w:autoSpaceDE w:val="0"/>
              <w:autoSpaceDN w:val="0"/>
              <w:adjustRightInd w:val="0"/>
              <w:spacing w:after="0" w:line="240" w:lineRule="auto"/>
              <w:rPr>
                <w:rFonts w:ascii="Times New Roman" w:hAnsi="Times New Roman"/>
                <w:sz w:val="24"/>
                <w:szCs w:val="24"/>
              </w:rPr>
            </w:pPr>
            <w:r w:rsidRPr="003925E0">
              <w:rPr>
                <w:rFonts w:ascii="Arial" w:hAnsi="Arial" w:cs="Arial"/>
                <w:sz w:val="16"/>
                <w:szCs w:val="16"/>
              </w:rPr>
              <w:t>Revenues</w:t>
            </w:r>
          </w:p>
        </w:tc>
      </w:tr>
      <w:tr w:rsidR="003925E0" w:rsidRPr="003925E0" w:rsidTr="003925E0">
        <w:trPr>
          <w:trHeight w:hRule="exact" w:val="228"/>
          <w:jc w:val="center"/>
        </w:trPr>
        <w:tc>
          <w:tcPr>
            <w:tcW w:w="659" w:type="dxa"/>
            <w:gridSpan w:val="2"/>
            <w:tcBorders>
              <w:top w:val="single" w:sz="4" w:space="0" w:color="363435"/>
              <w:left w:val="single" w:sz="12" w:space="0" w:color="auto"/>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before="24" w:after="0" w:line="240" w:lineRule="auto"/>
              <w:ind w:left="531"/>
              <w:rPr>
                <w:rFonts w:ascii="Times New Roman" w:hAnsi="Times New Roman"/>
                <w:sz w:val="24"/>
                <w:szCs w:val="24"/>
              </w:rPr>
            </w:pPr>
            <w:r w:rsidRPr="003925E0">
              <w:rPr>
                <w:rFonts w:ascii="Arial" w:hAnsi="Arial" w:cs="Arial"/>
                <w:sz w:val="16"/>
                <w:szCs w:val="16"/>
              </w:rPr>
              <w:t>1</w:t>
            </w:r>
          </w:p>
        </w:tc>
        <w:tc>
          <w:tcPr>
            <w:tcW w:w="199" w:type="dxa"/>
            <w:gridSpan w:val="2"/>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rPr>
                <w:rFonts w:ascii="Times New Roman" w:hAnsi="Times New Roman"/>
                <w:sz w:val="24"/>
                <w:szCs w:val="24"/>
              </w:rPr>
            </w:pPr>
          </w:p>
        </w:tc>
        <w:tc>
          <w:tcPr>
            <w:tcW w:w="1478" w:type="dxa"/>
            <w:gridSpan w:val="3"/>
            <w:tcBorders>
              <w:top w:val="single" w:sz="4" w:space="0" w:color="363435"/>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before="24" w:after="0" w:line="240" w:lineRule="auto"/>
              <w:ind w:left="1"/>
              <w:rPr>
                <w:rFonts w:ascii="Times New Roman" w:hAnsi="Times New Roman"/>
                <w:sz w:val="24"/>
                <w:szCs w:val="24"/>
              </w:rPr>
            </w:pPr>
            <w:r w:rsidRPr="003925E0">
              <w:rPr>
                <w:rFonts w:ascii="Arial" w:hAnsi="Arial" w:cs="Arial"/>
                <w:b/>
                <w:bCs/>
                <w:spacing w:val="-6"/>
                <w:sz w:val="16"/>
                <w:szCs w:val="16"/>
              </w:rPr>
              <w:t>W</w:t>
            </w:r>
            <w:r w:rsidRPr="003925E0">
              <w:rPr>
                <w:rFonts w:ascii="Arial" w:hAnsi="Arial" w:cs="Arial"/>
                <w:b/>
                <w:bCs/>
                <w:w w:val="105"/>
                <w:sz w:val="16"/>
                <w:szCs w:val="16"/>
              </w:rPr>
              <w:t>al-Mart</w:t>
            </w:r>
            <w:r w:rsidRPr="003925E0">
              <w:rPr>
                <w:rFonts w:ascii="Arial" w:hAnsi="Arial" w:cs="Arial"/>
                <w:b/>
                <w:bCs/>
                <w:spacing w:val="11"/>
                <w:sz w:val="16"/>
                <w:szCs w:val="16"/>
              </w:rPr>
              <w:t xml:space="preserve"> </w:t>
            </w:r>
            <w:r w:rsidRPr="003925E0">
              <w:rPr>
                <w:rFonts w:ascii="Arial" w:hAnsi="Arial" w:cs="Arial"/>
                <w:b/>
                <w:bCs/>
                <w:sz w:val="16"/>
                <w:szCs w:val="16"/>
              </w:rPr>
              <w:t>Sto</w:t>
            </w:r>
            <w:r w:rsidRPr="003925E0">
              <w:rPr>
                <w:rFonts w:ascii="Arial" w:hAnsi="Arial" w:cs="Arial"/>
                <w:b/>
                <w:bCs/>
                <w:spacing w:val="-3"/>
                <w:sz w:val="16"/>
                <w:szCs w:val="16"/>
              </w:rPr>
              <w:t>r</w:t>
            </w:r>
            <w:r w:rsidRPr="003925E0">
              <w:rPr>
                <w:rFonts w:ascii="Arial" w:hAnsi="Arial" w:cs="Arial"/>
                <w:b/>
                <w:bCs/>
                <w:w w:val="99"/>
                <w:sz w:val="16"/>
                <w:szCs w:val="16"/>
              </w:rPr>
              <w:t>es</w:t>
            </w:r>
          </w:p>
        </w:tc>
        <w:tc>
          <w:tcPr>
            <w:tcW w:w="896" w:type="dxa"/>
            <w:gridSpan w:val="2"/>
            <w:tcBorders>
              <w:top w:val="single" w:sz="4" w:space="0" w:color="363435"/>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before="24" w:after="0" w:line="240" w:lineRule="auto"/>
              <w:ind w:left="19"/>
              <w:rPr>
                <w:rFonts w:ascii="Times New Roman" w:hAnsi="Times New Roman"/>
                <w:sz w:val="24"/>
                <w:szCs w:val="24"/>
              </w:rPr>
            </w:pPr>
            <w:r w:rsidRPr="003925E0">
              <w:rPr>
                <w:rFonts w:ascii="Arial" w:hAnsi="Arial" w:cs="Arial"/>
                <w:sz w:val="16"/>
                <w:szCs w:val="16"/>
              </w:rPr>
              <w:t>U.S.</w:t>
            </w:r>
          </w:p>
        </w:tc>
        <w:tc>
          <w:tcPr>
            <w:tcW w:w="165" w:type="dxa"/>
            <w:gridSpan w:val="2"/>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rPr>
                <w:rFonts w:ascii="Times New Roman" w:hAnsi="Times New Roman"/>
                <w:sz w:val="24"/>
                <w:szCs w:val="24"/>
              </w:rPr>
            </w:pPr>
          </w:p>
        </w:tc>
        <w:tc>
          <w:tcPr>
            <w:tcW w:w="781" w:type="dxa"/>
            <w:gridSpan w:val="2"/>
            <w:tcBorders>
              <w:top w:val="single" w:sz="4" w:space="0" w:color="363435"/>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before="24" w:after="0" w:line="240" w:lineRule="auto"/>
              <w:ind w:left="44"/>
              <w:rPr>
                <w:rFonts w:ascii="Times New Roman" w:hAnsi="Times New Roman"/>
                <w:sz w:val="24"/>
                <w:szCs w:val="24"/>
              </w:rPr>
            </w:pPr>
            <w:r w:rsidRPr="003925E0">
              <w:rPr>
                <w:rFonts w:ascii="Arial" w:hAnsi="Arial" w:cs="Arial"/>
                <w:sz w:val="16"/>
                <w:szCs w:val="16"/>
              </w:rPr>
              <w:t>378,799.0</w:t>
            </w:r>
          </w:p>
        </w:tc>
        <w:tc>
          <w:tcPr>
            <w:tcW w:w="866" w:type="dxa"/>
            <w:gridSpan w:val="3"/>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rPr>
                <w:rFonts w:ascii="Times New Roman" w:hAnsi="Times New Roman"/>
                <w:sz w:val="24"/>
                <w:szCs w:val="24"/>
              </w:rPr>
            </w:pPr>
          </w:p>
        </w:tc>
        <w:tc>
          <w:tcPr>
            <w:tcW w:w="753" w:type="dxa"/>
            <w:tcBorders>
              <w:top w:val="single" w:sz="4" w:space="0" w:color="363435"/>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before="23" w:after="0" w:line="240" w:lineRule="auto"/>
              <w:ind w:left="262" w:right="249"/>
              <w:jc w:val="center"/>
              <w:rPr>
                <w:rFonts w:ascii="Times New Roman" w:hAnsi="Times New Roman"/>
                <w:sz w:val="24"/>
                <w:szCs w:val="24"/>
              </w:rPr>
            </w:pPr>
            <w:r w:rsidRPr="003925E0">
              <w:rPr>
                <w:rFonts w:ascii="Arial" w:hAnsi="Arial" w:cs="Arial"/>
                <w:sz w:val="16"/>
                <w:szCs w:val="16"/>
              </w:rPr>
              <w:t>11</w:t>
            </w:r>
          </w:p>
        </w:tc>
        <w:tc>
          <w:tcPr>
            <w:tcW w:w="195" w:type="dxa"/>
            <w:gridSpan w:val="3"/>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rPr>
                <w:rFonts w:ascii="Times New Roman" w:hAnsi="Times New Roman"/>
                <w:sz w:val="24"/>
                <w:szCs w:val="24"/>
              </w:rPr>
            </w:pPr>
          </w:p>
        </w:tc>
        <w:tc>
          <w:tcPr>
            <w:tcW w:w="1216" w:type="dxa"/>
            <w:tcBorders>
              <w:top w:val="single" w:sz="4" w:space="0" w:color="363435"/>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before="23" w:after="0" w:line="240" w:lineRule="auto"/>
              <w:ind w:left="6"/>
              <w:rPr>
                <w:rFonts w:ascii="Times New Roman" w:hAnsi="Times New Roman"/>
                <w:sz w:val="24"/>
                <w:szCs w:val="24"/>
              </w:rPr>
            </w:pPr>
            <w:r w:rsidRPr="003925E0">
              <w:rPr>
                <w:rFonts w:ascii="Arial" w:hAnsi="Arial" w:cs="Arial"/>
                <w:b/>
                <w:bCs/>
                <w:sz w:val="16"/>
                <w:szCs w:val="16"/>
              </w:rPr>
              <w:t>Daimler</w:t>
            </w:r>
          </w:p>
        </w:tc>
        <w:tc>
          <w:tcPr>
            <w:tcW w:w="128" w:type="dxa"/>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rPr>
                <w:rFonts w:ascii="Times New Roman" w:hAnsi="Times New Roman"/>
                <w:sz w:val="24"/>
                <w:szCs w:val="24"/>
              </w:rPr>
            </w:pPr>
          </w:p>
        </w:tc>
        <w:tc>
          <w:tcPr>
            <w:tcW w:w="1512" w:type="dxa"/>
            <w:gridSpan w:val="4"/>
            <w:tcBorders>
              <w:top w:val="single" w:sz="4" w:space="0" w:color="363435"/>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before="23" w:after="0" w:line="240" w:lineRule="auto"/>
              <w:ind w:left="18"/>
              <w:rPr>
                <w:rFonts w:ascii="Times New Roman" w:hAnsi="Times New Roman"/>
                <w:sz w:val="24"/>
                <w:szCs w:val="24"/>
              </w:rPr>
            </w:pPr>
            <w:r w:rsidRPr="003925E0">
              <w:rPr>
                <w:rFonts w:ascii="Arial" w:hAnsi="Arial" w:cs="Arial"/>
                <w:sz w:val="16"/>
                <w:szCs w:val="16"/>
              </w:rPr>
              <w:t>Germany</w:t>
            </w:r>
          </w:p>
        </w:tc>
        <w:tc>
          <w:tcPr>
            <w:tcW w:w="111" w:type="dxa"/>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rPr>
                <w:rFonts w:ascii="Times New Roman" w:hAnsi="Times New Roman"/>
                <w:sz w:val="24"/>
                <w:szCs w:val="24"/>
              </w:rPr>
            </w:pPr>
          </w:p>
        </w:tc>
        <w:tc>
          <w:tcPr>
            <w:tcW w:w="945" w:type="dxa"/>
            <w:gridSpan w:val="2"/>
            <w:tcBorders>
              <w:top w:val="single" w:sz="4" w:space="0" w:color="363435"/>
              <w:left w:val="nil"/>
              <w:bottom w:val="nil"/>
              <w:right w:val="single" w:sz="12" w:space="0" w:color="auto"/>
            </w:tcBorders>
            <w:shd w:val="clear" w:color="auto" w:fill="F2F2F2" w:themeFill="background1" w:themeFillShade="F2"/>
          </w:tcPr>
          <w:p w:rsidR="003925E0" w:rsidRPr="003925E0" w:rsidRDefault="003925E0" w:rsidP="00C36DD0">
            <w:pPr>
              <w:widowControl w:val="0"/>
              <w:autoSpaceDE w:val="0"/>
              <w:autoSpaceDN w:val="0"/>
              <w:adjustRightInd w:val="0"/>
              <w:spacing w:before="23" w:after="0" w:line="240" w:lineRule="auto"/>
              <w:ind w:left="35"/>
              <w:rPr>
                <w:rFonts w:ascii="Times New Roman" w:hAnsi="Times New Roman"/>
                <w:sz w:val="24"/>
                <w:szCs w:val="24"/>
              </w:rPr>
            </w:pPr>
            <w:r w:rsidRPr="003925E0">
              <w:rPr>
                <w:rFonts w:ascii="Arial" w:hAnsi="Arial" w:cs="Arial"/>
                <w:sz w:val="16"/>
                <w:szCs w:val="16"/>
              </w:rPr>
              <w:t>177,167.1</w:t>
            </w:r>
          </w:p>
        </w:tc>
      </w:tr>
      <w:tr w:rsidR="003925E0" w:rsidRPr="003925E0" w:rsidTr="003925E0">
        <w:trPr>
          <w:trHeight w:hRule="exact" w:val="200"/>
          <w:jc w:val="center"/>
        </w:trPr>
        <w:tc>
          <w:tcPr>
            <w:tcW w:w="659" w:type="dxa"/>
            <w:gridSpan w:val="2"/>
            <w:tcBorders>
              <w:top w:val="nil"/>
              <w:left w:val="single" w:sz="12" w:space="0" w:color="auto"/>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before="1" w:after="0" w:line="240" w:lineRule="auto"/>
              <w:ind w:left="531"/>
              <w:rPr>
                <w:rFonts w:ascii="Times New Roman" w:hAnsi="Times New Roman"/>
                <w:sz w:val="24"/>
                <w:szCs w:val="24"/>
              </w:rPr>
            </w:pPr>
            <w:r w:rsidRPr="003925E0">
              <w:rPr>
                <w:rFonts w:ascii="Arial" w:hAnsi="Arial" w:cs="Arial"/>
                <w:sz w:val="16"/>
                <w:szCs w:val="16"/>
              </w:rPr>
              <w:t>2</w:t>
            </w:r>
          </w:p>
        </w:tc>
        <w:tc>
          <w:tcPr>
            <w:tcW w:w="199" w:type="dxa"/>
            <w:gridSpan w:val="2"/>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rPr>
                <w:rFonts w:ascii="Times New Roman" w:hAnsi="Times New Roman"/>
                <w:sz w:val="24"/>
                <w:szCs w:val="24"/>
              </w:rPr>
            </w:pPr>
          </w:p>
        </w:tc>
        <w:tc>
          <w:tcPr>
            <w:tcW w:w="1478" w:type="dxa"/>
            <w:gridSpan w:val="3"/>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before="1" w:after="0" w:line="240" w:lineRule="auto"/>
              <w:ind w:left="1"/>
              <w:rPr>
                <w:rFonts w:ascii="Times New Roman" w:hAnsi="Times New Roman"/>
                <w:sz w:val="24"/>
                <w:szCs w:val="24"/>
              </w:rPr>
            </w:pPr>
            <w:r w:rsidRPr="003925E0">
              <w:rPr>
                <w:rFonts w:ascii="Arial" w:hAnsi="Arial" w:cs="Arial"/>
                <w:b/>
                <w:bCs/>
                <w:sz w:val="16"/>
                <w:szCs w:val="16"/>
              </w:rPr>
              <w:t>ExxonMobil</w:t>
            </w:r>
          </w:p>
        </w:tc>
        <w:tc>
          <w:tcPr>
            <w:tcW w:w="896" w:type="dxa"/>
            <w:gridSpan w:val="2"/>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before="1" w:after="0" w:line="240" w:lineRule="auto"/>
              <w:ind w:left="19"/>
              <w:rPr>
                <w:rFonts w:ascii="Times New Roman" w:hAnsi="Times New Roman"/>
                <w:sz w:val="24"/>
                <w:szCs w:val="24"/>
              </w:rPr>
            </w:pPr>
            <w:r w:rsidRPr="003925E0">
              <w:rPr>
                <w:rFonts w:ascii="Arial" w:hAnsi="Arial" w:cs="Arial"/>
                <w:sz w:val="16"/>
                <w:szCs w:val="16"/>
              </w:rPr>
              <w:t>U.S.</w:t>
            </w:r>
          </w:p>
        </w:tc>
        <w:tc>
          <w:tcPr>
            <w:tcW w:w="165" w:type="dxa"/>
            <w:gridSpan w:val="2"/>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rPr>
                <w:rFonts w:ascii="Times New Roman" w:hAnsi="Times New Roman"/>
                <w:sz w:val="24"/>
                <w:szCs w:val="24"/>
              </w:rPr>
            </w:pPr>
          </w:p>
        </w:tc>
        <w:tc>
          <w:tcPr>
            <w:tcW w:w="781" w:type="dxa"/>
            <w:gridSpan w:val="2"/>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before="1" w:after="0" w:line="240" w:lineRule="auto"/>
              <w:ind w:left="44"/>
              <w:rPr>
                <w:rFonts w:ascii="Times New Roman" w:hAnsi="Times New Roman"/>
                <w:sz w:val="24"/>
                <w:szCs w:val="24"/>
              </w:rPr>
            </w:pPr>
            <w:r w:rsidRPr="003925E0">
              <w:rPr>
                <w:rFonts w:ascii="Arial" w:hAnsi="Arial" w:cs="Arial"/>
                <w:sz w:val="16"/>
                <w:szCs w:val="16"/>
              </w:rPr>
              <w:t>372,824.0</w:t>
            </w:r>
          </w:p>
        </w:tc>
        <w:tc>
          <w:tcPr>
            <w:tcW w:w="866" w:type="dxa"/>
            <w:gridSpan w:val="3"/>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rPr>
                <w:rFonts w:ascii="Times New Roman" w:hAnsi="Times New Roman"/>
                <w:sz w:val="24"/>
                <w:szCs w:val="24"/>
              </w:rPr>
            </w:pPr>
          </w:p>
        </w:tc>
        <w:tc>
          <w:tcPr>
            <w:tcW w:w="753" w:type="dxa"/>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ind w:left="262" w:right="249"/>
              <w:jc w:val="center"/>
              <w:rPr>
                <w:rFonts w:ascii="Times New Roman" w:hAnsi="Times New Roman"/>
                <w:sz w:val="24"/>
                <w:szCs w:val="24"/>
              </w:rPr>
            </w:pPr>
            <w:r w:rsidRPr="003925E0">
              <w:rPr>
                <w:rFonts w:ascii="Arial" w:hAnsi="Arial" w:cs="Arial"/>
                <w:sz w:val="16"/>
                <w:szCs w:val="16"/>
              </w:rPr>
              <w:t>12</w:t>
            </w:r>
          </w:p>
        </w:tc>
        <w:tc>
          <w:tcPr>
            <w:tcW w:w="195" w:type="dxa"/>
            <w:gridSpan w:val="3"/>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rPr>
                <w:rFonts w:ascii="Times New Roman" w:hAnsi="Times New Roman"/>
                <w:sz w:val="24"/>
                <w:szCs w:val="24"/>
              </w:rPr>
            </w:pPr>
          </w:p>
        </w:tc>
        <w:tc>
          <w:tcPr>
            <w:tcW w:w="1216" w:type="dxa"/>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ind w:left="6" w:right="-26"/>
              <w:rPr>
                <w:rFonts w:ascii="Times New Roman" w:hAnsi="Times New Roman"/>
                <w:sz w:val="24"/>
                <w:szCs w:val="24"/>
              </w:rPr>
            </w:pPr>
            <w:r w:rsidRPr="003925E0">
              <w:rPr>
                <w:rFonts w:ascii="Arial" w:hAnsi="Arial" w:cs="Arial"/>
                <w:b/>
                <w:bCs/>
                <w:spacing w:val="-2"/>
                <w:sz w:val="16"/>
                <w:szCs w:val="16"/>
              </w:rPr>
              <w:t>Genera</w:t>
            </w:r>
            <w:r w:rsidRPr="003925E0">
              <w:rPr>
                <w:rFonts w:ascii="Arial" w:hAnsi="Arial" w:cs="Arial"/>
                <w:b/>
                <w:bCs/>
                <w:sz w:val="16"/>
                <w:szCs w:val="16"/>
              </w:rPr>
              <w:t>l</w:t>
            </w:r>
            <w:r w:rsidRPr="003925E0">
              <w:rPr>
                <w:rFonts w:ascii="Arial" w:hAnsi="Arial" w:cs="Arial"/>
                <w:b/>
                <w:bCs/>
                <w:spacing w:val="6"/>
                <w:sz w:val="16"/>
                <w:szCs w:val="16"/>
              </w:rPr>
              <w:t xml:space="preserve"> </w:t>
            </w:r>
            <w:r w:rsidRPr="003925E0">
              <w:rPr>
                <w:rFonts w:ascii="Arial" w:hAnsi="Arial" w:cs="Arial"/>
                <w:b/>
                <w:bCs/>
                <w:spacing w:val="-2"/>
                <w:sz w:val="16"/>
                <w:szCs w:val="16"/>
              </w:rPr>
              <w:t>Electric</w:t>
            </w:r>
          </w:p>
        </w:tc>
        <w:tc>
          <w:tcPr>
            <w:tcW w:w="128" w:type="dxa"/>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rPr>
                <w:rFonts w:ascii="Times New Roman" w:hAnsi="Times New Roman"/>
                <w:sz w:val="24"/>
                <w:szCs w:val="24"/>
              </w:rPr>
            </w:pPr>
          </w:p>
        </w:tc>
        <w:tc>
          <w:tcPr>
            <w:tcW w:w="1512" w:type="dxa"/>
            <w:gridSpan w:val="4"/>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ind w:left="18"/>
              <w:rPr>
                <w:rFonts w:ascii="Times New Roman" w:hAnsi="Times New Roman"/>
                <w:sz w:val="24"/>
                <w:szCs w:val="24"/>
              </w:rPr>
            </w:pPr>
            <w:r w:rsidRPr="003925E0">
              <w:rPr>
                <w:rFonts w:ascii="Arial" w:hAnsi="Arial" w:cs="Arial"/>
                <w:sz w:val="16"/>
                <w:szCs w:val="16"/>
              </w:rPr>
              <w:t>U.S.</w:t>
            </w:r>
          </w:p>
        </w:tc>
        <w:tc>
          <w:tcPr>
            <w:tcW w:w="111" w:type="dxa"/>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rPr>
                <w:rFonts w:ascii="Times New Roman" w:hAnsi="Times New Roman"/>
                <w:sz w:val="24"/>
                <w:szCs w:val="24"/>
              </w:rPr>
            </w:pPr>
          </w:p>
        </w:tc>
        <w:tc>
          <w:tcPr>
            <w:tcW w:w="945" w:type="dxa"/>
            <w:gridSpan w:val="2"/>
            <w:tcBorders>
              <w:top w:val="nil"/>
              <w:left w:val="nil"/>
              <w:bottom w:val="nil"/>
              <w:right w:val="single" w:sz="12" w:space="0" w:color="auto"/>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ind w:left="35"/>
              <w:rPr>
                <w:rFonts w:ascii="Times New Roman" w:hAnsi="Times New Roman"/>
                <w:sz w:val="24"/>
                <w:szCs w:val="24"/>
              </w:rPr>
            </w:pPr>
            <w:r w:rsidRPr="003925E0">
              <w:rPr>
                <w:rFonts w:ascii="Arial" w:hAnsi="Arial" w:cs="Arial"/>
                <w:sz w:val="16"/>
                <w:szCs w:val="16"/>
              </w:rPr>
              <w:t>176,656.0</w:t>
            </w:r>
          </w:p>
        </w:tc>
      </w:tr>
      <w:tr w:rsidR="003925E0" w:rsidRPr="003925E0" w:rsidTr="003925E0">
        <w:trPr>
          <w:trHeight w:hRule="exact" w:val="200"/>
          <w:jc w:val="center"/>
        </w:trPr>
        <w:tc>
          <w:tcPr>
            <w:tcW w:w="659" w:type="dxa"/>
            <w:gridSpan w:val="2"/>
            <w:tcBorders>
              <w:top w:val="nil"/>
              <w:left w:val="single" w:sz="12" w:space="0" w:color="auto"/>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before="1" w:after="0" w:line="240" w:lineRule="auto"/>
              <w:ind w:left="531"/>
              <w:rPr>
                <w:rFonts w:ascii="Times New Roman" w:hAnsi="Times New Roman"/>
                <w:sz w:val="24"/>
                <w:szCs w:val="24"/>
              </w:rPr>
            </w:pPr>
            <w:r w:rsidRPr="003925E0">
              <w:rPr>
                <w:rFonts w:ascii="Arial" w:hAnsi="Arial" w:cs="Arial"/>
                <w:sz w:val="16"/>
                <w:szCs w:val="16"/>
              </w:rPr>
              <w:t>3</w:t>
            </w:r>
          </w:p>
        </w:tc>
        <w:tc>
          <w:tcPr>
            <w:tcW w:w="199" w:type="dxa"/>
            <w:gridSpan w:val="2"/>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rPr>
                <w:rFonts w:ascii="Times New Roman" w:hAnsi="Times New Roman"/>
                <w:sz w:val="24"/>
                <w:szCs w:val="24"/>
              </w:rPr>
            </w:pPr>
          </w:p>
        </w:tc>
        <w:tc>
          <w:tcPr>
            <w:tcW w:w="1478" w:type="dxa"/>
            <w:gridSpan w:val="3"/>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before="1" w:after="0" w:line="240" w:lineRule="auto"/>
              <w:ind w:left="1"/>
              <w:rPr>
                <w:rFonts w:ascii="Times New Roman" w:hAnsi="Times New Roman"/>
                <w:sz w:val="24"/>
                <w:szCs w:val="24"/>
              </w:rPr>
            </w:pPr>
            <w:r w:rsidRPr="003925E0">
              <w:rPr>
                <w:rFonts w:ascii="Arial" w:hAnsi="Arial" w:cs="Arial"/>
                <w:b/>
                <w:bCs/>
                <w:sz w:val="16"/>
                <w:szCs w:val="16"/>
              </w:rPr>
              <w:t>Royal</w:t>
            </w:r>
            <w:r w:rsidRPr="003925E0">
              <w:rPr>
                <w:rFonts w:ascii="Arial" w:hAnsi="Arial" w:cs="Arial"/>
                <w:b/>
                <w:bCs/>
                <w:spacing w:val="13"/>
                <w:sz w:val="16"/>
                <w:szCs w:val="16"/>
              </w:rPr>
              <w:t xml:space="preserve"> </w:t>
            </w:r>
            <w:r w:rsidRPr="003925E0">
              <w:rPr>
                <w:rFonts w:ascii="Arial" w:hAnsi="Arial" w:cs="Arial"/>
                <w:b/>
                <w:bCs/>
                <w:sz w:val="16"/>
                <w:szCs w:val="16"/>
              </w:rPr>
              <w:t>Dutch</w:t>
            </w:r>
            <w:r w:rsidRPr="003925E0">
              <w:rPr>
                <w:rFonts w:ascii="Arial" w:hAnsi="Arial" w:cs="Arial"/>
                <w:b/>
                <w:bCs/>
                <w:spacing w:val="11"/>
                <w:sz w:val="16"/>
                <w:szCs w:val="16"/>
              </w:rPr>
              <w:t xml:space="preserve"> </w:t>
            </w:r>
            <w:r w:rsidRPr="003925E0">
              <w:rPr>
                <w:rFonts w:ascii="Arial" w:hAnsi="Arial" w:cs="Arial"/>
                <w:b/>
                <w:bCs/>
                <w:sz w:val="16"/>
                <w:szCs w:val="16"/>
              </w:rPr>
              <w:t>Shell</w:t>
            </w:r>
          </w:p>
        </w:tc>
        <w:tc>
          <w:tcPr>
            <w:tcW w:w="896" w:type="dxa"/>
            <w:gridSpan w:val="2"/>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before="1" w:after="0" w:line="240" w:lineRule="auto"/>
              <w:ind w:left="19" w:right="-32"/>
              <w:rPr>
                <w:rFonts w:ascii="Times New Roman" w:hAnsi="Times New Roman"/>
                <w:sz w:val="24"/>
                <w:szCs w:val="24"/>
              </w:rPr>
            </w:pPr>
            <w:r w:rsidRPr="003925E0">
              <w:rPr>
                <w:rFonts w:ascii="Arial" w:hAnsi="Arial" w:cs="Arial"/>
                <w:sz w:val="16"/>
                <w:szCs w:val="16"/>
              </w:rPr>
              <w:t>Netherlands</w:t>
            </w:r>
          </w:p>
        </w:tc>
        <w:tc>
          <w:tcPr>
            <w:tcW w:w="165" w:type="dxa"/>
            <w:gridSpan w:val="2"/>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rPr>
                <w:rFonts w:ascii="Times New Roman" w:hAnsi="Times New Roman"/>
                <w:sz w:val="24"/>
                <w:szCs w:val="24"/>
              </w:rPr>
            </w:pPr>
          </w:p>
        </w:tc>
        <w:tc>
          <w:tcPr>
            <w:tcW w:w="781" w:type="dxa"/>
            <w:gridSpan w:val="2"/>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before="1" w:after="0" w:line="240" w:lineRule="auto"/>
              <w:ind w:left="44"/>
              <w:rPr>
                <w:rFonts w:ascii="Times New Roman" w:hAnsi="Times New Roman"/>
                <w:sz w:val="24"/>
                <w:szCs w:val="24"/>
              </w:rPr>
            </w:pPr>
            <w:r w:rsidRPr="003925E0">
              <w:rPr>
                <w:rFonts w:ascii="Arial" w:hAnsi="Arial" w:cs="Arial"/>
                <w:sz w:val="16"/>
                <w:szCs w:val="16"/>
              </w:rPr>
              <w:t>355,782.0</w:t>
            </w:r>
          </w:p>
        </w:tc>
        <w:tc>
          <w:tcPr>
            <w:tcW w:w="866" w:type="dxa"/>
            <w:gridSpan w:val="3"/>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rPr>
                <w:rFonts w:ascii="Times New Roman" w:hAnsi="Times New Roman"/>
                <w:sz w:val="24"/>
                <w:szCs w:val="24"/>
              </w:rPr>
            </w:pPr>
          </w:p>
        </w:tc>
        <w:tc>
          <w:tcPr>
            <w:tcW w:w="753" w:type="dxa"/>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ind w:left="262" w:right="249"/>
              <w:jc w:val="center"/>
              <w:rPr>
                <w:rFonts w:ascii="Times New Roman" w:hAnsi="Times New Roman"/>
                <w:sz w:val="24"/>
                <w:szCs w:val="24"/>
              </w:rPr>
            </w:pPr>
            <w:r w:rsidRPr="003925E0">
              <w:rPr>
                <w:rFonts w:ascii="Arial" w:hAnsi="Arial" w:cs="Arial"/>
                <w:sz w:val="16"/>
                <w:szCs w:val="16"/>
              </w:rPr>
              <w:t>13</w:t>
            </w:r>
          </w:p>
        </w:tc>
        <w:tc>
          <w:tcPr>
            <w:tcW w:w="195" w:type="dxa"/>
            <w:gridSpan w:val="3"/>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rPr>
                <w:rFonts w:ascii="Times New Roman" w:hAnsi="Times New Roman"/>
                <w:sz w:val="24"/>
                <w:szCs w:val="24"/>
              </w:rPr>
            </w:pPr>
          </w:p>
        </w:tc>
        <w:tc>
          <w:tcPr>
            <w:tcW w:w="1216" w:type="dxa"/>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ind w:left="6"/>
              <w:rPr>
                <w:rFonts w:ascii="Times New Roman" w:hAnsi="Times New Roman"/>
                <w:sz w:val="24"/>
                <w:szCs w:val="24"/>
              </w:rPr>
            </w:pPr>
            <w:r w:rsidRPr="003925E0">
              <w:rPr>
                <w:rFonts w:ascii="Arial" w:hAnsi="Arial" w:cs="Arial"/>
                <w:b/>
                <w:bCs/>
                <w:sz w:val="16"/>
                <w:szCs w:val="16"/>
              </w:rPr>
              <w:t>Fo</w:t>
            </w:r>
            <w:r w:rsidRPr="003925E0">
              <w:rPr>
                <w:rFonts w:ascii="Arial" w:hAnsi="Arial" w:cs="Arial"/>
                <w:b/>
                <w:bCs/>
                <w:spacing w:val="-3"/>
                <w:sz w:val="16"/>
                <w:szCs w:val="16"/>
              </w:rPr>
              <w:t>r</w:t>
            </w:r>
            <w:r w:rsidRPr="003925E0">
              <w:rPr>
                <w:rFonts w:ascii="Arial" w:hAnsi="Arial" w:cs="Arial"/>
                <w:b/>
                <w:bCs/>
                <w:sz w:val="16"/>
                <w:szCs w:val="16"/>
              </w:rPr>
              <w:t>d</w:t>
            </w:r>
            <w:r w:rsidRPr="003925E0">
              <w:rPr>
                <w:rFonts w:ascii="Arial" w:hAnsi="Arial" w:cs="Arial"/>
                <w:b/>
                <w:bCs/>
                <w:spacing w:val="9"/>
                <w:sz w:val="16"/>
                <w:szCs w:val="16"/>
              </w:rPr>
              <w:t xml:space="preserve"> </w:t>
            </w:r>
            <w:r w:rsidRPr="003925E0">
              <w:rPr>
                <w:rFonts w:ascii="Arial" w:hAnsi="Arial" w:cs="Arial"/>
                <w:b/>
                <w:bCs/>
                <w:w w:val="103"/>
                <w:sz w:val="16"/>
                <w:szCs w:val="16"/>
              </w:rPr>
              <w:t>Motor</w:t>
            </w:r>
          </w:p>
        </w:tc>
        <w:tc>
          <w:tcPr>
            <w:tcW w:w="128" w:type="dxa"/>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rPr>
                <w:rFonts w:ascii="Times New Roman" w:hAnsi="Times New Roman"/>
                <w:sz w:val="24"/>
                <w:szCs w:val="24"/>
              </w:rPr>
            </w:pPr>
          </w:p>
        </w:tc>
        <w:tc>
          <w:tcPr>
            <w:tcW w:w="1512" w:type="dxa"/>
            <w:gridSpan w:val="4"/>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ind w:left="18"/>
              <w:rPr>
                <w:rFonts w:ascii="Times New Roman" w:hAnsi="Times New Roman"/>
                <w:sz w:val="24"/>
                <w:szCs w:val="24"/>
              </w:rPr>
            </w:pPr>
            <w:r w:rsidRPr="003925E0">
              <w:rPr>
                <w:rFonts w:ascii="Arial" w:hAnsi="Arial" w:cs="Arial"/>
                <w:sz w:val="16"/>
                <w:szCs w:val="16"/>
              </w:rPr>
              <w:t>U.S.</w:t>
            </w:r>
          </w:p>
        </w:tc>
        <w:tc>
          <w:tcPr>
            <w:tcW w:w="111" w:type="dxa"/>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rPr>
                <w:rFonts w:ascii="Times New Roman" w:hAnsi="Times New Roman"/>
                <w:sz w:val="24"/>
                <w:szCs w:val="24"/>
              </w:rPr>
            </w:pPr>
          </w:p>
        </w:tc>
        <w:tc>
          <w:tcPr>
            <w:tcW w:w="945" w:type="dxa"/>
            <w:gridSpan w:val="2"/>
            <w:tcBorders>
              <w:top w:val="nil"/>
              <w:left w:val="nil"/>
              <w:bottom w:val="nil"/>
              <w:right w:val="single" w:sz="12" w:space="0" w:color="auto"/>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ind w:left="35"/>
              <w:rPr>
                <w:rFonts w:ascii="Times New Roman" w:hAnsi="Times New Roman"/>
                <w:sz w:val="24"/>
                <w:szCs w:val="24"/>
              </w:rPr>
            </w:pPr>
            <w:r w:rsidRPr="003925E0">
              <w:rPr>
                <w:rFonts w:ascii="Arial" w:hAnsi="Arial" w:cs="Arial"/>
                <w:sz w:val="16"/>
                <w:szCs w:val="16"/>
              </w:rPr>
              <w:t>172,468.0</w:t>
            </w:r>
          </w:p>
        </w:tc>
      </w:tr>
      <w:tr w:rsidR="003925E0" w:rsidRPr="003925E0" w:rsidTr="003925E0">
        <w:trPr>
          <w:trHeight w:hRule="exact" w:val="200"/>
          <w:jc w:val="center"/>
        </w:trPr>
        <w:tc>
          <w:tcPr>
            <w:tcW w:w="659" w:type="dxa"/>
            <w:gridSpan w:val="2"/>
            <w:tcBorders>
              <w:top w:val="nil"/>
              <w:left w:val="single" w:sz="12" w:space="0" w:color="auto"/>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before="1" w:after="0" w:line="240" w:lineRule="auto"/>
              <w:ind w:left="531"/>
              <w:rPr>
                <w:rFonts w:ascii="Times New Roman" w:hAnsi="Times New Roman"/>
                <w:sz w:val="24"/>
                <w:szCs w:val="24"/>
              </w:rPr>
            </w:pPr>
            <w:r w:rsidRPr="003925E0">
              <w:rPr>
                <w:rFonts w:ascii="Arial" w:hAnsi="Arial" w:cs="Arial"/>
                <w:sz w:val="16"/>
                <w:szCs w:val="16"/>
              </w:rPr>
              <w:t>4</w:t>
            </w:r>
          </w:p>
        </w:tc>
        <w:tc>
          <w:tcPr>
            <w:tcW w:w="199" w:type="dxa"/>
            <w:gridSpan w:val="2"/>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rPr>
                <w:rFonts w:ascii="Times New Roman" w:hAnsi="Times New Roman"/>
                <w:sz w:val="24"/>
                <w:szCs w:val="24"/>
              </w:rPr>
            </w:pPr>
          </w:p>
        </w:tc>
        <w:tc>
          <w:tcPr>
            <w:tcW w:w="1478" w:type="dxa"/>
            <w:gridSpan w:val="3"/>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before="1" w:after="0" w:line="240" w:lineRule="auto"/>
              <w:ind w:left="1"/>
              <w:rPr>
                <w:rFonts w:ascii="Times New Roman" w:hAnsi="Times New Roman"/>
                <w:sz w:val="24"/>
                <w:szCs w:val="24"/>
              </w:rPr>
            </w:pPr>
            <w:r w:rsidRPr="003925E0">
              <w:rPr>
                <w:rFonts w:ascii="Arial" w:hAnsi="Arial" w:cs="Arial"/>
                <w:b/>
                <w:bCs/>
                <w:sz w:val="16"/>
                <w:szCs w:val="16"/>
              </w:rPr>
              <w:t>BP</w:t>
            </w:r>
          </w:p>
        </w:tc>
        <w:tc>
          <w:tcPr>
            <w:tcW w:w="896" w:type="dxa"/>
            <w:gridSpan w:val="2"/>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before="1" w:after="0" w:line="240" w:lineRule="auto"/>
              <w:ind w:left="19"/>
              <w:rPr>
                <w:rFonts w:ascii="Times New Roman" w:hAnsi="Times New Roman"/>
                <w:sz w:val="24"/>
                <w:szCs w:val="24"/>
              </w:rPr>
            </w:pPr>
            <w:r w:rsidRPr="003925E0">
              <w:rPr>
                <w:rFonts w:ascii="Arial" w:hAnsi="Arial" w:cs="Arial"/>
                <w:sz w:val="16"/>
                <w:szCs w:val="16"/>
              </w:rPr>
              <w:t>U.K.</w:t>
            </w:r>
          </w:p>
        </w:tc>
        <w:tc>
          <w:tcPr>
            <w:tcW w:w="165" w:type="dxa"/>
            <w:gridSpan w:val="2"/>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rPr>
                <w:rFonts w:ascii="Times New Roman" w:hAnsi="Times New Roman"/>
                <w:sz w:val="24"/>
                <w:szCs w:val="24"/>
              </w:rPr>
            </w:pPr>
          </w:p>
        </w:tc>
        <w:tc>
          <w:tcPr>
            <w:tcW w:w="781" w:type="dxa"/>
            <w:gridSpan w:val="2"/>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before="1" w:after="0" w:line="240" w:lineRule="auto"/>
              <w:ind w:left="44"/>
              <w:rPr>
                <w:rFonts w:ascii="Times New Roman" w:hAnsi="Times New Roman"/>
                <w:sz w:val="24"/>
                <w:szCs w:val="24"/>
              </w:rPr>
            </w:pPr>
            <w:r w:rsidRPr="003925E0">
              <w:rPr>
                <w:rFonts w:ascii="Arial" w:hAnsi="Arial" w:cs="Arial"/>
                <w:sz w:val="16"/>
                <w:szCs w:val="16"/>
              </w:rPr>
              <w:t>291,438.0</w:t>
            </w:r>
          </w:p>
        </w:tc>
        <w:tc>
          <w:tcPr>
            <w:tcW w:w="866" w:type="dxa"/>
            <w:gridSpan w:val="3"/>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rPr>
                <w:rFonts w:ascii="Times New Roman" w:hAnsi="Times New Roman"/>
                <w:sz w:val="24"/>
                <w:szCs w:val="24"/>
              </w:rPr>
            </w:pPr>
          </w:p>
        </w:tc>
        <w:tc>
          <w:tcPr>
            <w:tcW w:w="753" w:type="dxa"/>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ind w:left="262" w:right="249"/>
              <w:jc w:val="center"/>
              <w:rPr>
                <w:rFonts w:ascii="Times New Roman" w:hAnsi="Times New Roman"/>
                <w:sz w:val="24"/>
                <w:szCs w:val="24"/>
              </w:rPr>
            </w:pPr>
            <w:r w:rsidRPr="003925E0">
              <w:rPr>
                <w:rFonts w:ascii="Arial" w:hAnsi="Arial" w:cs="Arial"/>
                <w:sz w:val="16"/>
                <w:szCs w:val="16"/>
              </w:rPr>
              <w:t>14</w:t>
            </w:r>
          </w:p>
        </w:tc>
        <w:tc>
          <w:tcPr>
            <w:tcW w:w="195" w:type="dxa"/>
            <w:gridSpan w:val="3"/>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rPr>
                <w:rFonts w:ascii="Times New Roman" w:hAnsi="Times New Roman"/>
                <w:sz w:val="24"/>
                <w:szCs w:val="24"/>
              </w:rPr>
            </w:pPr>
          </w:p>
        </w:tc>
        <w:tc>
          <w:tcPr>
            <w:tcW w:w="1216" w:type="dxa"/>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ind w:left="6"/>
              <w:rPr>
                <w:rFonts w:ascii="Times New Roman" w:hAnsi="Times New Roman"/>
                <w:sz w:val="24"/>
                <w:szCs w:val="24"/>
              </w:rPr>
            </w:pPr>
            <w:r w:rsidRPr="003925E0">
              <w:rPr>
                <w:rFonts w:ascii="Arial" w:hAnsi="Arial" w:cs="Arial"/>
                <w:b/>
                <w:bCs/>
                <w:sz w:val="16"/>
                <w:szCs w:val="16"/>
              </w:rPr>
              <w:t>Fortis</w:t>
            </w:r>
          </w:p>
        </w:tc>
        <w:tc>
          <w:tcPr>
            <w:tcW w:w="128" w:type="dxa"/>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rPr>
                <w:rFonts w:ascii="Times New Roman" w:hAnsi="Times New Roman"/>
                <w:sz w:val="24"/>
                <w:szCs w:val="24"/>
              </w:rPr>
            </w:pPr>
          </w:p>
        </w:tc>
        <w:tc>
          <w:tcPr>
            <w:tcW w:w="1512" w:type="dxa"/>
            <w:gridSpan w:val="4"/>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ind w:left="18" w:right="-27"/>
              <w:rPr>
                <w:rFonts w:ascii="Times New Roman" w:hAnsi="Times New Roman"/>
                <w:sz w:val="24"/>
                <w:szCs w:val="24"/>
              </w:rPr>
            </w:pPr>
            <w:r w:rsidRPr="003925E0">
              <w:rPr>
                <w:rFonts w:ascii="Arial" w:hAnsi="Arial" w:cs="Arial"/>
                <w:spacing w:val="-2"/>
                <w:w w:val="101"/>
                <w:sz w:val="16"/>
                <w:szCs w:val="16"/>
              </w:rPr>
              <w:t>Belgiu</w:t>
            </w:r>
            <w:r w:rsidRPr="003925E0">
              <w:rPr>
                <w:rFonts w:ascii="Arial" w:hAnsi="Arial" w:cs="Arial"/>
                <w:spacing w:val="6"/>
                <w:w w:val="101"/>
                <w:sz w:val="16"/>
                <w:szCs w:val="16"/>
              </w:rPr>
              <w:t>m</w:t>
            </w:r>
            <w:r w:rsidRPr="003925E0">
              <w:rPr>
                <w:rFonts w:ascii="Arial" w:hAnsi="Arial" w:cs="Arial"/>
                <w:spacing w:val="-2"/>
                <w:w w:val="101"/>
                <w:sz w:val="16"/>
                <w:szCs w:val="16"/>
              </w:rPr>
              <w:t>/Netherlands</w:t>
            </w:r>
          </w:p>
        </w:tc>
        <w:tc>
          <w:tcPr>
            <w:tcW w:w="111" w:type="dxa"/>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rPr>
                <w:rFonts w:ascii="Times New Roman" w:hAnsi="Times New Roman"/>
                <w:sz w:val="24"/>
                <w:szCs w:val="24"/>
              </w:rPr>
            </w:pPr>
          </w:p>
        </w:tc>
        <w:tc>
          <w:tcPr>
            <w:tcW w:w="945" w:type="dxa"/>
            <w:gridSpan w:val="2"/>
            <w:tcBorders>
              <w:top w:val="nil"/>
              <w:left w:val="nil"/>
              <w:bottom w:val="nil"/>
              <w:right w:val="single" w:sz="12" w:space="0" w:color="auto"/>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ind w:left="35"/>
              <w:rPr>
                <w:rFonts w:ascii="Times New Roman" w:hAnsi="Times New Roman"/>
                <w:sz w:val="24"/>
                <w:szCs w:val="24"/>
              </w:rPr>
            </w:pPr>
            <w:r w:rsidRPr="003925E0">
              <w:rPr>
                <w:rFonts w:ascii="Arial" w:hAnsi="Arial" w:cs="Arial"/>
                <w:sz w:val="16"/>
                <w:szCs w:val="16"/>
              </w:rPr>
              <w:t>164,877.0</w:t>
            </w:r>
          </w:p>
        </w:tc>
      </w:tr>
      <w:tr w:rsidR="003925E0" w:rsidRPr="003925E0" w:rsidTr="003925E0">
        <w:trPr>
          <w:trHeight w:hRule="exact" w:val="200"/>
          <w:jc w:val="center"/>
        </w:trPr>
        <w:tc>
          <w:tcPr>
            <w:tcW w:w="659" w:type="dxa"/>
            <w:gridSpan w:val="2"/>
            <w:tcBorders>
              <w:top w:val="nil"/>
              <w:left w:val="single" w:sz="12" w:space="0" w:color="auto"/>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before="1" w:after="0" w:line="240" w:lineRule="auto"/>
              <w:ind w:left="531"/>
              <w:rPr>
                <w:rFonts w:ascii="Times New Roman" w:hAnsi="Times New Roman"/>
                <w:sz w:val="24"/>
                <w:szCs w:val="24"/>
              </w:rPr>
            </w:pPr>
            <w:r w:rsidRPr="003925E0">
              <w:rPr>
                <w:rFonts w:ascii="Arial" w:hAnsi="Arial" w:cs="Arial"/>
                <w:sz w:val="16"/>
                <w:szCs w:val="16"/>
              </w:rPr>
              <w:t>5</w:t>
            </w:r>
          </w:p>
        </w:tc>
        <w:tc>
          <w:tcPr>
            <w:tcW w:w="199" w:type="dxa"/>
            <w:gridSpan w:val="2"/>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rPr>
                <w:rFonts w:ascii="Times New Roman" w:hAnsi="Times New Roman"/>
                <w:sz w:val="24"/>
                <w:szCs w:val="24"/>
              </w:rPr>
            </w:pPr>
          </w:p>
        </w:tc>
        <w:tc>
          <w:tcPr>
            <w:tcW w:w="1478" w:type="dxa"/>
            <w:gridSpan w:val="3"/>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before="1" w:after="0" w:line="240" w:lineRule="auto"/>
              <w:ind w:left="1"/>
              <w:rPr>
                <w:rFonts w:ascii="Times New Roman" w:hAnsi="Times New Roman"/>
                <w:sz w:val="24"/>
                <w:szCs w:val="24"/>
              </w:rPr>
            </w:pPr>
            <w:r w:rsidRPr="003925E0">
              <w:rPr>
                <w:rFonts w:ascii="Arial" w:hAnsi="Arial" w:cs="Arial"/>
                <w:b/>
                <w:bCs/>
                <w:spacing w:val="-18"/>
                <w:sz w:val="16"/>
                <w:szCs w:val="16"/>
              </w:rPr>
              <w:t>T</w:t>
            </w:r>
            <w:r w:rsidRPr="003925E0">
              <w:rPr>
                <w:rFonts w:ascii="Arial" w:hAnsi="Arial" w:cs="Arial"/>
                <w:b/>
                <w:bCs/>
                <w:sz w:val="16"/>
                <w:szCs w:val="16"/>
              </w:rPr>
              <w:t>oyota</w:t>
            </w:r>
            <w:r w:rsidRPr="003925E0">
              <w:rPr>
                <w:rFonts w:ascii="Arial" w:hAnsi="Arial" w:cs="Arial"/>
                <w:b/>
                <w:bCs/>
                <w:spacing w:val="11"/>
                <w:sz w:val="16"/>
                <w:szCs w:val="16"/>
              </w:rPr>
              <w:t xml:space="preserve"> </w:t>
            </w:r>
            <w:r w:rsidRPr="003925E0">
              <w:rPr>
                <w:rFonts w:ascii="Arial" w:hAnsi="Arial" w:cs="Arial"/>
                <w:b/>
                <w:bCs/>
                <w:w w:val="103"/>
                <w:sz w:val="16"/>
                <w:szCs w:val="16"/>
              </w:rPr>
              <w:t>Motor</w:t>
            </w:r>
          </w:p>
        </w:tc>
        <w:tc>
          <w:tcPr>
            <w:tcW w:w="896" w:type="dxa"/>
            <w:gridSpan w:val="2"/>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before="1" w:after="0" w:line="240" w:lineRule="auto"/>
              <w:ind w:left="19"/>
              <w:rPr>
                <w:rFonts w:ascii="Times New Roman" w:hAnsi="Times New Roman"/>
                <w:sz w:val="24"/>
                <w:szCs w:val="24"/>
              </w:rPr>
            </w:pPr>
            <w:r w:rsidRPr="003925E0">
              <w:rPr>
                <w:rFonts w:ascii="Arial" w:hAnsi="Arial" w:cs="Arial"/>
                <w:sz w:val="16"/>
                <w:szCs w:val="16"/>
              </w:rPr>
              <w:t>Japan</w:t>
            </w:r>
          </w:p>
        </w:tc>
        <w:tc>
          <w:tcPr>
            <w:tcW w:w="165" w:type="dxa"/>
            <w:gridSpan w:val="2"/>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rPr>
                <w:rFonts w:ascii="Times New Roman" w:hAnsi="Times New Roman"/>
                <w:sz w:val="24"/>
                <w:szCs w:val="24"/>
              </w:rPr>
            </w:pPr>
          </w:p>
        </w:tc>
        <w:tc>
          <w:tcPr>
            <w:tcW w:w="781" w:type="dxa"/>
            <w:gridSpan w:val="2"/>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before="1" w:after="0" w:line="240" w:lineRule="auto"/>
              <w:ind w:left="44"/>
              <w:rPr>
                <w:rFonts w:ascii="Times New Roman" w:hAnsi="Times New Roman"/>
                <w:sz w:val="24"/>
                <w:szCs w:val="24"/>
              </w:rPr>
            </w:pPr>
            <w:r w:rsidRPr="003925E0">
              <w:rPr>
                <w:rFonts w:ascii="Arial" w:hAnsi="Arial" w:cs="Arial"/>
                <w:sz w:val="16"/>
                <w:szCs w:val="16"/>
              </w:rPr>
              <w:t>230,200.8</w:t>
            </w:r>
          </w:p>
        </w:tc>
        <w:tc>
          <w:tcPr>
            <w:tcW w:w="866" w:type="dxa"/>
            <w:gridSpan w:val="3"/>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rPr>
                <w:rFonts w:ascii="Times New Roman" w:hAnsi="Times New Roman"/>
                <w:sz w:val="24"/>
                <w:szCs w:val="24"/>
              </w:rPr>
            </w:pPr>
          </w:p>
        </w:tc>
        <w:tc>
          <w:tcPr>
            <w:tcW w:w="753" w:type="dxa"/>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ind w:left="262" w:right="249"/>
              <w:jc w:val="center"/>
              <w:rPr>
                <w:rFonts w:ascii="Times New Roman" w:hAnsi="Times New Roman"/>
                <w:sz w:val="24"/>
                <w:szCs w:val="24"/>
              </w:rPr>
            </w:pPr>
            <w:r w:rsidRPr="003925E0">
              <w:rPr>
                <w:rFonts w:ascii="Arial" w:hAnsi="Arial" w:cs="Arial"/>
                <w:sz w:val="16"/>
                <w:szCs w:val="16"/>
              </w:rPr>
              <w:t>15</w:t>
            </w:r>
          </w:p>
        </w:tc>
        <w:tc>
          <w:tcPr>
            <w:tcW w:w="195" w:type="dxa"/>
            <w:gridSpan w:val="3"/>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rPr>
                <w:rFonts w:ascii="Times New Roman" w:hAnsi="Times New Roman"/>
                <w:sz w:val="24"/>
                <w:szCs w:val="24"/>
              </w:rPr>
            </w:pPr>
          </w:p>
        </w:tc>
        <w:tc>
          <w:tcPr>
            <w:tcW w:w="1216" w:type="dxa"/>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ind w:left="6"/>
              <w:rPr>
                <w:rFonts w:ascii="Times New Roman" w:hAnsi="Times New Roman"/>
                <w:sz w:val="24"/>
                <w:szCs w:val="24"/>
              </w:rPr>
            </w:pPr>
            <w:r w:rsidRPr="003925E0">
              <w:rPr>
                <w:rFonts w:ascii="Arial" w:hAnsi="Arial" w:cs="Arial"/>
                <w:b/>
                <w:bCs/>
                <w:sz w:val="16"/>
                <w:szCs w:val="16"/>
              </w:rPr>
              <w:t>AXA</w:t>
            </w:r>
          </w:p>
        </w:tc>
        <w:tc>
          <w:tcPr>
            <w:tcW w:w="128" w:type="dxa"/>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rPr>
                <w:rFonts w:ascii="Times New Roman" w:hAnsi="Times New Roman"/>
                <w:sz w:val="24"/>
                <w:szCs w:val="24"/>
              </w:rPr>
            </w:pPr>
          </w:p>
        </w:tc>
        <w:tc>
          <w:tcPr>
            <w:tcW w:w="1512" w:type="dxa"/>
            <w:gridSpan w:val="4"/>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ind w:left="18"/>
              <w:rPr>
                <w:rFonts w:ascii="Times New Roman" w:hAnsi="Times New Roman"/>
                <w:sz w:val="24"/>
                <w:szCs w:val="24"/>
              </w:rPr>
            </w:pPr>
            <w:r w:rsidRPr="003925E0">
              <w:rPr>
                <w:rFonts w:ascii="Arial" w:hAnsi="Arial" w:cs="Arial"/>
                <w:sz w:val="16"/>
                <w:szCs w:val="16"/>
              </w:rPr>
              <w:t>France</w:t>
            </w:r>
          </w:p>
        </w:tc>
        <w:tc>
          <w:tcPr>
            <w:tcW w:w="111" w:type="dxa"/>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rPr>
                <w:rFonts w:ascii="Times New Roman" w:hAnsi="Times New Roman"/>
                <w:sz w:val="24"/>
                <w:szCs w:val="24"/>
              </w:rPr>
            </w:pPr>
          </w:p>
        </w:tc>
        <w:tc>
          <w:tcPr>
            <w:tcW w:w="945" w:type="dxa"/>
            <w:gridSpan w:val="2"/>
            <w:tcBorders>
              <w:top w:val="nil"/>
              <w:left w:val="nil"/>
              <w:bottom w:val="nil"/>
              <w:right w:val="single" w:sz="12" w:space="0" w:color="auto"/>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ind w:left="35"/>
              <w:rPr>
                <w:rFonts w:ascii="Times New Roman" w:hAnsi="Times New Roman"/>
                <w:sz w:val="24"/>
                <w:szCs w:val="24"/>
              </w:rPr>
            </w:pPr>
            <w:r w:rsidRPr="003925E0">
              <w:rPr>
                <w:rFonts w:ascii="Arial" w:hAnsi="Arial" w:cs="Arial"/>
                <w:sz w:val="16"/>
                <w:szCs w:val="16"/>
              </w:rPr>
              <w:t>162,762.3</w:t>
            </w:r>
          </w:p>
        </w:tc>
      </w:tr>
      <w:tr w:rsidR="003925E0" w:rsidRPr="003925E0" w:rsidTr="003925E0">
        <w:trPr>
          <w:trHeight w:hRule="exact" w:val="200"/>
          <w:jc w:val="center"/>
        </w:trPr>
        <w:tc>
          <w:tcPr>
            <w:tcW w:w="659" w:type="dxa"/>
            <w:gridSpan w:val="2"/>
            <w:tcBorders>
              <w:top w:val="nil"/>
              <w:left w:val="single" w:sz="12" w:space="0" w:color="auto"/>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before="1" w:after="0" w:line="240" w:lineRule="auto"/>
              <w:ind w:left="531"/>
              <w:rPr>
                <w:rFonts w:ascii="Times New Roman" w:hAnsi="Times New Roman"/>
                <w:sz w:val="24"/>
                <w:szCs w:val="24"/>
              </w:rPr>
            </w:pPr>
            <w:r w:rsidRPr="003925E0">
              <w:rPr>
                <w:rFonts w:ascii="Arial" w:hAnsi="Arial" w:cs="Arial"/>
                <w:sz w:val="16"/>
                <w:szCs w:val="16"/>
              </w:rPr>
              <w:t>6</w:t>
            </w:r>
          </w:p>
        </w:tc>
        <w:tc>
          <w:tcPr>
            <w:tcW w:w="199" w:type="dxa"/>
            <w:gridSpan w:val="2"/>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rPr>
                <w:rFonts w:ascii="Times New Roman" w:hAnsi="Times New Roman"/>
                <w:sz w:val="24"/>
                <w:szCs w:val="24"/>
              </w:rPr>
            </w:pPr>
          </w:p>
        </w:tc>
        <w:tc>
          <w:tcPr>
            <w:tcW w:w="1478" w:type="dxa"/>
            <w:gridSpan w:val="3"/>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before="1" w:after="0" w:line="240" w:lineRule="auto"/>
              <w:ind w:left="1"/>
              <w:rPr>
                <w:rFonts w:ascii="Times New Roman" w:hAnsi="Times New Roman"/>
                <w:sz w:val="24"/>
                <w:szCs w:val="24"/>
              </w:rPr>
            </w:pPr>
            <w:r w:rsidRPr="003925E0">
              <w:rPr>
                <w:rFonts w:ascii="Arial" w:hAnsi="Arial" w:cs="Arial"/>
                <w:b/>
                <w:bCs/>
                <w:sz w:val="16"/>
                <w:szCs w:val="16"/>
              </w:rPr>
              <w:t>Chev</w:t>
            </w:r>
            <w:r w:rsidRPr="003925E0">
              <w:rPr>
                <w:rFonts w:ascii="Arial" w:hAnsi="Arial" w:cs="Arial"/>
                <w:b/>
                <w:bCs/>
                <w:spacing w:val="-3"/>
                <w:sz w:val="16"/>
                <w:szCs w:val="16"/>
              </w:rPr>
              <w:t>r</w:t>
            </w:r>
            <w:r w:rsidRPr="003925E0">
              <w:rPr>
                <w:rFonts w:ascii="Arial" w:hAnsi="Arial" w:cs="Arial"/>
                <w:b/>
                <w:bCs/>
                <w:sz w:val="16"/>
                <w:szCs w:val="16"/>
              </w:rPr>
              <w:t>on</w:t>
            </w:r>
          </w:p>
        </w:tc>
        <w:tc>
          <w:tcPr>
            <w:tcW w:w="896" w:type="dxa"/>
            <w:gridSpan w:val="2"/>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before="1" w:after="0" w:line="240" w:lineRule="auto"/>
              <w:ind w:left="19"/>
              <w:rPr>
                <w:rFonts w:ascii="Times New Roman" w:hAnsi="Times New Roman"/>
                <w:sz w:val="24"/>
                <w:szCs w:val="24"/>
              </w:rPr>
            </w:pPr>
            <w:r w:rsidRPr="003925E0">
              <w:rPr>
                <w:rFonts w:ascii="Arial" w:hAnsi="Arial" w:cs="Arial"/>
                <w:sz w:val="16"/>
                <w:szCs w:val="16"/>
              </w:rPr>
              <w:t>U.S.</w:t>
            </w:r>
          </w:p>
        </w:tc>
        <w:tc>
          <w:tcPr>
            <w:tcW w:w="165" w:type="dxa"/>
            <w:gridSpan w:val="2"/>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rPr>
                <w:rFonts w:ascii="Times New Roman" w:hAnsi="Times New Roman"/>
                <w:sz w:val="24"/>
                <w:szCs w:val="24"/>
              </w:rPr>
            </w:pPr>
          </w:p>
        </w:tc>
        <w:tc>
          <w:tcPr>
            <w:tcW w:w="781" w:type="dxa"/>
            <w:gridSpan w:val="2"/>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before="1" w:after="0" w:line="240" w:lineRule="auto"/>
              <w:ind w:left="44"/>
              <w:rPr>
                <w:rFonts w:ascii="Times New Roman" w:hAnsi="Times New Roman"/>
                <w:sz w:val="24"/>
                <w:szCs w:val="24"/>
              </w:rPr>
            </w:pPr>
            <w:r w:rsidRPr="003925E0">
              <w:rPr>
                <w:rFonts w:ascii="Arial" w:hAnsi="Arial" w:cs="Arial"/>
                <w:sz w:val="16"/>
                <w:szCs w:val="16"/>
              </w:rPr>
              <w:t>210,783.0</w:t>
            </w:r>
          </w:p>
        </w:tc>
        <w:tc>
          <w:tcPr>
            <w:tcW w:w="866" w:type="dxa"/>
            <w:gridSpan w:val="3"/>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rPr>
                <w:rFonts w:ascii="Times New Roman" w:hAnsi="Times New Roman"/>
                <w:sz w:val="24"/>
                <w:szCs w:val="24"/>
              </w:rPr>
            </w:pPr>
          </w:p>
        </w:tc>
        <w:tc>
          <w:tcPr>
            <w:tcW w:w="753" w:type="dxa"/>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ind w:left="262" w:right="249"/>
              <w:jc w:val="center"/>
              <w:rPr>
                <w:rFonts w:ascii="Times New Roman" w:hAnsi="Times New Roman"/>
                <w:sz w:val="24"/>
                <w:szCs w:val="24"/>
              </w:rPr>
            </w:pPr>
            <w:r w:rsidRPr="003925E0">
              <w:rPr>
                <w:rFonts w:ascii="Arial" w:hAnsi="Arial" w:cs="Arial"/>
                <w:sz w:val="16"/>
                <w:szCs w:val="16"/>
              </w:rPr>
              <w:t>16</w:t>
            </w:r>
          </w:p>
        </w:tc>
        <w:tc>
          <w:tcPr>
            <w:tcW w:w="195" w:type="dxa"/>
            <w:gridSpan w:val="3"/>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rPr>
                <w:rFonts w:ascii="Times New Roman" w:hAnsi="Times New Roman"/>
                <w:sz w:val="24"/>
                <w:szCs w:val="24"/>
              </w:rPr>
            </w:pPr>
          </w:p>
        </w:tc>
        <w:tc>
          <w:tcPr>
            <w:tcW w:w="1216" w:type="dxa"/>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ind w:left="6"/>
              <w:rPr>
                <w:rFonts w:ascii="Times New Roman" w:hAnsi="Times New Roman"/>
                <w:sz w:val="24"/>
                <w:szCs w:val="24"/>
              </w:rPr>
            </w:pPr>
            <w:r w:rsidRPr="003925E0">
              <w:rPr>
                <w:rFonts w:ascii="Arial" w:hAnsi="Arial" w:cs="Arial"/>
                <w:b/>
                <w:bCs/>
                <w:sz w:val="16"/>
                <w:szCs w:val="16"/>
              </w:rPr>
              <w:t>Sinopec</w:t>
            </w:r>
          </w:p>
        </w:tc>
        <w:tc>
          <w:tcPr>
            <w:tcW w:w="128" w:type="dxa"/>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rPr>
                <w:rFonts w:ascii="Times New Roman" w:hAnsi="Times New Roman"/>
                <w:sz w:val="24"/>
                <w:szCs w:val="24"/>
              </w:rPr>
            </w:pPr>
          </w:p>
        </w:tc>
        <w:tc>
          <w:tcPr>
            <w:tcW w:w="1512" w:type="dxa"/>
            <w:gridSpan w:val="4"/>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ind w:left="18"/>
              <w:rPr>
                <w:rFonts w:ascii="Times New Roman" w:hAnsi="Times New Roman"/>
                <w:sz w:val="24"/>
                <w:szCs w:val="24"/>
              </w:rPr>
            </w:pPr>
            <w:r w:rsidRPr="003925E0">
              <w:rPr>
                <w:rFonts w:ascii="Arial" w:hAnsi="Arial" w:cs="Arial"/>
                <w:sz w:val="16"/>
                <w:szCs w:val="16"/>
              </w:rPr>
              <w:t>China</w:t>
            </w:r>
          </w:p>
        </w:tc>
        <w:tc>
          <w:tcPr>
            <w:tcW w:w="111" w:type="dxa"/>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rPr>
                <w:rFonts w:ascii="Times New Roman" w:hAnsi="Times New Roman"/>
                <w:sz w:val="24"/>
                <w:szCs w:val="24"/>
              </w:rPr>
            </w:pPr>
          </w:p>
        </w:tc>
        <w:tc>
          <w:tcPr>
            <w:tcW w:w="945" w:type="dxa"/>
            <w:gridSpan w:val="2"/>
            <w:tcBorders>
              <w:top w:val="nil"/>
              <w:left w:val="nil"/>
              <w:bottom w:val="nil"/>
              <w:right w:val="single" w:sz="12" w:space="0" w:color="auto"/>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ind w:left="35"/>
              <w:rPr>
                <w:rFonts w:ascii="Times New Roman" w:hAnsi="Times New Roman"/>
                <w:sz w:val="24"/>
                <w:szCs w:val="24"/>
              </w:rPr>
            </w:pPr>
            <w:r w:rsidRPr="003925E0">
              <w:rPr>
                <w:rFonts w:ascii="Arial" w:hAnsi="Arial" w:cs="Arial"/>
                <w:sz w:val="16"/>
                <w:szCs w:val="16"/>
              </w:rPr>
              <w:t>159,259.6</w:t>
            </w:r>
          </w:p>
        </w:tc>
      </w:tr>
      <w:tr w:rsidR="003925E0" w:rsidRPr="003925E0" w:rsidTr="003925E0">
        <w:trPr>
          <w:trHeight w:hRule="exact" w:val="200"/>
          <w:jc w:val="center"/>
        </w:trPr>
        <w:tc>
          <w:tcPr>
            <w:tcW w:w="659" w:type="dxa"/>
            <w:gridSpan w:val="2"/>
            <w:tcBorders>
              <w:top w:val="nil"/>
              <w:left w:val="single" w:sz="12" w:space="0" w:color="auto"/>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before="1" w:after="0" w:line="240" w:lineRule="auto"/>
              <w:ind w:left="531"/>
              <w:rPr>
                <w:rFonts w:ascii="Times New Roman" w:hAnsi="Times New Roman"/>
                <w:sz w:val="24"/>
                <w:szCs w:val="24"/>
              </w:rPr>
            </w:pPr>
            <w:r w:rsidRPr="003925E0">
              <w:rPr>
                <w:rFonts w:ascii="Arial" w:hAnsi="Arial" w:cs="Arial"/>
                <w:sz w:val="16"/>
                <w:szCs w:val="16"/>
              </w:rPr>
              <w:t>7</w:t>
            </w:r>
          </w:p>
        </w:tc>
        <w:tc>
          <w:tcPr>
            <w:tcW w:w="199" w:type="dxa"/>
            <w:gridSpan w:val="2"/>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rPr>
                <w:rFonts w:ascii="Times New Roman" w:hAnsi="Times New Roman"/>
                <w:sz w:val="24"/>
                <w:szCs w:val="24"/>
              </w:rPr>
            </w:pPr>
          </w:p>
        </w:tc>
        <w:tc>
          <w:tcPr>
            <w:tcW w:w="1478" w:type="dxa"/>
            <w:gridSpan w:val="3"/>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before="1" w:after="0" w:line="240" w:lineRule="auto"/>
              <w:ind w:left="1"/>
              <w:rPr>
                <w:rFonts w:ascii="Times New Roman" w:hAnsi="Times New Roman"/>
                <w:sz w:val="24"/>
                <w:szCs w:val="24"/>
              </w:rPr>
            </w:pPr>
            <w:r w:rsidRPr="003925E0">
              <w:rPr>
                <w:rFonts w:ascii="Arial" w:hAnsi="Arial" w:cs="Arial"/>
                <w:b/>
                <w:bCs/>
                <w:sz w:val="16"/>
                <w:szCs w:val="16"/>
              </w:rPr>
              <w:t>ING</w:t>
            </w:r>
            <w:r w:rsidRPr="003925E0">
              <w:rPr>
                <w:rFonts w:ascii="Arial" w:hAnsi="Arial" w:cs="Arial"/>
                <w:b/>
                <w:bCs/>
                <w:spacing w:val="25"/>
                <w:sz w:val="16"/>
                <w:szCs w:val="16"/>
              </w:rPr>
              <w:t xml:space="preserve"> </w:t>
            </w:r>
            <w:r w:rsidRPr="003925E0">
              <w:rPr>
                <w:rFonts w:ascii="Arial" w:hAnsi="Arial" w:cs="Arial"/>
                <w:b/>
                <w:bCs/>
                <w:sz w:val="16"/>
                <w:szCs w:val="16"/>
              </w:rPr>
              <w:t>G</w:t>
            </w:r>
            <w:r w:rsidRPr="003925E0">
              <w:rPr>
                <w:rFonts w:ascii="Arial" w:hAnsi="Arial" w:cs="Arial"/>
                <w:b/>
                <w:bCs/>
                <w:spacing w:val="-3"/>
                <w:sz w:val="16"/>
                <w:szCs w:val="16"/>
              </w:rPr>
              <w:t>r</w:t>
            </w:r>
            <w:r w:rsidRPr="003925E0">
              <w:rPr>
                <w:rFonts w:ascii="Arial" w:hAnsi="Arial" w:cs="Arial"/>
                <w:b/>
                <w:bCs/>
                <w:sz w:val="16"/>
                <w:szCs w:val="16"/>
              </w:rPr>
              <w:t>oup</w:t>
            </w:r>
          </w:p>
        </w:tc>
        <w:tc>
          <w:tcPr>
            <w:tcW w:w="896" w:type="dxa"/>
            <w:gridSpan w:val="2"/>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before="1" w:after="0" w:line="240" w:lineRule="auto"/>
              <w:ind w:left="19" w:right="-32"/>
              <w:rPr>
                <w:rFonts w:ascii="Times New Roman" w:hAnsi="Times New Roman"/>
                <w:sz w:val="24"/>
                <w:szCs w:val="24"/>
              </w:rPr>
            </w:pPr>
            <w:r w:rsidRPr="003925E0">
              <w:rPr>
                <w:rFonts w:ascii="Arial" w:hAnsi="Arial" w:cs="Arial"/>
                <w:sz w:val="16"/>
                <w:szCs w:val="16"/>
              </w:rPr>
              <w:t>Netherlands</w:t>
            </w:r>
          </w:p>
        </w:tc>
        <w:tc>
          <w:tcPr>
            <w:tcW w:w="165" w:type="dxa"/>
            <w:gridSpan w:val="2"/>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rPr>
                <w:rFonts w:ascii="Times New Roman" w:hAnsi="Times New Roman"/>
                <w:sz w:val="24"/>
                <w:szCs w:val="24"/>
              </w:rPr>
            </w:pPr>
          </w:p>
        </w:tc>
        <w:tc>
          <w:tcPr>
            <w:tcW w:w="781" w:type="dxa"/>
            <w:gridSpan w:val="2"/>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before="1" w:after="0" w:line="240" w:lineRule="auto"/>
              <w:ind w:left="44"/>
              <w:rPr>
                <w:rFonts w:ascii="Times New Roman" w:hAnsi="Times New Roman"/>
                <w:sz w:val="24"/>
                <w:szCs w:val="24"/>
              </w:rPr>
            </w:pPr>
            <w:r w:rsidRPr="003925E0">
              <w:rPr>
                <w:rFonts w:ascii="Arial" w:hAnsi="Arial" w:cs="Arial"/>
                <w:sz w:val="16"/>
                <w:szCs w:val="16"/>
              </w:rPr>
              <w:t>201,516.0</w:t>
            </w:r>
          </w:p>
        </w:tc>
        <w:tc>
          <w:tcPr>
            <w:tcW w:w="866" w:type="dxa"/>
            <w:gridSpan w:val="3"/>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rPr>
                <w:rFonts w:ascii="Times New Roman" w:hAnsi="Times New Roman"/>
                <w:sz w:val="24"/>
                <w:szCs w:val="24"/>
              </w:rPr>
            </w:pPr>
          </w:p>
        </w:tc>
        <w:tc>
          <w:tcPr>
            <w:tcW w:w="753" w:type="dxa"/>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ind w:left="262" w:right="249"/>
              <w:jc w:val="center"/>
              <w:rPr>
                <w:rFonts w:ascii="Times New Roman" w:hAnsi="Times New Roman"/>
                <w:sz w:val="24"/>
                <w:szCs w:val="24"/>
              </w:rPr>
            </w:pPr>
            <w:r w:rsidRPr="003925E0">
              <w:rPr>
                <w:rFonts w:ascii="Arial" w:hAnsi="Arial" w:cs="Arial"/>
                <w:sz w:val="16"/>
                <w:szCs w:val="16"/>
              </w:rPr>
              <w:t>17</w:t>
            </w:r>
          </w:p>
        </w:tc>
        <w:tc>
          <w:tcPr>
            <w:tcW w:w="195" w:type="dxa"/>
            <w:gridSpan w:val="3"/>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rPr>
                <w:rFonts w:ascii="Times New Roman" w:hAnsi="Times New Roman"/>
                <w:sz w:val="24"/>
                <w:szCs w:val="24"/>
              </w:rPr>
            </w:pPr>
          </w:p>
        </w:tc>
        <w:tc>
          <w:tcPr>
            <w:tcW w:w="1216" w:type="dxa"/>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ind w:left="6"/>
              <w:rPr>
                <w:rFonts w:ascii="Times New Roman" w:hAnsi="Times New Roman"/>
                <w:sz w:val="24"/>
                <w:szCs w:val="24"/>
              </w:rPr>
            </w:pPr>
            <w:r w:rsidRPr="003925E0">
              <w:rPr>
                <w:rFonts w:ascii="Arial" w:hAnsi="Arial" w:cs="Arial"/>
                <w:b/>
                <w:bCs/>
                <w:sz w:val="16"/>
                <w:szCs w:val="16"/>
              </w:rPr>
              <w:t>Citig</w:t>
            </w:r>
            <w:r w:rsidRPr="003925E0">
              <w:rPr>
                <w:rFonts w:ascii="Arial" w:hAnsi="Arial" w:cs="Arial"/>
                <w:b/>
                <w:bCs/>
                <w:spacing w:val="-3"/>
                <w:sz w:val="16"/>
                <w:szCs w:val="16"/>
              </w:rPr>
              <w:t>r</w:t>
            </w:r>
            <w:r w:rsidRPr="003925E0">
              <w:rPr>
                <w:rFonts w:ascii="Arial" w:hAnsi="Arial" w:cs="Arial"/>
                <w:b/>
                <w:bCs/>
                <w:sz w:val="16"/>
                <w:szCs w:val="16"/>
              </w:rPr>
              <w:t>oup</w:t>
            </w:r>
          </w:p>
        </w:tc>
        <w:tc>
          <w:tcPr>
            <w:tcW w:w="128" w:type="dxa"/>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rPr>
                <w:rFonts w:ascii="Times New Roman" w:hAnsi="Times New Roman"/>
                <w:sz w:val="24"/>
                <w:szCs w:val="24"/>
              </w:rPr>
            </w:pPr>
          </w:p>
        </w:tc>
        <w:tc>
          <w:tcPr>
            <w:tcW w:w="1512" w:type="dxa"/>
            <w:gridSpan w:val="4"/>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ind w:left="18"/>
              <w:rPr>
                <w:rFonts w:ascii="Times New Roman" w:hAnsi="Times New Roman"/>
                <w:sz w:val="24"/>
                <w:szCs w:val="24"/>
              </w:rPr>
            </w:pPr>
            <w:r w:rsidRPr="003925E0">
              <w:rPr>
                <w:rFonts w:ascii="Arial" w:hAnsi="Arial" w:cs="Arial"/>
                <w:sz w:val="16"/>
                <w:szCs w:val="16"/>
              </w:rPr>
              <w:t>U.S.</w:t>
            </w:r>
          </w:p>
        </w:tc>
        <w:tc>
          <w:tcPr>
            <w:tcW w:w="111" w:type="dxa"/>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rPr>
                <w:rFonts w:ascii="Times New Roman" w:hAnsi="Times New Roman"/>
                <w:sz w:val="24"/>
                <w:szCs w:val="24"/>
              </w:rPr>
            </w:pPr>
          </w:p>
        </w:tc>
        <w:tc>
          <w:tcPr>
            <w:tcW w:w="945" w:type="dxa"/>
            <w:gridSpan w:val="2"/>
            <w:tcBorders>
              <w:top w:val="nil"/>
              <w:left w:val="nil"/>
              <w:bottom w:val="nil"/>
              <w:right w:val="single" w:sz="12" w:space="0" w:color="auto"/>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ind w:left="35"/>
              <w:rPr>
                <w:rFonts w:ascii="Times New Roman" w:hAnsi="Times New Roman"/>
                <w:sz w:val="24"/>
                <w:szCs w:val="24"/>
              </w:rPr>
            </w:pPr>
            <w:r w:rsidRPr="003925E0">
              <w:rPr>
                <w:rFonts w:ascii="Arial" w:hAnsi="Arial" w:cs="Arial"/>
                <w:sz w:val="16"/>
                <w:szCs w:val="16"/>
              </w:rPr>
              <w:t>159,229.0</w:t>
            </w:r>
          </w:p>
        </w:tc>
      </w:tr>
      <w:tr w:rsidR="003925E0" w:rsidRPr="003925E0" w:rsidTr="003925E0">
        <w:trPr>
          <w:trHeight w:hRule="exact" w:val="200"/>
          <w:jc w:val="center"/>
        </w:trPr>
        <w:tc>
          <w:tcPr>
            <w:tcW w:w="659" w:type="dxa"/>
            <w:gridSpan w:val="2"/>
            <w:tcBorders>
              <w:top w:val="nil"/>
              <w:left w:val="single" w:sz="12" w:space="0" w:color="auto"/>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before="1" w:after="0" w:line="240" w:lineRule="auto"/>
              <w:ind w:left="531"/>
              <w:rPr>
                <w:rFonts w:ascii="Times New Roman" w:hAnsi="Times New Roman"/>
                <w:sz w:val="24"/>
                <w:szCs w:val="24"/>
              </w:rPr>
            </w:pPr>
            <w:r w:rsidRPr="003925E0">
              <w:rPr>
                <w:rFonts w:ascii="Arial" w:hAnsi="Arial" w:cs="Arial"/>
                <w:sz w:val="16"/>
                <w:szCs w:val="16"/>
              </w:rPr>
              <w:t>8</w:t>
            </w:r>
          </w:p>
        </w:tc>
        <w:tc>
          <w:tcPr>
            <w:tcW w:w="199" w:type="dxa"/>
            <w:gridSpan w:val="2"/>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rPr>
                <w:rFonts w:ascii="Times New Roman" w:hAnsi="Times New Roman"/>
                <w:sz w:val="24"/>
                <w:szCs w:val="24"/>
              </w:rPr>
            </w:pPr>
          </w:p>
        </w:tc>
        <w:tc>
          <w:tcPr>
            <w:tcW w:w="1478" w:type="dxa"/>
            <w:gridSpan w:val="3"/>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before="1" w:after="0" w:line="240" w:lineRule="auto"/>
              <w:ind w:left="1"/>
              <w:rPr>
                <w:rFonts w:ascii="Times New Roman" w:hAnsi="Times New Roman"/>
                <w:sz w:val="24"/>
                <w:szCs w:val="24"/>
              </w:rPr>
            </w:pPr>
            <w:r w:rsidRPr="003925E0">
              <w:rPr>
                <w:rFonts w:ascii="Arial" w:hAnsi="Arial" w:cs="Arial"/>
                <w:b/>
                <w:bCs/>
                <w:spacing w:val="-18"/>
                <w:sz w:val="16"/>
                <w:szCs w:val="16"/>
              </w:rPr>
              <w:t>T</w:t>
            </w:r>
            <w:r w:rsidRPr="003925E0">
              <w:rPr>
                <w:rFonts w:ascii="Arial" w:hAnsi="Arial" w:cs="Arial"/>
                <w:b/>
                <w:bCs/>
                <w:w w:val="101"/>
                <w:sz w:val="16"/>
                <w:szCs w:val="16"/>
              </w:rPr>
              <w:t>otal</w:t>
            </w:r>
          </w:p>
        </w:tc>
        <w:tc>
          <w:tcPr>
            <w:tcW w:w="896" w:type="dxa"/>
            <w:gridSpan w:val="2"/>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before="1" w:after="0" w:line="240" w:lineRule="auto"/>
              <w:ind w:left="19"/>
              <w:rPr>
                <w:rFonts w:ascii="Times New Roman" w:hAnsi="Times New Roman"/>
                <w:sz w:val="24"/>
                <w:szCs w:val="24"/>
              </w:rPr>
            </w:pPr>
            <w:r w:rsidRPr="003925E0">
              <w:rPr>
                <w:rFonts w:ascii="Arial" w:hAnsi="Arial" w:cs="Arial"/>
                <w:sz w:val="16"/>
                <w:szCs w:val="16"/>
              </w:rPr>
              <w:t>France</w:t>
            </w:r>
          </w:p>
        </w:tc>
        <w:tc>
          <w:tcPr>
            <w:tcW w:w="165" w:type="dxa"/>
            <w:gridSpan w:val="2"/>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rPr>
                <w:rFonts w:ascii="Times New Roman" w:hAnsi="Times New Roman"/>
                <w:sz w:val="24"/>
                <w:szCs w:val="24"/>
              </w:rPr>
            </w:pPr>
          </w:p>
        </w:tc>
        <w:tc>
          <w:tcPr>
            <w:tcW w:w="781" w:type="dxa"/>
            <w:gridSpan w:val="2"/>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before="1" w:after="0" w:line="240" w:lineRule="auto"/>
              <w:ind w:left="44"/>
              <w:rPr>
                <w:rFonts w:ascii="Times New Roman" w:hAnsi="Times New Roman"/>
                <w:sz w:val="24"/>
                <w:szCs w:val="24"/>
              </w:rPr>
            </w:pPr>
            <w:r w:rsidRPr="003925E0">
              <w:rPr>
                <w:rFonts w:ascii="Arial" w:hAnsi="Arial" w:cs="Arial"/>
                <w:sz w:val="16"/>
                <w:szCs w:val="16"/>
              </w:rPr>
              <w:t>187,279.5</w:t>
            </w:r>
          </w:p>
        </w:tc>
        <w:tc>
          <w:tcPr>
            <w:tcW w:w="866" w:type="dxa"/>
            <w:gridSpan w:val="3"/>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rPr>
                <w:rFonts w:ascii="Times New Roman" w:hAnsi="Times New Roman"/>
                <w:sz w:val="24"/>
                <w:szCs w:val="24"/>
              </w:rPr>
            </w:pPr>
          </w:p>
        </w:tc>
        <w:tc>
          <w:tcPr>
            <w:tcW w:w="753" w:type="dxa"/>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ind w:left="262" w:right="249"/>
              <w:jc w:val="center"/>
              <w:rPr>
                <w:rFonts w:ascii="Times New Roman" w:hAnsi="Times New Roman"/>
                <w:sz w:val="24"/>
                <w:szCs w:val="24"/>
              </w:rPr>
            </w:pPr>
            <w:r w:rsidRPr="003925E0">
              <w:rPr>
                <w:rFonts w:ascii="Arial" w:hAnsi="Arial" w:cs="Arial"/>
                <w:sz w:val="16"/>
                <w:szCs w:val="16"/>
              </w:rPr>
              <w:t>18</w:t>
            </w:r>
          </w:p>
        </w:tc>
        <w:tc>
          <w:tcPr>
            <w:tcW w:w="195" w:type="dxa"/>
            <w:gridSpan w:val="3"/>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rPr>
                <w:rFonts w:ascii="Times New Roman" w:hAnsi="Times New Roman"/>
                <w:sz w:val="24"/>
                <w:szCs w:val="24"/>
              </w:rPr>
            </w:pPr>
          </w:p>
        </w:tc>
        <w:tc>
          <w:tcPr>
            <w:tcW w:w="1216" w:type="dxa"/>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ind w:left="6"/>
              <w:rPr>
                <w:rFonts w:ascii="Times New Roman" w:hAnsi="Times New Roman"/>
                <w:sz w:val="24"/>
                <w:szCs w:val="24"/>
              </w:rPr>
            </w:pPr>
            <w:r w:rsidRPr="003925E0">
              <w:rPr>
                <w:rFonts w:ascii="Arial" w:hAnsi="Arial" w:cs="Arial"/>
                <w:b/>
                <w:bCs/>
                <w:spacing w:val="-9"/>
                <w:sz w:val="16"/>
                <w:szCs w:val="16"/>
              </w:rPr>
              <w:t>V</w:t>
            </w:r>
            <w:r w:rsidRPr="003925E0">
              <w:rPr>
                <w:rFonts w:ascii="Arial" w:hAnsi="Arial" w:cs="Arial"/>
                <w:b/>
                <w:bCs/>
                <w:sz w:val="16"/>
                <w:szCs w:val="16"/>
              </w:rPr>
              <w:t>olkswagen</w:t>
            </w:r>
          </w:p>
        </w:tc>
        <w:tc>
          <w:tcPr>
            <w:tcW w:w="128" w:type="dxa"/>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rPr>
                <w:rFonts w:ascii="Times New Roman" w:hAnsi="Times New Roman"/>
                <w:sz w:val="24"/>
                <w:szCs w:val="24"/>
              </w:rPr>
            </w:pPr>
          </w:p>
        </w:tc>
        <w:tc>
          <w:tcPr>
            <w:tcW w:w="1512" w:type="dxa"/>
            <w:gridSpan w:val="4"/>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ind w:left="18"/>
              <w:rPr>
                <w:rFonts w:ascii="Times New Roman" w:hAnsi="Times New Roman"/>
                <w:sz w:val="24"/>
                <w:szCs w:val="24"/>
              </w:rPr>
            </w:pPr>
            <w:r w:rsidRPr="003925E0">
              <w:rPr>
                <w:rFonts w:ascii="Arial" w:hAnsi="Arial" w:cs="Arial"/>
                <w:sz w:val="16"/>
                <w:szCs w:val="16"/>
              </w:rPr>
              <w:t>Germany</w:t>
            </w:r>
          </w:p>
        </w:tc>
        <w:tc>
          <w:tcPr>
            <w:tcW w:w="111" w:type="dxa"/>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rPr>
                <w:rFonts w:ascii="Times New Roman" w:hAnsi="Times New Roman"/>
                <w:sz w:val="24"/>
                <w:szCs w:val="24"/>
              </w:rPr>
            </w:pPr>
          </w:p>
        </w:tc>
        <w:tc>
          <w:tcPr>
            <w:tcW w:w="945" w:type="dxa"/>
            <w:gridSpan w:val="2"/>
            <w:tcBorders>
              <w:top w:val="nil"/>
              <w:left w:val="nil"/>
              <w:bottom w:val="nil"/>
              <w:right w:val="single" w:sz="12" w:space="0" w:color="auto"/>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ind w:left="35"/>
              <w:rPr>
                <w:rFonts w:ascii="Times New Roman" w:hAnsi="Times New Roman"/>
                <w:sz w:val="24"/>
                <w:szCs w:val="24"/>
              </w:rPr>
            </w:pPr>
            <w:r w:rsidRPr="003925E0">
              <w:rPr>
                <w:rFonts w:ascii="Arial" w:hAnsi="Arial" w:cs="Arial"/>
                <w:sz w:val="16"/>
                <w:szCs w:val="16"/>
              </w:rPr>
              <w:t>149,054.1</w:t>
            </w:r>
          </w:p>
        </w:tc>
      </w:tr>
      <w:tr w:rsidR="003925E0" w:rsidRPr="003925E0" w:rsidTr="003925E0">
        <w:trPr>
          <w:trHeight w:hRule="exact" w:val="200"/>
          <w:jc w:val="center"/>
        </w:trPr>
        <w:tc>
          <w:tcPr>
            <w:tcW w:w="659" w:type="dxa"/>
            <w:gridSpan w:val="2"/>
            <w:tcBorders>
              <w:top w:val="nil"/>
              <w:left w:val="single" w:sz="12" w:space="0" w:color="auto"/>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before="1" w:after="0" w:line="240" w:lineRule="auto"/>
              <w:ind w:left="531"/>
              <w:rPr>
                <w:rFonts w:ascii="Times New Roman" w:hAnsi="Times New Roman"/>
                <w:sz w:val="24"/>
                <w:szCs w:val="24"/>
              </w:rPr>
            </w:pPr>
            <w:r w:rsidRPr="003925E0">
              <w:rPr>
                <w:rFonts w:ascii="Arial" w:hAnsi="Arial" w:cs="Arial"/>
                <w:sz w:val="16"/>
                <w:szCs w:val="16"/>
              </w:rPr>
              <w:t>9</w:t>
            </w:r>
          </w:p>
        </w:tc>
        <w:tc>
          <w:tcPr>
            <w:tcW w:w="199" w:type="dxa"/>
            <w:gridSpan w:val="2"/>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rPr>
                <w:rFonts w:ascii="Times New Roman" w:hAnsi="Times New Roman"/>
                <w:sz w:val="24"/>
                <w:szCs w:val="24"/>
              </w:rPr>
            </w:pPr>
          </w:p>
        </w:tc>
        <w:tc>
          <w:tcPr>
            <w:tcW w:w="1478" w:type="dxa"/>
            <w:gridSpan w:val="3"/>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before="1" w:after="0" w:line="240" w:lineRule="auto"/>
              <w:ind w:left="1"/>
              <w:rPr>
                <w:rFonts w:ascii="Times New Roman" w:hAnsi="Times New Roman"/>
                <w:sz w:val="24"/>
                <w:szCs w:val="24"/>
              </w:rPr>
            </w:pPr>
            <w:r w:rsidRPr="003925E0">
              <w:rPr>
                <w:rFonts w:ascii="Arial" w:hAnsi="Arial" w:cs="Arial"/>
                <w:b/>
                <w:bCs/>
                <w:sz w:val="16"/>
                <w:szCs w:val="16"/>
              </w:rPr>
              <w:t>General</w:t>
            </w:r>
            <w:r w:rsidRPr="003925E0">
              <w:rPr>
                <w:rFonts w:ascii="Arial" w:hAnsi="Arial" w:cs="Arial"/>
                <w:b/>
                <w:bCs/>
                <w:spacing w:val="22"/>
                <w:sz w:val="16"/>
                <w:szCs w:val="16"/>
              </w:rPr>
              <w:t xml:space="preserve"> </w:t>
            </w:r>
            <w:r w:rsidRPr="003925E0">
              <w:rPr>
                <w:rFonts w:ascii="Arial" w:hAnsi="Arial" w:cs="Arial"/>
                <w:b/>
                <w:bCs/>
                <w:w w:val="102"/>
                <w:sz w:val="16"/>
                <w:szCs w:val="16"/>
              </w:rPr>
              <w:t>Motors</w:t>
            </w:r>
          </w:p>
        </w:tc>
        <w:tc>
          <w:tcPr>
            <w:tcW w:w="896" w:type="dxa"/>
            <w:gridSpan w:val="2"/>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before="1" w:after="0" w:line="240" w:lineRule="auto"/>
              <w:ind w:left="19"/>
              <w:rPr>
                <w:rFonts w:ascii="Times New Roman" w:hAnsi="Times New Roman"/>
                <w:sz w:val="24"/>
                <w:szCs w:val="24"/>
              </w:rPr>
            </w:pPr>
            <w:r w:rsidRPr="003925E0">
              <w:rPr>
                <w:rFonts w:ascii="Arial" w:hAnsi="Arial" w:cs="Arial"/>
                <w:sz w:val="16"/>
                <w:szCs w:val="16"/>
              </w:rPr>
              <w:t>U.S.</w:t>
            </w:r>
          </w:p>
        </w:tc>
        <w:tc>
          <w:tcPr>
            <w:tcW w:w="165" w:type="dxa"/>
            <w:gridSpan w:val="2"/>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rPr>
                <w:rFonts w:ascii="Times New Roman" w:hAnsi="Times New Roman"/>
                <w:sz w:val="24"/>
                <w:szCs w:val="24"/>
              </w:rPr>
            </w:pPr>
          </w:p>
        </w:tc>
        <w:tc>
          <w:tcPr>
            <w:tcW w:w="781" w:type="dxa"/>
            <w:gridSpan w:val="2"/>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before="1" w:after="0" w:line="240" w:lineRule="auto"/>
              <w:ind w:left="44"/>
              <w:rPr>
                <w:rFonts w:ascii="Times New Roman" w:hAnsi="Times New Roman"/>
                <w:sz w:val="24"/>
                <w:szCs w:val="24"/>
              </w:rPr>
            </w:pPr>
            <w:r w:rsidRPr="003925E0">
              <w:rPr>
                <w:rFonts w:ascii="Arial" w:hAnsi="Arial" w:cs="Arial"/>
                <w:sz w:val="16"/>
                <w:szCs w:val="16"/>
              </w:rPr>
              <w:t>182,347.0</w:t>
            </w:r>
          </w:p>
        </w:tc>
        <w:tc>
          <w:tcPr>
            <w:tcW w:w="866" w:type="dxa"/>
            <w:gridSpan w:val="3"/>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rPr>
                <w:rFonts w:ascii="Times New Roman" w:hAnsi="Times New Roman"/>
                <w:sz w:val="24"/>
                <w:szCs w:val="24"/>
              </w:rPr>
            </w:pPr>
          </w:p>
        </w:tc>
        <w:tc>
          <w:tcPr>
            <w:tcW w:w="753" w:type="dxa"/>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ind w:left="262" w:right="249"/>
              <w:jc w:val="center"/>
              <w:rPr>
                <w:rFonts w:ascii="Times New Roman" w:hAnsi="Times New Roman"/>
                <w:sz w:val="24"/>
                <w:szCs w:val="24"/>
              </w:rPr>
            </w:pPr>
            <w:r w:rsidRPr="003925E0">
              <w:rPr>
                <w:rFonts w:ascii="Arial" w:hAnsi="Arial" w:cs="Arial"/>
                <w:sz w:val="16"/>
                <w:szCs w:val="16"/>
              </w:rPr>
              <w:t>19</w:t>
            </w:r>
          </w:p>
        </w:tc>
        <w:tc>
          <w:tcPr>
            <w:tcW w:w="195" w:type="dxa"/>
            <w:gridSpan w:val="3"/>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rPr>
                <w:rFonts w:ascii="Times New Roman" w:hAnsi="Times New Roman"/>
                <w:sz w:val="24"/>
                <w:szCs w:val="24"/>
              </w:rPr>
            </w:pPr>
          </w:p>
        </w:tc>
        <w:tc>
          <w:tcPr>
            <w:tcW w:w="1216" w:type="dxa"/>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ind w:left="6"/>
              <w:rPr>
                <w:rFonts w:ascii="Times New Roman" w:hAnsi="Times New Roman"/>
                <w:sz w:val="24"/>
                <w:szCs w:val="24"/>
              </w:rPr>
            </w:pPr>
            <w:r w:rsidRPr="003925E0">
              <w:rPr>
                <w:rFonts w:ascii="Arial" w:hAnsi="Arial" w:cs="Arial"/>
                <w:b/>
                <w:bCs/>
                <w:sz w:val="16"/>
                <w:szCs w:val="16"/>
              </w:rPr>
              <w:t>Dexia</w:t>
            </w:r>
            <w:r w:rsidRPr="003925E0">
              <w:rPr>
                <w:rFonts w:ascii="Arial" w:hAnsi="Arial" w:cs="Arial"/>
                <w:b/>
                <w:bCs/>
                <w:spacing w:val="22"/>
                <w:sz w:val="16"/>
                <w:szCs w:val="16"/>
              </w:rPr>
              <w:t xml:space="preserve"> </w:t>
            </w:r>
            <w:r w:rsidRPr="003925E0">
              <w:rPr>
                <w:rFonts w:ascii="Arial" w:hAnsi="Arial" w:cs="Arial"/>
                <w:b/>
                <w:bCs/>
                <w:sz w:val="16"/>
                <w:szCs w:val="16"/>
              </w:rPr>
              <w:t>G</w:t>
            </w:r>
            <w:r w:rsidRPr="003925E0">
              <w:rPr>
                <w:rFonts w:ascii="Arial" w:hAnsi="Arial" w:cs="Arial"/>
                <w:b/>
                <w:bCs/>
                <w:spacing w:val="-3"/>
                <w:sz w:val="16"/>
                <w:szCs w:val="16"/>
              </w:rPr>
              <w:t>r</w:t>
            </w:r>
            <w:r w:rsidRPr="003925E0">
              <w:rPr>
                <w:rFonts w:ascii="Arial" w:hAnsi="Arial" w:cs="Arial"/>
                <w:b/>
                <w:bCs/>
                <w:sz w:val="16"/>
                <w:szCs w:val="16"/>
              </w:rPr>
              <w:t>oup</w:t>
            </w:r>
          </w:p>
        </w:tc>
        <w:tc>
          <w:tcPr>
            <w:tcW w:w="128" w:type="dxa"/>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rPr>
                <w:rFonts w:ascii="Times New Roman" w:hAnsi="Times New Roman"/>
                <w:sz w:val="24"/>
                <w:szCs w:val="24"/>
              </w:rPr>
            </w:pPr>
          </w:p>
        </w:tc>
        <w:tc>
          <w:tcPr>
            <w:tcW w:w="1512" w:type="dxa"/>
            <w:gridSpan w:val="4"/>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ind w:left="18"/>
              <w:rPr>
                <w:rFonts w:ascii="Times New Roman" w:hAnsi="Times New Roman"/>
                <w:sz w:val="24"/>
                <w:szCs w:val="24"/>
              </w:rPr>
            </w:pPr>
            <w:r w:rsidRPr="003925E0">
              <w:rPr>
                <w:rFonts w:ascii="Arial" w:hAnsi="Arial" w:cs="Arial"/>
                <w:w w:val="101"/>
                <w:sz w:val="16"/>
                <w:szCs w:val="16"/>
              </w:rPr>
              <w:t>Belgium</w:t>
            </w:r>
          </w:p>
        </w:tc>
        <w:tc>
          <w:tcPr>
            <w:tcW w:w="111" w:type="dxa"/>
            <w:tcBorders>
              <w:top w:val="nil"/>
              <w:left w:val="nil"/>
              <w:bottom w:val="nil"/>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rPr>
                <w:rFonts w:ascii="Times New Roman" w:hAnsi="Times New Roman"/>
                <w:sz w:val="24"/>
                <w:szCs w:val="24"/>
              </w:rPr>
            </w:pPr>
          </w:p>
        </w:tc>
        <w:tc>
          <w:tcPr>
            <w:tcW w:w="945" w:type="dxa"/>
            <w:gridSpan w:val="2"/>
            <w:tcBorders>
              <w:top w:val="nil"/>
              <w:left w:val="nil"/>
              <w:bottom w:val="nil"/>
              <w:right w:val="single" w:sz="12" w:space="0" w:color="auto"/>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ind w:left="35"/>
              <w:rPr>
                <w:rFonts w:ascii="Times New Roman" w:hAnsi="Times New Roman"/>
                <w:sz w:val="24"/>
                <w:szCs w:val="24"/>
              </w:rPr>
            </w:pPr>
            <w:r w:rsidRPr="003925E0">
              <w:rPr>
                <w:rFonts w:ascii="Arial" w:hAnsi="Arial" w:cs="Arial"/>
                <w:sz w:val="16"/>
                <w:szCs w:val="16"/>
              </w:rPr>
              <w:t>147,648.4</w:t>
            </w:r>
          </w:p>
        </w:tc>
      </w:tr>
      <w:tr w:rsidR="003925E0" w:rsidRPr="003925E0" w:rsidTr="003925E0">
        <w:trPr>
          <w:trHeight w:hRule="exact" w:val="280"/>
          <w:jc w:val="center"/>
        </w:trPr>
        <w:tc>
          <w:tcPr>
            <w:tcW w:w="659" w:type="dxa"/>
            <w:gridSpan w:val="2"/>
            <w:tcBorders>
              <w:top w:val="nil"/>
              <w:left w:val="single" w:sz="12" w:space="0" w:color="auto"/>
              <w:bottom w:val="single" w:sz="12" w:space="0" w:color="auto"/>
              <w:right w:val="nil"/>
            </w:tcBorders>
            <w:shd w:val="clear" w:color="auto" w:fill="F2F2F2" w:themeFill="background1" w:themeFillShade="F2"/>
          </w:tcPr>
          <w:p w:rsidR="003925E0" w:rsidRPr="003925E0" w:rsidRDefault="003925E0" w:rsidP="00C36DD0">
            <w:pPr>
              <w:widowControl w:val="0"/>
              <w:autoSpaceDE w:val="0"/>
              <w:autoSpaceDN w:val="0"/>
              <w:adjustRightInd w:val="0"/>
              <w:spacing w:before="1" w:after="0" w:line="240" w:lineRule="auto"/>
              <w:ind w:left="443"/>
              <w:rPr>
                <w:rFonts w:ascii="Times New Roman" w:hAnsi="Times New Roman"/>
                <w:sz w:val="24"/>
                <w:szCs w:val="24"/>
              </w:rPr>
            </w:pPr>
            <w:r w:rsidRPr="003925E0">
              <w:rPr>
                <w:rFonts w:ascii="Arial" w:hAnsi="Arial" w:cs="Arial"/>
                <w:sz w:val="16"/>
                <w:szCs w:val="16"/>
              </w:rPr>
              <w:t>10</w:t>
            </w:r>
          </w:p>
        </w:tc>
        <w:tc>
          <w:tcPr>
            <w:tcW w:w="199" w:type="dxa"/>
            <w:gridSpan w:val="2"/>
            <w:tcBorders>
              <w:top w:val="nil"/>
              <w:left w:val="nil"/>
              <w:bottom w:val="single" w:sz="12" w:space="0" w:color="auto"/>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rPr>
                <w:rFonts w:ascii="Times New Roman" w:hAnsi="Times New Roman"/>
                <w:sz w:val="24"/>
                <w:szCs w:val="24"/>
              </w:rPr>
            </w:pPr>
          </w:p>
        </w:tc>
        <w:tc>
          <w:tcPr>
            <w:tcW w:w="1478" w:type="dxa"/>
            <w:gridSpan w:val="3"/>
            <w:tcBorders>
              <w:top w:val="nil"/>
              <w:left w:val="nil"/>
              <w:bottom w:val="single" w:sz="12" w:space="0" w:color="auto"/>
              <w:right w:val="nil"/>
            </w:tcBorders>
            <w:shd w:val="clear" w:color="auto" w:fill="F2F2F2" w:themeFill="background1" w:themeFillShade="F2"/>
          </w:tcPr>
          <w:p w:rsidR="003925E0" w:rsidRPr="003925E0" w:rsidRDefault="003925E0" w:rsidP="00C36DD0">
            <w:pPr>
              <w:widowControl w:val="0"/>
              <w:autoSpaceDE w:val="0"/>
              <w:autoSpaceDN w:val="0"/>
              <w:adjustRightInd w:val="0"/>
              <w:spacing w:before="1" w:after="0" w:line="240" w:lineRule="auto"/>
              <w:ind w:left="1"/>
              <w:rPr>
                <w:rFonts w:ascii="Times New Roman" w:hAnsi="Times New Roman"/>
                <w:sz w:val="24"/>
                <w:szCs w:val="24"/>
              </w:rPr>
            </w:pPr>
            <w:r w:rsidRPr="003925E0">
              <w:rPr>
                <w:rFonts w:ascii="Arial" w:hAnsi="Arial" w:cs="Arial"/>
                <w:b/>
                <w:bCs/>
                <w:sz w:val="16"/>
                <w:szCs w:val="16"/>
              </w:rPr>
              <w:t>ConocoPhillips</w:t>
            </w:r>
          </w:p>
        </w:tc>
        <w:tc>
          <w:tcPr>
            <w:tcW w:w="896" w:type="dxa"/>
            <w:gridSpan w:val="2"/>
            <w:tcBorders>
              <w:top w:val="nil"/>
              <w:left w:val="nil"/>
              <w:bottom w:val="single" w:sz="12" w:space="0" w:color="auto"/>
              <w:right w:val="nil"/>
            </w:tcBorders>
            <w:shd w:val="clear" w:color="auto" w:fill="F2F2F2" w:themeFill="background1" w:themeFillShade="F2"/>
          </w:tcPr>
          <w:p w:rsidR="003925E0" w:rsidRPr="003925E0" w:rsidRDefault="003925E0" w:rsidP="00C36DD0">
            <w:pPr>
              <w:widowControl w:val="0"/>
              <w:autoSpaceDE w:val="0"/>
              <w:autoSpaceDN w:val="0"/>
              <w:adjustRightInd w:val="0"/>
              <w:spacing w:before="1" w:after="0" w:line="240" w:lineRule="auto"/>
              <w:ind w:left="19"/>
              <w:rPr>
                <w:rFonts w:ascii="Times New Roman" w:hAnsi="Times New Roman"/>
                <w:sz w:val="24"/>
                <w:szCs w:val="24"/>
              </w:rPr>
            </w:pPr>
            <w:r w:rsidRPr="003925E0">
              <w:rPr>
                <w:rFonts w:ascii="Arial" w:hAnsi="Arial" w:cs="Arial"/>
                <w:sz w:val="16"/>
                <w:szCs w:val="16"/>
              </w:rPr>
              <w:t>U.S.</w:t>
            </w:r>
          </w:p>
        </w:tc>
        <w:tc>
          <w:tcPr>
            <w:tcW w:w="165" w:type="dxa"/>
            <w:gridSpan w:val="2"/>
            <w:tcBorders>
              <w:top w:val="nil"/>
              <w:left w:val="nil"/>
              <w:bottom w:val="single" w:sz="12" w:space="0" w:color="auto"/>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rPr>
                <w:rFonts w:ascii="Times New Roman" w:hAnsi="Times New Roman"/>
                <w:sz w:val="24"/>
                <w:szCs w:val="24"/>
              </w:rPr>
            </w:pPr>
          </w:p>
        </w:tc>
        <w:tc>
          <w:tcPr>
            <w:tcW w:w="781" w:type="dxa"/>
            <w:gridSpan w:val="2"/>
            <w:tcBorders>
              <w:top w:val="nil"/>
              <w:left w:val="nil"/>
              <w:bottom w:val="single" w:sz="12" w:space="0" w:color="auto"/>
              <w:right w:val="nil"/>
            </w:tcBorders>
            <w:shd w:val="clear" w:color="auto" w:fill="F2F2F2" w:themeFill="background1" w:themeFillShade="F2"/>
          </w:tcPr>
          <w:p w:rsidR="003925E0" w:rsidRPr="003925E0" w:rsidRDefault="003925E0" w:rsidP="00C36DD0">
            <w:pPr>
              <w:widowControl w:val="0"/>
              <w:autoSpaceDE w:val="0"/>
              <w:autoSpaceDN w:val="0"/>
              <w:adjustRightInd w:val="0"/>
              <w:spacing w:before="1" w:after="0" w:line="240" w:lineRule="auto"/>
              <w:ind w:left="44"/>
              <w:rPr>
                <w:rFonts w:ascii="Times New Roman" w:hAnsi="Times New Roman"/>
                <w:sz w:val="24"/>
                <w:szCs w:val="24"/>
              </w:rPr>
            </w:pPr>
            <w:r w:rsidRPr="003925E0">
              <w:rPr>
                <w:rFonts w:ascii="Arial" w:hAnsi="Arial" w:cs="Arial"/>
                <w:sz w:val="16"/>
                <w:szCs w:val="16"/>
              </w:rPr>
              <w:t>178,558.0</w:t>
            </w:r>
          </w:p>
        </w:tc>
        <w:tc>
          <w:tcPr>
            <w:tcW w:w="866" w:type="dxa"/>
            <w:gridSpan w:val="3"/>
            <w:tcBorders>
              <w:top w:val="nil"/>
              <w:left w:val="nil"/>
              <w:bottom w:val="single" w:sz="12" w:space="0" w:color="auto"/>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rPr>
                <w:rFonts w:ascii="Times New Roman" w:hAnsi="Times New Roman"/>
                <w:sz w:val="24"/>
                <w:szCs w:val="24"/>
              </w:rPr>
            </w:pPr>
          </w:p>
        </w:tc>
        <w:tc>
          <w:tcPr>
            <w:tcW w:w="753" w:type="dxa"/>
            <w:tcBorders>
              <w:top w:val="nil"/>
              <w:left w:val="nil"/>
              <w:bottom w:val="single" w:sz="12" w:space="0" w:color="auto"/>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ind w:left="262" w:right="249"/>
              <w:jc w:val="center"/>
              <w:rPr>
                <w:rFonts w:ascii="Times New Roman" w:hAnsi="Times New Roman"/>
                <w:sz w:val="24"/>
                <w:szCs w:val="24"/>
              </w:rPr>
            </w:pPr>
            <w:r w:rsidRPr="003925E0">
              <w:rPr>
                <w:rFonts w:ascii="Arial" w:hAnsi="Arial" w:cs="Arial"/>
                <w:sz w:val="16"/>
                <w:szCs w:val="16"/>
              </w:rPr>
              <w:t>20</w:t>
            </w:r>
          </w:p>
        </w:tc>
        <w:tc>
          <w:tcPr>
            <w:tcW w:w="195" w:type="dxa"/>
            <w:gridSpan w:val="3"/>
            <w:tcBorders>
              <w:top w:val="nil"/>
              <w:left w:val="nil"/>
              <w:bottom w:val="single" w:sz="12" w:space="0" w:color="auto"/>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rPr>
                <w:rFonts w:ascii="Times New Roman" w:hAnsi="Times New Roman"/>
                <w:sz w:val="24"/>
                <w:szCs w:val="24"/>
              </w:rPr>
            </w:pPr>
          </w:p>
        </w:tc>
        <w:tc>
          <w:tcPr>
            <w:tcW w:w="1216" w:type="dxa"/>
            <w:tcBorders>
              <w:top w:val="nil"/>
              <w:left w:val="nil"/>
              <w:bottom w:val="single" w:sz="12" w:space="0" w:color="auto"/>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ind w:left="6"/>
              <w:rPr>
                <w:rFonts w:ascii="Times New Roman" w:hAnsi="Times New Roman"/>
                <w:sz w:val="24"/>
                <w:szCs w:val="24"/>
              </w:rPr>
            </w:pPr>
            <w:r w:rsidRPr="003925E0">
              <w:rPr>
                <w:rFonts w:ascii="Arial" w:hAnsi="Arial" w:cs="Arial"/>
                <w:b/>
                <w:bCs/>
                <w:sz w:val="16"/>
                <w:szCs w:val="16"/>
              </w:rPr>
              <w:t>HSBC</w:t>
            </w:r>
            <w:r w:rsidRPr="003925E0">
              <w:rPr>
                <w:rFonts w:ascii="Arial" w:hAnsi="Arial" w:cs="Arial"/>
                <w:b/>
                <w:bCs/>
                <w:spacing w:val="11"/>
                <w:sz w:val="16"/>
                <w:szCs w:val="16"/>
              </w:rPr>
              <w:t xml:space="preserve"> </w:t>
            </w:r>
            <w:r w:rsidRPr="003925E0">
              <w:rPr>
                <w:rFonts w:ascii="Arial" w:hAnsi="Arial" w:cs="Arial"/>
                <w:b/>
                <w:bCs/>
                <w:sz w:val="16"/>
                <w:szCs w:val="16"/>
              </w:rPr>
              <w:t>Holdings</w:t>
            </w:r>
          </w:p>
        </w:tc>
        <w:tc>
          <w:tcPr>
            <w:tcW w:w="128" w:type="dxa"/>
            <w:tcBorders>
              <w:top w:val="nil"/>
              <w:left w:val="nil"/>
              <w:bottom w:val="single" w:sz="12" w:space="0" w:color="auto"/>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rPr>
                <w:rFonts w:ascii="Times New Roman" w:hAnsi="Times New Roman"/>
                <w:sz w:val="24"/>
                <w:szCs w:val="24"/>
              </w:rPr>
            </w:pPr>
          </w:p>
        </w:tc>
        <w:tc>
          <w:tcPr>
            <w:tcW w:w="1512" w:type="dxa"/>
            <w:gridSpan w:val="4"/>
            <w:tcBorders>
              <w:top w:val="nil"/>
              <w:left w:val="nil"/>
              <w:bottom w:val="single" w:sz="12" w:space="0" w:color="auto"/>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ind w:left="18"/>
              <w:rPr>
                <w:rFonts w:ascii="Times New Roman" w:hAnsi="Times New Roman"/>
                <w:sz w:val="24"/>
                <w:szCs w:val="24"/>
              </w:rPr>
            </w:pPr>
            <w:r w:rsidRPr="003925E0">
              <w:rPr>
                <w:rFonts w:ascii="Arial" w:hAnsi="Arial" w:cs="Arial"/>
                <w:sz w:val="16"/>
                <w:szCs w:val="16"/>
              </w:rPr>
              <w:t>U.K.</w:t>
            </w:r>
          </w:p>
        </w:tc>
        <w:tc>
          <w:tcPr>
            <w:tcW w:w="111" w:type="dxa"/>
            <w:tcBorders>
              <w:top w:val="nil"/>
              <w:left w:val="nil"/>
              <w:bottom w:val="single" w:sz="12" w:space="0" w:color="auto"/>
              <w:right w:val="nil"/>
            </w:tcBorders>
            <w:shd w:val="clear" w:color="auto" w:fill="F2F2F2" w:themeFill="background1" w:themeFillShade="F2"/>
          </w:tcPr>
          <w:p w:rsidR="003925E0" w:rsidRPr="003925E0" w:rsidRDefault="003925E0" w:rsidP="00C36DD0">
            <w:pPr>
              <w:widowControl w:val="0"/>
              <w:autoSpaceDE w:val="0"/>
              <w:autoSpaceDN w:val="0"/>
              <w:adjustRightInd w:val="0"/>
              <w:spacing w:after="0" w:line="240" w:lineRule="auto"/>
              <w:rPr>
                <w:rFonts w:ascii="Times New Roman" w:hAnsi="Times New Roman"/>
                <w:sz w:val="24"/>
                <w:szCs w:val="24"/>
              </w:rPr>
            </w:pPr>
          </w:p>
        </w:tc>
        <w:tc>
          <w:tcPr>
            <w:tcW w:w="945" w:type="dxa"/>
            <w:gridSpan w:val="2"/>
            <w:tcBorders>
              <w:top w:val="nil"/>
              <w:left w:val="nil"/>
              <w:bottom w:val="single" w:sz="12" w:space="0" w:color="auto"/>
              <w:right w:val="single" w:sz="12" w:space="0" w:color="auto"/>
            </w:tcBorders>
            <w:shd w:val="clear" w:color="auto" w:fill="F2F2F2" w:themeFill="background1" w:themeFillShade="F2"/>
          </w:tcPr>
          <w:p w:rsidR="003925E0" w:rsidRDefault="003925E0" w:rsidP="00C36DD0">
            <w:pPr>
              <w:widowControl w:val="0"/>
              <w:autoSpaceDE w:val="0"/>
              <w:autoSpaceDN w:val="0"/>
              <w:adjustRightInd w:val="0"/>
              <w:spacing w:after="0" w:line="240" w:lineRule="auto"/>
              <w:ind w:left="35"/>
              <w:rPr>
                <w:rFonts w:ascii="Arial" w:hAnsi="Arial" w:cs="Arial"/>
                <w:sz w:val="16"/>
                <w:szCs w:val="16"/>
                <w:lang w:val="en-US"/>
              </w:rPr>
            </w:pPr>
            <w:r w:rsidRPr="003925E0">
              <w:rPr>
                <w:rFonts w:ascii="Arial" w:hAnsi="Arial" w:cs="Arial"/>
                <w:sz w:val="16"/>
                <w:szCs w:val="16"/>
              </w:rPr>
              <w:t>146,500.0</w:t>
            </w:r>
          </w:p>
          <w:p w:rsidR="003C501F" w:rsidRDefault="003C501F" w:rsidP="00C36DD0">
            <w:pPr>
              <w:widowControl w:val="0"/>
              <w:autoSpaceDE w:val="0"/>
              <w:autoSpaceDN w:val="0"/>
              <w:adjustRightInd w:val="0"/>
              <w:spacing w:after="0" w:line="240" w:lineRule="auto"/>
              <w:ind w:left="35"/>
              <w:rPr>
                <w:rFonts w:ascii="Arial" w:hAnsi="Arial" w:cs="Arial"/>
                <w:sz w:val="16"/>
                <w:szCs w:val="16"/>
                <w:lang w:val="en-US"/>
              </w:rPr>
            </w:pPr>
          </w:p>
          <w:p w:rsidR="003C501F" w:rsidRPr="003C501F" w:rsidRDefault="003C501F" w:rsidP="00C36DD0">
            <w:pPr>
              <w:widowControl w:val="0"/>
              <w:autoSpaceDE w:val="0"/>
              <w:autoSpaceDN w:val="0"/>
              <w:adjustRightInd w:val="0"/>
              <w:spacing w:after="0" w:line="240" w:lineRule="auto"/>
              <w:ind w:left="35"/>
              <w:rPr>
                <w:rFonts w:ascii="Times New Roman" w:hAnsi="Times New Roman"/>
                <w:sz w:val="24"/>
                <w:szCs w:val="24"/>
                <w:lang w:val="en-US"/>
              </w:rPr>
            </w:pPr>
          </w:p>
        </w:tc>
      </w:tr>
    </w:tbl>
    <w:p w:rsidR="00CA3B78" w:rsidRDefault="00CA3B78" w:rsidP="003925E0">
      <w:pPr>
        <w:autoSpaceDE w:val="0"/>
        <w:autoSpaceDN w:val="0"/>
        <w:adjustRightInd w:val="0"/>
        <w:spacing w:after="0" w:line="240" w:lineRule="auto"/>
        <w:jc w:val="center"/>
        <w:rPr>
          <w:rFonts w:ascii="Times New Roman" w:hAnsi="Times New Roman" w:cs="Times New Roman"/>
          <w:sz w:val="24"/>
          <w:szCs w:val="24"/>
          <w:lang w:val="en-US"/>
        </w:rPr>
      </w:pPr>
    </w:p>
    <w:p w:rsidR="003925E0" w:rsidRPr="00CD6E60" w:rsidRDefault="003C501F" w:rsidP="003925E0">
      <w:pPr>
        <w:autoSpaceDE w:val="0"/>
        <w:autoSpaceDN w:val="0"/>
        <w:adjustRightInd w:val="0"/>
        <w:spacing w:after="0" w:line="240" w:lineRule="auto"/>
        <w:jc w:val="center"/>
        <w:rPr>
          <w:rFonts w:ascii="Times New Roman" w:hAnsi="Times New Roman" w:cs="Times New Roman"/>
          <w:b/>
          <w:sz w:val="20"/>
          <w:szCs w:val="20"/>
          <w:lang w:val="en-US"/>
        </w:rPr>
      </w:pPr>
      <w:r w:rsidRPr="00CD6E60">
        <w:rPr>
          <w:rFonts w:ascii="Times New Roman" w:hAnsi="Times New Roman" w:cs="Times New Roman"/>
          <w:b/>
          <w:sz w:val="20"/>
          <w:szCs w:val="20"/>
        </w:rPr>
        <w:t>Illustration 1-1</w:t>
      </w:r>
      <w:r w:rsidRPr="00CD6E60">
        <w:rPr>
          <w:rFonts w:ascii="Times New Roman" w:hAnsi="Times New Roman" w:cs="Times New Roman"/>
          <w:b/>
          <w:sz w:val="20"/>
          <w:szCs w:val="20"/>
          <w:lang w:val="en-US"/>
        </w:rPr>
        <w:t>.</w:t>
      </w:r>
      <w:r w:rsidRPr="00CD6E60">
        <w:rPr>
          <w:rFonts w:ascii="Times New Roman" w:hAnsi="Times New Roman" w:cs="Times New Roman"/>
          <w:b/>
          <w:sz w:val="20"/>
          <w:szCs w:val="20"/>
        </w:rPr>
        <w:t xml:space="preserve"> </w:t>
      </w:r>
      <w:r w:rsidRPr="00CD6E60">
        <w:rPr>
          <w:rFonts w:ascii="Times New Roman" w:hAnsi="Times New Roman" w:cs="Times New Roman"/>
          <w:b/>
          <w:sz w:val="20"/>
          <w:szCs w:val="20"/>
          <w:lang w:val="en-US"/>
        </w:rPr>
        <w:t>L</w:t>
      </w:r>
      <w:r w:rsidR="003925E0" w:rsidRPr="00CD6E60">
        <w:rPr>
          <w:rFonts w:ascii="Times New Roman" w:hAnsi="Times New Roman" w:cs="Times New Roman"/>
          <w:b/>
          <w:sz w:val="20"/>
          <w:szCs w:val="20"/>
        </w:rPr>
        <w:t>isting of the top 20 glo</w:t>
      </w:r>
      <w:r w:rsidRPr="00CD6E60">
        <w:rPr>
          <w:rFonts w:ascii="Times New Roman" w:hAnsi="Times New Roman" w:cs="Times New Roman"/>
          <w:b/>
          <w:sz w:val="20"/>
          <w:szCs w:val="20"/>
        </w:rPr>
        <w:t>bal companies in terms of sales</w:t>
      </w:r>
      <w:r w:rsidRPr="00CD6E60">
        <w:rPr>
          <w:rFonts w:ascii="Times New Roman" w:hAnsi="Times New Roman" w:cs="Times New Roman"/>
          <w:b/>
          <w:sz w:val="20"/>
          <w:szCs w:val="20"/>
          <w:lang w:val="en-US"/>
        </w:rPr>
        <w:t xml:space="preserve"> </w:t>
      </w:r>
    </w:p>
    <w:p w:rsidR="00CA3B78" w:rsidRPr="00CD6E60" w:rsidRDefault="00CA3B78" w:rsidP="00CA3B78">
      <w:pPr>
        <w:autoSpaceDE w:val="0"/>
        <w:autoSpaceDN w:val="0"/>
        <w:adjustRightInd w:val="0"/>
        <w:spacing w:after="0" w:line="240" w:lineRule="auto"/>
        <w:jc w:val="both"/>
        <w:rPr>
          <w:rFonts w:ascii="Times New Roman" w:hAnsi="Times New Roman" w:cs="Times New Roman"/>
          <w:b/>
          <w:sz w:val="20"/>
          <w:szCs w:val="20"/>
          <w:lang w:val="en-US"/>
        </w:rPr>
      </w:pPr>
    </w:p>
    <w:p w:rsidR="00D24F2C" w:rsidRDefault="00CA3B78" w:rsidP="00D24F2C">
      <w:pPr>
        <w:autoSpaceDE w:val="0"/>
        <w:autoSpaceDN w:val="0"/>
        <w:adjustRightInd w:val="0"/>
        <w:spacing w:after="0" w:line="240" w:lineRule="auto"/>
        <w:ind w:firstLine="284"/>
        <w:jc w:val="both"/>
        <w:rPr>
          <w:rFonts w:ascii="Times New Roman" w:hAnsi="Times New Roman" w:cs="Times New Roman"/>
          <w:sz w:val="24"/>
          <w:szCs w:val="24"/>
          <w:lang w:val="en-US"/>
        </w:rPr>
      </w:pPr>
      <w:r w:rsidRPr="00CA3B78">
        <w:rPr>
          <w:rFonts w:ascii="Times New Roman" w:hAnsi="Times New Roman" w:cs="Times New Roman"/>
          <w:sz w:val="24"/>
          <w:szCs w:val="24"/>
        </w:rPr>
        <w:t>In addition, due to technological advances and less onerous regulatory requirements,</w:t>
      </w:r>
      <w:r w:rsidR="00D24F2C">
        <w:rPr>
          <w:rFonts w:ascii="Times New Roman" w:hAnsi="Times New Roman" w:cs="Times New Roman"/>
          <w:sz w:val="24"/>
          <w:szCs w:val="24"/>
          <w:lang w:val="en-US"/>
        </w:rPr>
        <w:t xml:space="preserve"> </w:t>
      </w:r>
      <w:r w:rsidRPr="00CA3B78">
        <w:rPr>
          <w:rFonts w:ascii="Times New Roman" w:hAnsi="Times New Roman" w:cs="Times New Roman"/>
          <w:sz w:val="24"/>
          <w:szCs w:val="24"/>
        </w:rPr>
        <w:t>investors are able to engage in financial transactions across national borders and to</w:t>
      </w:r>
      <w:r w:rsidR="00D24F2C">
        <w:rPr>
          <w:rFonts w:ascii="Times New Roman" w:hAnsi="Times New Roman" w:cs="Times New Roman"/>
          <w:sz w:val="24"/>
          <w:szCs w:val="24"/>
          <w:lang w:val="en-US"/>
        </w:rPr>
        <w:t xml:space="preserve"> </w:t>
      </w:r>
      <w:r w:rsidRPr="00CA3B78">
        <w:rPr>
          <w:rFonts w:ascii="Times New Roman" w:hAnsi="Times New Roman" w:cs="Times New Roman"/>
          <w:sz w:val="24"/>
          <w:szCs w:val="24"/>
        </w:rPr>
        <w:t>make investment, capital allocation, and financing decisions involving many foreign</w:t>
      </w:r>
      <w:r w:rsidR="00D24F2C">
        <w:rPr>
          <w:rFonts w:ascii="Times New Roman" w:hAnsi="Times New Roman" w:cs="Times New Roman"/>
          <w:sz w:val="24"/>
          <w:szCs w:val="24"/>
          <w:lang w:val="en-US"/>
        </w:rPr>
        <w:t xml:space="preserve"> </w:t>
      </w:r>
      <w:r w:rsidRPr="00CA3B78">
        <w:rPr>
          <w:rFonts w:ascii="Times New Roman" w:hAnsi="Times New Roman" w:cs="Times New Roman"/>
          <w:sz w:val="24"/>
          <w:szCs w:val="24"/>
        </w:rPr>
        <w:t>companies. Also, many investors, in attempts to diversify their portfolio risk, have invested</w:t>
      </w:r>
      <w:r w:rsidR="00D24F2C">
        <w:rPr>
          <w:rFonts w:ascii="Times New Roman" w:hAnsi="Times New Roman" w:cs="Times New Roman"/>
          <w:sz w:val="24"/>
          <w:szCs w:val="24"/>
          <w:lang w:val="en-US"/>
        </w:rPr>
        <w:t xml:space="preserve"> </w:t>
      </w:r>
      <w:r w:rsidRPr="00CA3B78">
        <w:rPr>
          <w:rFonts w:ascii="Times New Roman" w:hAnsi="Times New Roman" w:cs="Times New Roman"/>
          <w:sz w:val="24"/>
          <w:szCs w:val="24"/>
        </w:rPr>
        <w:t>more heavily in international markets. As a result, an increasing number of</w:t>
      </w:r>
      <w:r w:rsidR="00D24F2C">
        <w:rPr>
          <w:rFonts w:ascii="Times New Roman" w:hAnsi="Times New Roman" w:cs="Times New Roman"/>
          <w:sz w:val="24"/>
          <w:szCs w:val="24"/>
          <w:lang w:val="en-US"/>
        </w:rPr>
        <w:t xml:space="preserve"> </w:t>
      </w:r>
      <w:r w:rsidRPr="00CA3B78">
        <w:rPr>
          <w:rFonts w:ascii="Times New Roman" w:hAnsi="Times New Roman" w:cs="Times New Roman"/>
          <w:sz w:val="24"/>
          <w:szCs w:val="24"/>
        </w:rPr>
        <w:t>investors are holding securities of foreign companies. For example, over a recent sevenyear</w:t>
      </w:r>
      <w:r w:rsidR="00D24F2C">
        <w:rPr>
          <w:rFonts w:ascii="Times New Roman" w:hAnsi="Times New Roman" w:cs="Times New Roman"/>
          <w:sz w:val="24"/>
          <w:szCs w:val="24"/>
          <w:lang w:val="en-US"/>
        </w:rPr>
        <w:t xml:space="preserve"> </w:t>
      </w:r>
      <w:r w:rsidRPr="00CA3B78">
        <w:rPr>
          <w:rFonts w:ascii="Times New Roman" w:hAnsi="Times New Roman" w:cs="Times New Roman"/>
          <w:sz w:val="24"/>
          <w:szCs w:val="24"/>
        </w:rPr>
        <w:t>period, estimated investments in foreign equity securities by U.S. investors increased</w:t>
      </w:r>
      <w:r w:rsidR="00D24F2C">
        <w:rPr>
          <w:rFonts w:ascii="Times New Roman" w:hAnsi="Times New Roman" w:cs="Times New Roman"/>
          <w:sz w:val="24"/>
          <w:szCs w:val="24"/>
          <w:lang w:val="en-US"/>
        </w:rPr>
        <w:t xml:space="preserve"> </w:t>
      </w:r>
      <w:r w:rsidRPr="00CA3B78">
        <w:rPr>
          <w:rFonts w:ascii="Times New Roman" w:hAnsi="Times New Roman" w:cs="Times New Roman"/>
          <w:sz w:val="24"/>
          <w:szCs w:val="24"/>
        </w:rPr>
        <w:t>over 20-fold, from $200 billion to $4,200 billion.</w:t>
      </w:r>
      <w:r w:rsidR="00D24F2C">
        <w:rPr>
          <w:rFonts w:ascii="Times New Roman" w:hAnsi="Times New Roman" w:cs="Times New Roman"/>
          <w:sz w:val="24"/>
          <w:szCs w:val="24"/>
          <w:lang w:val="en-US"/>
        </w:rPr>
        <w:t xml:space="preserve"> </w:t>
      </w:r>
      <w:r w:rsidRPr="00CA3B78">
        <w:rPr>
          <w:rFonts w:ascii="Times New Roman" w:hAnsi="Times New Roman" w:cs="Times New Roman"/>
          <w:sz w:val="24"/>
          <w:szCs w:val="24"/>
        </w:rPr>
        <w:t>An indication of the significance of these international investment opportunities</w:t>
      </w:r>
      <w:r w:rsidR="00D24F2C">
        <w:rPr>
          <w:rFonts w:ascii="Times New Roman" w:hAnsi="Times New Roman" w:cs="Times New Roman"/>
          <w:sz w:val="24"/>
          <w:szCs w:val="24"/>
          <w:lang w:val="en-US"/>
        </w:rPr>
        <w:t xml:space="preserve"> </w:t>
      </w:r>
      <w:r w:rsidRPr="00CA3B78">
        <w:rPr>
          <w:rFonts w:ascii="Times New Roman" w:hAnsi="Times New Roman" w:cs="Times New Roman"/>
          <w:sz w:val="24"/>
          <w:szCs w:val="24"/>
        </w:rPr>
        <w:t>can be found when examining the number of foreign registrations on various securities</w:t>
      </w:r>
      <w:r w:rsidR="00D24F2C">
        <w:rPr>
          <w:rFonts w:ascii="Times New Roman" w:hAnsi="Times New Roman" w:cs="Times New Roman"/>
          <w:sz w:val="24"/>
          <w:szCs w:val="24"/>
          <w:lang w:val="en-US"/>
        </w:rPr>
        <w:t xml:space="preserve"> </w:t>
      </w:r>
      <w:r w:rsidRPr="00CA3B78">
        <w:rPr>
          <w:rFonts w:ascii="Times New Roman" w:hAnsi="Times New Roman" w:cs="Times New Roman"/>
          <w:sz w:val="24"/>
          <w:szCs w:val="24"/>
        </w:rPr>
        <w:t xml:space="preserve">exchanges. </w:t>
      </w:r>
    </w:p>
    <w:p w:rsidR="00664287" w:rsidRDefault="00CA3B78" w:rsidP="00D24F2C">
      <w:pPr>
        <w:autoSpaceDE w:val="0"/>
        <w:autoSpaceDN w:val="0"/>
        <w:adjustRightInd w:val="0"/>
        <w:spacing w:after="0" w:line="240" w:lineRule="auto"/>
        <w:ind w:firstLine="284"/>
        <w:jc w:val="both"/>
        <w:rPr>
          <w:rFonts w:ascii="Times New Roman" w:hAnsi="Times New Roman" w:cs="Times New Roman"/>
          <w:sz w:val="24"/>
          <w:szCs w:val="24"/>
          <w:lang w:val="en-US"/>
        </w:rPr>
      </w:pPr>
      <w:r w:rsidRPr="00CA3B78">
        <w:rPr>
          <w:rFonts w:ascii="Times New Roman" w:hAnsi="Times New Roman" w:cs="Times New Roman"/>
          <w:sz w:val="24"/>
          <w:szCs w:val="24"/>
        </w:rPr>
        <w:t>As shown in Illustration 1-2, a significant number of foreign companies are</w:t>
      </w:r>
      <w:r w:rsidR="00D24F2C">
        <w:rPr>
          <w:rFonts w:ascii="Times New Roman" w:hAnsi="Times New Roman" w:cs="Times New Roman"/>
          <w:sz w:val="24"/>
          <w:szCs w:val="24"/>
          <w:lang w:val="en-US"/>
        </w:rPr>
        <w:t xml:space="preserve"> </w:t>
      </w:r>
      <w:r w:rsidRPr="00CA3B78">
        <w:rPr>
          <w:rFonts w:ascii="Times New Roman" w:hAnsi="Times New Roman" w:cs="Times New Roman"/>
          <w:sz w:val="24"/>
          <w:szCs w:val="24"/>
        </w:rPr>
        <w:t>found on national exchanges.</w:t>
      </w:r>
    </w:p>
    <w:p w:rsidR="00D24F2C" w:rsidRDefault="00D24F2C" w:rsidP="00D24F2C">
      <w:pPr>
        <w:autoSpaceDE w:val="0"/>
        <w:autoSpaceDN w:val="0"/>
        <w:adjustRightInd w:val="0"/>
        <w:spacing w:after="0" w:line="240" w:lineRule="auto"/>
        <w:ind w:firstLine="284"/>
        <w:jc w:val="both"/>
        <w:rPr>
          <w:rFonts w:ascii="Times New Roman" w:hAnsi="Times New Roman" w:cs="Times New Roman"/>
          <w:sz w:val="24"/>
          <w:szCs w:val="24"/>
          <w:lang w:val="en-US"/>
        </w:rPr>
      </w:pPr>
    </w:p>
    <w:tbl>
      <w:tblPr>
        <w:tblpPr w:leftFromText="180" w:rightFromText="180" w:vertAnchor="text" w:horzAnchor="margin" w:tblpXSpec="center" w:tblpY="26"/>
        <w:tblW w:w="0" w:type="auto"/>
        <w:shd w:val="clear" w:color="auto" w:fill="F2F2F2" w:themeFill="background1" w:themeFillShade="F2"/>
        <w:tblLayout w:type="fixed"/>
        <w:tblCellMar>
          <w:left w:w="0" w:type="dxa"/>
          <w:right w:w="0" w:type="dxa"/>
        </w:tblCellMar>
        <w:tblLook w:val="0000" w:firstRow="0" w:lastRow="0" w:firstColumn="0" w:lastColumn="0" w:noHBand="0" w:noVBand="0"/>
      </w:tblPr>
      <w:tblGrid>
        <w:gridCol w:w="1440"/>
        <w:gridCol w:w="1900"/>
        <w:gridCol w:w="1075"/>
        <w:gridCol w:w="1190"/>
        <w:gridCol w:w="1065"/>
        <w:gridCol w:w="925"/>
      </w:tblGrid>
      <w:tr w:rsidR="003C501F" w:rsidRPr="00CD6E60" w:rsidTr="003C501F">
        <w:trPr>
          <w:trHeight w:hRule="exact" w:val="512"/>
        </w:trPr>
        <w:tc>
          <w:tcPr>
            <w:tcW w:w="1440" w:type="dxa"/>
            <w:tcBorders>
              <w:top w:val="single" w:sz="12" w:space="0" w:color="auto"/>
              <w:left w:val="single" w:sz="12" w:space="0" w:color="auto"/>
              <w:bottom w:val="single" w:sz="4" w:space="0" w:color="363435"/>
              <w:right w:val="nil"/>
            </w:tcBorders>
            <w:shd w:val="clear" w:color="auto" w:fill="F2F2F2" w:themeFill="background1" w:themeFillShade="F2"/>
          </w:tcPr>
          <w:p w:rsidR="003C501F" w:rsidRPr="00CD6E60" w:rsidRDefault="003C501F" w:rsidP="003C501F">
            <w:pPr>
              <w:widowControl w:val="0"/>
              <w:autoSpaceDE w:val="0"/>
              <w:autoSpaceDN w:val="0"/>
              <w:adjustRightInd w:val="0"/>
              <w:spacing w:before="77" w:after="0" w:line="240" w:lineRule="auto"/>
              <w:ind w:left="250"/>
              <w:rPr>
                <w:rFonts w:ascii="Arial" w:hAnsi="Arial" w:cs="Arial"/>
                <w:sz w:val="16"/>
                <w:szCs w:val="16"/>
              </w:rPr>
            </w:pPr>
            <w:r w:rsidRPr="00CD6E60">
              <w:rPr>
                <w:rFonts w:ascii="Arial" w:hAnsi="Arial" w:cs="Arial"/>
                <w:sz w:val="16"/>
                <w:szCs w:val="16"/>
              </w:rPr>
              <w:lastRenderedPageBreak/>
              <w:t>Exchange</w:t>
            </w:r>
          </w:p>
          <w:p w:rsidR="003C501F" w:rsidRPr="00CD6E60" w:rsidRDefault="003C501F" w:rsidP="003C501F">
            <w:pPr>
              <w:widowControl w:val="0"/>
              <w:autoSpaceDE w:val="0"/>
              <w:autoSpaceDN w:val="0"/>
              <w:adjustRightInd w:val="0"/>
              <w:spacing w:before="16" w:after="0" w:line="240" w:lineRule="auto"/>
              <w:ind w:left="253"/>
              <w:rPr>
                <w:rFonts w:ascii="Times New Roman" w:hAnsi="Times New Roman"/>
                <w:sz w:val="24"/>
                <w:szCs w:val="24"/>
              </w:rPr>
            </w:pPr>
            <w:r w:rsidRPr="00CD6E60">
              <w:rPr>
                <w:rFonts w:ascii="Arial" w:hAnsi="Arial" w:cs="Arial"/>
                <w:sz w:val="16"/>
                <w:szCs w:val="16"/>
              </w:rPr>
              <w:t>(Location)</w:t>
            </w:r>
          </w:p>
        </w:tc>
        <w:tc>
          <w:tcPr>
            <w:tcW w:w="1900" w:type="dxa"/>
            <w:tcBorders>
              <w:top w:val="single" w:sz="12" w:space="0" w:color="auto"/>
              <w:left w:val="nil"/>
              <w:bottom w:val="single" w:sz="4" w:space="0" w:color="363435"/>
              <w:right w:val="nil"/>
            </w:tcBorders>
            <w:shd w:val="clear" w:color="auto" w:fill="F2F2F2" w:themeFill="background1" w:themeFillShade="F2"/>
          </w:tcPr>
          <w:p w:rsidR="003C501F" w:rsidRPr="00CD6E60" w:rsidRDefault="003C501F" w:rsidP="003C501F">
            <w:pPr>
              <w:widowControl w:val="0"/>
              <w:autoSpaceDE w:val="0"/>
              <w:autoSpaceDN w:val="0"/>
              <w:adjustRightInd w:val="0"/>
              <w:spacing w:before="77" w:after="0" w:line="240" w:lineRule="auto"/>
              <w:ind w:left="211" w:right="231"/>
              <w:jc w:val="center"/>
              <w:rPr>
                <w:rFonts w:ascii="Arial" w:hAnsi="Arial" w:cs="Arial"/>
                <w:sz w:val="16"/>
                <w:szCs w:val="16"/>
              </w:rPr>
            </w:pPr>
            <w:r w:rsidRPr="00CD6E60">
              <w:rPr>
                <w:rFonts w:ascii="Arial" w:hAnsi="Arial" w:cs="Arial"/>
                <w:spacing w:val="-18"/>
                <w:sz w:val="16"/>
                <w:szCs w:val="16"/>
              </w:rPr>
              <w:t>T</w:t>
            </w:r>
            <w:r w:rsidRPr="00CD6E60">
              <w:rPr>
                <w:rFonts w:ascii="Arial" w:hAnsi="Arial" w:cs="Arial"/>
                <w:sz w:val="16"/>
                <w:szCs w:val="16"/>
              </w:rPr>
              <w:t>otal</w:t>
            </w:r>
            <w:r w:rsidRPr="00CD6E60">
              <w:rPr>
                <w:rFonts w:ascii="Arial" w:hAnsi="Arial" w:cs="Arial"/>
                <w:spacing w:val="12"/>
                <w:sz w:val="16"/>
                <w:szCs w:val="16"/>
              </w:rPr>
              <w:t xml:space="preserve"> </w:t>
            </w:r>
            <w:r w:rsidRPr="00CD6E60">
              <w:rPr>
                <w:rFonts w:ascii="Arial" w:hAnsi="Arial" w:cs="Arial"/>
                <w:w w:val="98"/>
                <w:sz w:val="16"/>
                <w:szCs w:val="16"/>
              </w:rPr>
              <w:t>Sha</w:t>
            </w:r>
            <w:r w:rsidRPr="00CD6E60">
              <w:rPr>
                <w:rFonts w:ascii="Arial" w:hAnsi="Arial" w:cs="Arial"/>
                <w:spacing w:val="-3"/>
                <w:w w:val="98"/>
                <w:sz w:val="16"/>
                <w:szCs w:val="16"/>
              </w:rPr>
              <w:t>r</w:t>
            </w:r>
            <w:r w:rsidRPr="00CD6E60">
              <w:rPr>
                <w:rFonts w:ascii="Arial" w:hAnsi="Arial" w:cs="Arial"/>
                <w:w w:val="96"/>
                <w:sz w:val="16"/>
                <w:szCs w:val="16"/>
              </w:rPr>
              <w:t>e</w:t>
            </w:r>
            <w:r w:rsidRPr="00CD6E60">
              <w:rPr>
                <w:rFonts w:ascii="Arial" w:hAnsi="Arial" w:cs="Arial"/>
                <w:spacing w:val="11"/>
                <w:sz w:val="16"/>
                <w:szCs w:val="16"/>
              </w:rPr>
              <w:t xml:space="preserve"> </w:t>
            </w:r>
            <w:r w:rsidRPr="00CD6E60">
              <w:rPr>
                <w:rFonts w:ascii="Arial" w:hAnsi="Arial" w:cs="Arial"/>
                <w:spacing w:val="-15"/>
                <w:w w:val="94"/>
                <w:sz w:val="16"/>
                <w:szCs w:val="16"/>
              </w:rPr>
              <w:t>T</w:t>
            </w:r>
            <w:r w:rsidRPr="00CD6E60">
              <w:rPr>
                <w:rFonts w:ascii="Arial" w:hAnsi="Arial" w:cs="Arial"/>
                <w:w w:val="101"/>
                <w:sz w:val="16"/>
                <w:szCs w:val="16"/>
              </w:rPr>
              <w:t>rading</w:t>
            </w:r>
          </w:p>
          <w:p w:rsidR="003C501F" w:rsidRPr="00CD6E60" w:rsidRDefault="003C501F" w:rsidP="003C501F">
            <w:pPr>
              <w:widowControl w:val="0"/>
              <w:autoSpaceDE w:val="0"/>
              <w:autoSpaceDN w:val="0"/>
              <w:adjustRightInd w:val="0"/>
              <w:spacing w:before="16" w:after="0" w:line="240" w:lineRule="auto"/>
              <w:ind w:left="546" w:right="565"/>
              <w:jc w:val="center"/>
              <w:rPr>
                <w:rFonts w:ascii="Times New Roman" w:hAnsi="Times New Roman"/>
                <w:sz w:val="24"/>
                <w:szCs w:val="24"/>
              </w:rPr>
            </w:pPr>
            <w:r w:rsidRPr="00CD6E60">
              <w:rPr>
                <w:rFonts w:ascii="Arial" w:hAnsi="Arial" w:cs="Arial"/>
                <w:w w:val="91"/>
                <w:sz w:val="16"/>
                <w:szCs w:val="16"/>
              </w:rPr>
              <w:t>($</w:t>
            </w:r>
            <w:r w:rsidRPr="00CD6E60">
              <w:rPr>
                <w:rFonts w:ascii="Arial" w:hAnsi="Arial" w:cs="Arial"/>
                <w:spacing w:val="11"/>
                <w:sz w:val="16"/>
                <w:szCs w:val="16"/>
              </w:rPr>
              <w:t xml:space="preserve"> </w:t>
            </w:r>
            <w:r w:rsidRPr="00CD6E60">
              <w:rPr>
                <w:rFonts w:ascii="Arial" w:hAnsi="Arial" w:cs="Arial"/>
                <w:w w:val="99"/>
                <w:sz w:val="16"/>
                <w:szCs w:val="16"/>
              </w:rPr>
              <w:t>billions)</w:t>
            </w:r>
          </w:p>
        </w:tc>
        <w:tc>
          <w:tcPr>
            <w:tcW w:w="1075" w:type="dxa"/>
            <w:tcBorders>
              <w:top w:val="single" w:sz="12" w:space="0" w:color="auto"/>
              <w:left w:val="nil"/>
              <w:bottom w:val="single" w:sz="4" w:space="0" w:color="363435"/>
              <w:right w:val="nil"/>
            </w:tcBorders>
            <w:shd w:val="clear" w:color="auto" w:fill="F2F2F2" w:themeFill="background1" w:themeFillShade="F2"/>
          </w:tcPr>
          <w:p w:rsidR="003C501F" w:rsidRPr="00CD6E60" w:rsidRDefault="003C501F" w:rsidP="003C501F">
            <w:pPr>
              <w:widowControl w:val="0"/>
              <w:autoSpaceDE w:val="0"/>
              <w:autoSpaceDN w:val="0"/>
              <w:adjustRightInd w:val="0"/>
              <w:spacing w:before="77" w:after="0" w:line="240" w:lineRule="auto"/>
              <w:ind w:left="337" w:right="332"/>
              <w:jc w:val="center"/>
              <w:rPr>
                <w:rFonts w:ascii="Arial" w:hAnsi="Arial" w:cs="Arial"/>
                <w:sz w:val="16"/>
                <w:szCs w:val="16"/>
              </w:rPr>
            </w:pPr>
            <w:r w:rsidRPr="00CD6E60">
              <w:rPr>
                <w:rFonts w:ascii="Arial" w:hAnsi="Arial" w:cs="Arial"/>
                <w:spacing w:val="-18"/>
                <w:w w:val="94"/>
                <w:sz w:val="16"/>
                <w:szCs w:val="16"/>
              </w:rPr>
              <w:t>T</w:t>
            </w:r>
            <w:r w:rsidRPr="00CD6E60">
              <w:rPr>
                <w:rFonts w:ascii="Arial" w:hAnsi="Arial" w:cs="Arial"/>
                <w:w w:val="102"/>
                <w:sz w:val="16"/>
                <w:szCs w:val="16"/>
              </w:rPr>
              <w:t>otal</w:t>
            </w:r>
          </w:p>
          <w:p w:rsidR="003C501F" w:rsidRPr="00CD6E60" w:rsidRDefault="003C501F" w:rsidP="003C501F">
            <w:pPr>
              <w:widowControl w:val="0"/>
              <w:autoSpaceDE w:val="0"/>
              <w:autoSpaceDN w:val="0"/>
              <w:adjustRightInd w:val="0"/>
              <w:spacing w:before="16" w:after="0" w:line="240" w:lineRule="auto"/>
              <w:ind w:left="232" w:right="227"/>
              <w:jc w:val="center"/>
              <w:rPr>
                <w:rFonts w:ascii="Times New Roman" w:hAnsi="Times New Roman"/>
                <w:sz w:val="24"/>
                <w:szCs w:val="24"/>
              </w:rPr>
            </w:pPr>
            <w:r w:rsidRPr="00CD6E60">
              <w:rPr>
                <w:rFonts w:ascii="Arial" w:hAnsi="Arial" w:cs="Arial"/>
                <w:w w:val="101"/>
                <w:sz w:val="16"/>
                <w:szCs w:val="16"/>
              </w:rPr>
              <w:t>Listings</w:t>
            </w:r>
          </w:p>
        </w:tc>
        <w:tc>
          <w:tcPr>
            <w:tcW w:w="1190" w:type="dxa"/>
            <w:tcBorders>
              <w:top w:val="single" w:sz="12" w:space="0" w:color="auto"/>
              <w:left w:val="nil"/>
              <w:bottom w:val="single" w:sz="4" w:space="0" w:color="363435"/>
              <w:right w:val="nil"/>
            </w:tcBorders>
            <w:shd w:val="clear" w:color="auto" w:fill="F2F2F2" w:themeFill="background1" w:themeFillShade="F2"/>
          </w:tcPr>
          <w:p w:rsidR="003C501F" w:rsidRPr="00CD6E60" w:rsidRDefault="003C501F" w:rsidP="003C501F">
            <w:pPr>
              <w:widowControl w:val="0"/>
              <w:autoSpaceDE w:val="0"/>
              <w:autoSpaceDN w:val="0"/>
              <w:adjustRightInd w:val="0"/>
              <w:spacing w:before="77" w:after="0" w:line="240" w:lineRule="auto"/>
              <w:ind w:left="259"/>
              <w:rPr>
                <w:rFonts w:ascii="Arial" w:hAnsi="Arial" w:cs="Arial"/>
                <w:sz w:val="16"/>
                <w:szCs w:val="16"/>
              </w:rPr>
            </w:pPr>
            <w:r w:rsidRPr="00CD6E60">
              <w:rPr>
                <w:rFonts w:ascii="Arial" w:hAnsi="Arial" w:cs="Arial"/>
                <w:w w:val="101"/>
                <w:sz w:val="16"/>
                <w:szCs w:val="16"/>
              </w:rPr>
              <w:t>Domestic</w:t>
            </w:r>
          </w:p>
          <w:p w:rsidR="003C501F" w:rsidRPr="00CD6E60" w:rsidRDefault="003C501F" w:rsidP="003C501F">
            <w:pPr>
              <w:widowControl w:val="0"/>
              <w:autoSpaceDE w:val="0"/>
              <w:autoSpaceDN w:val="0"/>
              <w:adjustRightInd w:val="0"/>
              <w:spacing w:before="16" w:after="0" w:line="240" w:lineRule="auto"/>
              <w:ind w:left="323"/>
              <w:rPr>
                <w:rFonts w:ascii="Times New Roman" w:hAnsi="Times New Roman"/>
                <w:sz w:val="24"/>
                <w:szCs w:val="24"/>
              </w:rPr>
            </w:pPr>
            <w:r w:rsidRPr="00CD6E60">
              <w:rPr>
                <w:rFonts w:ascii="Arial" w:hAnsi="Arial" w:cs="Arial"/>
                <w:w w:val="101"/>
                <w:sz w:val="16"/>
                <w:szCs w:val="16"/>
              </w:rPr>
              <w:t>Listings</w:t>
            </w:r>
          </w:p>
        </w:tc>
        <w:tc>
          <w:tcPr>
            <w:tcW w:w="1065" w:type="dxa"/>
            <w:tcBorders>
              <w:top w:val="single" w:sz="12" w:space="0" w:color="auto"/>
              <w:left w:val="nil"/>
              <w:bottom w:val="single" w:sz="4" w:space="0" w:color="363435"/>
              <w:right w:val="nil"/>
            </w:tcBorders>
            <w:shd w:val="clear" w:color="auto" w:fill="F2F2F2" w:themeFill="background1" w:themeFillShade="F2"/>
          </w:tcPr>
          <w:p w:rsidR="003C501F" w:rsidRPr="00CD6E60" w:rsidRDefault="003C501F" w:rsidP="003C501F">
            <w:pPr>
              <w:widowControl w:val="0"/>
              <w:autoSpaceDE w:val="0"/>
              <w:autoSpaceDN w:val="0"/>
              <w:adjustRightInd w:val="0"/>
              <w:spacing w:before="77" w:after="0" w:line="240" w:lineRule="auto"/>
              <w:ind w:left="260"/>
              <w:rPr>
                <w:rFonts w:ascii="Arial" w:hAnsi="Arial" w:cs="Arial"/>
                <w:sz w:val="16"/>
                <w:szCs w:val="16"/>
              </w:rPr>
            </w:pPr>
            <w:r w:rsidRPr="00CD6E60">
              <w:rPr>
                <w:rFonts w:ascii="Arial" w:hAnsi="Arial" w:cs="Arial"/>
                <w:sz w:val="16"/>
                <w:szCs w:val="16"/>
              </w:rPr>
              <w:t>Fo</w:t>
            </w:r>
            <w:r w:rsidRPr="00CD6E60">
              <w:rPr>
                <w:rFonts w:ascii="Arial" w:hAnsi="Arial" w:cs="Arial"/>
                <w:spacing w:val="-3"/>
                <w:sz w:val="16"/>
                <w:szCs w:val="16"/>
              </w:rPr>
              <w:t>r</w:t>
            </w:r>
            <w:r w:rsidRPr="00CD6E60">
              <w:rPr>
                <w:rFonts w:ascii="Arial" w:hAnsi="Arial" w:cs="Arial"/>
                <w:sz w:val="16"/>
                <w:szCs w:val="16"/>
              </w:rPr>
              <w:t>eign</w:t>
            </w:r>
          </w:p>
          <w:p w:rsidR="003C501F" w:rsidRPr="00CD6E60" w:rsidRDefault="003C501F" w:rsidP="003C501F">
            <w:pPr>
              <w:widowControl w:val="0"/>
              <w:autoSpaceDE w:val="0"/>
              <w:autoSpaceDN w:val="0"/>
              <w:adjustRightInd w:val="0"/>
              <w:spacing w:before="16" w:after="0" w:line="240" w:lineRule="auto"/>
              <w:ind w:left="253"/>
              <w:rPr>
                <w:rFonts w:ascii="Times New Roman" w:hAnsi="Times New Roman"/>
                <w:sz w:val="24"/>
                <w:szCs w:val="24"/>
              </w:rPr>
            </w:pPr>
            <w:r w:rsidRPr="00CD6E60">
              <w:rPr>
                <w:rFonts w:ascii="Arial" w:hAnsi="Arial" w:cs="Arial"/>
                <w:w w:val="101"/>
                <w:sz w:val="16"/>
                <w:szCs w:val="16"/>
              </w:rPr>
              <w:t>Listings</w:t>
            </w:r>
          </w:p>
        </w:tc>
        <w:tc>
          <w:tcPr>
            <w:tcW w:w="925" w:type="dxa"/>
            <w:tcBorders>
              <w:top w:val="single" w:sz="12" w:space="0" w:color="auto"/>
              <w:left w:val="nil"/>
              <w:bottom w:val="single" w:sz="4" w:space="0" w:color="363435"/>
              <w:right w:val="single" w:sz="12" w:space="0" w:color="auto"/>
            </w:tcBorders>
            <w:shd w:val="clear" w:color="auto" w:fill="F2F2F2" w:themeFill="background1" w:themeFillShade="F2"/>
          </w:tcPr>
          <w:p w:rsidR="003C501F" w:rsidRPr="00CD6E60" w:rsidRDefault="003C501F" w:rsidP="003C501F">
            <w:pPr>
              <w:widowControl w:val="0"/>
              <w:autoSpaceDE w:val="0"/>
              <w:autoSpaceDN w:val="0"/>
              <w:adjustRightInd w:val="0"/>
              <w:spacing w:before="77" w:after="0" w:line="240" w:lineRule="auto"/>
              <w:ind w:left="230" w:right="90"/>
              <w:jc w:val="center"/>
              <w:rPr>
                <w:rFonts w:ascii="Arial" w:hAnsi="Arial" w:cs="Arial"/>
                <w:sz w:val="16"/>
                <w:szCs w:val="16"/>
              </w:rPr>
            </w:pPr>
            <w:r w:rsidRPr="00CD6E60">
              <w:rPr>
                <w:rFonts w:ascii="Arial" w:hAnsi="Arial" w:cs="Arial"/>
                <w:w w:val="98"/>
                <w:sz w:val="16"/>
                <w:szCs w:val="16"/>
              </w:rPr>
              <w:t>Fo</w:t>
            </w:r>
            <w:r w:rsidRPr="00CD6E60">
              <w:rPr>
                <w:rFonts w:ascii="Arial" w:hAnsi="Arial" w:cs="Arial"/>
                <w:spacing w:val="-3"/>
                <w:w w:val="98"/>
                <w:sz w:val="16"/>
                <w:szCs w:val="16"/>
              </w:rPr>
              <w:t>r</w:t>
            </w:r>
            <w:r w:rsidRPr="00CD6E60">
              <w:rPr>
                <w:rFonts w:ascii="Arial" w:hAnsi="Arial" w:cs="Arial"/>
                <w:w w:val="99"/>
                <w:sz w:val="16"/>
                <w:szCs w:val="16"/>
              </w:rPr>
              <w:t>eign</w:t>
            </w:r>
          </w:p>
          <w:p w:rsidR="003C501F" w:rsidRPr="00CD6E60" w:rsidRDefault="003C501F" w:rsidP="003C501F">
            <w:pPr>
              <w:widowControl w:val="0"/>
              <w:autoSpaceDE w:val="0"/>
              <w:autoSpaceDN w:val="0"/>
              <w:adjustRightInd w:val="0"/>
              <w:spacing w:before="16" w:after="0" w:line="240" w:lineRule="auto"/>
              <w:ind w:left="418" w:right="278"/>
              <w:jc w:val="center"/>
              <w:rPr>
                <w:rFonts w:ascii="Times New Roman" w:hAnsi="Times New Roman"/>
                <w:sz w:val="24"/>
                <w:szCs w:val="24"/>
              </w:rPr>
            </w:pPr>
            <w:r w:rsidRPr="00CD6E60">
              <w:rPr>
                <w:rFonts w:ascii="Arial" w:hAnsi="Arial" w:cs="Arial"/>
                <w:w w:val="112"/>
                <w:sz w:val="16"/>
                <w:szCs w:val="16"/>
              </w:rPr>
              <w:t>%</w:t>
            </w:r>
          </w:p>
        </w:tc>
      </w:tr>
      <w:tr w:rsidR="003C501F" w:rsidRPr="00CD6E60" w:rsidTr="003C501F">
        <w:trPr>
          <w:trHeight w:hRule="exact" w:val="229"/>
        </w:trPr>
        <w:tc>
          <w:tcPr>
            <w:tcW w:w="1440" w:type="dxa"/>
            <w:tcBorders>
              <w:top w:val="single" w:sz="4" w:space="0" w:color="363435"/>
              <w:left w:val="single" w:sz="12" w:space="0" w:color="auto"/>
              <w:bottom w:val="nil"/>
              <w:right w:val="nil"/>
            </w:tcBorders>
            <w:shd w:val="clear" w:color="auto" w:fill="F2F2F2" w:themeFill="background1" w:themeFillShade="F2"/>
          </w:tcPr>
          <w:p w:rsidR="003C501F" w:rsidRPr="00CD6E60" w:rsidRDefault="003C501F" w:rsidP="003C501F">
            <w:pPr>
              <w:widowControl w:val="0"/>
              <w:autoSpaceDE w:val="0"/>
              <w:autoSpaceDN w:val="0"/>
              <w:adjustRightInd w:val="0"/>
              <w:spacing w:before="25" w:after="0" w:line="240" w:lineRule="auto"/>
              <w:ind w:left="35"/>
              <w:rPr>
                <w:rFonts w:ascii="Times New Roman" w:hAnsi="Times New Roman"/>
                <w:sz w:val="24"/>
                <w:szCs w:val="24"/>
              </w:rPr>
            </w:pPr>
            <w:r w:rsidRPr="00CD6E60">
              <w:rPr>
                <w:rFonts w:ascii="Arial" w:hAnsi="Arial" w:cs="Arial"/>
                <w:sz w:val="16"/>
                <w:szCs w:val="16"/>
              </w:rPr>
              <w:t>NYSE</w:t>
            </w:r>
            <w:r w:rsidRPr="00CD6E60">
              <w:rPr>
                <w:rFonts w:ascii="Arial" w:hAnsi="Arial" w:cs="Arial"/>
                <w:spacing w:val="5"/>
                <w:sz w:val="16"/>
                <w:szCs w:val="16"/>
              </w:rPr>
              <w:t xml:space="preserve"> </w:t>
            </w:r>
            <w:r w:rsidRPr="00CD6E60">
              <w:rPr>
                <w:rFonts w:ascii="Arial" w:hAnsi="Arial" w:cs="Arial"/>
                <w:sz w:val="16"/>
                <w:szCs w:val="16"/>
              </w:rPr>
              <w:t>(U.S.)</w:t>
            </w:r>
          </w:p>
        </w:tc>
        <w:tc>
          <w:tcPr>
            <w:tcW w:w="1900" w:type="dxa"/>
            <w:tcBorders>
              <w:top w:val="single" w:sz="4" w:space="0" w:color="363435"/>
              <w:left w:val="nil"/>
              <w:bottom w:val="nil"/>
              <w:right w:val="nil"/>
            </w:tcBorders>
            <w:shd w:val="clear" w:color="auto" w:fill="F2F2F2" w:themeFill="background1" w:themeFillShade="F2"/>
          </w:tcPr>
          <w:p w:rsidR="003C501F" w:rsidRPr="00CD6E60" w:rsidRDefault="003C501F" w:rsidP="003C501F">
            <w:pPr>
              <w:widowControl w:val="0"/>
              <w:autoSpaceDE w:val="0"/>
              <w:autoSpaceDN w:val="0"/>
              <w:adjustRightInd w:val="0"/>
              <w:spacing w:before="25" w:after="0" w:line="240" w:lineRule="auto"/>
              <w:ind w:left="592"/>
              <w:rPr>
                <w:rFonts w:ascii="Times New Roman" w:hAnsi="Times New Roman"/>
                <w:sz w:val="24"/>
                <w:szCs w:val="24"/>
              </w:rPr>
            </w:pPr>
            <w:r w:rsidRPr="00CD6E60">
              <w:rPr>
                <w:rFonts w:ascii="Arial" w:hAnsi="Arial" w:cs="Arial"/>
                <w:sz w:val="16"/>
                <w:szCs w:val="16"/>
              </w:rPr>
              <w:t>$30,214.8</w:t>
            </w:r>
          </w:p>
        </w:tc>
        <w:tc>
          <w:tcPr>
            <w:tcW w:w="1075" w:type="dxa"/>
            <w:tcBorders>
              <w:top w:val="single" w:sz="4" w:space="0" w:color="363435"/>
              <w:left w:val="nil"/>
              <w:bottom w:val="nil"/>
              <w:right w:val="nil"/>
            </w:tcBorders>
            <w:shd w:val="clear" w:color="auto" w:fill="F2F2F2" w:themeFill="background1" w:themeFillShade="F2"/>
          </w:tcPr>
          <w:p w:rsidR="003C501F" w:rsidRPr="00CD6E60" w:rsidRDefault="003C501F" w:rsidP="003C501F">
            <w:pPr>
              <w:widowControl w:val="0"/>
              <w:autoSpaceDE w:val="0"/>
              <w:autoSpaceDN w:val="0"/>
              <w:adjustRightInd w:val="0"/>
              <w:spacing w:before="25" w:after="0" w:line="240" w:lineRule="auto"/>
              <w:ind w:left="350"/>
              <w:rPr>
                <w:rFonts w:ascii="Times New Roman" w:hAnsi="Times New Roman"/>
                <w:sz w:val="24"/>
                <w:szCs w:val="24"/>
              </w:rPr>
            </w:pPr>
            <w:r w:rsidRPr="00CD6E60">
              <w:rPr>
                <w:rFonts w:ascii="Arial" w:hAnsi="Arial" w:cs="Arial"/>
                <w:sz w:val="16"/>
                <w:szCs w:val="16"/>
              </w:rPr>
              <w:t>2,447</w:t>
            </w:r>
          </w:p>
        </w:tc>
        <w:tc>
          <w:tcPr>
            <w:tcW w:w="1190" w:type="dxa"/>
            <w:tcBorders>
              <w:top w:val="single" w:sz="4" w:space="0" w:color="363435"/>
              <w:left w:val="nil"/>
              <w:bottom w:val="nil"/>
              <w:right w:val="nil"/>
            </w:tcBorders>
            <w:shd w:val="clear" w:color="auto" w:fill="F2F2F2" w:themeFill="background1" w:themeFillShade="F2"/>
          </w:tcPr>
          <w:p w:rsidR="003C501F" w:rsidRPr="00CD6E60" w:rsidRDefault="003C501F" w:rsidP="003C501F">
            <w:pPr>
              <w:widowControl w:val="0"/>
              <w:autoSpaceDE w:val="0"/>
              <w:autoSpaceDN w:val="0"/>
              <w:adjustRightInd w:val="0"/>
              <w:spacing w:before="25" w:after="0" w:line="240" w:lineRule="auto"/>
              <w:ind w:left="395"/>
              <w:rPr>
                <w:rFonts w:ascii="Times New Roman" w:hAnsi="Times New Roman"/>
                <w:sz w:val="24"/>
                <w:szCs w:val="24"/>
              </w:rPr>
            </w:pPr>
            <w:r w:rsidRPr="00CD6E60">
              <w:rPr>
                <w:rFonts w:ascii="Arial" w:hAnsi="Arial" w:cs="Arial"/>
                <w:sz w:val="16"/>
                <w:szCs w:val="16"/>
              </w:rPr>
              <w:t>2,030</w:t>
            </w:r>
          </w:p>
        </w:tc>
        <w:tc>
          <w:tcPr>
            <w:tcW w:w="1065" w:type="dxa"/>
            <w:tcBorders>
              <w:top w:val="single" w:sz="4" w:space="0" w:color="363435"/>
              <w:left w:val="nil"/>
              <w:bottom w:val="nil"/>
              <w:right w:val="nil"/>
            </w:tcBorders>
            <w:shd w:val="clear" w:color="auto" w:fill="F2F2F2" w:themeFill="background1" w:themeFillShade="F2"/>
          </w:tcPr>
          <w:p w:rsidR="003C501F" w:rsidRPr="00CD6E60" w:rsidRDefault="003C501F" w:rsidP="003C501F">
            <w:pPr>
              <w:widowControl w:val="0"/>
              <w:autoSpaceDE w:val="0"/>
              <w:autoSpaceDN w:val="0"/>
              <w:adjustRightInd w:val="0"/>
              <w:spacing w:before="25" w:after="0" w:line="240" w:lineRule="auto"/>
              <w:ind w:left="366" w:right="368"/>
              <w:jc w:val="center"/>
              <w:rPr>
                <w:rFonts w:ascii="Times New Roman" w:hAnsi="Times New Roman"/>
                <w:sz w:val="24"/>
                <w:szCs w:val="24"/>
              </w:rPr>
            </w:pPr>
            <w:r w:rsidRPr="00CD6E60">
              <w:rPr>
                <w:rFonts w:ascii="Arial" w:hAnsi="Arial" w:cs="Arial"/>
                <w:sz w:val="16"/>
                <w:szCs w:val="16"/>
              </w:rPr>
              <w:t>417</w:t>
            </w:r>
          </w:p>
        </w:tc>
        <w:tc>
          <w:tcPr>
            <w:tcW w:w="925" w:type="dxa"/>
            <w:tcBorders>
              <w:top w:val="single" w:sz="4" w:space="0" w:color="363435"/>
              <w:left w:val="nil"/>
              <w:bottom w:val="nil"/>
              <w:right w:val="single" w:sz="12" w:space="0" w:color="auto"/>
            </w:tcBorders>
            <w:shd w:val="clear" w:color="auto" w:fill="F2F2F2" w:themeFill="background1" w:themeFillShade="F2"/>
          </w:tcPr>
          <w:p w:rsidR="003C501F" w:rsidRPr="00CD6E60" w:rsidRDefault="003C501F" w:rsidP="003C501F">
            <w:pPr>
              <w:widowControl w:val="0"/>
              <w:autoSpaceDE w:val="0"/>
              <w:autoSpaceDN w:val="0"/>
              <w:adjustRightInd w:val="0"/>
              <w:spacing w:before="25" w:after="0" w:line="240" w:lineRule="auto"/>
              <w:ind w:left="342"/>
              <w:rPr>
                <w:rFonts w:ascii="Times New Roman" w:hAnsi="Times New Roman"/>
                <w:sz w:val="24"/>
                <w:szCs w:val="24"/>
              </w:rPr>
            </w:pPr>
            <w:r w:rsidRPr="00CD6E60">
              <w:rPr>
                <w:rFonts w:ascii="Arial" w:hAnsi="Arial" w:cs="Arial"/>
                <w:sz w:val="16"/>
                <w:szCs w:val="16"/>
              </w:rPr>
              <w:t>17.04</w:t>
            </w:r>
          </w:p>
        </w:tc>
      </w:tr>
      <w:tr w:rsidR="003C501F" w:rsidRPr="00CD6E60" w:rsidTr="003C501F">
        <w:trPr>
          <w:trHeight w:hRule="exact" w:val="200"/>
        </w:trPr>
        <w:tc>
          <w:tcPr>
            <w:tcW w:w="1440" w:type="dxa"/>
            <w:tcBorders>
              <w:top w:val="nil"/>
              <w:left w:val="single" w:sz="12" w:space="0" w:color="auto"/>
              <w:bottom w:val="nil"/>
              <w:right w:val="nil"/>
            </w:tcBorders>
            <w:shd w:val="clear" w:color="auto" w:fill="F2F2F2" w:themeFill="background1" w:themeFillShade="F2"/>
          </w:tcPr>
          <w:p w:rsidR="003C501F" w:rsidRPr="00CD6E60" w:rsidRDefault="003C501F" w:rsidP="003C501F">
            <w:pPr>
              <w:widowControl w:val="0"/>
              <w:autoSpaceDE w:val="0"/>
              <w:autoSpaceDN w:val="0"/>
              <w:adjustRightInd w:val="0"/>
              <w:spacing w:before="1" w:after="0" w:line="240" w:lineRule="auto"/>
              <w:ind w:left="35"/>
              <w:rPr>
                <w:rFonts w:ascii="Times New Roman" w:hAnsi="Times New Roman"/>
                <w:sz w:val="24"/>
                <w:szCs w:val="24"/>
              </w:rPr>
            </w:pPr>
            <w:r w:rsidRPr="00CD6E60">
              <w:rPr>
                <w:rFonts w:ascii="Arial" w:hAnsi="Arial" w:cs="Arial"/>
                <w:sz w:val="16"/>
                <w:szCs w:val="16"/>
              </w:rPr>
              <w:t>Nasdaq</w:t>
            </w:r>
            <w:r w:rsidRPr="00CD6E60">
              <w:rPr>
                <w:rFonts w:ascii="Arial" w:hAnsi="Arial" w:cs="Arial"/>
                <w:spacing w:val="28"/>
                <w:sz w:val="16"/>
                <w:szCs w:val="16"/>
              </w:rPr>
              <w:t xml:space="preserve"> </w:t>
            </w:r>
            <w:r w:rsidRPr="00CD6E60">
              <w:rPr>
                <w:rFonts w:ascii="Arial" w:hAnsi="Arial" w:cs="Arial"/>
                <w:sz w:val="16"/>
                <w:szCs w:val="16"/>
              </w:rPr>
              <w:t>(U.S.)</w:t>
            </w:r>
          </w:p>
        </w:tc>
        <w:tc>
          <w:tcPr>
            <w:tcW w:w="1900" w:type="dxa"/>
            <w:tcBorders>
              <w:top w:val="nil"/>
              <w:left w:val="nil"/>
              <w:bottom w:val="nil"/>
              <w:right w:val="nil"/>
            </w:tcBorders>
            <w:shd w:val="clear" w:color="auto" w:fill="F2F2F2" w:themeFill="background1" w:themeFillShade="F2"/>
          </w:tcPr>
          <w:p w:rsidR="003C501F" w:rsidRPr="00CD6E60" w:rsidRDefault="003C501F" w:rsidP="003C501F">
            <w:pPr>
              <w:widowControl w:val="0"/>
              <w:autoSpaceDE w:val="0"/>
              <w:autoSpaceDN w:val="0"/>
              <w:adjustRightInd w:val="0"/>
              <w:spacing w:before="1" w:after="0" w:line="240" w:lineRule="auto"/>
              <w:ind w:left="681"/>
              <w:rPr>
                <w:rFonts w:ascii="Times New Roman" w:hAnsi="Times New Roman"/>
                <w:sz w:val="24"/>
                <w:szCs w:val="24"/>
              </w:rPr>
            </w:pPr>
            <w:r w:rsidRPr="00CD6E60">
              <w:rPr>
                <w:rFonts w:ascii="Arial" w:hAnsi="Arial" w:cs="Arial"/>
                <w:sz w:val="16"/>
                <w:szCs w:val="16"/>
              </w:rPr>
              <w:t>13,618.6</w:t>
            </w:r>
          </w:p>
        </w:tc>
        <w:tc>
          <w:tcPr>
            <w:tcW w:w="1075" w:type="dxa"/>
            <w:tcBorders>
              <w:top w:val="nil"/>
              <w:left w:val="nil"/>
              <w:bottom w:val="nil"/>
              <w:right w:val="nil"/>
            </w:tcBorders>
            <w:shd w:val="clear" w:color="auto" w:fill="F2F2F2" w:themeFill="background1" w:themeFillShade="F2"/>
          </w:tcPr>
          <w:p w:rsidR="003C501F" w:rsidRPr="00CD6E60" w:rsidRDefault="003C501F" w:rsidP="003C501F">
            <w:pPr>
              <w:widowControl w:val="0"/>
              <w:autoSpaceDE w:val="0"/>
              <w:autoSpaceDN w:val="0"/>
              <w:adjustRightInd w:val="0"/>
              <w:spacing w:before="1" w:after="0" w:line="240" w:lineRule="auto"/>
              <w:ind w:left="350"/>
              <w:rPr>
                <w:rFonts w:ascii="Times New Roman" w:hAnsi="Times New Roman"/>
                <w:sz w:val="24"/>
                <w:szCs w:val="24"/>
              </w:rPr>
            </w:pPr>
            <w:r w:rsidRPr="00CD6E60">
              <w:rPr>
                <w:rFonts w:ascii="Arial" w:hAnsi="Arial" w:cs="Arial"/>
                <w:sz w:val="16"/>
                <w:szCs w:val="16"/>
              </w:rPr>
              <w:t>2,934</w:t>
            </w:r>
          </w:p>
        </w:tc>
        <w:tc>
          <w:tcPr>
            <w:tcW w:w="1190" w:type="dxa"/>
            <w:tcBorders>
              <w:top w:val="nil"/>
              <w:left w:val="nil"/>
              <w:bottom w:val="nil"/>
              <w:right w:val="nil"/>
            </w:tcBorders>
            <w:shd w:val="clear" w:color="auto" w:fill="F2F2F2" w:themeFill="background1" w:themeFillShade="F2"/>
          </w:tcPr>
          <w:p w:rsidR="003C501F" w:rsidRPr="00CD6E60" w:rsidRDefault="003C501F" w:rsidP="003C501F">
            <w:pPr>
              <w:widowControl w:val="0"/>
              <w:autoSpaceDE w:val="0"/>
              <w:autoSpaceDN w:val="0"/>
              <w:adjustRightInd w:val="0"/>
              <w:spacing w:before="1" w:after="0" w:line="240" w:lineRule="auto"/>
              <w:ind w:left="395"/>
              <w:rPr>
                <w:rFonts w:ascii="Times New Roman" w:hAnsi="Times New Roman"/>
                <w:sz w:val="24"/>
                <w:szCs w:val="24"/>
              </w:rPr>
            </w:pPr>
            <w:r w:rsidRPr="00CD6E60">
              <w:rPr>
                <w:rFonts w:ascii="Arial" w:hAnsi="Arial" w:cs="Arial"/>
                <w:sz w:val="16"/>
                <w:szCs w:val="16"/>
              </w:rPr>
              <w:t>2,571</w:t>
            </w:r>
          </w:p>
        </w:tc>
        <w:tc>
          <w:tcPr>
            <w:tcW w:w="1065" w:type="dxa"/>
            <w:tcBorders>
              <w:top w:val="nil"/>
              <w:left w:val="nil"/>
              <w:bottom w:val="nil"/>
              <w:right w:val="nil"/>
            </w:tcBorders>
            <w:shd w:val="clear" w:color="auto" w:fill="F2F2F2" w:themeFill="background1" w:themeFillShade="F2"/>
          </w:tcPr>
          <w:p w:rsidR="003C501F" w:rsidRPr="00CD6E60" w:rsidRDefault="003C501F" w:rsidP="003C501F">
            <w:pPr>
              <w:widowControl w:val="0"/>
              <w:autoSpaceDE w:val="0"/>
              <w:autoSpaceDN w:val="0"/>
              <w:adjustRightInd w:val="0"/>
              <w:spacing w:before="1" w:after="0" w:line="240" w:lineRule="auto"/>
              <w:ind w:left="366" w:right="368"/>
              <w:jc w:val="center"/>
              <w:rPr>
                <w:rFonts w:ascii="Times New Roman" w:hAnsi="Times New Roman"/>
                <w:sz w:val="24"/>
                <w:szCs w:val="24"/>
              </w:rPr>
            </w:pPr>
            <w:r w:rsidRPr="00CD6E60">
              <w:rPr>
                <w:rFonts w:ascii="Arial" w:hAnsi="Arial" w:cs="Arial"/>
                <w:sz w:val="16"/>
                <w:szCs w:val="16"/>
              </w:rPr>
              <w:t>363</w:t>
            </w:r>
          </w:p>
        </w:tc>
        <w:tc>
          <w:tcPr>
            <w:tcW w:w="925" w:type="dxa"/>
            <w:tcBorders>
              <w:top w:val="nil"/>
              <w:left w:val="nil"/>
              <w:bottom w:val="nil"/>
              <w:right w:val="single" w:sz="12" w:space="0" w:color="auto"/>
            </w:tcBorders>
            <w:shd w:val="clear" w:color="auto" w:fill="F2F2F2" w:themeFill="background1" w:themeFillShade="F2"/>
          </w:tcPr>
          <w:p w:rsidR="003C501F" w:rsidRPr="00CD6E60" w:rsidRDefault="003C501F" w:rsidP="003C501F">
            <w:pPr>
              <w:widowControl w:val="0"/>
              <w:autoSpaceDE w:val="0"/>
              <w:autoSpaceDN w:val="0"/>
              <w:adjustRightInd w:val="0"/>
              <w:spacing w:before="1" w:after="0" w:line="240" w:lineRule="auto"/>
              <w:ind w:left="342"/>
              <w:rPr>
                <w:rFonts w:ascii="Times New Roman" w:hAnsi="Times New Roman"/>
                <w:sz w:val="24"/>
                <w:szCs w:val="24"/>
              </w:rPr>
            </w:pPr>
            <w:r w:rsidRPr="00CD6E60">
              <w:rPr>
                <w:rFonts w:ascii="Arial" w:hAnsi="Arial" w:cs="Arial"/>
                <w:sz w:val="16"/>
                <w:szCs w:val="16"/>
              </w:rPr>
              <w:t>12.37</w:t>
            </w:r>
          </w:p>
        </w:tc>
      </w:tr>
      <w:tr w:rsidR="003C501F" w:rsidRPr="00CD6E60" w:rsidTr="003C501F">
        <w:trPr>
          <w:trHeight w:hRule="exact" w:val="200"/>
        </w:trPr>
        <w:tc>
          <w:tcPr>
            <w:tcW w:w="1440" w:type="dxa"/>
            <w:tcBorders>
              <w:top w:val="nil"/>
              <w:left w:val="single" w:sz="12" w:space="0" w:color="auto"/>
              <w:bottom w:val="nil"/>
              <w:right w:val="nil"/>
            </w:tcBorders>
            <w:shd w:val="clear" w:color="auto" w:fill="F2F2F2" w:themeFill="background1" w:themeFillShade="F2"/>
          </w:tcPr>
          <w:p w:rsidR="003C501F" w:rsidRPr="00CD6E60" w:rsidRDefault="003C501F" w:rsidP="003C501F">
            <w:pPr>
              <w:widowControl w:val="0"/>
              <w:autoSpaceDE w:val="0"/>
              <w:autoSpaceDN w:val="0"/>
              <w:adjustRightInd w:val="0"/>
              <w:spacing w:before="1" w:after="0" w:line="240" w:lineRule="auto"/>
              <w:ind w:left="35"/>
              <w:rPr>
                <w:rFonts w:ascii="Times New Roman" w:hAnsi="Times New Roman"/>
                <w:sz w:val="24"/>
                <w:szCs w:val="24"/>
              </w:rPr>
            </w:pPr>
            <w:r w:rsidRPr="00CD6E60">
              <w:rPr>
                <w:rFonts w:ascii="Arial" w:hAnsi="Arial" w:cs="Arial"/>
                <w:sz w:val="16"/>
                <w:szCs w:val="16"/>
              </w:rPr>
              <w:t>Australian</w:t>
            </w:r>
          </w:p>
        </w:tc>
        <w:tc>
          <w:tcPr>
            <w:tcW w:w="1900" w:type="dxa"/>
            <w:tcBorders>
              <w:top w:val="nil"/>
              <w:left w:val="nil"/>
              <w:bottom w:val="nil"/>
              <w:right w:val="nil"/>
            </w:tcBorders>
            <w:shd w:val="clear" w:color="auto" w:fill="F2F2F2" w:themeFill="background1" w:themeFillShade="F2"/>
          </w:tcPr>
          <w:p w:rsidR="003C501F" w:rsidRPr="00CD6E60" w:rsidRDefault="003C501F" w:rsidP="003C501F">
            <w:pPr>
              <w:widowControl w:val="0"/>
              <w:autoSpaceDE w:val="0"/>
              <w:autoSpaceDN w:val="0"/>
              <w:adjustRightInd w:val="0"/>
              <w:spacing w:before="1" w:after="0" w:line="240" w:lineRule="auto"/>
              <w:ind w:left="770"/>
              <w:rPr>
                <w:rFonts w:ascii="Times New Roman" w:hAnsi="Times New Roman"/>
                <w:sz w:val="24"/>
                <w:szCs w:val="24"/>
              </w:rPr>
            </w:pPr>
            <w:r w:rsidRPr="00CD6E60">
              <w:rPr>
                <w:rFonts w:ascii="Arial" w:hAnsi="Arial" w:cs="Arial"/>
                <w:sz w:val="16"/>
                <w:szCs w:val="16"/>
              </w:rPr>
              <w:t>1,146.7</w:t>
            </w:r>
          </w:p>
        </w:tc>
        <w:tc>
          <w:tcPr>
            <w:tcW w:w="1075" w:type="dxa"/>
            <w:tcBorders>
              <w:top w:val="nil"/>
              <w:left w:val="nil"/>
              <w:bottom w:val="nil"/>
              <w:right w:val="nil"/>
            </w:tcBorders>
            <w:shd w:val="clear" w:color="auto" w:fill="F2F2F2" w:themeFill="background1" w:themeFillShade="F2"/>
          </w:tcPr>
          <w:p w:rsidR="003C501F" w:rsidRPr="00CD6E60" w:rsidRDefault="003C501F" w:rsidP="003C501F">
            <w:pPr>
              <w:widowControl w:val="0"/>
              <w:autoSpaceDE w:val="0"/>
              <w:autoSpaceDN w:val="0"/>
              <w:adjustRightInd w:val="0"/>
              <w:spacing w:before="1" w:after="0" w:line="240" w:lineRule="auto"/>
              <w:ind w:left="350"/>
              <w:rPr>
                <w:rFonts w:ascii="Times New Roman" w:hAnsi="Times New Roman"/>
                <w:sz w:val="24"/>
                <w:szCs w:val="24"/>
              </w:rPr>
            </w:pPr>
            <w:r w:rsidRPr="00CD6E60">
              <w:rPr>
                <w:rFonts w:ascii="Arial" w:hAnsi="Arial" w:cs="Arial"/>
                <w:sz w:val="16"/>
                <w:szCs w:val="16"/>
              </w:rPr>
              <w:t>2,076</w:t>
            </w:r>
          </w:p>
        </w:tc>
        <w:tc>
          <w:tcPr>
            <w:tcW w:w="1190" w:type="dxa"/>
            <w:tcBorders>
              <w:top w:val="nil"/>
              <w:left w:val="nil"/>
              <w:bottom w:val="nil"/>
              <w:right w:val="nil"/>
            </w:tcBorders>
            <w:shd w:val="clear" w:color="auto" w:fill="F2F2F2" w:themeFill="background1" w:themeFillShade="F2"/>
          </w:tcPr>
          <w:p w:rsidR="003C501F" w:rsidRPr="00CD6E60" w:rsidRDefault="003C501F" w:rsidP="003C501F">
            <w:pPr>
              <w:widowControl w:val="0"/>
              <w:autoSpaceDE w:val="0"/>
              <w:autoSpaceDN w:val="0"/>
              <w:adjustRightInd w:val="0"/>
              <w:spacing w:before="1" w:after="0" w:line="240" w:lineRule="auto"/>
              <w:ind w:left="395"/>
              <w:rPr>
                <w:rFonts w:ascii="Times New Roman" w:hAnsi="Times New Roman"/>
                <w:sz w:val="24"/>
                <w:szCs w:val="24"/>
              </w:rPr>
            </w:pPr>
            <w:r w:rsidRPr="00CD6E60">
              <w:rPr>
                <w:rFonts w:ascii="Arial" w:hAnsi="Arial" w:cs="Arial"/>
                <w:sz w:val="16"/>
                <w:szCs w:val="16"/>
              </w:rPr>
              <w:t>1,993</w:t>
            </w:r>
          </w:p>
        </w:tc>
        <w:tc>
          <w:tcPr>
            <w:tcW w:w="1065" w:type="dxa"/>
            <w:tcBorders>
              <w:top w:val="nil"/>
              <w:left w:val="nil"/>
              <w:bottom w:val="nil"/>
              <w:right w:val="nil"/>
            </w:tcBorders>
            <w:shd w:val="clear" w:color="auto" w:fill="F2F2F2" w:themeFill="background1" w:themeFillShade="F2"/>
          </w:tcPr>
          <w:p w:rsidR="003C501F" w:rsidRPr="00CD6E60" w:rsidRDefault="003C501F" w:rsidP="003C501F">
            <w:pPr>
              <w:widowControl w:val="0"/>
              <w:autoSpaceDE w:val="0"/>
              <w:autoSpaceDN w:val="0"/>
              <w:adjustRightInd w:val="0"/>
              <w:spacing w:before="1" w:after="0" w:line="240" w:lineRule="auto"/>
              <w:ind w:left="455" w:right="368"/>
              <w:jc w:val="center"/>
              <w:rPr>
                <w:rFonts w:ascii="Times New Roman" w:hAnsi="Times New Roman"/>
                <w:sz w:val="24"/>
                <w:szCs w:val="24"/>
              </w:rPr>
            </w:pPr>
            <w:r w:rsidRPr="00CD6E60">
              <w:rPr>
                <w:rFonts w:ascii="Arial" w:hAnsi="Arial" w:cs="Arial"/>
                <w:sz w:val="16"/>
                <w:szCs w:val="16"/>
              </w:rPr>
              <w:t>83</w:t>
            </w:r>
          </w:p>
        </w:tc>
        <w:tc>
          <w:tcPr>
            <w:tcW w:w="925" w:type="dxa"/>
            <w:tcBorders>
              <w:top w:val="nil"/>
              <w:left w:val="nil"/>
              <w:bottom w:val="nil"/>
              <w:right w:val="single" w:sz="12" w:space="0" w:color="auto"/>
            </w:tcBorders>
            <w:shd w:val="clear" w:color="auto" w:fill="F2F2F2" w:themeFill="background1" w:themeFillShade="F2"/>
          </w:tcPr>
          <w:p w:rsidR="003C501F" w:rsidRPr="00CD6E60" w:rsidRDefault="003C501F" w:rsidP="003C501F">
            <w:pPr>
              <w:widowControl w:val="0"/>
              <w:autoSpaceDE w:val="0"/>
              <w:autoSpaceDN w:val="0"/>
              <w:adjustRightInd w:val="0"/>
              <w:spacing w:before="1" w:after="0" w:line="240" w:lineRule="auto"/>
              <w:ind w:left="431"/>
              <w:rPr>
                <w:rFonts w:ascii="Times New Roman" w:hAnsi="Times New Roman"/>
                <w:sz w:val="24"/>
                <w:szCs w:val="24"/>
              </w:rPr>
            </w:pPr>
            <w:r w:rsidRPr="00CD6E60">
              <w:rPr>
                <w:rFonts w:ascii="Arial" w:hAnsi="Arial" w:cs="Arial"/>
                <w:sz w:val="16"/>
                <w:szCs w:val="16"/>
              </w:rPr>
              <w:t>4.00</w:t>
            </w:r>
          </w:p>
        </w:tc>
      </w:tr>
      <w:tr w:rsidR="003C501F" w:rsidRPr="00CD6E60" w:rsidTr="003C501F">
        <w:trPr>
          <w:trHeight w:hRule="exact" w:val="200"/>
        </w:trPr>
        <w:tc>
          <w:tcPr>
            <w:tcW w:w="1440" w:type="dxa"/>
            <w:tcBorders>
              <w:top w:val="nil"/>
              <w:left w:val="single" w:sz="12" w:space="0" w:color="auto"/>
              <w:bottom w:val="nil"/>
              <w:right w:val="nil"/>
            </w:tcBorders>
            <w:shd w:val="clear" w:color="auto" w:fill="F2F2F2" w:themeFill="background1" w:themeFillShade="F2"/>
          </w:tcPr>
          <w:p w:rsidR="003C501F" w:rsidRPr="00CD6E60" w:rsidRDefault="003C501F" w:rsidP="003C501F">
            <w:pPr>
              <w:widowControl w:val="0"/>
              <w:autoSpaceDE w:val="0"/>
              <w:autoSpaceDN w:val="0"/>
              <w:adjustRightInd w:val="0"/>
              <w:spacing w:before="1" w:after="0" w:line="240" w:lineRule="auto"/>
              <w:ind w:left="35"/>
              <w:rPr>
                <w:rFonts w:ascii="Times New Roman" w:hAnsi="Times New Roman"/>
                <w:sz w:val="24"/>
                <w:szCs w:val="24"/>
              </w:rPr>
            </w:pPr>
            <w:r w:rsidRPr="00CD6E60">
              <w:rPr>
                <w:rFonts w:ascii="Arial" w:hAnsi="Arial" w:cs="Arial"/>
                <w:sz w:val="16"/>
                <w:szCs w:val="16"/>
              </w:rPr>
              <w:t>Singapo</w:t>
            </w:r>
            <w:r w:rsidRPr="00CD6E60">
              <w:rPr>
                <w:rFonts w:ascii="Arial" w:hAnsi="Arial" w:cs="Arial"/>
                <w:spacing w:val="-3"/>
                <w:sz w:val="16"/>
                <w:szCs w:val="16"/>
              </w:rPr>
              <w:t>r</w:t>
            </w:r>
            <w:r w:rsidRPr="00CD6E60">
              <w:rPr>
                <w:rFonts w:ascii="Arial" w:hAnsi="Arial" w:cs="Arial"/>
                <w:sz w:val="16"/>
                <w:szCs w:val="16"/>
              </w:rPr>
              <w:t>e</w:t>
            </w:r>
          </w:p>
        </w:tc>
        <w:tc>
          <w:tcPr>
            <w:tcW w:w="1900" w:type="dxa"/>
            <w:tcBorders>
              <w:top w:val="nil"/>
              <w:left w:val="nil"/>
              <w:bottom w:val="nil"/>
              <w:right w:val="nil"/>
            </w:tcBorders>
            <w:shd w:val="clear" w:color="auto" w:fill="F2F2F2" w:themeFill="background1" w:themeFillShade="F2"/>
          </w:tcPr>
          <w:p w:rsidR="003C501F" w:rsidRPr="00CD6E60" w:rsidRDefault="003C501F" w:rsidP="003C501F">
            <w:pPr>
              <w:widowControl w:val="0"/>
              <w:autoSpaceDE w:val="0"/>
              <w:autoSpaceDN w:val="0"/>
              <w:adjustRightInd w:val="0"/>
              <w:spacing w:before="1" w:after="0" w:line="240" w:lineRule="auto"/>
              <w:ind w:left="904"/>
              <w:rPr>
                <w:rFonts w:ascii="Times New Roman" w:hAnsi="Times New Roman"/>
                <w:sz w:val="24"/>
                <w:szCs w:val="24"/>
              </w:rPr>
            </w:pPr>
            <w:r w:rsidRPr="00CD6E60">
              <w:rPr>
                <w:rFonts w:ascii="Arial" w:hAnsi="Arial" w:cs="Arial"/>
                <w:sz w:val="16"/>
                <w:szCs w:val="16"/>
              </w:rPr>
              <w:t>237.8</w:t>
            </w:r>
          </w:p>
        </w:tc>
        <w:tc>
          <w:tcPr>
            <w:tcW w:w="1075" w:type="dxa"/>
            <w:tcBorders>
              <w:top w:val="nil"/>
              <w:left w:val="nil"/>
              <w:bottom w:val="nil"/>
              <w:right w:val="nil"/>
            </w:tcBorders>
            <w:shd w:val="clear" w:color="auto" w:fill="F2F2F2" w:themeFill="background1" w:themeFillShade="F2"/>
          </w:tcPr>
          <w:p w:rsidR="003C501F" w:rsidRPr="00CD6E60" w:rsidRDefault="003C501F" w:rsidP="003C501F">
            <w:pPr>
              <w:widowControl w:val="0"/>
              <w:autoSpaceDE w:val="0"/>
              <w:autoSpaceDN w:val="0"/>
              <w:adjustRightInd w:val="0"/>
              <w:spacing w:before="1" w:after="0" w:line="240" w:lineRule="auto"/>
              <w:ind w:left="483"/>
              <w:rPr>
                <w:rFonts w:ascii="Times New Roman" w:hAnsi="Times New Roman"/>
                <w:sz w:val="24"/>
                <w:szCs w:val="24"/>
              </w:rPr>
            </w:pPr>
            <w:r w:rsidRPr="00CD6E60">
              <w:rPr>
                <w:rFonts w:ascii="Arial" w:hAnsi="Arial" w:cs="Arial"/>
                <w:sz w:val="16"/>
                <w:szCs w:val="16"/>
              </w:rPr>
              <w:t>770</w:t>
            </w:r>
          </w:p>
        </w:tc>
        <w:tc>
          <w:tcPr>
            <w:tcW w:w="1190" w:type="dxa"/>
            <w:tcBorders>
              <w:top w:val="nil"/>
              <w:left w:val="nil"/>
              <w:bottom w:val="nil"/>
              <w:right w:val="nil"/>
            </w:tcBorders>
            <w:shd w:val="clear" w:color="auto" w:fill="F2F2F2" w:themeFill="background1" w:themeFillShade="F2"/>
          </w:tcPr>
          <w:p w:rsidR="003C501F" w:rsidRPr="00CD6E60" w:rsidRDefault="003C501F" w:rsidP="003C501F">
            <w:pPr>
              <w:widowControl w:val="0"/>
              <w:autoSpaceDE w:val="0"/>
              <w:autoSpaceDN w:val="0"/>
              <w:adjustRightInd w:val="0"/>
              <w:spacing w:before="1" w:after="0" w:line="240" w:lineRule="auto"/>
              <w:ind w:left="529"/>
              <w:rPr>
                <w:rFonts w:ascii="Times New Roman" w:hAnsi="Times New Roman"/>
                <w:sz w:val="24"/>
                <w:szCs w:val="24"/>
              </w:rPr>
            </w:pPr>
            <w:r w:rsidRPr="00CD6E60">
              <w:rPr>
                <w:rFonts w:ascii="Arial" w:hAnsi="Arial" w:cs="Arial"/>
                <w:sz w:val="16"/>
                <w:szCs w:val="16"/>
              </w:rPr>
              <w:t>460</w:t>
            </w:r>
          </w:p>
        </w:tc>
        <w:tc>
          <w:tcPr>
            <w:tcW w:w="1065" w:type="dxa"/>
            <w:tcBorders>
              <w:top w:val="nil"/>
              <w:left w:val="nil"/>
              <w:bottom w:val="nil"/>
              <w:right w:val="nil"/>
            </w:tcBorders>
            <w:shd w:val="clear" w:color="auto" w:fill="F2F2F2" w:themeFill="background1" w:themeFillShade="F2"/>
          </w:tcPr>
          <w:p w:rsidR="003C501F" w:rsidRPr="00CD6E60" w:rsidRDefault="003C501F" w:rsidP="003C501F">
            <w:pPr>
              <w:widowControl w:val="0"/>
              <w:autoSpaceDE w:val="0"/>
              <w:autoSpaceDN w:val="0"/>
              <w:adjustRightInd w:val="0"/>
              <w:spacing w:before="1" w:after="0" w:line="240" w:lineRule="auto"/>
              <w:ind w:left="366" w:right="368"/>
              <w:jc w:val="center"/>
              <w:rPr>
                <w:rFonts w:ascii="Times New Roman" w:hAnsi="Times New Roman"/>
                <w:sz w:val="24"/>
                <w:szCs w:val="24"/>
              </w:rPr>
            </w:pPr>
            <w:r w:rsidRPr="00CD6E60">
              <w:rPr>
                <w:rFonts w:ascii="Arial" w:hAnsi="Arial" w:cs="Arial"/>
                <w:sz w:val="16"/>
                <w:szCs w:val="16"/>
              </w:rPr>
              <w:t>310</w:t>
            </w:r>
          </w:p>
        </w:tc>
        <w:tc>
          <w:tcPr>
            <w:tcW w:w="925" w:type="dxa"/>
            <w:tcBorders>
              <w:top w:val="nil"/>
              <w:left w:val="nil"/>
              <w:bottom w:val="nil"/>
              <w:right w:val="single" w:sz="12" w:space="0" w:color="auto"/>
            </w:tcBorders>
            <w:shd w:val="clear" w:color="auto" w:fill="F2F2F2" w:themeFill="background1" w:themeFillShade="F2"/>
          </w:tcPr>
          <w:p w:rsidR="003C501F" w:rsidRPr="00CD6E60" w:rsidRDefault="003C501F" w:rsidP="003C501F">
            <w:pPr>
              <w:widowControl w:val="0"/>
              <w:autoSpaceDE w:val="0"/>
              <w:autoSpaceDN w:val="0"/>
              <w:adjustRightInd w:val="0"/>
              <w:spacing w:before="1" w:after="0" w:line="240" w:lineRule="auto"/>
              <w:ind w:left="342"/>
              <w:rPr>
                <w:rFonts w:ascii="Times New Roman" w:hAnsi="Times New Roman"/>
                <w:sz w:val="24"/>
                <w:szCs w:val="24"/>
              </w:rPr>
            </w:pPr>
            <w:r w:rsidRPr="00CD6E60">
              <w:rPr>
                <w:rFonts w:ascii="Arial" w:hAnsi="Arial" w:cs="Arial"/>
                <w:sz w:val="16"/>
                <w:szCs w:val="16"/>
              </w:rPr>
              <w:t>40.26</w:t>
            </w:r>
          </w:p>
        </w:tc>
      </w:tr>
      <w:tr w:rsidR="003C501F" w:rsidRPr="00CD6E60" w:rsidTr="003C501F">
        <w:trPr>
          <w:trHeight w:hRule="exact" w:val="200"/>
        </w:trPr>
        <w:tc>
          <w:tcPr>
            <w:tcW w:w="1440" w:type="dxa"/>
            <w:tcBorders>
              <w:top w:val="nil"/>
              <w:left w:val="single" w:sz="12" w:space="0" w:color="auto"/>
              <w:bottom w:val="nil"/>
              <w:right w:val="nil"/>
            </w:tcBorders>
            <w:shd w:val="clear" w:color="auto" w:fill="F2F2F2" w:themeFill="background1" w:themeFillShade="F2"/>
          </w:tcPr>
          <w:p w:rsidR="003C501F" w:rsidRPr="00CD6E60" w:rsidRDefault="003C501F" w:rsidP="003C501F">
            <w:pPr>
              <w:widowControl w:val="0"/>
              <w:autoSpaceDE w:val="0"/>
              <w:autoSpaceDN w:val="0"/>
              <w:adjustRightInd w:val="0"/>
              <w:spacing w:before="1" w:after="0" w:line="240" w:lineRule="auto"/>
              <w:ind w:left="35"/>
              <w:rPr>
                <w:rFonts w:ascii="Times New Roman" w:hAnsi="Times New Roman"/>
                <w:sz w:val="24"/>
                <w:szCs w:val="24"/>
              </w:rPr>
            </w:pPr>
            <w:r w:rsidRPr="00CD6E60">
              <w:rPr>
                <w:rFonts w:ascii="Arial" w:hAnsi="Arial" w:cs="Arial"/>
                <w:spacing w:val="-18"/>
                <w:sz w:val="16"/>
                <w:szCs w:val="16"/>
              </w:rPr>
              <w:t>T</w:t>
            </w:r>
            <w:r w:rsidRPr="00CD6E60">
              <w:rPr>
                <w:rFonts w:ascii="Arial" w:hAnsi="Arial" w:cs="Arial"/>
                <w:sz w:val="16"/>
                <w:szCs w:val="16"/>
              </w:rPr>
              <w:t>okyo</w:t>
            </w:r>
            <w:r w:rsidRPr="00CD6E60">
              <w:rPr>
                <w:rFonts w:ascii="Arial" w:hAnsi="Arial" w:cs="Arial"/>
                <w:spacing w:val="14"/>
                <w:sz w:val="16"/>
                <w:szCs w:val="16"/>
              </w:rPr>
              <w:t xml:space="preserve"> </w:t>
            </w:r>
            <w:r w:rsidRPr="00CD6E60">
              <w:rPr>
                <w:rFonts w:ascii="Arial" w:hAnsi="Arial" w:cs="Arial"/>
                <w:sz w:val="16"/>
                <w:szCs w:val="16"/>
              </w:rPr>
              <w:t>(Japan)</w:t>
            </w:r>
          </w:p>
        </w:tc>
        <w:tc>
          <w:tcPr>
            <w:tcW w:w="1900" w:type="dxa"/>
            <w:tcBorders>
              <w:top w:val="nil"/>
              <w:left w:val="nil"/>
              <w:bottom w:val="nil"/>
              <w:right w:val="nil"/>
            </w:tcBorders>
            <w:shd w:val="clear" w:color="auto" w:fill="F2F2F2" w:themeFill="background1" w:themeFillShade="F2"/>
          </w:tcPr>
          <w:p w:rsidR="003C501F" w:rsidRPr="00CD6E60" w:rsidRDefault="003C501F" w:rsidP="003C501F">
            <w:pPr>
              <w:widowControl w:val="0"/>
              <w:autoSpaceDE w:val="0"/>
              <w:autoSpaceDN w:val="0"/>
              <w:adjustRightInd w:val="0"/>
              <w:spacing w:before="1" w:after="0" w:line="240" w:lineRule="auto"/>
              <w:ind w:left="770"/>
              <w:rPr>
                <w:rFonts w:ascii="Times New Roman" w:hAnsi="Times New Roman"/>
                <w:sz w:val="24"/>
                <w:szCs w:val="24"/>
              </w:rPr>
            </w:pPr>
            <w:r w:rsidRPr="00CD6E60">
              <w:rPr>
                <w:rFonts w:ascii="Arial" w:hAnsi="Arial" w:cs="Arial"/>
                <w:sz w:val="16"/>
                <w:szCs w:val="16"/>
              </w:rPr>
              <w:t>4,902.6</w:t>
            </w:r>
          </w:p>
        </w:tc>
        <w:tc>
          <w:tcPr>
            <w:tcW w:w="1075" w:type="dxa"/>
            <w:tcBorders>
              <w:top w:val="nil"/>
              <w:left w:val="nil"/>
              <w:bottom w:val="nil"/>
              <w:right w:val="nil"/>
            </w:tcBorders>
            <w:shd w:val="clear" w:color="auto" w:fill="F2F2F2" w:themeFill="background1" w:themeFillShade="F2"/>
          </w:tcPr>
          <w:p w:rsidR="003C501F" w:rsidRPr="00CD6E60" w:rsidRDefault="003C501F" w:rsidP="003C501F">
            <w:pPr>
              <w:widowControl w:val="0"/>
              <w:autoSpaceDE w:val="0"/>
              <w:autoSpaceDN w:val="0"/>
              <w:adjustRightInd w:val="0"/>
              <w:spacing w:before="1" w:after="0" w:line="240" w:lineRule="auto"/>
              <w:ind w:left="350"/>
              <w:rPr>
                <w:rFonts w:ascii="Times New Roman" w:hAnsi="Times New Roman"/>
                <w:sz w:val="24"/>
                <w:szCs w:val="24"/>
              </w:rPr>
            </w:pPr>
            <w:r w:rsidRPr="00CD6E60">
              <w:rPr>
                <w:rFonts w:ascii="Arial" w:hAnsi="Arial" w:cs="Arial"/>
                <w:sz w:val="16"/>
                <w:szCs w:val="16"/>
              </w:rPr>
              <w:t>2,394</w:t>
            </w:r>
          </w:p>
        </w:tc>
        <w:tc>
          <w:tcPr>
            <w:tcW w:w="1190" w:type="dxa"/>
            <w:tcBorders>
              <w:top w:val="nil"/>
              <w:left w:val="nil"/>
              <w:bottom w:val="nil"/>
              <w:right w:val="nil"/>
            </w:tcBorders>
            <w:shd w:val="clear" w:color="auto" w:fill="F2F2F2" w:themeFill="background1" w:themeFillShade="F2"/>
          </w:tcPr>
          <w:p w:rsidR="003C501F" w:rsidRPr="00CD6E60" w:rsidRDefault="003C501F" w:rsidP="003C501F">
            <w:pPr>
              <w:widowControl w:val="0"/>
              <w:autoSpaceDE w:val="0"/>
              <w:autoSpaceDN w:val="0"/>
              <w:adjustRightInd w:val="0"/>
              <w:spacing w:before="1" w:after="0" w:line="240" w:lineRule="auto"/>
              <w:ind w:left="395"/>
              <w:rPr>
                <w:rFonts w:ascii="Times New Roman" w:hAnsi="Times New Roman"/>
                <w:sz w:val="24"/>
                <w:szCs w:val="24"/>
              </w:rPr>
            </w:pPr>
            <w:r w:rsidRPr="00CD6E60">
              <w:rPr>
                <w:rFonts w:ascii="Arial" w:hAnsi="Arial" w:cs="Arial"/>
                <w:sz w:val="16"/>
                <w:szCs w:val="16"/>
              </w:rPr>
              <w:t>2,373</w:t>
            </w:r>
          </w:p>
        </w:tc>
        <w:tc>
          <w:tcPr>
            <w:tcW w:w="1065" w:type="dxa"/>
            <w:tcBorders>
              <w:top w:val="nil"/>
              <w:left w:val="nil"/>
              <w:bottom w:val="nil"/>
              <w:right w:val="nil"/>
            </w:tcBorders>
            <w:shd w:val="clear" w:color="auto" w:fill="F2F2F2" w:themeFill="background1" w:themeFillShade="F2"/>
          </w:tcPr>
          <w:p w:rsidR="003C501F" w:rsidRPr="00CD6E60" w:rsidRDefault="003C501F" w:rsidP="003C501F">
            <w:pPr>
              <w:widowControl w:val="0"/>
              <w:autoSpaceDE w:val="0"/>
              <w:autoSpaceDN w:val="0"/>
              <w:adjustRightInd w:val="0"/>
              <w:spacing w:before="1" w:after="0" w:line="240" w:lineRule="auto"/>
              <w:ind w:left="455" w:right="368"/>
              <w:jc w:val="center"/>
              <w:rPr>
                <w:rFonts w:ascii="Times New Roman" w:hAnsi="Times New Roman"/>
                <w:sz w:val="24"/>
                <w:szCs w:val="24"/>
              </w:rPr>
            </w:pPr>
            <w:r w:rsidRPr="00CD6E60">
              <w:rPr>
                <w:rFonts w:ascii="Arial" w:hAnsi="Arial" w:cs="Arial"/>
                <w:sz w:val="16"/>
                <w:szCs w:val="16"/>
              </w:rPr>
              <w:t>21</w:t>
            </w:r>
          </w:p>
        </w:tc>
        <w:tc>
          <w:tcPr>
            <w:tcW w:w="925" w:type="dxa"/>
            <w:tcBorders>
              <w:top w:val="nil"/>
              <w:left w:val="nil"/>
              <w:bottom w:val="nil"/>
              <w:right w:val="single" w:sz="12" w:space="0" w:color="auto"/>
            </w:tcBorders>
            <w:shd w:val="clear" w:color="auto" w:fill="F2F2F2" w:themeFill="background1" w:themeFillShade="F2"/>
          </w:tcPr>
          <w:p w:rsidR="003C501F" w:rsidRPr="00CD6E60" w:rsidRDefault="003C501F" w:rsidP="003C501F">
            <w:pPr>
              <w:widowControl w:val="0"/>
              <w:autoSpaceDE w:val="0"/>
              <w:autoSpaceDN w:val="0"/>
              <w:adjustRightInd w:val="0"/>
              <w:spacing w:before="1" w:after="0" w:line="240" w:lineRule="auto"/>
              <w:ind w:left="431"/>
              <w:rPr>
                <w:rFonts w:ascii="Times New Roman" w:hAnsi="Times New Roman"/>
                <w:sz w:val="24"/>
                <w:szCs w:val="24"/>
              </w:rPr>
            </w:pPr>
            <w:r w:rsidRPr="00CD6E60">
              <w:rPr>
                <w:rFonts w:ascii="Arial" w:hAnsi="Arial" w:cs="Arial"/>
                <w:sz w:val="16"/>
                <w:szCs w:val="16"/>
              </w:rPr>
              <w:t>0.88</w:t>
            </w:r>
          </w:p>
        </w:tc>
      </w:tr>
      <w:tr w:rsidR="003C501F" w:rsidRPr="00CD6E60" w:rsidTr="003C501F">
        <w:trPr>
          <w:trHeight w:hRule="exact" w:val="200"/>
        </w:trPr>
        <w:tc>
          <w:tcPr>
            <w:tcW w:w="1440" w:type="dxa"/>
            <w:tcBorders>
              <w:top w:val="nil"/>
              <w:left w:val="single" w:sz="12" w:space="0" w:color="auto"/>
              <w:bottom w:val="nil"/>
              <w:right w:val="nil"/>
            </w:tcBorders>
            <w:shd w:val="clear" w:color="auto" w:fill="F2F2F2" w:themeFill="background1" w:themeFillShade="F2"/>
          </w:tcPr>
          <w:p w:rsidR="003C501F" w:rsidRPr="00CD6E60" w:rsidRDefault="003C501F" w:rsidP="003C501F">
            <w:pPr>
              <w:widowControl w:val="0"/>
              <w:autoSpaceDE w:val="0"/>
              <w:autoSpaceDN w:val="0"/>
              <w:adjustRightInd w:val="0"/>
              <w:spacing w:before="1" w:after="0" w:line="240" w:lineRule="auto"/>
              <w:ind w:left="35"/>
              <w:rPr>
                <w:rFonts w:ascii="Times New Roman" w:hAnsi="Times New Roman"/>
                <w:sz w:val="24"/>
                <w:szCs w:val="24"/>
              </w:rPr>
            </w:pPr>
            <w:r w:rsidRPr="00CD6E60">
              <w:rPr>
                <w:rFonts w:ascii="Arial" w:hAnsi="Arial" w:cs="Arial"/>
                <w:w w:val="102"/>
                <w:sz w:val="16"/>
                <w:szCs w:val="16"/>
              </w:rPr>
              <w:t>London</w:t>
            </w:r>
          </w:p>
        </w:tc>
        <w:tc>
          <w:tcPr>
            <w:tcW w:w="1900" w:type="dxa"/>
            <w:tcBorders>
              <w:top w:val="nil"/>
              <w:left w:val="nil"/>
              <w:bottom w:val="nil"/>
              <w:right w:val="nil"/>
            </w:tcBorders>
            <w:shd w:val="clear" w:color="auto" w:fill="F2F2F2" w:themeFill="background1" w:themeFillShade="F2"/>
          </w:tcPr>
          <w:p w:rsidR="003C501F" w:rsidRPr="00CD6E60" w:rsidRDefault="003C501F" w:rsidP="003C501F">
            <w:pPr>
              <w:widowControl w:val="0"/>
              <w:autoSpaceDE w:val="0"/>
              <w:autoSpaceDN w:val="0"/>
              <w:adjustRightInd w:val="0"/>
              <w:spacing w:before="1" w:after="0" w:line="240" w:lineRule="auto"/>
              <w:ind w:left="770"/>
              <w:rPr>
                <w:rFonts w:ascii="Times New Roman" w:hAnsi="Times New Roman"/>
                <w:sz w:val="24"/>
                <w:szCs w:val="24"/>
              </w:rPr>
            </w:pPr>
            <w:r w:rsidRPr="00CD6E60">
              <w:rPr>
                <w:rFonts w:ascii="Arial" w:hAnsi="Arial" w:cs="Arial"/>
                <w:sz w:val="16"/>
                <w:szCs w:val="16"/>
              </w:rPr>
              <w:t>5,961.2</w:t>
            </w:r>
          </w:p>
        </w:tc>
        <w:tc>
          <w:tcPr>
            <w:tcW w:w="1075" w:type="dxa"/>
            <w:tcBorders>
              <w:top w:val="nil"/>
              <w:left w:val="nil"/>
              <w:bottom w:val="nil"/>
              <w:right w:val="nil"/>
            </w:tcBorders>
            <w:shd w:val="clear" w:color="auto" w:fill="F2F2F2" w:themeFill="background1" w:themeFillShade="F2"/>
          </w:tcPr>
          <w:p w:rsidR="003C501F" w:rsidRPr="00CD6E60" w:rsidRDefault="003C501F" w:rsidP="003C501F">
            <w:pPr>
              <w:widowControl w:val="0"/>
              <w:autoSpaceDE w:val="0"/>
              <w:autoSpaceDN w:val="0"/>
              <w:adjustRightInd w:val="0"/>
              <w:spacing w:before="1" w:after="0" w:line="240" w:lineRule="auto"/>
              <w:ind w:left="350"/>
              <w:rPr>
                <w:rFonts w:ascii="Times New Roman" w:hAnsi="Times New Roman"/>
                <w:sz w:val="24"/>
                <w:szCs w:val="24"/>
              </w:rPr>
            </w:pPr>
            <w:r w:rsidRPr="00CD6E60">
              <w:rPr>
                <w:rFonts w:ascii="Arial" w:hAnsi="Arial" w:cs="Arial"/>
                <w:sz w:val="16"/>
                <w:szCs w:val="16"/>
              </w:rPr>
              <w:t>3,156</w:t>
            </w:r>
          </w:p>
        </w:tc>
        <w:tc>
          <w:tcPr>
            <w:tcW w:w="1190" w:type="dxa"/>
            <w:tcBorders>
              <w:top w:val="nil"/>
              <w:left w:val="nil"/>
              <w:bottom w:val="nil"/>
              <w:right w:val="nil"/>
            </w:tcBorders>
            <w:shd w:val="clear" w:color="auto" w:fill="F2F2F2" w:themeFill="background1" w:themeFillShade="F2"/>
          </w:tcPr>
          <w:p w:rsidR="003C501F" w:rsidRPr="00CD6E60" w:rsidRDefault="003C501F" w:rsidP="003C501F">
            <w:pPr>
              <w:widowControl w:val="0"/>
              <w:autoSpaceDE w:val="0"/>
              <w:autoSpaceDN w:val="0"/>
              <w:adjustRightInd w:val="0"/>
              <w:spacing w:before="1" w:after="0" w:line="240" w:lineRule="auto"/>
              <w:ind w:left="395"/>
              <w:rPr>
                <w:rFonts w:ascii="Times New Roman" w:hAnsi="Times New Roman"/>
                <w:sz w:val="24"/>
                <w:szCs w:val="24"/>
              </w:rPr>
            </w:pPr>
            <w:r w:rsidRPr="00CD6E60">
              <w:rPr>
                <w:rFonts w:ascii="Arial" w:hAnsi="Arial" w:cs="Arial"/>
                <w:sz w:val="16"/>
                <w:szCs w:val="16"/>
              </w:rPr>
              <w:t>2,461</w:t>
            </w:r>
          </w:p>
        </w:tc>
        <w:tc>
          <w:tcPr>
            <w:tcW w:w="1065" w:type="dxa"/>
            <w:tcBorders>
              <w:top w:val="nil"/>
              <w:left w:val="nil"/>
              <w:bottom w:val="nil"/>
              <w:right w:val="nil"/>
            </w:tcBorders>
            <w:shd w:val="clear" w:color="auto" w:fill="F2F2F2" w:themeFill="background1" w:themeFillShade="F2"/>
          </w:tcPr>
          <w:p w:rsidR="003C501F" w:rsidRPr="00CD6E60" w:rsidRDefault="003C501F" w:rsidP="003C501F">
            <w:pPr>
              <w:widowControl w:val="0"/>
              <w:autoSpaceDE w:val="0"/>
              <w:autoSpaceDN w:val="0"/>
              <w:adjustRightInd w:val="0"/>
              <w:spacing w:before="1" w:after="0" w:line="240" w:lineRule="auto"/>
              <w:ind w:left="366" w:right="368"/>
              <w:jc w:val="center"/>
              <w:rPr>
                <w:rFonts w:ascii="Times New Roman" w:hAnsi="Times New Roman"/>
                <w:sz w:val="24"/>
                <w:szCs w:val="24"/>
              </w:rPr>
            </w:pPr>
            <w:r w:rsidRPr="00CD6E60">
              <w:rPr>
                <w:rFonts w:ascii="Arial" w:hAnsi="Arial" w:cs="Arial"/>
                <w:sz w:val="16"/>
                <w:szCs w:val="16"/>
              </w:rPr>
              <w:t>695</w:t>
            </w:r>
          </w:p>
        </w:tc>
        <w:tc>
          <w:tcPr>
            <w:tcW w:w="925" w:type="dxa"/>
            <w:tcBorders>
              <w:top w:val="nil"/>
              <w:left w:val="nil"/>
              <w:bottom w:val="nil"/>
              <w:right w:val="single" w:sz="12" w:space="0" w:color="auto"/>
            </w:tcBorders>
            <w:shd w:val="clear" w:color="auto" w:fill="F2F2F2" w:themeFill="background1" w:themeFillShade="F2"/>
          </w:tcPr>
          <w:p w:rsidR="003C501F" w:rsidRPr="00CD6E60" w:rsidRDefault="003C501F" w:rsidP="003C501F">
            <w:pPr>
              <w:widowControl w:val="0"/>
              <w:autoSpaceDE w:val="0"/>
              <w:autoSpaceDN w:val="0"/>
              <w:adjustRightInd w:val="0"/>
              <w:spacing w:before="1" w:after="0" w:line="240" w:lineRule="auto"/>
              <w:ind w:left="342"/>
              <w:rPr>
                <w:rFonts w:ascii="Times New Roman" w:hAnsi="Times New Roman"/>
                <w:sz w:val="24"/>
                <w:szCs w:val="24"/>
              </w:rPr>
            </w:pPr>
            <w:r w:rsidRPr="00CD6E60">
              <w:rPr>
                <w:rFonts w:ascii="Arial" w:hAnsi="Arial" w:cs="Arial"/>
                <w:sz w:val="16"/>
                <w:szCs w:val="16"/>
              </w:rPr>
              <w:t>22.02</w:t>
            </w:r>
          </w:p>
        </w:tc>
      </w:tr>
      <w:tr w:rsidR="003C501F" w:rsidRPr="00CD6E60" w:rsidTr="003C501F">
        <w:trPr>
          <w:trHeight w:hRule="exact" w:val="200"/>
        </w:trPr>
        <w:tc>
          <w:tcPr>
            <w:tcW w:w="1440" w:type="dxa"/>
            <w:tcBorders>
              <w:top w:val="nil"/>
              <w:left w:val="single" w:sz="12" w:space="0" w:color="auto"/>
              <w:bottom w:val="nil"/>
              <w:right w:val="nil"/>
            </w:tcBorders>
            <w:shd w:val="clear" w:color="auto" w:fill="F2F2F2" w:themeFill="background1" w:themeFillShade="F2"/>
          </w:tcPr>
          <w:p w:rsidR="003C501F" w:rsidRPr="00CD6E60" w:rsidRDefault="003C501F" w:rsidP="003C501F">
            <w:pPr>
              <w:widowControl w:val="0"/>
              <w:autoSpaceDE w:val="0"/>
              <w:autoSpaceDN w:val="0"/>
              <w:adjustRightInd w:val="0"/>
              <w:spacing w:before="1" w:after="0" w:line="240" w:lineRule="auto"/>
              <w:ind w:left="35"/>
              <w:rPr>
                <w:rFonts w:ascii="Times New Roman" w:hAnsi="Times New Roman"/>
                <w:sz w:val="24"/>
                <w:szCs w:val="24"/>
              </w:rPr>
            </w:pPr>
            <w:r w:rsidRPr="00CD6E60">
              <w:rPr>
                <w:rFonts w:ascii="Arial" w:hAnsi="Arial" w:cs="Arial"/>
                <w:sz w:val="16"/>
                <w:szCs w:val="16"/>
              </w:rPr>
              <w:t>Swiss</w:t>
            </w:r>
          </w:p>
        </w:tc>
        <w:tc>
          <w:tcPr>
            <w:tcW w:w="1900" w:type="dxa"/>
            <w:tcBorders>
              <w:top w:val="nil"/>
              <w:left w:val="nil"/>
              <w:bottom w:val="nil"/>
              <w:right w:val="nil"/>
            </w:tcBorders>
            <w:shd w:val="clear" w:color="auto" w:fill="F2F2F2" w:themeFill="background1" w:themeFillShade="F2"/>
          </w:tcPr>
          <w:p w:rsidR="003C501F" w:rsidRPr="00CD6E60" w:rsidRDefault="003C501F" w:rsidP="003C501F">
            <w:pPr>
              <w:widowControl w:val="0"/>
              <w:autoSpaceDE w:val="0"/>
              <w:autoSpaceDN w:val="0"/>
              <w:adjustRightInd w:val="0"/>
              <w:spacing w:before="1" w:after="0" w:line="240" w:lineRule="auto"/>
              <w:ind w:left="770"/>
              <w:rPr>
                <w:rFonts w:ascii="Times New Roman" w:hAnsi="Times New Roman"/>
                <w:sz w:val="24"/>
                <w:szCs w:val="24"/>
              </w:rPr>
            </w:pPr>
            <w:r w:rsidRPr="00CD6E60">
              <w:rPr>
                <w:rFonts w:ascii="Arial" w:hAnsi="Arial" w:cs="Arial"/>
                <w:sz w:val="16"/>
                <w:szCs w:val="16"/>
              </w:rPr>
              <w:t>1,379.8</w:t>
            </w:r>
          </w:p>
        </w:tc>
        <w:tc>
          <w:tcPr>
            <w:tcW w:w="1075" w:type="dxa"/>
            <w:tcBorders>
              <w:top w:val="nil"/>
              <w:left w:val="nil"/>
              <w:bottom w:val="nil"/>
              <w:right w:val="nil"/>
            </w:tcBorders>
            <w:shd w:val="clear" w:color="auto" w:fill="F2F2F2" w:themeFill="background1" w:themeFillShade="F2"/>
          </w:tcPr>
          <w:p w:rsidR="003C501F" w:rsidRPr="00CD6E60" w:rsidRDefault="003C501F" w:rsidP="003C501F">
            <w:pPr>
              <w:widowControl w:val="0"/>
              <w:autoSpaceDE w:val="0"/>
              <w:autoSpaceDN w:val="0"/>
              <w:adjustRightInd w:val="0"/>
              <w:spacing w:before="1" w:after="0" w:line="240" w:lineRule="auto"/>
              <w:ind w:left="483"/>
              <w:rPr>
                <w:rFonts w:ascii="Times New Roman" w:hAnsi="Times New Roman"/>
                <w:sz w:val="24"/>
                <w:szCs w:val="24"/>
              </w:rPr>
            </w:pPr>
            <w:r w:rsidRPr="00CD6E60">
              <w:rPr>
                <w:rFonts w:ascii="Arial" w:hAnsi="Arial" w:cs="Arial"/>
                <w:sz w:val="16"/>
                <w:szCs w:val="16"/>
              </w:rPr>
              <w:t>324</w:t>
            </w:r>
          </w:p>
        </w:tc>
        <w:tc>
          <w:tcPr>
            <w:tcW w:w="1190" w:type="dxa"/>
            <w:tcBorders>
              <w:top w:val="nil"/>
              <w:left w:val="nil"/>
              <w:bottom w:val="nil"/>
              <w:right w:val="nil"/>
            </w:tcBorders>
            <w:shd w:val="clear" w:color="auto" w:fill="F2F2F2" w:themeFill="background1" w:themeFillShade="F2"/>
          </w:tcPr>
          <w:p w:rsidR="003C501F" w:rsidRPr="00CD6E60" w:rsidRDefault="003C501F" w:rsidP="003C501F">
            <w:pPr>
              <w:widowControl w:val="0"/>
              <w:autoSpaceDE w:val="0"/>
              <w:autoSpaceDN w:val="0"/>
              <w:adjustRightInd w:val="0"/>
              <w:spacing w:before="1" w:after="0" w:line="240" w:lineRule="auto"/>
              <w:ind w:left="528"/>
              <w:rPr>
                <w:rFonts w:ascii="Times New Roman" w:hAnsi="Times New Roman"/>
                <w:sz w:val="24"/>
                <w:szCs w:val="24"/>
              </w:rPr>
            </w:pPr>
            <w:r w:rsidRPr="00CD6E60">
              <w:rPr>
                <w:rFonts w:ascii="Arial" w:hAnsi="Arial" w:cs="Arial"/>
                <w:sz w:val="16"/>
                <w:szCs w:val="16"/>
              </w:rPr>
              <w:t>253</w:t>
            </w:r>
          </w:p>
        </w:tc>
        <w:tc>
          <w:tcPr>
            <w:tcW w:w="1065" w:type="dxa"/>
            <w:tcBorders>
              <w:top w:val="nil"/>
              <w:left w:val="nil"/>
              <w:bottom w:val="nil"/>
              <w:right w:val="nil"/>
            </w:tcBorders>
            <w:shd w:val="clear" w:color="auto" w:fill="F2F2F2" w:themeFill="background1" w:themeFillShade="F2"/>
          </w:tcPr>
          <w:p w:rsidR="003C501F" w:rsidRPr="00CD6E60" w:rsidRDefault="003C501F" w:rsidP="003C501F">
            <w:pPr>
              <w:widowControl w:val="0"/>
              <w:autoSpaceDE w:val="0"/>
              <w:autoSpaceDN w:val="0"/>
              <w:adjustRightInd w:val="0"/>
              <w:spacing w:before="1" w:after="0" w:line="240" w:lineRule="auto"/>
              <w:ind w:left="455" w:right="368"/>
              <w:jc w:val="center"/>
              <w:rPr>
                <w:rFonts w:ascii="Times New Roman" w:hAnsi="Times New Roman"/>
                <w:sz w:val="24"/>
                <w:szCs w:val="24"/>
              </w:rPr>
            </w:pPr>
            <w:r w:rsidRPr="00CD6E60">
              <w:rPr>
                <w:rFonts w:ascii="Arial" w:hAnsi="Arial" w:cs="Arial"/>
                <w:sz w:val="16"/>
                <w:szCs w:val="16"/>
              </w:rPr>
              <w:t>71</w:t>
            </w:r>
          </w:p>
        </w:tc>
        <w:tc>
          <w:tcPr>
            <w:tcW w:w="925" w:type="dxa"/>
            <w:tcBorders>
              <w:top w:val="nil"/>
              <w:left w:val="nil"/>
              <w:bottom w:val="nil"/>
              <w:right w:val="single" w:sz="12" w:space="0" w:color="auto"/>
            </w:tcBorders>
            <w:shd w:val="clear" w:color="auto" w:fill="F2F2F2" w:themeFill="background1" w:themeFillShade="F2"/>
          </w:tcPr>
          <w:p w:rsidR="003C501F" w:rsidRPr="00CD6E60" w:rsidRDefault="003C501F" w:rsidP="003C501F">
            <w:pPr>
              <w:widowControl w:val="0"/>
              <w:autoSpaceDE w:val="0"/>
              <w:autoSpaceDN w:val="0"/>
              <w:adjustRightInd w:val="0"/>
              <w:spacing w:before="1" w:after="0" w:line="240" w:lineRule="auto"/>
              <w:ind w:left="342"/>
              <w:rPr>
                <w:rFonts w:ascii="Times New Roman" w:hAnsi="Times New Roman"/>
                <w:sz w:val="24"/>
                <w:szCs w:val="24"/>
              </w:rPr>
            </w:pPr>
            <w:r w:rsidRPr="00CD6E60">
              <w:rPr>
                <w:rFonts w:ascii="Arial" w:hAnsi="Arial" w:cs="Arial"/>
                <w:sz w:val="16"/>
                <w:szCs w:val="16"/>
              </w:rPr>
              <w:t>21.91</w:t>
            </w:r>
          </w:p>
        </w:tc>
      </w:tr>
      <w:tr w:rsidR="003C501F" w:rsidRPr="00CD6E60" w:rsidTr="003C501F">
        <w:trPr>
          <w:trHeight w:hRule="exact" w:val="200"/>
        </w:trPr>
        <w:tc>
          <w:tcPr>
            <w:tcW w:w="1440" w:type="dxa"/>
            <w:tcBorders>
              <w:top w:val="nil"/>
              <w:left w:val="single" w:sz="12" w:space="0" w:color="auto"/>
              <w:bottom w:val="nil"/>
              <w:right w:val="nil"/>
            </w:tcBorders>
            <w:shd w:val="clear" w:color="auto" w:fill="F2F2F2" w:themeFill="background1" w:themeFillShade="F2"/>
          </w:tcPr>
          <w:p w:rsidR="003C501F" w:rsidRPr="00CD6E60" w:rsidRDefault="003C501F" w:rsidP="003C501F">
            <w:pPr>
              <w:widowControl w:val="0"/>
              <w:autoSpaceDE w:val="0"/>
              <w:autoSpaceDN w:val="0"/>
              <w:adjustRightInd w:val="0"/>
              <w:spacing w:before="1" w:after="0" w:line="240" w:lineRule="auto"/>
              <w:ind w:left="35"/>
              <w:rPr>
                <w:rFonts w:ascii="Times New Roman" w:hAnsi="Times New Roman"/>
                <w:sz w:val="24"/>
                <w:szCs w:val="24"/>
              </w:rPr>
            </w:pPr>
            <w:r w:rsidRPr="00CD6E60">
              <w:rPr>
                <w:rFonts w:ascii="Arial" w:hAnsi="Arial" w:cs="Arial"/>
                <w:sz w:val="16"/>
                <w:szCs w:val="16"/>
              </w:rPr>
              <w:t>Deutsche</w:t>
            </w:r>
            <w:r w:rsidRPr="00CD6E60">
              <w:rPr>
                <w:rFonts w:ascii="Arial" w:hAnsi="Arial" w:cs="Arial"/>
                <w:spacing w:val="22"/>
                <w:sz w:val="16"/>
                <w:szCs w:val="16"/>
              </w:rPr>
              <w:t xml:space="preserve"> </w:t>
            </w:r>
            <w:r w:rsidRPr="00CD6E60">
              <w:rPr>
                <w:rFonts w:ascii="Arial" w:hAnsi="Arial" w:cs="Arial"/>
                <w:sz w:val="16"/>
                <w:szCs w:val="16"/>
              </w:rPr>
              <w:t>Borse</w:t>
            </w:r>
          </w:p>
        </w:tc>
        <w:tc>
          <w:tcPr>
            <w:tcW w:w="1900" w:type="dxa"/>
            <w:tcBorders>
              <w:top w:val="nil"/>
              <w:left w:val="nil"/>
              <w:bottom w:val="nil"/>
              <w:right w:val="nil"/>
            </w:tcBorders>
            <w:shd w:val="clear" w:color="auto" w:fill="F2F2F2" w:themeFill="background1" w:themeFillShade="F2"/>
          </w:tcPr>
          <w:p w:rsidR="003C501F" w:rsidRPr="00CD6E60" w:rsidRDefault="003C501F" w:rsidP="003C501F">
            <w:pPr>
              <w:widowControl w:val="0"/>
              <w:autoSpaceDE w:val="0"/>
              <w:autoSpaceDN w:val="0"/>
              <w:adjustRightInd w:val="0"/>
              <w:spacing w:before="1" w:after="0" w:line="240" w:lineRule="auto"/>
              <w:ind w:left="770"/>
              <w:rPr>
                <w:rFonts w:ascii="Times New Roman" w:hAnsi="Times New Roman"/>
                <w:sz w:val="24"/>
                <w:szCs w:val="24"/>
              </w:rPr>
            </w:pPr>
            <w:r w:rsidRPr="00CD6E60">
              <w:rPr>
                <w:rFonts w:ascii="Arial" w:hAnsi="Arial" w:cs="Arial"/>
                <w:sz w:val="16"/>
                <w:szCs w:val="16"/>
              </w:rPr>
              <w:t>3,526.2</w:t>
            </w:r>
          </w:p>
        </w:tc>
        <w:tc>
          <w:tcPr>
            <w:tcW w:w="1075" w:type="dxa"/>
            <w:tcBorders>
              <w:top w:val="nil"/>
              <w:left w:val="nil"/>
              <w:bottom w:val="nil"/>
              <w:right w:val="nil"/>
            </w:tcBorders>
            <w:shd w:val="clear" w:color="auto" w:fill="F2F2F2" w:themeFill="background1" w:themeFillShade="F2"/>
          </w:tcPr>
          <w:p w:rsidR="003C501F" w:rsidRPr="00CD6E60" w:rsidRDefault="003C501F" w:rsidP="003C501F">
            <w:pPr>
              <w:widowControl w:val="0"/>
              <w:autoSpaceDE w:val="0"/>
              <w:autoSpaceDN w:val="0"/>
              <w:adjustRightInd w:val="0"/>
              <w:spacing w:before="1" w:after="0" w:line="240" w:lineRule="auto"/>
              <w:ind w:left="483"/>
              <w:rPr>
                <w:rFonts w:ascii="Times New Roman" w:hAnsi="Times New Roman"/>
                <w:sz w:val="24"/>
                <w:szCs w:val="24"/>
              </w:rPr>
            </w:pPr>
            <w:r w:rsidRPr="00CD6E60">
              <w:rPr>
                <w:rFonts w:ascii="Arial" w:hAnsi="Arial" w:cs="Arial"/>
                <w:sz w:val="16"/>
                <w:szCs w:val="16"/>
              </w:rPr>
              <w:t>840</w:t>
            </w:r>
          </w:p>
        </w:tc>
        <w:tc>
          <w:tcPr>
            <w:tcW w:w="1190" w:type="dxa"/>
            <w:tcBorders>
              <w:top w:val="nil"/>
              <w:left w:val="nil"/>
              <w:bottom w:val="nil"/>
              <w:right w:val="nil"/>
            </w:tcBorders>
            <w:shd w:val="clear" w:color="auto" w:fill="F2F2F2" w:themeFill="background1" w:themeFillShade="F2"/>
          </w:tcPr>
          <w:p w:rsidR="003C501F" w:rsidRPr="00CD6E60" w:rsidRDefault="003C501F" w:rsidP="003C501F">
            <w:pPr>
              <w:widowControl w:val="0"/>
              <w:autoSpaceDE w:val="0"/>
              <w:autoSpaceDN w:val="0"/>
              <w:adjustRightInd w:val="0"/>
              <w:spacing w:before="1" w:after="0" w:line="240" w:lineRule="auto"/>
              <w:ind w:left="529"/>
              <w:rPr>
                <w:rFonts w:ascii="Times New Roman" w:hAnsi="Times New Roman"/>
                <w:sz w:val="24"/>
                <w:szCs w:val="24"/>
              </w:rPr>
            </w:pPr>
            <w:r w:rsidRPr="00CD6E60">
              <w:rPr>
                <w:rFonts w:ascii="Arial" w:hAnsi="Arial" w:cs="Arial"/>
                <w:sz w:val="16"/>
                <w:szCs w:val="16"/>
              </w:rPr>
              <w:t>749</w:t>
            </w:r>
          </w:p>
        </w:tc>
        <w:tc>
          <w:tcPr>
            <w:tcW w:w="1065" w:type="dxa"/>
            <w:tcBorders>
              <w:top w:val="nil"/>
              <w:left w:val="nil"/>
              <w:bottom w:val="nil"/>
              <w:right w:val="nil"/>
            </w:tcBorders>
            <w:shd w:val="clear" w:color="auto" w:fill="F2F2F2" w:themeFill="background1" w:themeFillShade="F2"/>
          </w:tcPr>
          <w:p w:rsidR="003C501F" w:rsidRPr="00CD6E60" w:rsidRDefault="003C501F" w:rsidP="003C501F">
            <w:pPr>
              <w:widowControl w:val="0"/>
              <w:autoSpaceDE w:val="0"/>
              <w:autoSpaceDN w:val="0"/>
              <w:adjustRightInd w:val="0"/>
              <w:spacing w:before="1" w:after="0" w:line="240" w:lineRule="auto"/>
              <w:ind w:left="455" w:right="368"/>
              <w:jc w:val="center"/>
              <w:rPr>
                <w:rFonts w:ascii="Times New Roman" w:hAnsi="Times New Roman"/>
                <w:sz w:val="24"/>
                <w:szCs w:val="24"/>
              </w:rPr>
            </w:pPr>
            <w:r w:rsidRPr="00CD6E60">
              <w:rPr>
                <w:rFonts w:ascii="Arial" w:hAnsi="Arial" w:cs="Arial"/>
                <w:sz w:val="16"/>
                <w:szCs w:val="16"/>
              </w:rPr>
              <w:t>91</w:t>
            </w:r>
          </w:p>
        </w:tc>
        <w:tc>
          <w:tcPr>
            <w:tcW w:w="925" w:type="dxa"/>
            <w:tcBorders>
              <w:top w:val="nil"/>
              <w:left w:val="nil"/>
              <w:bottom w:val="nil"/>
              <w:right w:val="single" w:sz="12" w:space="0" w:color="auto"/>
            </w:tcBorders>
            <w:shd w:val="clear" w:color="auto" w:fill="F2F2F2" w:themeFill="background1" w:themeFillShade="F2"/>
          </w:tcPr>
          <w:p w:rsidR="003C501F" w:rsidRPr="00CD6E60" w:rsidRDefault="003C501F" w:rsidP="003C501F">
            <w:pPr>
              <w:widowControl w:val="0"/>
              <w:autoSpaceDE w:val="0"/>
              <w:autoSpaceDN w:val="0"/>
              <w:adjustRightInd w:val="0"/>
              <w:spacing w:before="1" w:after="0" w:line="240" w:lineRule="auto"/>
              <w:ind w:left="342"/>
              <w:rPr>
                <w:rFonts w:ascii="Times New Roman" w:hAnsi="Times New Roman"/>
                <w:sz w:val="24"/>
                <w:szCs w:val="24"/>
              </w:rPr>
            </w:pPr>
            <w:r w:rsidRPr="00CD6E60">
              <w:rPr>
                <w:rFonts w:ascii="Arial" w:hAnsi="Arial" w:cs="Arial"/>
                <w:sz w:val="16"/>
                <w:szCs w:val="16"/>
              </w:rPr>
              <w:t>10.83</w:t>
            </w:r>
          </w:p>
        </w:tc>
      </w:tr>
      <w:tr w:rsidR="003C501F" w:rsidRPr="00CD6E60" w:rsidTr="003C501F">
        <w:trPr>
          <w:trHeight w:hRule="exact" w:val="280"/>
        </w:trPr>
        <w:tc>
          <w:tcPr>
            <w:tcW w:w="1440" w:type="dxa"/>
            <w:tcBorders>
              <w:top w:val="nil"/>
              <w:left w:val="single" w:sz="12" w:space="0" w:color="auto"/>
              <w:bottom w:val="single" w:sz="12" w:space="0" w:color="auto"/>
              <w:right w:val="nil"/>
            </w:tcBorders>
            <w:shd w:val="clear" w:color="auto" w:fill="F2F2F2" w:themeFill="background1" w:themeFillShade="F2"/>
          </w:tcPr>
          <w:p w:rsidR="003C501F" w:rsidRPr="00CD6E60" w:rsidRDefault="003C501F" w:rsidP="003C501F">
            <w:pPr>
              <w:widowControl w:val="0"/>
              <w:autoSpaceDE w:val="0"/>
              <w:autoSpaceDN w:val="0"/>
              <w:adjustRightInd w:val="0"/>
              <w:spacing w:before="1" w:after="0" w:line="240" w:lineRule="auto"/>
              <w:ind w:left="195"/>
              <w:rPr>
                <w:rFonts w:ascii="Times New Roman" w:hAnsi="Times New Roman"/>
                <w:sz w:val="24"/>
                <w:szCs w:val="24"/>
              </w:rPr>
            </w:pPr>
            <w:r w:rsidRPr="00CD6E60">
              <w:rPr>
                <w:rFonts w:ascii="Arial" w:hAnsi="Arial" w:cs="Arial"/>
                <w:sz w:val="16"/>
                <w:szCs w:val="16"/>
              </w:rPr>
              <w:t>(Germany)</w:t>
            </w:r>
          </w:p>
        </w:tc>
        <w:tc>
          <w:tcPr>
            <w:tcW w:w="1900" w:type="dxa"/>
            <w:tcBorders>
              <w:top w:val="nil"/>
              <w:left w:val="nil"/>
              <w:bottom w:val="single" w:sz="12" w:space="0" w:color="auto"/>
              <w:right w:val="nil"/>
            </w:tcBorders>
            <w:shd w:val="clear" w:color="auto" w:fill="F2F2F2" w:themeFill="background1" w:themeFillShade="F2"/>
          </w:tcPr>
          <w:p w:rsidR="003C501F" w:rsidRPr="00CD6E60" w:rsidRDefault="003C501F" w:rsidP="003C501F">
            <w:pPr>
              <w:widowControl w:val="0"/>
              <w:autoSpaceDE w:val="0"/>
              <w:autoSpaceDN w:val="0"/>
              <w:adjustRightInd w:val="0"/>
              <w:spacing w:after="0" w:line="240" w:lineRule="auto"/>
              <w:rPr>
                <w:rFonts w:ascii="Times New Roman" w:hAnsi="Times New Roman"/>
                <w:sz w:val="24"/>
                <w:szCs w:val="24"/>
              </w:rPr>
            </w:pPr>
          </w:p>
        </w:tc>
        <w:tc>
          <w:tcPr>
            <w:tcW w:w="1075" w:type="dxa"/>
            <w:tcBorders>
              <w:top w:val="nil"/>
              <w:left w:val="nil"/>
              <w:bottom w:val="single" w:sz="12" w:space="0" w:color="auto"/>
              <w:right w:val="nil"/>
            </w:tcBorders>
            <w:shd w:val="clear" w:color="auto" w:fill="F2F2F2" w:themeFill="background1" w:themeFillShade="F2"/>
          </w:tcPr>
          <w:p w:rsidR="003C501F" w:rsidRPr="00CD6E60" w:rsidRDefault="003C501F" w:rsidP="003C501F">
            <w:pPr>
              <w:widowControl w:val="0"/>
              <w:autoSpaceDE w:val="0"/>
              <w:autoSpaceDN w:val="0"/>
              <w:adjustRightInd w:val="0"/>
              <w:spacing w:after="0" w:line="240" w:lineRule="auto"/>
              <w:rPr>
                <w:rFonts w:ascii="Times New Roman" w:hAnsi="Times New Roman"/>
                <w:sz w:val="24"/>
                <w:szCs w:val="24"/>
              </w:rPr>
            </w:pPr>
          </w:p>
        </w:tc>
        <w:tc>
          <w:tcPr>
            <w:tcW w:w="1190" w:type="dxa"/>
            <w:tcBorders>
              <w:top w:val="nil"/>
              <w:left w:val="nil"/>
              <w:bottom w:val="single" w:sz="12" w:space="0" w:color="auto"/>
              <w:right w:val="nil"/>
            </w:tcBorders>
            <w:shd w:val="clear" w:color="auto" w:fill="F2F2F2" w:themeFill="background1" w:themeFillShade="F2"/>
          </w:tcPr>
          <w:p w:rsidR="003C501F" w:rsidRPr="00CD6E60" w:rsidRDefault="003C501F" w:rsidP="003C501F">
            <w:pPr>
              <w:widowControl w:val="0"/>
              <w:autoSpaceDE w:val="0"/>
              <w:autoSpaceDN w:val="0"/>
              <w:adjustRightInd w:val="0"/>
              <w:spacing w:after="0" w:line="240" w:lineRule="auto"/>
              <w:rPr>
                <w:rFonts w:ascii="Times New Roman" w:hAnsi="Times New Roman"/>
                <w:sz w:val="24"/>
                <w:szCs w:val="24"/>
              </w:rPr>
            </w:pPr>
          </w:p>
        </w:tc>
        <w:tc>
          <w:tcPr>
            <w:tcW w:w="1065" w:type="dxa"/>
            <w:tcBorders>
              <w:top w:val="nil"/>
              <w:left w:val="nil"/>
              <w:bottom w:val="single" w:sz="12" w:space="0" w:color="auto"/>
              <w:right w:val="nil"/>
            </w:tcBorders>
            <w:shd w:val="clear" w:color="auto" w:fill="F2F2F2" w:themeFill="background1" w:themeFillShade="F2"/>
          </w:tcPr>
          <w:p w:rsidR="003C501F" w:rsidRPr="00CD6E60" w:rsidRDefault="003C501F" w:rsidP="003C501F">
            <w:pPr>
              <w:widowControl w:val="0"/>
              <w:autoSpaceDE w:val="0"/>
              <w:autoSpaceDN w:val="0"/>
              <w:adjustRightInd w:val="0"/>
              <w:spacing w:after="0" w:line="240" w:lineRule="auto"/>
              <w:rPr>
                <w:rFonts w:ascii="Times New Roman" w:hAnsi="Times New Roman"/>
                <w:sz w:val="24"/>
                <w:szCs w:val="24"/>
              </w:rPr>
            </w:pPr>
          </w:p>
        </w:tc>
        <w:tc>
          <w:tcPr>
            <w:tcW w:w="925" w:type="dxa"/>
            <w:tcBorders>
              <w:top w:val="nil"/>
              <w:left w:val="nil"/>
              <w:bottom w:val="single" w:sz="12" w:space="0" w:color="auto"/>
              <w:right w:val="single" w:sz="12" w:space="0" w:color="auto"/>
            </w:tcBorders>
            <w:shd w:val="clear" w:color="auto" w:fill="F2F2F2" w:themeFill="background1" w:themeFillShade="F2"/>
          </w:tcPr>
          <w:p w:rsidR="003C501F" w:rsidRPr="00CD6E60" w:rsidRDefault="003C501F" w:rsidP="003C501F">
            <w:pPr>
              <w:widowControl w:val="0"/>
              <w:autoSpaceDE w:val="0"/>
              <w:autoSpaceDN w:val="0"/>
              <w:adjustRightInd w:val="0"/>
              <w:spacing w:after="0" w:line="240" w:lineRule="auto"/>
              <w:rPr>
                <w:rFonts w:ascii="Times New Roman" w:hAnsi="Times New Roman"/>
                <w:sz w:val="24"/>
                <w:szCs w:val="24"/>
              </w:rPr>
            </w:pPr>
          </w:p>
        </w:tc>
      </w:tr>
    </w:tbl>
    <w:p w:rsidR="00D24F2C" w:rsidRPr="00CD6E60" w:rsidRDefault="00D24F2C" w:rsidP="00D24F2C">
      <w:pPr>
        <w:autoSpaceDE w:val="0"/>
        <w:autoSpaceDN w:val="0"/>
        <w:adjustRightInd w:val="0"/>
        <w:spacing w:after="0" w:line="240" w:lineRule="auto"/>
        <w:ind w:firstLine="284"/>
        <w:jc w:val="both"/>
        <w:rPr>
          <w:rFonts w:ascii="Times New Roman" w:hAnsi="Times New Roman" w:cs="Times New Roman"/>
          <w:sz w:val="24"/>
          <w:szCs w:val="24"/>
          <w:lang w:val="en-US"/>
        </w:rPr>
      </w:pPr>
    </w:p>
    <w:p w:rsidR="003C501F" w:rsidRPr="00CD6E60" w:rsidRDefault="003C501F" w:rsidP="00D24F2C">
      <w:pPr>
        <w:autoSpaceDE w:val="0"/>
        <w:autoSpaceDN w:val="0"/>
        <w:adjustRightInd w:val="0"/>
        <w:spacing w:after="0" w:line="240" w:lineRule="auto"/>
        <w:ind w:firstLine="284"/>
        <w:jc w:val="both"/>
        <w:rPr>
          <w:rFonts w:ascii="Times New Roman" w:hAnsi="Times New Roman" w:cs="Times New Roman"/>
          <w:sz w:val="24"/>
          <w:szCs w:val="24"/>
          <w:lang w:val="en-US"/>
        </w:rPr>
      </w:pPr>
    </w:p>
    <w:p w:rsidR="003C501F" w:rsidRPr="00CD6E60" w:rsidRDefault="003C501F" w:rsidP="00D24F2C">
      <w:pPr>
        <w:autoSpaceDE w:val="0"/>
        <w:autoSpaceDN w:val="0"/>
        <w:adjustRightInd w:val="0"/>
        <w:spacing w:after="0" w:line="240" w:lineRule="auto"/>
        <w:ind w:firstLine="284"/>
        <w:jc w:val="both"/>
        <w:rPr>
          <w:rFonts w:ascii="Times New Roman" w:hAnsi="Times New Roman" w:cs="Times New Roman"/>
          <w:sz w:val="24"/>
          <w:szCs w:val="24"/>
          <w:lang w:val="en-US"/>
        </w:rPr>
      </w:pPr>
    </w:p>
    <w:p w:rsidR="003C501F" w:rsidRPr="00CD6E60" w:rsidRDefault="003C501F" w:rsidP="00D24F2C">
      <w:pPr>
        <w:autoSpaceDE w:val="0"/>
        <w:autoSpaceDN w:val="0"/>
        <w:adjustRightInd w:val="0"/>
        <w:spacing w:after="0" w:line="240" w:lineRule="auto"/>
        <w:ind w:firstLine="284"/>
        <w:jc w:val="both"/>
        <w:rPr>
          <w:rFonts w:ascii="Times New Roman" w:hAnsi="Times New Roman" w:cs="Times New Roman"/>
          <w:sz w:val="24"/>
          <w:szCs w:val="24"/>
          <w:lang w:val="en-US"/>
        </w:rPr>
      </w:pPr>
    </w:p>
    <w:p w:rsidR="003C501F" w:rsidRPr="00CD6E60" w:rsidRDefault="003C501F" w:rsidP="00D24F2C">
      <w:pPr>
        <w:autoSpaceDE w:val="0"/>
        <w:autoSpaceDN w:val="0"/>
        <w:adjustRightInd w:val="0"/>
        <w:spacing w:after="0" w:line="240" w:lineRule="auto"/>
        <w:ind w:firstLine="284"/>
        <w:jc w:val="both"/>
        <w:rPr>
          <w:rFonts w:ascii="Times New Roman" w:hAnsi="Times New Roman" w:cs="Times New Roman"/>
          <w:sz w:val="24"/>
          <w:szCs w:val="24"/>
          <w:lang w:val="en-US"/>
        </w:rPr>
      </w:pPr>
    </w:p>
    <w:p w:rsidR="003C501F" w:rsidRPr="00CD6E60" w:rsidRDefault="003C501F" w:rsidP="00D24F2C">
      <w:pPr>
        <w:autoSpaceDE w:val="0"/>
        <w:autoSpaceDN w:val="0"/>
        <w:adjustRightInd w:val="0"/>
        <w:spacing w:after="0" w:line="240" w:lineRule="auto"/>
        <w:ind w:firstLine="284"/>
        <w:jc w:val="both"/>
        <w:rPr>
          <w:rFonts w:ascii="Times New Roman" w:hAnsi="Times New Roman" w:cs="Times New Roman"/>
          <w:sz w:val="24"/>
          <w:szCs w:val="24"/>
          <w:lang w:val="en-US"/>
        </w:rPr>
      </w:pPr>
    </w:p>
    <w:p w:rsidR="003C501F" w:rsidRPr="00CD6E60" w:rsidRDefault="003C501F" w:rsidP="00D24F2C">
      <w:pPr>
        <w:autoSpaceDE w:val="0"/>
        <w:autoSpaceDN w:val="0"/>
        <w:adjustRightInd w:val="0"/>
        <w:spacing w:after="0" w:line="240" w:lineRule="auto"/>
        <w:ind w:firstLine="284"/>
        <w:jc w:val="both"/>
        <w:rPr>
          <w:rFonts w:ascii="Times New Roman" w:hAnsi="Times New Roman" w:cs="Times New Roman"/>
          <w:sz w:val="24"/>
          <w:szCs w:val="24"/>
          <w:lang w:val="en-US"/>
        </w:rPr>
      </w:pPr>
    </w:p>
    <w:p w:rsidR="003C501F" w:rsidRPr="00CD6E60" w:rsidRDefault="003C501F" w:rsidP="00D24F2C">
      <w:pPr>
        <w:autoSpaceDE w:val="0"/>
        <w:autoSpaceDN w:val="0"/>
        <w:adjustRightInd w:val="0"/>
        <w:spacing w:after="0" w:line="240" w:lineRule="auto"/>
        <w:ind w:firstLine="284"/>
        <w:jc w:val="both"/>
        <w:rPr>
          <w:rFonts w:ascii="Times New Roman" w:hAnsi="Times New Roman" w:cs="Times New Roman"/>
          <w:sz w:val="24"/>
          <w:szCs w:val="24"/>
          <w:lang w:val="en-US"/>
        </w:rPr>
      </w:pPr>
    </w:p>
    <w:p w:rsidR="003C501F" w:rsidRPr="00CD6E60" w:rsidRDefault="003C501F" w:rsidP="00D24F2C">
      <w:pPr>
        <w:autoSpaceDE w:val="0"/>
        <w:autoSpaceDN w:val="0"/>
        <w:adjustRightInd w:val="0"/>
        <w:spacing w:after="0" w:line="240" w:lineRule="auto"/>
        <w:ind w:firstLine="284"/>
        <w:jc w:val="both"/>
        <w:rPr>
          <w:rFonts w:ascii="Times New Roman" w:hAnsi="Times New Roman" w:cs="Times New Roman"/>
          <w:sz w:val="24"/>
          <w:szCs w:val="24"/>
          <w:lang w:val="en-US"/>
        </w:rPr>
      </w:pPr>
    </w:p>
    <w:p w:rsidR="003C501F" w:rsidRPr="00CD6E60" w:rsidRDefault="003C501F" w:rsidP="00D24F2C">
      <w:pPr>
        <w:autoSpaceDE w:val="0"/>
        <w:autoSpaceDN w:val="0"/>
        <w:adjustRightInd w:val="0"/>
        <w:spacing w:after="0" w:line="240" w:lineRule="auto"/>
        <w:ind w:firstLine="284"/>
        <w:jc w:val="both"/>
        <w:rPr>
          <w:rFonts w:ascii="Times New Roman" w:hAnsi="Times New Roman" w:cs="Times New Roman"/>
          <w:sz w:val="24"/>
          <w:szCs w:val="24"/>
          <w:lang w:val="en-US"/>
        </w:rPr>
      </w:pPr>
    </w:p>
    <w:p w:rsidR="003C501F" w:rsidRPr="00CD6E60" w:rsidRDefault="003C501F" w:rsidP="003C501F">
      <w:pPr>
        <w:autoSpaceDE w:val="0"/>
        <w:autoSpaceDN w:val="0"/>
        <w:adjustRightInd w:val="0"/>
        <w:spacing w:after="0" w:line="240" w:lineRule="auto"/>
        <w:ind w:firstLine="284"/>
        <w:jc w:val="center"/>
        <w:rPr>
          <w:rFonts w:ascii="Times New Roman" w:hAnsi="Times New Roman" w:cs="Times New Roman"/>
          <w:b/>
          <w:sz w:val="20"/>
          <w:szCs w:val="20"/>
          <w:lang w:val="en-US"/>
        </w:rPr>
      </w:pPr>
      <w:r w:rsidRPr="00CD6E60">
        <w:rPr>
          <w:rFonts w:ascii="Times New Roman" w:hAnsi="Times New Roman" w:cs="Times New Roman"/>
          <w:b/>
          <w:sz w:val="20"/>
          <w:szCs w:val="20"/>
          <w:lang w:val="en-US"/>
        </w:rPr>
        <w:t>Illustration 1-2. International Exchange statistics</w:t>
      </w:r>
    </w:p>
    <w:p w:rsidR="00D24F2C" w:rsidRPr="00CD6E60" w:rsidRDefault="00D24F2C" w:rsidP="003C501F">
      <w:pPr>
        <w:autoSpaceDE w:val="0"/>
        <w:autoSpaceDN w:val="0"/>
        <w:adjustRightInd w:val="0"/>
        <w:spacing w:after="0" w:line="240" w:lineRule="auto"/>
        <w:jc w:val="both"/>
        <w:rPr>
          <w:rFonts w:ascii="Times New Roman" w:hAnsi="Times New Roman" w:cs="Times New Roman"/>
          <w:b/>
          <w:sz w:val="20"/>
          <w:szCs w:val="20"/>
          <w:lang w:val="en-US"/>
        </w:rPr>
      </w:pPr>
    </w:p>
    <w:p w:rsidR="00D24F2C" w:rsidRPr="00D24F2C" w:rsidRDefault="00D24F2C" w:rsidP="00D24F2C">
      <w:pPr>
        <w:autoSpaceDE w:val="0"/>
        <w:autoSpaceDN w:val="0"/>
        <w:adjustRightInd w:val="0"/>
        <w:spacing w:after="0" w:line="240" w:lineRule="auto"/>
        <w:ind w:firstLine="284"/>
        <w:jc w:val="both"/>
        <w:rPr>
          <w:rFonts w:ascii="Times New Roman" w:hAnsi="Times New Roman" w:cs="Times New Roman"/>
          <w:sz w:val="24"/>
          <w:szCs w:val="24"/>
        </w:rPr>
      </w:pPr>
      <w:r w:rsidRPr="00D24F2C">
        <w:rPr>
          <w:rFonts w:ascii="Times New Roman" w:hAnsi="Times New Roman" w:cs="Times New Roman"/>
          <w:sz w:val="24"/>
          <w:szCs w:val="24"/>
        </w:rPr>
        <w:t>As indicated, capital markets are increasingly integrated and companies have</w:t>
      </w:r>
      <w:r>
        <w:rPr>
          <w:rFonts w:ascii="Times New Roman" w:hAnsi="Times New Roman" w:cs="Times New Roman"/>
          <w:sz w:val="24"/>
          <w:szCs w:val="24"/>
          <w:lang w:val="en-US"/>
        </w:rPr>
        <w:t xml:space="preserve"> </w:t>
      </w:r>
      <w:r w:rsidRPr="00D24F2C">
        <w:rPr>
          <w:rFonts w:ascii="Times New Roman" w:hAnsi="Times New Roman" w:cs="Times New Roman"/>
          <w:sz w:val="24"/>
          <w:szCs w:val="24"/>
        </w:rPr>
        <w:t>greater flexibility in deciding where to raise capital. In the absence of market integration,</w:t>
      </w:r>
      <w:r>
        <w:rPr>
          <w:rFonts w:ascii="Times New Roman" w:hAnsi="Times New Roman" w:cs="Times New Roman"/>
          <w:sz w:val="24"/>
          <w:szCs w:val="24"/>
          <w:lang w:val="en-US"/>
        </w:rPr>
        <w:t xml:space="preserve"> </w:t>
      </w:r>
      <w:r w:rsidRPr="00D24F2C">
        <w:rPr>
          <w:rFonts w:ascii="Times New Roman" w:hAnsi="Times New Roman" w:cs="Times New Roman"/>
          <w:sz w:val="24"/>
          <w:szCs w:val="24"/>
        </w:rPr>
        <w:t>there can be company-specific factors that make it cheaper to raise capital and</w:t>
      </w:r>
      <w:r>
        <w:rPr>
          <w:rFonts w:ascii="Times New Roman" w:hAnsi="Times New Roman" w:cs="Times New Roman"/>
          <w:sz w:val="24"/>
          <w:szCs w:val="24"/>
          <w:lang w:val="en-US"/>
        </w:rPr>
        <w:t xml:space="preserve"> </w:t>
      </w:r>
      <w:r w:rsidRPr="00D24F2C">
        <w:rPr>
          <w:rFonts w:ascii="Times New Roman" w:hAnsi="Times New Roman" w:cs="Times New Roman"/>
          <w:sz w:val="24"/>
          <w:szCs w:val="24"/>
        </w:rPr>
        <w:t>list/trade securities in one location versus another. With the integration of capital markets,</w:t>
      </w:r>
      <w:r>
        <w:rPr>
          <w:rFonts w:ascii="Times New Roman" w:hAnsi="Times New Roman" w:cs="Times New Roman"/>
          <w:sz w:val="24"/>
          <w:szCs w:val="24"/>
          <w:lang w:val="en-US"/>
        </w:rPr>
        <w:t xml:space="preserve"> </w:t>
      </w:r>
      <w:r w:rsidRPr="00D24F2C">
        <w:rPr>
          <w:rFonts w:ascii="Times New Roman" w:hAnsi="Times New Roman" w:cs="Times New Roman"/>
          <w:sz w:val="24"/>
          <w:szCs w:val="24"/>
        </w:rPr>
        <w:t>the automatic linkage between the location of the company and location of the</w:t>
      </w:r>
      <w:r>
        <w:rPr>
          <w:rFonts w:ascii="Times New Roman" w:hAnsi="Times New Roman" w:cs="Times New Roman"/>
          <w:sz w:val="24"/>
          <w:szCs w:val="24"/>
          <w:lang w:val="en-US"/>
        </w:rPr>
        <w:t xml:space="preserve"> </w:t>
      </w:r>
      <w:r w:rsidRPr="00D24F2C">
        <w:rPr>
          <w:rFonts w:ascii="Times New Roman" w:hAnsi="Times New Roman" w:cs="Times New Roman"/>
          <w:sz w:val="24"/>
          <w:szCs w:val="24"/>
        </w:rPr>
        <w:t>capital market is loosening. As a result, companies have expanded choices of where to</w:t>
      </w:r>
      <w:r>
        <w:rPr>
          <w:rFonts w:ascii="Times New Roman" w:hAnsi="Times New Roman" w:cs="Times New Roman"/>
          <w:sz w:val="24"/>
          <w:szCs w:val="24"/>
          <w:lang w:val="en-US"/>
        </w:rPr>
        <w:t xml:space="preserve"> </w:t>
      </w:r>
      <w:r w:rsidRPr="00D24F2C">
        <w:rPr>
          <w:rFonts w:ascii="Times New Roman" w:hAnsi="Times New Roman" w:cs="Times New Roman"/>
          <w:sz w:val="24"/>
          <w:szCs w:val="24"/>
        </w:rPr>
        <w:t>raise capital, either equity or debt. The move toward adoption of international financial</w:t>
      </w:r>
      <w:r>
        <w:rPr>
          <w:rFonts w:ascii="Times New Roman" w:hAnsi="Times New Roman" w:cs="Times New Roman"/>
          <w:sz w:val="24"/>
          <w:szCs w:val="24"/>
          <w:lang w:val="en-US"/>
        </w:rPr>
        <w:t xml:space="preserve"> </w:t>
      </w:r>
      <w:r w:rsidRPr="00D24F2C">
        <w:rPr>
          <w:rFonts w:ascii="Times New Roman" w:hAnsi="Times New Roman" w:cs="Times New Roman"/>
          <w:sz w:val="24"/>
          <w:szCs w:val="24"/>
        </w:rPr>
        <w:t>reporting standards has and will continue to facilitate this movement.</w:t>
      </w:r>
    </w:p>
    <w:p w:rsidR="003F1943" w:rsidRDefault="003F1943" w:rsidP="003C501F">
      <w:pPr>
        <w:autoSpaceDE w:val="0"/>
        <w:autoSpaceDN w:val="0"/>
        <w:adjustRightInd w:val="0"/>
        <w:spacing w:after="0" w:line="240" w:lineRule="auto"/>
        <w:jc w:val="both"/>
        <w:rPr>
          <w:rFonts w:ascii="Times New Roman" w:hAnsi="Times New Roman" w:cs="Times New Roman"/>
          <w:sz w:val="24"/>
          <w:szCs w:val="24"/>
          <w:lang w:val="en-US"/>
        </w:rPr>
      </w:pPr>
    </w:p>
    <w:p w:rsidR="003F1943" w:rsidRDefault="003F1943" w:rsidP="003F1943">
      <w:pPr>
        <w:autoSpaceDE w:val="0"/>
        <w:autoSpaceDN w:val="0"/>
        <w:adjustRightInd w:val="0"/>
        <w:spacing w:after="0" w:line="240" w:lineRule="auto"/>
        <w:jc w:val="center"/>
        <w:rPr>
          <w:rFonts w:ascii="Times New Roman" w:hAnsi="Times New Roman" w:cs="Times New Roman"/>
          <w:b/>
          <w:bCs/>
          <w:sz w:val="24"/>
          <w:szCs w:val="24"/>
          <w:lang w:val="en-US"/>
        </w:rPr>
      </w:pPr>
      <w:r w:rsidRPr="003F1943">
        <w:rPr>
          <w:rFonts w:ascii="Times New Roman" w:hAnsi="Times New Roman" w:cs="Times New Roman"/>
          <w:b/>
          <w:bCs/>
          <w:sz w:val="24"/>
          <w:szCs w:val="24"/>
        </w:rPr>
        <w:t>The Impact of IFRS</w:t>
      </w:r>
      <w:r>
        <w:rPr>
          <w:rFonts w:ascii="Times New Roman" w:hAnsi="Times New Roman" w:cs="Times New Roman"/>
          <w:b/>
          <w:bCs/>
          <w:sz w:val="24"/>
          <w:szCs w:val="24"/>
          <w:lang w:val="en-US"/>
        </w:rPr>
        <w:t xml:space="preserve"> </w:t>
      </w:r>
      <w:r w:rsidRPr="003F1943">
        <w:rPr>
          <w:rFonts w:ascii="Times New Roman" w:hAnsi="Times New Roman" w:cs="Times New Roman"/>
          <w:b/>
          <w:bCs/>
          <w:sz w:val="24"/>
          <w:szCs w:val="24"/>
        </w:rPr>
        <w:t>on Firms’ Investment Efficiency</w:t>
      </w:r>
    </w:p>
    <w:p w:rsidR="00B17B08" w:rsidRPr="00B17B08" w:rsidRDefault="00B17B08" w:rsidP="00B17B08">
      <w:pPr>
        <w:autoSpaceDE w:val="0"/>
        <w:autoSpaceDN w:val="0"/>
        <w:adjustRightInd w:val="0"/>
        <w:spacing w:after="0" w:line="240" w:lineRule="auto"/>
        <w:jc w:val="both"/>
        <w:rPr>
          <w:rFonts w:ascii="Times New Roman" w:hAnsi="Times New Roman" w:cs="Times New Roman"/>
          <w:b/>
          <w:bCs/>
          <w:sz w:val="24"/>
          <w:szCs w:val="24"/>
          <w:lang w:val="en-US"/>
        </w:rPr>
      </w:pPr>
    </w:p>
    <w:p w:rsidR="000D0704" w:rsidRPr="000D0704" w:rsidRDefault="000D0704" w:rsidP="000D0704">
      <w:pPr>
        <w:autoSpaceDE w:val="0"/>
        <w:autoSpaceDN w:val="0"/>
        <w:adjustRightInd w:val="0"/>
        <w:spacing w:after="0" w:line="240" w:lineRule="auto"/>
        <w:ind w:firstLine="284"/>
        <w:jc w:val="both"/>
        <w:rPr>
          <w:rFonts w:ascii="Times New Roman" w:hAnsi="Times New Roman" w:cs="Times New Roman"/>
          <w:sz w:val="24"/>
          <w:szCs w:val="24"/>
        </w:rPr>
      </w:pPr>
      <w:r w:rsidRPr="000D0704">
        <w:rPr>
          <w:rFonts w:ascii="Times New Roman" w:hAnsi="Times New Roman" w:cs="Times New Roman"/>
          <w:sz w:val="24"/>
          <w:szCs w:val="24"/>
        </w:rPr>
        <w:t>Financial statements are the principal means through which a company communicates</w:t>
      </w:r>
      <w:r>
        <w:rPr>
          <w:rFonts w:ascii="Times New Roman" w:hAnsi="Times New Roman" w:cs="Times New Roman"/>
          <w:sz w:val="24"/>
          <w:szCs w:val="24"/>
          <w:lang w:val="en-US"/>
        </w:rPr>
        <w:t xml:space="preserve"> </w:t>
      </w:r>
      <w:r w:rsidRPr="000D0704">
        <w:rPr>
          <w:rFonts w:ascii="Times New Roman" w:hAnsi="Times New Roman" w:cs="Times New Roman"/>
          <w:sz w:val="24"/>
          <w:szCs w:val="24"/>
        </w:rPr>
        <w:t>its financial information to those outside it. These statements provide a company’s</w:t>
      </w:r>
      <w:r>
        <w:rPr>
          <w:rFonts w:ascii="Times New Roman" w:hAnsi="Times New Roman" w:cs="Times New Roman"/>
          <w:sz w:val="24"/>
          <w:szCs w:val="24"/>
          <w:lang w:val="en-US"/>
        </w:rPr>
        <w:t xml:space="preserve"> </w:t>
      </w:r>
      <w:r w:rsidRPr="000D0704">
        <w:rPr>
          <w:rFonts w:ascii="Times New Roman" w:hAnsi="Times New Roman" w:cs="Times New Roman"/>
          <w:sz w:val="24"/>
          <w:szCs w:val="24"/>
        </w:rPr>
        <w:t xml:space="preserve">history quantified in money terms. The </w:t>
      </w:r>
      <w:r w:rsidRPr="000D0704">
        <w:rPr>
          <w:rFonts w:ascii="Times New Roman" w:hAnsi="Times New Roman" w:cs="Times New Roman"/>
          <w:b/>
          <w:bCs/>
          <w:sz w:val="24"/>
          <w:szCs w:val="24"/>
        </w:rPr>
        <w:t xml:space="preserve">financial statements </w:t>
      </w:r>
      <w:r w:rsidRPr="000D0704">
        <w:rPr>
          <w:rFonts w:ascii="Times New Roman" w:hAnsi="Times New Roman" w:cs="Times New Roman"/>
          <w:sz w:val="24"/>
          <w:szCs w:val="24"/>
        </w:rPr>
        <w:t>most frequently</w:t>
      </w:r>
      <w:r>
        <w:rPr>
          <w:rFonts w:ascii="Times New Roman" w:hAnsi="Times New Roman" w:cs="Times New Roman"/>
          <w:sz w:val="24"/>
          <w:szCs w:val="24"/>
          <w:lang w:val="en-US"/>
        </w:rPr>
        <w:t xml:space="preserve"> </w:t>
      </w:r>
      <w:r w:rsidRPr="000D0704">
        <w:rPr>
          <w:rFonts w:ascii="Times New Roman" w:hAnsi="Times New Roman" w:cs="Times New Roman"/>
          <w:sz w:val="24"/>
          <w:szCs w:val="24"/>
        </w:rPr>
        <w:t>provided are (1) the statement of financial position, (2) the income statement or</w:t>
      </w:r>
      <w:r>
        <w:rPr>
          <w:rFonts w:ascii="Times New Roman" w:hAnsi="Times New Roman" w:cs="Times New Roman"/>
          <w:sz w:val="24"/>
          <w:szCs w:val="24"/>
          <w:lang w:val="en-US"/>
        </w:rPr>
        <w:t xml:space="preserve"> </w:t>
      </w:r>
      <w:r w:rsidRPr="000D0704">
        <w:rPr>
          <w:rFonts w:ascii="Times New Roman" w:hAnsi="Times New Roman" w:cs="Times New Roman"/>
          <w:sz w:val="24"/>
          <w:szCs w:val="24"/>
        </w:rPr>
        <w:t>statement of comprehensive income, (3) the statement of cash flows, and (4) the statement</w:t>
      </w:r>
      <w:r>
        <w:rPr>
          <w:rFonts w:ascii="Times New Roman" w:hAnsi="Times New Roman" w:cs="Times New Roman"/>
          <w:sz w:val="24"/>
          <w:szCs w:val="24"/>
          <w:lang w:val="en-US"/>
        </w:rPr>
        <w:t xml:space="preserve"> </w:t>
      </w:r>
      <w:r w:rsidRPr="000D0704">
        <w:rPr>
          <w:rFonts w:ascii="Times New Roman" w:hAnsi="Times New Roman" w:cs="Times New Roman"/>
          <w:sz w:val="24"/>
          <w:szCs w:val="24"/>
        </w:rPr>
        <w:t>of changes in equity. Note disclosures are an integral part of each financial</w:t>
      </w:r>
      <w:r>
        <w:rPr>
          <w:rFonts w:ascii="Times New Roman" w:hAnsi="Times New Roman" w:cs="Times New Roman"/>
          <w:sz w:val="24"/>
          <w:szCs w:val="24"/>
          <w:lang w:val="en-US"/>
        </w:rPr>
        <w:t xml:space="preserve"> </w:t>
      </w:r>
      <w:r w:rsidRPr="000D0704">
        <w:rPr>
          <w:rFonts w:ascii="Times New Roman" w:hAnsi="Times New Roman" w:cs="Times New Roman"/>
          <w:sz w:val="24"/>
          <w:szCs w:val="24"/>
        </w:rPr>
        <w:t>statement.</w:t>
      </w:r>
    </w:p>
    <w:p w:rsidR="000D0704" w:rsidRDefault="000D0704" w:rsidP="000D0704">
      <w:pPr>
        <w:autoSpaceDE w:val="0"/>
        <w:autoSpaceDN w:val="0"/>
        <w:adjustRightInd w:val="0"/>
        <w:spacing w:after="0" w:line="240" w:lineRule="auto"/>
        <w:ind w:firstLine="284"/>
        <w:jc w:val="both"/>
        <w:rPr>
          <w:rFonts w:ascii="Times New Roman" w:hAnsi="Times New Roman" w:cs="Times New Roman"/>
          <w:sz w:val="24"/>
          <w:szCs w:val="24"/>
          <w:lang w:val="en-US"/>
        </w:rPr>
      </w:pPr>
      <w:r w:rsidRPr="000D0704">
        <w:rPr>
          <w:rFonts w:ascii="Times New Roman" w:hAnsi="Times New Roman" w:cs="Times New Roman"/>
          <w:sz w:val="24"/>
          <w:szCs w:val="24"/>
        </w:rPr>
        <w:t>Some financial information is better provided, or can be provided only, by means</w:t>
      </w:r>
      <w:r>
        <w:rPr>
          <w:rFonts w:ascii="Times New Roman" w:hAnsi="Times New Roman" w:cs="Times New Roman"/>
          <w:sz w:val="24"/>
          <w:szCs w:val="24"/>
          <w:lang w:val="en-US"/>
        </w:rPr>
        <w:t xml:space="preserve"> </w:t>
      </w:r>
      <w:r w:rsidRPr="000D0704">
        <w:rPr>
          <w:rFonts w:ascii="Times New Roman" w:hAnsi="Times New Roman" w:cs="Times New Roman"/>
          <w:sz w:val="24"/>
          <w:szCs w:val="24"/>
        </w:rPr>
        <w:t xml:space="preserve">of </w:t>
      </w:r>
      <w:r w:rsidRPr="00CA3B78">
        <w:rPr>
          <w:rFonts w:ascii="Times New Roman" w:hAnsi="Times New Roman" w:cs="Times New Roman"/>
          <w:bCs/>
          <w:sz w:val="24"/>
          <w:szCs w:val="24"/>
        </w:rPr>
        <w:t>financial reporting</w:t>
      </w:r>
      <w:r w:rsidRPr="000D0704">
        <w:rPr>
          <w:rFonts w:ascii="Times New Roman" w:hAnsi="Times New Roman" w:cs="Times New Roman"/>
          <w:b/>
          <w:bCs/>
          <w:sz w:val="24"/>
          <w:szCs w:val="24"/>
        </w:rPr>
        <w:t xml:space="preserve"> </w:t>
      </w:r>
      <w:r w:rsidRPr="000D0704">
        <w:rPr>
          <w:rFonts w:ascii="Times New Roman" w:hAnsi="Times New Roman" w:cs="Times New Roman"/>
          <w:sz w:val="24"/>
          <w:szCs w:val="24"/>
        </w:rPr>
        <w:t>other than formal financial statements. Examples include the</w:t>
      </w:r>
      <w:r>
        <w:rPr>
          <w:rFonts w:ascii="Times New Roman" w:hAnsi="Times New Roman" w:cs="Times New Roman"/>
          <w:sz w:val="24"/>
          <w:szCs w:val="24"/>
          <w:lang w:val="en-US"/>
        </w:rPr>
        <w:t xml:space="preserve"> </w:t>
      </w:r>
      <w:r w:rsidRPr="000D0704">
        <w:rPr>
          <w:rFonts w:ascii="Times New Roman" w:hAnsi="Times New Roman" w:cs="Times New Roman"/>
          <w:sz w:val="24"/>
          <w:szCs w:val="24"/>
        </w:rPr>
        <w:t>president’s letter or supplementary schedules in the corporate annual report, prospectuses,</w:t>
      </w:r>
      <w:r>
        <w:rPr>
          <w:rFonts w:ascii="Times New Roman" w:hAnsi="Times New Roman" w:cs="Times New Roman"/>
          <w:sz w:val="24"/>
          <w:szCs w:val="24"/>
          <w:lang w:val="en-US"/>
        </w:rPr>
        <w:t xml:space="preserve"> </w:t>
      </w:r>
      <w:r w:rsidRPr="000D0704">
        <w:rPr>
          <w:rFonts w:ascii="Times New Roman" w:hAnsi="Times New Roman" w:cs="Times New Roman"/>
          <w:sz w:val="24"/>
          <w:szCs w:val="24"/>
        </w:rPr>
        <w:t>reports filed with government agencies, news releases, management’s forecasts,</w:t>
      </w:r>
      <w:r>
        <w:rPr>
          <w:rFonts w:ascii="Times New Roman" w:hAnsi="Times New Roman" w:cs="Times New Roman"/>
          <w:sz w:val="24"/>
          <w:szCs w:val="24"/>
          <w:lang w:val="en-US"/>
        </w:rPr>
        <w:t xml:space="preserve"> </w:t>
      </w:r>
      <w:r w:rsidRPr="000D0704">
        <w:rPr>
          <w:rFonts w:ascii="Times New Roman" w:hAnsi="Times New Roman" w:cs="Times New Roman"/>
          <w:sz w:val="24"/>
          <w:szCs w:val="24"/>
        </w:rPr>
        <w:t>and social or environmental impact statements. Companies may need to provide such</w:t>
      </w:r>
      <w:r>
        <w:rPr>
          <w:rFonts w:ascii="Times New Roman" w:hAnsi="Times New Roman" w:cs="Times New Roman"/>
          <w:sz w:val="24"/>
          <w:szCs w:val="24"/>
          <w:lang w:val="en-US"/>
        </w:rPr>
        <w:t xml:space="preserve"> </w:t>
      </w:r>
      <w:r w:rsidRPr="000D0704">
        <w:rPr>
          <w:rFonts w:ascii="Times New Roman" w:hAnsi="Times New Roman" w:cs="Times New Roman"/>
          <w:sz w:val="24"/>
          <w:szCs w:val="24"/>
        </w:rPr>
        <w:t>information because of authoritative pronouncements, regulatory rule, or custom. Or</w:t>
      </w:r>
      <w:r>
        <w:rPr>
          <w:rFonts w:ascii="Times New Roman" w:hAnsi="Times New Roman" w:cs="Times New Roman"/>
          <w:sz w:val="24"/>
          <w:szCs w:val="24"/>
          <w:lang w:val="en-US"/>
        </w:rPr>
        <w:t xml:space="preserve"> </w:t>
      </w:r>
      <w:r w:rsidRPr="000D0704">
        <w:rPr>
          <w:rFonts w:ascii="Times New Roman" w:hAnsi="Times New Roman" w:cs="Times New Roman"/>
          <w:sz w:val="24"/>
          <w:szCs w:val="24"/>
        </w:rPr>
        <w:t>they may supply it because management wishes to disclose it voluntarily.</w:t>
      </w:r>
    </w:p>
    <w:p w:rsidR="000D0704" w:rsidRPr="00CD6E60" w:rsidRDefault="000D0704" w:rsidP="00CD6E60">
      <w:pPr>
        <w:autoSpaceDE w:val="0"/>
        <w:autoSpaceDN w:val="0"/>
        <w:adjustRightInd w:val="0"/>
        <w:spacing w:after="0" w:line="240" w:lineRule="auto"/>
        <w:ind w:firstLine="284"/>
        <w:jc w:val="both"/>
        <w:rPr>
          <w:rFonts w:ascii="Times New Roman" w:hAnsi="Times New Roman" w:cs="Times New Roman"/>
          <w:sz w:val="24"/>
          <w:szCs w:val="24"/>
        </w:rPr>
      </w:pPr>
      <w:r w:rsidRPr="000D0704">
        <w:rPr>
          <w:rFonts w:ascii="Times New Roman" w:hAnsi="Times New Roman" w:cs="Times New Roman"/>
          <w:sz w:val="24"/>
          <w:szCs w:val="24"/>
        </w:rPr>
        <w:t>Resources are limited. As a result, people try to conserve them and ensure</w:t>
      </w:r>
      <w:r>
        <w:rPr>
          <w:rFonts w:ascii="Times New Roman" w:hAnsi="Times New Roman" w:cs="Times New Roman"/>
          <w:sz w:val="24"/>
          <w:szCs w:val="24"/>
          <w:lang w:val="en-US"/>
        </w:rPr>
        <w:t xml:space="preserve"> </w:t>
      </w:r>
      <w:r>
        <w:rPr>
          <w:rFonts w:ascii="Times New Roman" w:hAnsi="Times New Roman" w:cs="Times New Roman"/>
          <w:sz w:val="24"/>
          <w:szCs w:val="24"/>
        </w:rPr>
        <w:t>that they are</w:t>
      </w:r>
      <w:r>
        <w:rPr>
          <w:rFonts w:ascii="Times New Roman" w:hAnsi="Times New Roman" w:cs="Times New Roman"/>
          <w:sz w:val="24"/>
          <w:szCs w:val="24"/>
          <w:lang w:val="en-US"/>
        </w:rPr>
        <w:t xml:space="preserve"> </w:t>
      </w:r>
      <w:r w:rsidRPr="000D0704">
        <w:rPr>
          <w:rFonts w:ascii="Times New Roman" w:hAnsi="Times New Roman" w:cs="Times New Roman"/>
          <w:sz w:val="24"/>
          <w:szCs w:val="24"/>
        </w:rPr>
        <w:t>used effectively. Efficient use of resources often determines whether a</w:t>
      </w:r>
      <w:r>
        <w:rPr>
          <w:rFonts w:ascii="Times New Roman" w:hAnsi="Times New Roman" w:cs="Times New Roman"/>
          <w:sz w:val="24"/>
          <w:szCs w:val="24"/>
          <w:lang w:val="en-US"/>
        </w:rPr>
        <w:t xml:space="preserve"> </w:t>
      </w:r>
      <w:r w:rsidRPr="000D0704">
        <w:rPr>
          <w:rFonts w:ascii="Times New Roman" w:hAnsi="Times New Roman" w:cs="Times New Roman"/>
          <w:sz w:val="24"/>
          <w:szCs w:val="24"/>
        </w:rPr>
        <w:t>business thrives. This fact places a substantial burden on the accounting profession.</w:t>
      </w:r>
      <w:r>
        <w:rPr>
          <w:rFonts w:ascii="Times New Roman" w:hAnsi="Times New Roman" w:cs="Times New Roman"/>
          <w:sz w:val="24"/>
          <w:szCs w:val="24"/>
          <w:lang w:val="en-US"/>
        </w:rPr>
        <w:t xml:space="preserve"> </w:t>
      </w:r>
      <w:r w:rsidRPr="000D0704">
        <w:rPr>
          <w:rFonts w:ascii="Times New Roman" w:hAnsi="Times New Roman" w:cs="Times New Roman"/>
          <w:sz w:val="24"/>
          <w:szCs w:val="24"/>
        </w:rPr>
        <w:t>Accountants must measure performance accurately and fairly on a timely</w:t>
      </w:r>
      <w:r>
        <w:rPr>
          <w:rFonts w:ascii="Times New Roman" w:hAnsi="Times New Roman" w:cs="Times New Roman"/>
          <w:sz w:val="24"/>
          <w:szCs w:val="24"/>
          <w:lang w:val="en-US"/>
        </w:rPr>
        <w:t xml:space="preserve"> </w:t>
      </w:r>
      <w:r w:rsidRPr="000D0704">
        <w:rPr>
          <w:rFonts w:ascii="Times New Roman" w:hAnsi="Times New Roman" w:cs="Times New Roman"/>
          <w:sz w:val="24"/>
          <w:szCs w:val="24"/>
        </w:rPr>
        <w:t>basis, so that the right managers and companies are able to attract investment</w:t>
      </w:r>
      <w:r>
        <w:rPr>
          <w:rFonts w:ascii="Times New Roman" w:hAnsi="Times New Roman" w:cs="Times New Roman"/>
          <w:sz w:val="24"/>
          <w:szCs w:val="24"/>
          <w:lang w:val="en-US"/>
        </w:rPr>
        <w:t xml:space="preserve"> </w:t>
      </w:r>
      <w:r w:rsidRPr="000D0704">
        <w:rPr>
          <w:rFonts w:ascii="Times New Roman" w:hAnsi="Times New Roman" w:cs="Times New Roman"/>
          <w:sz w:val="24"/>
          <w:szCs w:val="24"/>
        </w:rPr>
        <w:t>capital. For example, relevant financial information that faithfully represents</w:t>
      </w:r>
      <w:r>
        <w:rPr>
          <w:rFonts w:ascii="Times New Roman" w:hAnsi="Times New Roman" w:cs="Times New Roman"/>
          <w:sz w:val="24"/>
          <w:szCs w:val="24"/>
          <w:lang w:val="en-US"/>
        </w:rPr>
        <w:t xml:space="preserve"> </w:t>
      </w:r>
      <w:r w:rsidRPr="000D0704">
        <w:rPr>
          <w:rFonts w:ascii="Times New Roman" w:hAnsi="Times New Roman" w:cs="Times New Roman"/>
          <w:sz w:val="24"/>
          <w:szCs w:val="24"/>
        </w:rPr>
        <w:t>financial results allows investors and creditors to compare the income and assets employed</w:t>
      </w:r>
      <w:r>
        <w:rPr>
          <w:rFonts w:ascii="Times New Roman" w:hAnsi="Times New Roman" w:cs="Times New Roman"/>
          <w:sz w:val="24"/>
          <w:szCs w:val="24"/>
          <w:lang w:val="en-US"/>
        </w:rPr>
        <w:t xml:space="preserve"> </w:t>
      </w:r>
      <w:r w:rsidRPr="000D0704">
        <w:rPr>
          <w:rFonts w:ascii="Times New Roman" w:hAnsi="Times New Roman" w:cs="Times New Roman"/>
          <w:sz w:val="24"/>
          <w:szCs w:val="24"/>
        </w:rPr>
        <w:t xml:space="preserve">by such companies as </w:t>
      </w:r>
      <w:r w:rsidRPr="000D0704">
        <w:rPr>
          <w:rFonts w:ascii="Times New Roman" w:hAnsi="Times New Roman" w:cs="Times New Roman"/>
          <w:bCs/>
          <w:sz w:val="24"/>
          <w:szCs w:val="24"/>
        </w:rPr>
        <w:t>Nokia</w:t>
      </w:r>
      <w:r w:rsidRPr="000D0704">
        <w:rPr>
          <w:rFonts w:ascii="Times New Roman" w:hAnsi="Times New Roman" w:cs="Times New Roman"/>
          <w:b/>
          <w:bCs/>
          <w:sz w:val="24"/>
          <w:szCs w:val="24"/>
        </w:rPr>
        <w:t xml:space="preserve"> </w:t>
      </w:r>
      <w:r w:rsidRPr="000D0704">
        <w:rPr>
          <w:rFonts w:ascii="Times New Roman" w:hAnsi="Times New Roman" w:cs="Times New Roman"/>
          <w:sz w:val="24"/>
          <w:szCs w:val="24"/>
        </w:rPr>
        <w:t xml:space="preserve">(FIN), </w:t>
      </w:r>
      <w:r w:rsidRPr="000D0704">
        <w:rPr>
          <w:rFonts w:ascii="Times New Roman" w:hAnsi="Times New Roman" w:cs="Times New Roman"/>
          <w:bCs/>
          <w:sz w:val="24"/>
          <w:szCs w:val="24"/>
        </w:rPr>
        <w:t xml:space="preserve">McDonald’s </w:t>
      </w:r>
      <w:r w:rsidRPr="000D0704">
        <w:rPr>
          <w:rFonts w:ascii="Times New Roman" w:hAnsi="Times New Roman" w:cs="Times New Roman"/>
          <w:sz w:val="24"/>
          <w:szCs w:val="24"/>
        </w:rPr>
        <w:t xml:space="preserve">(USA), </w:t>
      </w:r>
      <w:r w:rsidRPr="000D0704">
        <w:rPr>
          <w:rFonts w:ascii="Times New Roman" w:hAnsi="Times New Roman" w:cs="Times New Roman"/>
          <w:bCs/>
          <w:sz w:val="24"/>
          <w:szCs w:val="24"/>
        </w:rPr>
        <w:t>Air China Ltd.</w:t>
      </w:r>
      <w:r w:rsidRPr="000D0704">
        <w:rPr>
          <w:rFonts w:ascii="Times New Roman" w:hAnsi="Times New Roman" w:cs="Times New Roman"/>
          <w:b/>
          <w:bCs/>
          <w:sz w:val="24"/>
          <w:szCs w:val="24"/>
        </w:rPr>
        <w:t xml:space="preserve"> </w:t>
      </w:r>
      <w:r w:rsidRPr="000D0704">
        <w:rPr>
          <w:rFonts w:ascii="Times New Roman" w:hAnsi="Times New Roman" w:cs="Times New Roman"/>
          <w:sz w:val="24"/>
          <w:szCs w:val="24"/>
        </w:rPr>
        <w:t>(CHN),</w:t>
      </w:r>
      <w:r>
        <w:rPr>
          <w:rFonts w:ascii="Times New Roman" w:hAnsi="Times New Roman" w:cs="Times New Roman"/>
          <w:sz w:val="24"/>
          <w:szCs w:val="24"/>
          <w:lang w:val="en-US"/>
        </w:rPr>
        <w:t xml:space="preserve"> </w:t>
      </w:r>
      <w:r w:rsidRPr="000D0704">
        <w:rPr>
          <w:rFonts w:ascii="Times New Roman" w:hAnsi="Times New Roman" w:cs="Times New Roman"/>
          <w:sz w:val="24"/>
          <w:szCs w:val="24"/>
        </w:rPr>
        <w:t xml:space="preserve">and </w:t>
      </w:r>
      <w:r w:rsidRPr="000D0704">
        <w:rPr>
          <w:rFonts w:ascii="Times New Roman" w:hAnsi="Times New Roman" w:cs="Times New Roman"/>
          <w:bCs/>
          <w:sz w:val="24"/>
          <w:szCs w:val="24"/>
        </w:rPr>
        <w:t>Toyota Motor</w:t>
      </w:r>
      <w:r w:rsidRPr="000D0704">
        <w:rPr>
          <w:rFonts w:ascii="Times New Roman" w:hAnsi="Times New Roman" w:cs="Times New Roman"/>
          <w:b/>
          <w:bCs/>
          <w:sz w:val="24"/>
          <w:szCs w:val="24"/>
        </w:rPr>
        <w:t xml:space="preserve"> </w:t>
      </w:r>
      <w:r w:rsidRPr="000D0704">
        <w:rPr>
          <w:rFonts w:ascii="Times New Roman" w:hAnsi="Times New Roman" w:cs="Times New Roman"/>
          <w:sz w:val="24"/>
          <w:szCs w:val="24"/>
        </w:rPr>
        <w:t>(JPN). Because these users can assess the relative return and risks</w:t>
      </w:r>
      <w:r w:rsidR="00CD6E60">
        <w:rPr>
          <w:rFonts w:ascii="Times New Roman" w:hAnsi="Times New Roman" w:cs="Times New Roman"/>
          <w:sz w:val="24"/>
          <w:szCs w:val="24"/>
          <w:lang w:val="en-US"/>
        </w:rPr>
        <w:t xml:space="preserve"> </w:t>
      </w:r>
      <w:r w:rsidRPr="000D0704">
        <w:rPr>
          <w:rFonts w:ascii="Times New Roman" w:hAnsi="Times New Roman" w:cs="Times New Roman"/>
          <w:sz w:val="24"/>
          <w:szCs w:val="24"/>
        </w:rPr>
        <w:t>associated with investment opportunities, they channel resources more effectively.</w:t>
      </w:r>
      <w:r w:rsidR="00CD6E60">
        <w:rPr>
          <w:rFonts w:ascii="Times New Roman" w:hAnsi="Times New Roman" w:cs="Times New Roman"/>
          <w:sz w:val="24"/>
          <w:szCs w:val="24"/>
          <w:lang w:val="en-US"/>
        </w:rPr>
        <w:t xml:space="preserve"> </w:t>
      </w:r>
      <w:r>
        <w:rPr>
          <w:rFonts w:ascii="Times New Roman" w:hAnsi="Times New Roman" w:cs="Times New Roman"/>
          <w:sz w:val="24"/>
          <w:szCs w:val="24"/>
        </w:rPr>
        <w:t>Illustration 1</w:t>
      </w:r>
      <w:r w:rsidR="00CA3B78">
        <w:rPr>
          <w:rFonts w:ascii="Times New Roman" w:hAnsi="Times New Roman" w:cs="Times New Roman"/>
          <w:sz w:val="24"/>
          <w:szCs w:val="24"/>
          <w:lang w:val="en-US"/>
        </w:rPr>
        <w:t>-</w:t>
      </w:r>
      <w:r w:rsidR="00D24F2C">
        <w:rPr>
          <w:rFonts w:ascii="Times New Roman" w:hAnsi="Times New Roman" w:cs="Times New Roman"/>
          <w:sz w:val="24"/>
          <w:szCs w:val="24"/>
          <w:lang w:val="en-US"/>
        </w:rPr>
        <w:t>3</w:t>
      </w:r>
      <w:r w:rsidRPr="000D0704">
        <w:rPr>
          <w:rFonts w:ascii="Times New Roman" w:hAnsi="Times New Roman" w:cs="Times New Roman"/>
          <w:sz w:val="24"/>
          <w:szCs w:val="24"/>
        </w:rPr>
        <w:t xml:space="preserve"> shows how this process of capital allocation works.</w:t>
      </w:r>
    </w:p>
    <w:p w:rsidR="000D0704" w:rsidRDefault="000D0704" w:rsidP="000D0704">
      <w:pPr>
        <w:autoSpaceDE w:val="0"/>
        <w:autoSpaceDN w:val="0"/>
        <w:adjustRightInd w:val="0"/>
        <w:spacing w:after="0" w:line="240" w:lineRule="auto"/>
        <w:ind w:firstLine="284"/>
        <w:jc w:val="both"/>
        <w:rPr>
          <w:rFonts w:ascii="Times New Roman" w:hAnsi="Times New Roman" w:cs="Times New Roman"/>
          <w:sz w:val="24"/>
          <w:szCs w:val="24"/>
          <w:lang w:val="en-US"/>
        </w:rPr>
      </w:pPr>
    </w:p>
    <w:p w:rsidR="000D0704" w:rsidRDefault="000D0704" w:rsidP="000D0704">
      <w:pPr>
        <w:autoSpaceDE w:val="0"/>
        <w:autoSpaceDN w:val="0"/>
        <w:adjustRightInd w:val="0"/>
        <w:spacing w:after="0" w:line="240" w:lineRule="auto"/>
        <w:ind w:firstLine="284"/>
        <w:jc w:val="both"/>
        <w:rPr>
          <w:rFonts w:ascii="Times New Roman" w:hAnsi="Times New Roman" w:cs="Times New Roman"/>
          <w:sz w:val="24"/>
          <w:szCs w:val="24"/>
          <w:lang w:val="en-US"/>
        </w:rPr>
      </w:pPr>
    </w:p>
    <w:p w:rsidR="00CD6E60" w:rsidRDefault="00CD6E60" w:rsidP="000D0704">
      <w:pPr>
        <w:autoSpaceDE w:val="0"/>
        <w:autoSpaceDN w:val="0"/>
        <w:adjustRightInd w:val="0"/>
        <w:spacing w:after="0" w:line="240" w:lineRule="auto"/>
        <w:ind w:firstLine="284"/>
        <w:jc w:val="both"/>
        <w:rPr>
          <w:rFonts w:ascii="Times New Roman" w:hAnsi="Times New Roman" w:cs="Times New Roman"/>
          <w:sz w:val="24"/>
          <w:szCs w:val="24"/>
          <w:lang w:val="en-US"/>
        </w:rPr>
      </w:pPr>
    </w:p>
    <w:p w:rsidR="000D0704" w:rsidRDefault="000D0704" w:rsidP="000D0704">
      <w:pPr>
        <w:autoSpaceDE w:val="0"/>
        <w:autoSpaceDN w:val="0"/>
        <w:adjustRightInd w:val="0"/>
        <w:spacing w:after="0" w:line="240" w:lineRule="auto"/>
        <w:ind w:firstLine="284"/>
        <w:jc w:val="both"/>
        <w:rPr>
          <w:rFonts w:ascii="Times New Roman" w:hAnsi="Times New Roman" w:cs="Times New Roman"/>
          <w:sz w:val="24"/>
          <w:szCs w:val="24"/>
          <w:lang w:val="en-US"/>
        </w:rPr>
      </w:pPr>
    </w:p>
    <w:tbl>
      <w:tblPr>
        <w:tblpPr w:leftFromText="180" w:rightFromText="180" w:vertAnchor="text" w:horzAnchor="page" w:tblpX="2281" w:tblpY="-29"/>
        <w:tblOverlap w:val="never"/>
        <w:tblW w:w="0" w:type="auto"/>
        <w:shd w:val="clear" w:color="auto" w:fill="D9D9D9" w:themeFill="background1" w:themeFillShade="D9"/>
        <w:tblLayout w:type="fixed"/>
        <w:tblCellMar>
          <w:left w:w="0" w:type="dxa"/>
          <w:right w:w="0" w:type="dxa"/>
        </w:tblCellMar>
        <w:tblLook w:val="0000" w:firstRow="0" w:lastRow="0" w:firstColumn="0" w:lastColumn="0" w:noHBand="0" w:noVBand="0"/>
      </w:tblPr>
      <w:tblGrid>
        <w:gridCol w:w="1910"/>
      </w:tblGrid>
      <w:tr w:rsidR="00495802" w:rsidRPr="002C3DD4" w:rsidTr="00495802">
        <w:trPr>
          <w:trHeight w:hRule="exact" w:val="488"/>
        </w:trPr>
        <w:tc>
          <w:tcPr>
            <w:tcW w:w="1910" w:type="dxa"/>
            <w:tcBorders>
              <w:top w:val="single" w:sz="4" w:space="0" w:color="363435"/>
              <w:left w:val="single" w:sz="4" w:space="0" w:color="363435"/>
              <w:bottom w:val="single" w:sz="4" w:space="0" w:color="363435"/>
              <w:right w:val="single" w:sz="4" w:space="0" w:color="363435"/>
            </w:tcBorders>
            <w:shd w:val="clear" w:color="auto" w:fill="D9D9D9" w:themeFill="background1" w:themeFillShade="D9"/>
          </w:tcPr>
          <w:p w:rsidR="00495802" w:rsidRPr="00CD6E60" w:rsidRDefault="006F2ACC" w:rsidP="00CD6E60">
            <w:pPr>
              <w:widowControl w:val="0"/>
              <w:tabs>
                <w:tab w:val="left" w:pos="1848"/>
              </w:tabs>
              <w:autoSpaceDE w:val="0"/>
              <w:autoSpaceDN w:val="0"/>
              <w:adjustRightInd w:val="0"/>
              <w:spacing w:before="67" w:after="0" w:line="240" w:lineRule="auto"/>
              <w:jc w:val="center"/>
              <w:rPr>
                <w:rFonts w:ascii="Times New Roman" w:hAnsi="Times New Roman"/>
                <w:b/>
                <w:sz w:val="16"/>
                <w:szCs w:val="16"/>
                <w:lang w:val="en-US"/>
              </w:rPr>
            </w:pPr>
            <w:r>
              <w:rPr>
                <w:rFonts w:ascii="Times New Roman" w:hAnsi="Times New Roman" w:cs="Times New Roman"/>
                <w:noProof/>
                <w:sz w:val="24"/>
                <w:szCs w:val="24"/>
              </w:rPr>
              <w:lastRenderedPageBreak/>
              <mc:AlternateContent>
                <mc:Choice Requires="wps">
                  <w:drawing>
                    <wp:anchor distT="0" distB="0" distL="114300" distR="114300" simplePos="0" relativeHeight="251661312" behindDoc="1" locked="0" layoutInCell="0" allowOverlap="1">
                      <wp:simplePos x="0" y="0"/>
                      <wp:positionH relativeFrom="page">
                        <wp:posOffset>2520950</wp:posOffset>
                      </wp:positionH>
                      <wp:positionV relativeFrom="paragraph">
                        <wp:posOffset>0</wp:posOffset>
                      </wp:positionV>
                      <wp:extent cx="2952115" cy="993140"/>
                      <wp:effectExtent l="0" t="0" r="3810" b="0"/>
                      <wp:wrapNone/>
                      <wp:docPr id="3"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115" cy="993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5802" w:rsidRDefault="00495802" w:rsidP="00495802">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4" o:spid="_x0000_s1026" type="#_x0000_t202" style="position:absolute;left:0;text-align:left;margin-left:198.5pt;margin-top:0;width:232.45pt;height:78.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iTxsAIAAKsFAAAOAAAAZHJzL2Uyb0RvYy54bWysVFtvmzAUfp+0/2D5nXIpSQMqqdoQpknd&#10;RWr3AxxjgjWwme0Eumr/fccmJE37Mm3jwTrYx9+5fJ/P9c3QNmjPlOZSZDi8CDBigsqSi22Gvz0W&#10;3gIjbYgoSSMFy/AT0/hm+f7ddd+lLJK1bEqmEIAInfZdhmtjutT3Na1ZS/SF7JiAw0qqlhj4VVu/&#10;VKQH9LbxoyCY+71UZackZVrDbj4e4qXDrypGzZeq0sygJsOQm3GrcuvGrv7ymqRbRbqa00Ma5C+y&#10;aAkXEPQIlRND0E7xN1Atp0pqWZkLKltfVhWnzNUA1YTBq2oeatIxVws0R3fHNun/B0s/778qxMsM&#10;X2IkSAsUPbLBoDs5oDCIbX/6Tqfg9tCBoxngAHh2teruXtLvGgm5qonYslulZF8zUkJ+ob3pv7g6&#10;4mgLsuk/yRICkZ2RDmioVGubB+1AgA48PR25sclQ2IySWRSGM4wonCXJZRg78nySTrc7pc0HJltk&#10;jQwr4N6hk/29NjYbkk4uNpiQBW8ax38jzjbAcdyB2HDVntksHJ3PSZCsF+tF7MXRfO3FQZ57t8Uq&#10;9uZFeDXLL/PVKg9/2bhhnNa8LJmwYSZphfGfUXcQ+SiKo7i0bHhp4WxKWm03q0ahPQFpF+5zPYeT&#10;k5t/noZrAtTyqqQwioO7KPGK+eLKi4t45iVXwcILwuQumQdxEufFeUn3XLB/Lwn1wOQsmo1iOiX9&#10;qrbAfW9rI2nLDQyPhrcZXhydSGoluBalo9YQ3oz2i1bY9E+tALonop1grUZHtZphMwCKVfFGlk8g&#10;XSVBWaBPmHhg1FL9xKiH6ZFh/WNHFMOo+ShA/nbUTIaajM1kEEHhaoYNRqO5MuNI2nWKb2tAHh+Y&#10;kLfwRCru1HvK4vCwYCK4Ig7Ty46cl//O6zRjl78BAAD//wMAUEsDBBQABgAIAAAAIQA3kc9/3wAA&#10;AAgBAAAPAAAAZHJzL2Rvd25yZXYueG1sTI/NTsMwEITvSLyDtUjcqFN+QhPiVBWCExJqGg4cnXib&#10;WI3XIXbb8PYsJ7isNJrR7DfFenaDOOEUrCcFy0UCAqn1xlKn4KN+vVmBCFGT0YMnVPCNAdbl5UWh&#10;c+PPVOFpFzvBJRRyraCPccylDG2PToeFH5HY2/vJ6chy6qSZ9JnL3SBvkySVTlviD70e8bnH9rA7&#10;OgWbT6pe7Nd7s632la3rLKG39KDU9dW8eQIRcY5/YfjFZ3QomanxRzJBDAruskfeEhXwZXuVLjMQ&#10;Dece0nuQZSH/Dyh/AAAA//8DAFBLAQItABQABgAIAAAAIQC2gziS/gAAAOEBAAATAAAAAAAAAAAA&#10;AAAAAAAAAABbQ29udGVudF9UeXBlc10ueG1sUEsBAi0AFAAGAAgAAAAhADj9If/WAAAAlAEAAAsA&#10;AAAAAAAAAAAAAAAALwEAAF9yZWxzLy5yZWxzUEsBAi0AFAAGAAgAAAAhAJmKJPGwAgAAqwUAAA4A&#10;AAAAAAAAAAAAAAAALgIAAGRycy9lMm9Eb2MueG1sUEsBAi0AFAAGAAgAAAAhADeRz3/fAAAACAEA&#10;AA8AAAAAAAAAAAAAAAAACgUAAGRycy9kb3ducmV2LnhtbFBLBQYAAAAABAAEAPMAAAAWBgAAAAA=&#10;" o:allowincell="f" filled="f" stroked="f">
                      <v:textbox inset="0,0,0,0">
                        <w:txbxContent>
                          <w:p w:rsidR="00495802" w:rsidRDefault="00495802" w:rsidP="00495802">
                            <w:pPr>
                              <w:widowControl w:val="0"/>
                              <w:autoSpaceDE w:val="0"/>
                              <w:autoSpaceDN w:val="0"/>
                              <w:adjustRightInd w:val="0"/>
                              <w:spacing w:after="0" w:line="240" w:lineRule="auto"/>
                              <w:rPr>
                                <w:rFonts w:ascii="Times New Roman" w:hAnsi="Times New Roman"/>
                                <w:sz w:val="24"/>
                                <w:szCs w:val="24"/>
                              </w:rPr>
                            </w:pPr>
                          </w:p>
                        </w:txbxContent>
                      </v:textbox>
                      <w10:wrap anchorx="page"/>
                    </v:shape>
                  </w:pict>
                </mc:Fallback>
              </mc:AlternateContent>
            </w:r>
            <w:r w:rsidR="00495802" w:rsidRPr="00CD6E60">
              <w:rPr>
                <w:rFonts w:ascii="Times New Roman" w:hAnsi="Times New Roman"/>
                <w:b/>
                <w:sz w:val="16"/>
                <w:szCs w:val="16"/>
                <w:lang w:val="en-US"/>
              </w:rPr>
              <w:t>Financial reporting</w:t>
            </w:r>
          </w:p>
        </w:tc>
      </w:tr>
      <w:tr w:rsidR="00495802" w:rsidRPr="002C3DD4" w:rsidTr="00495802">
        <w:trPr>
          <w:trHeight w:hRule="exact" w:val="245"/>
        </w:trPr>
        <w:tc>
          <w:tcPr>
            <w:tcW w:w="1910" w:type="dxa"/>
            <w:vMerge w:val="restart"/>
            <w:tcBorders>
              <w:top w:val="single" w:sz="4" w:space="0" w:color="363435"/>
              <w:left w:val="single" w:sz="4" w:space="0" w:color="363435"/>
              <w:bottom w:val="single" w:sz="4" w:space="0" w:color="363435"/>
              <w:right w:val="single" w:sz="4" w:space="0" w:color="363435"/>
            </w:tcBorders>
            <w:shd w:val="clear" w:color="auto" w:fill="D9D9D9" w:themeFill="background1" w:themeFillShade="D9"/>
          </w:tcPr>
          <w:p w:rsidR="00495802" w:rsidRPr="00495802" w:rsidRDefault="006F2ACC" w:rsidP="00495802">
            <w:pPr>
              <w:widowControl w:val="0"/>
              <w:autoSpaceDE w:val="0"/>
              <w:autoSpaceDN w:val="0"/>
              <w:adjustRightInd w:val="0"/>
              <w:spacing w:before="84" w:after="0" w:line="253" w:lineRule="auto"/>
              <w:ind w:left="193" w:right="279"/>
              <w:rPr>
                <w:rFonts w:ascii="Times New Roman" w:hAnsi="Times New Roman"/>
                <w:sz w:val="16"/>
                <w:szCs w:val="16"/>
                <w:lang w:val="en-US"/>
              </w:rPr>
            </w:pPr>
            <w:r>
              <w:rPr>
                <w:rFonts w:ascii="Times New Roman" w:hAnsi="Times New Roman"/>
                <w:noProof/>
                <w:sz w:val="16"/>
                <w:szCs w:val="16"/>
              </w:rPr>
              <mc:AlternateContent>
                <mc:Choice Requires="wps">
                  <w:drawing>
                    <wp:anchor distT="0" distB="0" distL="114300" distR="114300" simplePos="0" relativeHeight="251662336" behindDoc="0" locked="0" layoutInCell="1" allowOverlap="1">
                      <wp:simplePos x="0" y="0"/>
                      <wp:positionH relativeFrom="column">
                        <wp:posOffset>1209675</wp:posOffset>
                      </wp:positionH>
                      <wp:positionV relativeFrom="paragraph">
                        <wp:posOffset>178435</wp:posOffset>
                      </wp:positionV>
                      <wp:extent cx="361950" cy="0"/>
                      <wp:effectExtent l="9525" t="54610" r="19050" b="59690"/>
                      <wp:wrapNone/>
                      <wp:docPr id="2" name="Auto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8" o:spid="_x0000_s1026" type="#_x0000_t32" style="position:absolute;margin-left:95.25pt;margin-top:14.05pt;width:2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2cxNAIAAF4EAAAOAAAAZHJzL2Uyb0RvYy54bWysVM2O2jAQvlfqO1i+syEsUIgIq1UCvWxb&#10;pN0+gLEdYtXxWLYhoKrv3rH56W57qarm4Iwzf9/MfJPFw7HT5CCdV2BKmt8NKZGGg1BmV9KvL+vB&#10;jBIfmBFMg5ElPUlPH5bv3y16W8gRtKCFdASDGF/0tqRtCLbIMs9b2TF/B1YaVDbgOhbw6naZcKzH&#10;6J3ORsPhNOvBCeuAS+/xa31W0mWK3zSShy9N42UguqSILaTTpXMbz2y5YMXOMdsqfoHB/gFFx5TB&#10;pLdQNQuM7J36I1SnuAMPTbjj0GXQNIrLVANWkw9/q+a5ZVamWrA53t7a5P9fWP75sHFEiZKOKDGs&#10;wxE97gOkzCTPZ7FBvfUF2lVm42KJ/Gie7RPwb54YqFpmdjKZv5wseufRI3vjEi/eYppt/wkE2jDM&#10;kLp1bFwXQ2IfyDEN5XQbijwGwvHj/TSfT3B0/KrKWHH1s86HjxI6EoWS+uCY2rWhAmNw8uDylIUd&#10;nnyIqFhxdYhJDayV1okA2pC+pPPJaJIcPGglojKaebfbVtqRA4sUSk8qETWvzRzsjUjBWsnE6iIH&#10;pjTKJKTeBKewW1rSmK2TghItcWuidIanTcyIlSPgi3Rm0ff5cL6arWbjwXg0XQ3Gw7oePK6r8WC6&#10;zj9M6vu6qur8RwSfj4tWCSFNxH9ldD7+O8ZcduvMxRunb43K3kZPHUWw13cCnUYfp33mzRbEaeNi&#10;dZEFSOJkfFm4uCWv78nq129h+RMAAP//AwBQSwMEFAAGAAgAAAAhAFOA30nfAAAACQEAAA8AAABk&#10;cnMvZG93bnJldi54bWxMj8FOwzAQRO9I/IO1SNyo0whCG+JUQIXIBaS2CHF04yWOiNdR7LYpX88i&#10;DvQ4s0+zM8VidJ3Y4xBaTwqmkwQEUu1NS42Ct83T1QxEiJqM7jyhgiMGWJTnZ4XOjT/QCvfr2AgO&#10;oZBrBTbGPpcy1BadDhPfI/Ht0w9OR5ZDI82gDxzuOpkmSSadbok/WN3jo8X6a71zCuLy42iz9/ph&#10;3r5unl+y9ruqqqVSlxfj/R2IiGP8h+G3PleHkjtt/Y5MEB3reXLDqIJ0NgXBQHp9y8b2z5BlIU8X&#10;lD8AAAD//wMAUEsBAi0AFAAGAAgAAAAhALaDOJL+AAAA4QEAABMAAAAAAAAAAAAAAAAAAAAAAFtD&#10;b250ZW50X1R5cGVzXS54bWxQSwECLQAUAAYACAAAACEAOP0h/9YAAACUAQAACwAAAAAAAAAAAAAA&#10;AAAvAQAAX3JlbHMvLnJlbHNQSwECLQAUAAYACAAAACEAAAtnMTQCAABeBAAADgAAAAAAAAAAAAAA&#10;AAAuAgAAZHJzL2Uyb0RvYy54bWxQSwECLQAUAAYACAAAACEAU4DfSd8AAAAJAQAADwAAAAAAAAAA&#10;AAAAAACOBAAAZHJzL2Rvd25yZXYueG1sUEsFBgAAAAAEAAQA8wAAAJoFAAAAAA==&#10;">
                      <v:stroke endarrow="block"/>
                    </v:shape>
                  </w:pict>
                </mc:Fallback>
              </mc:AlternateContent>
            </w:r>
            <w:r w:rsidR="00495802" w:rsidRPr="00495802">
              <w:rPr>
                <w:rFonts w:ascii="Times New Roman" w:hAnsi="Times New Roman"/>
                <w:sz w:val="16"/>
                <w:szCs w:val="16"/>
                <w:lang w:val="en-US"/>
              </w:rPr>
              <w:t>The</w:t>
            </w:r>
            <w:r w:rsidR="00495802">
              <w:rPr>
                <w:rFonts w:ascii="Times New Roman" w:hAnsi="Times New Roman"/>
                <w:sz w:val="16"/>
                <w:szCs w:val="16"/>
                <w:lang w:val="en-US"/>
              </w:rPr>
              <w:t xml:space="preserve"> financial information a company provides to help users with capital allocation decisions</w:t>
            </w:r>
          </w:p>
        </w:tc>
      </w:tr>
      <w:tr w:rsidR="00495802" w:rsidRPr="002C3DD4" w:rsidTr="00495802">
        <w:trPr>
          <w:trHeight w:hRule="exact" w:val="970"/>
        </w:trPr>
        <w:tc>
          <w:tcPr>
            <w:tcW w:w="1910" w:type="dxa"/>
            <w:vMerge/>
            <w:tcBorders>
              <w:top w:val="single" w:sz="4" w:space="0" w:color="363435"/>
              <w:left w:val="single" w:sz="4" w:space="0" w:color="363435"/>
              <w:bottom w:val="single" w:sz="4" w:space="0" w:color="363435"/>
              <w:right w:val="single" w:sz="4" w:space="0" w:color="363435"/>
            </w:tcBorders>
            <w:shd w:val="clear" w:color="auto" w:fill="D9D9D9" w:themeFill="background1" w:themeFillShade="D9"/>
          </w:tcPr>
          <w:p w:rsidR="00495802" w:rsidRPr="002C3DD4" w:rsidRDefault="00495802" w:rsidP="00495802">
            <w:pPr>
              <w:widowControl w:val="0"/>
              <w:autoSpaceDE w:val="0"/>
              <w:autoSpaceDN w:val="0"/>
              <w:adjustRightInd w:val="0"/>
              <w:spacing w:before="84" w:after="0" w:line="253" w:lineRule="auto"/>
              <w:ind w:left="194" w:right="240"/>
              <w:rPr>
                <w:rFonts w:ascii="Times New Roman" w:hAnsi="Times New Roman"/>
                <w:sz w:val="24"/>
                <w:szCs w:val="24"/>
              </w:rPr>
            </w:pPr>
          </w:p>
        </w:tc>
      </w:tr>
    </w:tbl>
    <w:tbl>
      <w:tblPr>
        <w:tblpPr w:leftFromText="180" w:rightFromText="180" w:vertAnchor="text" w:horzAnchor="page" w:tblpX="4771" w:tblpY="-29"/>
        <w:tblW w:w="0" w:type="auto"/>
        <w:shd w:val="clear" w:color="auto" w:fill="D9D9D9" w:themeFill="background1" w:themeFillShade="D9"/>
        <w:tblLayout w:type="fixed"/>
        <w:tblCellMar>
          <w:left w:w="0" w:type="dxa"/>
          <w:right w:w="0" w:type="dxa"/>
        </w:tblCellMar>
        <w:tblLook w:val="0000" w:firstRow="0" w:lastRow="0" w:firstColumn="0" w:lastColumn="0" w:noHBand="0" w:noVBand="0"/>
      </w:tblPr>
      <w:tblGrid>
        <w:gridCol w:w="1910"/>
        <w:gridCol w:w="757"/>
        <w:gridCol w:w="1910"/>
      </w:tblGrid>
      <w:tr w:rsidR="00495802" w:rsidRPr="002C3DD4" w:rsidTr="00495802">
        <w:trPr>
          <w:trHeight w:hRule="exact" w:val="488"/>
        </w:trPr>
        <w:tc>
          <w:tcPr>
            <w:tcW w:w="1910" w:type="dxa"/>
            <w:tcBorders>
              <w:top w:val="single" w:sz="4" w:space="0" w:color="363435"/>
              <w:left w:val="single" w:sz="4" w:space="0" w:color="363435"/>
              <w:bottom w:val="single" w:sz="4" w:space="0" w:color="363435"/>
              <w:right w:val="single" w:sz="4" w:space="0" w:color="363435"/>
            </w:tcBorders>
            <w:shd w:val="clear" w:color="auto" w:fill="D9D9D9" w:themeFill="background1" w:themeFillShade="D9"/>
          </w:tcPr>
          <w:p w:rsidR="00495802" w:rsidRPr="00495802" w:rsidRDefault="00495802" w:rsidP="00CD6E60">
            <w:pPr>
              <w:widowControl w:val="0"/>
              <w:autoSpaceDE w:val="0"/>
              <w:autoSpaceDN w:val="0"/>
              <w:adjustRightInd w:val="0"/>
              <w:spacing w:before="67" w:after="0" w:line="240" w:lineRule="auto"/>
              <w:jc w:val="center"/>
              <w:rPr>
                <w:rFonts w:ascii="Times New Roman" w:hAnsi="Times New Roman"/>
                <w:sz w:val="16"/>
                <w:szCs w:val="16"/>
              </w:rPr>
            </w:pPr>
            <w:r w:rsidRPr="00495802">
              <w:rPr>
                <w:rFonts w:ascii="Times New Roman" w:hAnsi="Times New Roman"/>
                <w:b/>
                <w:bCs/>
                <w:w w:val="97"/>
                <w:sz w:val="16"/>
                <w:szCs w:val="16"/>
              </w:rPr>
              <w:t>Users</w:t>
            </w:r>
          </w:p>
          <w:p w:rsidR="00495802" w:rsidRPr="002C3DD4" w:rsidRDefault="00495802" w:rsidP="00CD6E60">
            <w:pPr>
              <w:widowControl w:val="0"/>
              <w:autoSpaceDE w:val="0"/>
              <w:autoSpaceDN w:val="0"/>
              <w:adjustRightInd w:val="0"/>
              <w:spacing w:before="9" w:after="0" w:line="240" w:lineRule="auto"/>
              <w:jc w:val="center"/>
              <w:rPr>
                <w:rFonts w:ascii="Times New Roman" w:hAnsi="Times New Roman"/>
                <w:sz w:val="24"/>
                <w:szCs w:val="24"/>
              </w:rPr>
            </w:pPr>
            <w:r w:rsidRPr="00495802">
              <w:rPr>
                <w:rFonts w:ascii="Times New Roman" w:hAnsi="Times New Roman"/>
                <w:b/>
                <w:bCs/>
                <w:sz w:val="16"/>
                <w:szCs w:val="16"/>
              </w:rPr>
              <w:t>(present</w:t>
            </w:r>
            <w:r w:rsidRPr="00495802">
              <w:rPr>
                <w:rFonts w:ascii="Times New Roman" w:hAnsi="Times New Roman"/>
                <w:b/>
                <w:bCs/>
                <w:spacing w:val="-1"/>
                <w:sz w:val="16"/>
                <w:szCs w:val="16"/>
              </w:rPr>
              <w:t xml:space="preserve"> </w:t>
            </w:r>
            <w:r w:rsidRPr="00495802">
              <w:rPr>
                <w:rFonts w:ascii="Times New Roman" w:hAnsi="Times New Roman"/>
                <w:b/>
                <w:bCs/>
                <w:w w:val="93"/>
                <w:sz w:val="16"/>
                <w:szCs w:val="16"/>
              </w:rPr>
              <w:t>and</w:t>
            </w:r>
            <w:r w:rsidRPr="00495802">
              <w:rPr>
                <w:rFonts w:ascii="Times New Roman" w:hAnsi="Times New Roman"/>
                <w:b/>
                <w:bCs/>
                <w:spacing w:val="4"/>
                <w:sz w:val="16"/>
                <w:szCs w:val="16"/>
              </w:rPr>
              <w:t xml:space="preserve"> </w:t>
            </w:r>
            <w:r w:rsidRPr="00495802">
              <w:rPr>
                <w:rFonts w:ascii="Times New Roman" w:hAnsi="Times New Roman"/>
                <w:b/>
                <w:bCs/>
                <w:w w:val="96"/>
                <w:sz w:val="16"/>
                <w:szCs w:val="16"/>
              </w:rPr>
              <w:t>potential)</w:t>
            </w:r>
          </w:p>
        </w:tc>
        <w:tc>
          <w:tcPr>
            <w:tcW w:w="757" w:type="dxa"/>
            <w:vMerge w:val="restart"/>
            <w:tcBorders>
              <w:top w:val="nil"/>
              <w:left w:val="single" w:sz="4" w:space="0" w:color="363435"/>
              <w:bottom w:val="single" w:sz="10" w:space="0" w:color="CE2D4C"/>
              <w:right w:val="single" w:sz="4" w:space="0" w:color="363435"/>
            </w:tcBorders>
            <w:shd w:val="clear" w:color="auto" w:fill="FFFFFF" w:themeFill="background1"/>
          </w:tcPr>
          <w:p w:rsidR="00495802" w:rsidRPr="002C3DD4" w:rsidRDefault="00495802" w:rsidP="00495802">
            <w:pPr>
              <w:widowControl w:val="0"/>
              <w:autoSpaceDE w:val="0"/>
              <w:autoSpaceDN w:val="0"/>
              <w:adjustRightInd w:val="0"/>
              <w:spacing w:after="0" w:line="240" w:lineRule="auto"/>
              <w:rPr>
                <w:rFonts w:ascii="Times New Roman" w:hAnsi="Times New Roman"/>
                <w:sz w:val="24"/>
                <w:szCs w:val="24"/>
              </w:rPr>
            </w:pPr>
          </w:p>
        </w:tc>
        <w:tc>
          <w:tcPr>
            <w:tcW w:w="1910" w:type="dxa"/>
            <w:tcBorders>
              <w:top w:val="single" w:sz="4" w:space="0" w:color="363435"/>
              <w:left w:val="single" w:sz="4" w:space="0" w:color="363435"/>
              <w:bottom w:val="single" w:sz="4" w:space="0" w:color="363435"/>
              <w:right w:val="single" w:sz="4" w:space="0" w:color="363435"/>
            </w:tcBorders>
            <w:shd w:val="clear" w:color="auto" w:fill="D9D9D9" w:themeFill="background1" w:themeFillShade="D9"/>
          </w:tcPr>
          <w:p w:rsidR="00495802" w:rsidRPr="00CD6E60" w:rsidRDefault="00495802" w:rsidP="00CD6E60">
            <w:pPr>
              <w:widowControl w:val="0"/>
              <w:autoSpaceDE w:val="0"/>
              <w:autoSpaceDN w:val="0"/>
              <w:adjustRightInd w:val="0"/>
              <w:spacing w:before="67" w:after="0" w:line="240" w:lineRule="auto"/>
              <w:jc w:val="center"/>
              <w:rPr>
                <w:rFonts w:ascii="Times New Roman" w:hAnsi="Times New Roman"/>
                <w:sz w:val="16"/>
                <w:szCs w:val="16"/>
              </w:rPr>
            </w:pPr>
            <w:r w:rsidRPr="00CD6E60">
              <w:rPr>
                <w:rFonts w:ascii="Times New Roman" w:hAnsi="Times New Roman"/>
                <w:b/>
                <w:bCs/>
                <w:w w:val="91"/>
                <w:sz w:val="16"/>
                <w:szCs w:val="16"/>
              </w:rPr>
              <w:t>Capital</w:t>
            </w:r>
            <w:r w:rsidRPr="00CD6E60">
              <w:rPr>
                <w:rFonts w:ascii="Times New Roman" w:hAnsi="Times New Roman"/>
                <w:b/>
                <w:bCs/>
                <w:spacing w:val="22"/>
                <w:w w:val="91"/>
                <w:sz w:val="16"/>
                <w:szCs w:val="16"/>
              </w:rPr>
              <w:t xml:space="preserve"> </w:t>
            </w:r>
            <w:r w:rsidRPr="00CD6E60">
              <w:rPr>
                <w:rFonts w:ascii="Times New Roman" w:hAnsi="Times New Roman"/>
                <w:b/>
                <w:bCs/>
                <w:sz w:val="16"/>
                <w:szCs w:val="16"/>
              </w:rPr>
              <w:t>Allocation</w:t>
            </w:r>
          </w:p>
        </w:tc>
      </w:tr>
      <w:tr w:rsidR="00495802" w:rsidRPr="00495802" w:rsidTr="00495802">
        <w:trPr>
          <w:trHeight w:hRule="exact" w:val="245"/>
        </w:trPr>
        <w:tc>
          <w:tcPr>
            <w:tcW w:w="1910" w:type="dxa"/>
            <w:vMerge w:val="restart"/>
            <w:tcBorders>
              <w:top w:val="single" w:sz="4" w:space="0" w:color="363435"/>
              <w:left w:val="single" w:sz="4" w:space="0" w:color="363435"/>
              <w:bottom w:val="single" w:sz="4" w:space="0" w:color="363435"/>
              <w:right w:val="single" w:sz="4" w:space="0" w:color="363435"/>
            </w:tcBorders>
            <w:shd w:val="clear" w:color="auto" w:fill="D9D9D9" w:themeFill="background1" w:themeFillShade="D9"/>
          </w:tcPr>
          <w:p w:rsidR="00495802" w:rsidRPr="00495802" w:rsidRDefault="006F2ACC" w:rsidP="00495802">
            <w:pPr>
              <w:widowControl w:val="0"/>
              <w:autoSpaceDE w:val="0"/>
              <w:autoSpaceDN w:val="0"/>
              <w:adjustRightInd w:val="0"/>
              <w:spacing w:before="84" w:after="0" w:line="253" w:lineRule="auto"/>
              <w:ind w:left="193" w:right="279"/>
              <w:rPr>
                <w:rFonts w:ascii="Times New Roman" w:hAnsi="Times New Roman"/>
                <w:sz w:val="16"/>
                <w:szCs w:val="16"/>
              </w:rPr>
            </w:pPr>
            <w:r>
              <w:rPr>
                <w:rFonts w:ascii="Times New Roman" w:hAnsi="Times New Roman"/>
                <w:noProof/>
                <w:sz w:val="16"/>
                <w:szCs w:val="16"/>
              </w:rPr>
              <mc:AlternateContent>
                <mc:Choice Requires="wps">
                  <w:drawing>
                    <wp:anchor distT="0" distB="0" distL="114300" distR="114300" simplePos="0" relativeHeight="251663360" behindDoc="0" locked="0" layoutInCell="1" allowOverlap="1">
                      <wp:simplePos x="0" y="0"/>
                      <wp:positionH relativeFrom="column">
                        <wp:posOffset>1190625</wp:posOffset>
                      </wp:positionH>
                      <wp:positionV relativeFrom="paragraph">
                        <wp:posOffset>121285</wp:posOffset>
                      </wp:positionV>
                      <wp:extent cx="466725" cy="0"/>
                      <wp:effectExtent l="9525" t="54610" r="19050" b="59690"/>
                      <wp:wrapNone/>
                      <wp:docPr id="1"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9" o:spid="_x0000_s1026" type="#_x0000_t32" style="position:absolute;margin-left:93.75pt;margin-top:9.55pt;width:36.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YOIMgIAAF4EAAAOAAAAZHJzL2Uyb0RvYy54bWysVM1u2zAMvg/YOwi6p44zJ02MOkVhJ7t0&#10;W4F2D6BIcixMFgVJiRMMe/dRys/W7jIM80GmzL+P5Eff3R96TfbSeQWmovnNmBJpOAhlthX9+rIe&#10;zSnxgRnBNBhZ0aP09H75/t3dYEs5gQ60kI5gEOPLwVa0C8GWWeZ5J3vmb8BKg8oWXM8CXt02E44N&#10;GL3X2WQ8nmUDOGEdcOk9fm1OSrpM8dtW8vClbb0MRFcUsYV0unRu4pkt71i5dcx2ip9hsH9A0TNl&#10;MOk1VMMCIzun/gjVK+7AQxtuOPQZtK3iMtWA1eTjN9U8d8zKVAs2x9trm/z/C8s/758cUQJnR4lh&#10;PY7oYRcgZSZ5vogNGqwv0a42Ty6WyA/m2T4C/+aJgbpjZiuT+cvRoncePbJXLvHiLabZDJ9AoA3D&#10;DKlbh9b1MST2gRzSUI7XochDIBw/FrPZ7WRKCb+oMlZe/Kzz4aOEnkShoj44prZdqMEYnDy4PGVh&#10;+0cfIipWXhxiUgNrpXUigDZkqOhiinmixoNWIirTxW03tXZkzyKF0pNKfGPmYGdECtZJJlZnOTCl&#10;USYh9SY4hd3SksZsvRSUaIlbE6UTPG1iRqwcAZ+lE4u+L8aL1Xw1L0bFZLYaFeOmGT2s62I0W+e3&#10;0+ZDU9dN/iOCz4uyU0JIE/FfGJ0Xf8eY826duHjl9LVR2evoqaMI9vJOoNPo47RPvNmAOD65WF1k&#10;AZI4GZ8XLm7J7/dk9eu3sPwJAAD//wMAUEsDBBQABgAIAAAAIQB5rAn13wAAAAkBAAAPAAAAZHJz&#10;L2Rvd25yZXYueG1sTI9BT8MwDIXvSPyHyEjcWNpJlK00nYAJ0QuT2NC0Y9aYpqJxqibbOn49Rhzg&#10;5mc/PX+vWIyuE0ccQutJQTpJQCDV3rTUKHjfPN/MQISoyejOEyo4Y4BFeXlR6Nz4E73hcR0bwSEU&#10;cq3AxtjnUobaotNh4nskvn34wenIcmikGfSJw10np0mSSadb4g9W9/hksf5cH5yCuNydbbatH+ft&#10;avPymrVfVVUtlbq+Gh/uQUQc458ZfvAZHUpm2vsDmSA61rO7W7byME9BsGGapVxu/7uQZSH/Nyi/&#10;AQAA//8DAFBLAQItABQABgAIAAAAIQC2gziS/gAAAOEBAAATAAAAAAAAAAAAAAAAAAAAAABbQ29u&#10;dGVudF9UeXBlc10ueG1sUEsBAi0AFAAGAAgAAAAhADj9If/WAAAAlAEAAAsAAAAAAAAAAAAAAAAA&#10;LwEAAF9yZWxzLy5yZWxzUEsBAi0AFAAGAAgAAAAhALpFg4gyAgAAXgQAAA4AAAAAAAAAAAAAAAAA&#10;LgIAAGRycy9lMm9Eb2MueG1sUEsBAi0AFAAGAAgAAAAhAHmsCfXfAAAACQEAAA8AAAAAAAAAAAAA&#10;AAAAjAQAAGRycy9kb3ducmV2LnhtbFBLBQYAAAAABAAEAPMAAACYBQAAAAA=&#10;">
                      <v:stroke endarrow="block"/>
                    </v:shape>
                  </w:pict>
                </mc:Fallback>
              </mc:AlternateContent>
            </w:r>
            <w:r w:rsidR="00495802" w:rsidRPr="00495802">
              <w:rPr>
                <w:rFonts w:ascii="Times New Roman" w:hAnsi="Times New Roman"/>
                <w:sz w:val="16"/>
                <w:szCs w:val="16"/>
              </w:rPr>
              <w:t xml:space="preserve">Investors </w:t>
            </w:r>
            <w:r w:rsidR="00495802" w:rsidRPr="00495802">
              <w:rPr>
                <w:rFonts w:ascii="Times New Roman" w:hAnsi="Times New Roman"/>
                <w:spacing w:val="19"/>
                <w:sz w:val="16"/>
                <w:szCs w:val="16"/>
              </w:rPr>
              <w:t xml:space="preserve"> </w:t>
            </w:r>
            <w:r w:rsidR="00495802" w:rsidRPr="00495802">
              <w:rPr>
                <w:rFonts w:ascii="Times New Roman" w:hAnsi="Times New Roman"/>
                <w:w w:val="111"/>
                <w:sz w:val="16"/>
                <w:szCs w:val="16"/>
              </w:rPr>
              <w:t>and</w:t>
            </w:r>
            <w:r w:rsidR="00495802" w:rsidRPr="00495802">
              <w:rPr>
                <w:rFonts w:ascii="Times New Roman" w:hAnsi="Times New Roman"/>
                <w:spacing w:val="8"/>
                <w:sz w:val="16"/>
                <w:szCs w:val="16"/>
              </w:rPr>
              <w:t xml:space="preserve"> </w:t>
            </w:r>
            <w:r w:rsidR="00495802" w:rsidRPr="00495802">
              <w:rPr>
                <w:rFonts w:ascii="Times New Roman" w:hAnsi="Times New Roman"/>
                <w:sz w:val="16"/>
                <w:szCs w:val="16"/>
              </w:rPr>
              <w:t xml:space="preserve">creditors </w:t>
            </w:r>
            <w:r w:rsidR="00495802" w:rsidRPr="00495802">
              <w:rPr>
                <w:rFonts w:ascii="Times New Roman" w:hAnsi="Times New Roman"/>
                <w:spacing w:val="6"/>
                <w:sz w:val="16"/>
                <w:szCs w:val="16"/>
              </w:rPr>
              <w:t xml:space="preserve"> </w:t>
            </w:r>
            <w:r w:rsidR="00495802" w:rsidRPr="00495802">
              <w:rPr>
                <w:rFonts w:ascii="Times New Roman" w:hAnsi="Times New Roman"/>
                <w:w w:val="112"/>
                <w:sz w:val="16"/>
                <w:szCs w:val="16"/>
              </w:rPr>
              <w:t>use</w:t>
            </w:r>
            <w:r w:rsidR="00495802" w:rsidRPr="00495802">
              <w:rPr>
                <w:rFonts w:ascii="Times New Roman" w:hAnsi="Times New Roman"/>
                <w:spacing w:val="8"/>
                <w:sz w:val="16"/>
                <w:szCs w:val="16"/>
              </w:rPr>
              <w:t xml:space="preserve"> </w:t>
            </w:r>
            <w:r w:rsidR="00495802" w:rsidRPr="00495802">
              <w:rPr>
                <w:rFonts w:ascii="Times New Roman" w:hAnsi="Times New Roman"/>
                <w:sz w:val="16"/>
                <w:szCs w:val="16"/>
              </w:rPr>
              <w:t xml:space="preserve">financial </w:t>
            </w:r>
            <w:r w:rsidR="00495802" w:rsidRPr="00495802">
              <w:rPr>
                <w:rFonts w:ascii="Times New Roman" w:hAnsi="Times New Roman"/>
                <w:spacing w:val="14"/>
                <w:sz w:val="16"/>
                <w:szCs w:val="16"/>
              </w:rPr>
              <w:t xml:space="preserve"> </w:t>
            </w:r>
            <w:r w:rsidR="00495802" w:rsidRPr="00495802">
              <w:rPr>
                <w:rFonts w:ascii="Times New Roman" w:hAnsi="Times New Roman"/>
                <w:w w:val="108"/>
                <w:sz w:val="16"/>
                <w:szCs w:val="16"/>
              </w:rPr>
              <w:t>reports</w:t>
            </w:r>
            <w:r w:rsidR="00495802" w:rsidRPr="00495802">
              <w:rPr>
                <w:rFonts w:ascii="Times New Roman" w:hAnsi="Times New Roman"/>
                <w:spacing w:val="8"/>
                <w:sz w:val="16"/>
                <w:szCs w:val="16"/>
              </w:rPr>
              <w:t xml:space="preserve"> </w:t>
            </w:r>
            <w:r w:rsidR="00495802" w:rsidRPr="00495802">
              <w:rPr>
                <w:rFonts w:ascii="Times New Roman" w:hAnsi="Times New Roman"/>
                <w:sz w:val="16"/>
                <w:szCs w:val="16"/>
              </w:rPr>
              <w:t>to</w:t>
            </w:r>
            <w:r w:rsidR="00495802" w:rsidRPr="00495802">
              <w:rPr>
                <w:rFonts w:ascii="Times New Roman" w:hAnsi="Times New Roman"/>
                <w:spacing w:val="11"/>
                <w:sz w:val="16"/>
                <w:szCs w:val="16"/>
              </w:rPr>
              <w:t xml:space="preserve"> </w:t>
            </w:r>
            <w:r w:rsidR="00495802" w:rsidRPr="00495802">
              <w:rPr>
                <w:rFonts w:ascii="Times New Roman" w:hAnsi="Times New Roman"/>
                <w:sz w:val="16"/>
                <w:szCs w:val="16"/>
              </w:rPr>
              <w:t>make</w:t>
            </w:r>
            <w:r w:rsidR="00495802" w:rsidRPr="00495802">
              <w:rPr>
                <w:rFonts w:ascii="Times New Roman" w:hAnsi="Times New Roman"/>
                <w:spacing w:val="8"/>
                <w:sz w:val="16"/>
                <w:szCs w:val="16"/>
              </w:rPr>
              <w:t xml:space="preserve"> </w:t>
            </w:r>
            <w:r w:rsidR="00495802" w:rsidRPr="00495802">
              <w:rPr>
                <w:rFonts w:ascii="Times New Roman" w:hAnsi="Times New Roman"/>
                <w:w w:val="109"/>
                <w:sz w:val="16"/>
                <w:szCs w:val="16"/>
              </w:rPr>
              <w:t>their</w:t>
            </w:r>
            <w:r w:rsidR="00495802" w:rsidRPr="00495802">
              <w:rPr>
                <w:rFonts w:ascii="Times New Roman" w:hAnsi="Times New Roman"/>
                <w:spacing w:val="8"/>
                <w:sz w:val="16"/>
                <w:szCs w:val="16"/>
              </w:rPr>
              <w:t xml:space="preserve"> </w:t>
            </w:r>
            <w:r w:rsidR="00495802" w:rsidRPr="00495802">
              <w:rPr>
                <w:rFonts w:ascii="Times New Roman" w:hAnsi="Times New Roman"/>
                <w:w w:val="110"/>
                <w:sz w:val="16"/>
                <w:szCs w:val="16"/>
              </w:rPr>
              <w:t xml:space="preserve">capital </w:t>
            </w:r>
            <w:r w:rsidR="00495802" w:rsidRPr="00495802">
              <w:rPr>
                <w:rFonts w:ascii="Times New Roman" w:hAnsi="Times New Roman"/>
                <w:w w:val="107"/>
                <w:sz w:val="16"/>
                <w:szCs w:val="16"/>
              </w:rPr>
              <w:t>allocation</w:t>
            </w:r>
            <w:r w:rsidR="00495802" w:rsidRPr="00495802">
              <w:rPr>
                <w:rFonts w:ascii="Times New Roman" w:hAnsi="Times New Roman"/>
                <w:spacing w:val="8"/>
                <w:sz w:val="16"/>
                <w:szCs w:val="16"/>
              </w:rPr>
              <w:t xml:space="preserve"> </w:t>
            </w:r>
            <w:r w:rsidR="00495802" w:rsidRPr="00495802">
              <w:rPr>
                <w:rFonts w:ascii="Times New Roman" w:hAnsi="Times New Roman"/>
                <w:w w:val="109"/>
                <w:sz w:val="16"/>
                <w:szCs w:val="16"/>
              </w:rPr>
              <w:t>decisions.</w:t>
            </w:r>
          </w:p>
        </w:tc>
        <w:tc>
          <w:tcPr>
            <w:tcW w:w="757" w:type="dxa"/>
            <w:vMerge/>
            <w:tcBorders>
              <w:top w:val="nil"/>
              <w:left w:val="single" w:sz="4" w:space="0" w:color="363435"/>
              <w:bottom w:val="single" w:sz="10" w:space="0" w:color="CE2D4C"/>
              <w:right w:val="single" w:sz="4" w:space="0" w:color="363435"/>
            </w:tcBorders>
            <w:shd w:val="clear" w:color="auto" w:fill="FFFFFF" w:themeFill="background1"/>
          </w:tcPr>
          <w:p w:rsidR="00495802" w:rsidRPr="00495802" w:rsidRDefault="00495802" w:rsidP="00495802">
            <w:pPr>
              <w:widowControl w:val="0"/>
              <w:autoSpaceDE w:val="0"/>
              <w:autoSpaceDN w:val="0"/>
              <w:adjustRightInd w:val="0"/>
              <w:spacing w:before="84" w:after="0" w:line="253" w:lineRule="auto"/>
              <w:ind w:left="193" w:right="279"/>
              <w:rPr>
                <w:rFonts w:ascii="Times New Roman" w:hAnsi="Times New Roman"/>
                <w:sz w:val="16"/>
                <w:szCs w:val="16"/>
              </w:rPr>
            </w:pPr>
          </w:p>
        </w:tc>
        <w:tc>
          <w:tcPr>
            <w:tcW w:w="1910" w:type="dxa"/>
            <w:vMerge w:val="restart"/>
            <w:tcBorders>
              <w:top w:val="single" w:sz="4" w:space="0" w:color="363435"/>
              <w:left w:val="single" w:sz="4" w:space="0" w:color="363435"/>
              <w:bottom w:val="single" w:sz="4" w:space="0" w:color="363435"/>
              <w:right w:val="single" w:sz="4" w:space="0" w:color="363435"/>
            </w:tcBorders>
            <w:shd w:val="clear" w:color="auto" w:fill="D9D9D9" w:themeFill="background1" w:themeFillShade="D9"/>
          </w:tcPr>
          <w:p w:rsidR="00495802" w:rsidRPr="00495802" w:rsidRDefault="00495802" w:rsidP="00495802">
            <w:pPr>
              <w:widowControl w:val="0"/>
              <w:autoSpaceDE w:val="0"/>
              <w:autoSpaceDN w:val="0"/>
              <w:adjustRightInd w:val="0"/>
              <w:spacing w:before="84" w:after="0" w:line="253" w:lineRule="auto"/>
              <w:ind w:left="194" w:right="240"/>
              <w:rPr>
                <w:rFonts w:ascii="Times New Roman" w:hAnsi="Times New Roman"/>
                <w:sz w:val="16"/>
                <w:szCs w:val="16"/>
              </w:rPr>
            </w:pPr>
            <w:r w:rsidRPr="00495802">
              <w:rPr>
                <w:rFonts w:ascii="Times New Roman" w:hAnsi="Times New Roman"/>
                <w:sz w:val="16"/>
                <w:szCs w:val="16"/>
              </w:rPr>
              <w:t>The</w:t>
            </w:r>
            <w:r w:rsidRPr="00495802">
              <w:rPr>
                <w:rFonts w:ascii="Times New Roman" w:hAnsi="Times New Roman"/>
                <w:spacing w:val="29"/>
                <w:sz w:val="16"/>
                <w:szCs w:val="16"/>
              </w:rPr>
              <w:t xml:space="preserve"> </w:t>
            </w:r>
            <w:r w:rsidRPr="00495802">
              <w:rPr>
                <w:rFonts w:ascii="Times New Roman" w:hAnsi="Times New Roman"/>
                <w:sz w:val="16"/>
                <w:szCs w:val="16"/>
              </w:rPr>
              <w:t xml:space="preserve">process </w:t>
            </w:r>
            <w:r w:rsidRPr="00495802">
              <w:rPr>
                <w:rFonts w:ascii="Times New Roman" w:hAnsi="Times New Roman"/>
                <w:spacing w:val="12"/>
                <w:sz w:val="16"/>
                <w:szCs w:val="16"/>
              </w:rPr>
              <w:t xml:space="preserve"> </w:t>
            </w:r>
            <w:r w:rsidRPr="00495802">
              <w:rPr>
                <w:rFonts w:ascii="Times New Roman" w:hAnsi="Times New Roman"/>
                <w:sz w:val="16"/>
                <w:szCs w:val="16"/>
              </w:rPr>
              <w:t xml:space="preserve">of </w:t>
            </w:r>
            <w:r w:rsidRPr="00495802">
              <w:rPr>
                <w:rFonts w:ascii="Times New Roman" w:hAnsi="Times New Roman"/>
                <w:w w:val="108"/>
                <w:sz w:val="16"/>
                <w:szCs w:val="16"/>
              </w:rPr>
              <w:t>determining</w:t>
            </w:r>
            <w:r w:rsidRPr="00495802">
              <w:rPr>
                <w:rFonts w:ascii="Times New Roman" w:hAnsi="Times New Roman"/>
                <w:spacing w:val="4"/>
                <w:w w:val="108"/>
                <w:sz w:val="16"/>
                <w:szCs w:val="16"/>
              </w:rPr>
              <w:t xml:space="preserve"> </w:t>
            </w:r>
            <w:r w:rsidRPr="00495802">
              <w:rPr>
                <w:rFonts w:ascii="Times New Roman" w:hAnsi="Times New Roman"/>
                <w:sz w:val="16"/>
                <w:szCs w:val="16"/>
              </w:rPr>
              <w:t>how</w:t>
            </w:r>
            <w:r w:rsidRPr="00495802">
              <w:rPr>
                <w:rFonts w:ascii="Times New Roman" w:hAnsi="Times New Roman"/>
                <w:spacing w:val="8"/>
                <w:sz w:val="16"/>
                <w:szCs w:val="16"/>
              </w:rPr>
              <w:t xml:space="preserve"> </w:t>
            </w:r>
            <w:r w:rsidRPr="00495802">
              <w:rPr>
                <w:rFonts w:ascii="Times New Roman" w:hAnsi="Times New Roman"/>
                <w:sz w:val="16"/>
                <w:szCs w:val="16"/>
              </w:rPr>
              <w:t>and</w:t>
            </w:r>
            <w:r w:rsidRPr="00495802">
              <w:rPr>
                <w:rFonts w:ascii="Times New Roman" w:hAnsi="Times New Roman"/>
                <w:spacing w:val="40"/>
                <w:sz w:val="16"/>
                <w:szCs w:val="16"/>
              </w:rPr>
              <w:t xml:space="preserve"> </w:t>
            </w:r>
            <w:r w:rsidRPr="00495802">
              <w:rPr>
                <w:rFonts w:ascii="Times New Roman" w:hAnsi="Times New Roman"/>
                <w:sz w:val="16"/>
                <w:szCs w:val="16"/>
              </w:rPr>
              <w:t>at</w:t>
            </w:r>
            <w:r w:rsidRPr="00495802">
              <w:rPr>
                <w:rFonts w:ascii="Times New Roman" w:hAnsi="Times New Roman"/>
                <w:spacing w:val="22"/>
                <w:sz w:val="16"/>
                <w:szCs w:val="16"/>
              </w:rPr>
              <w:t xml:space="preserve"> </w:t>
            </w:r>
            <w:r w:rsidRPr="00495802">
              <w:rPr>
                <w:rFonts w:ascii="Times New Roman" w:hAnsi="Times New Roman"/>
                <w:sz w:val="16"/>
                <w:szCs w:val="16"/>
              </w:rPr>
              <w:t>what</w:t>
            </w:r>
            <w:r w:rsidRPr="00495802">
              <w:rPr>
                <w:rFonts w:ascii="Times New Roman" w:hAnsi="Times New Roman"/>
                <w:spacing w:val="27"/>
                <w:sz w:val="16"/>
                <w:szCs w:val="16"/>
              </w:rPr>
              <w:t xml:space="preserve"> </w:t>
            </w:r>
            <w:r w:rsidRPr="00495802">
              <w:rPr>
                <w:rFonts w:ascii="Times New Roman" w:hAnsi="Times New Roman"/>
                <w:w w:val="110"/>
                <w:sz w:val="16"/>
                <w:szCs w:val="16"/>
              </w:rPr>
              <w:t>cost</w:t>
            </w:r>
            <w:r w:rsidRPr="00495802">
              <w:rPr>
                <w:rFonts w:ascii="Times New Roman" w:hAnsi="Times New Roman"/>
                <w:spacing w:val="8"/>
                <w:sz w:val="16"/>
                <w:szCs w:val="16"/>
              </w:rPr>
              <w:t xml:space="preserve"> </w:t>
            </w:r>
            <w:r w:rsidRPr="00495802">
              <w:rPr>
                <w:rFonts w:ascii="Times New Roman" w:hAnsi="Times New Roman"/>
                <w:sz w:val="16"/>
                <w:szCs w:val="16"/>
              </w:rPr>
              <w:t>money</w:t>
            </w:r>
            <w:r w:rsidRPr="00495802">
              <w:rPr>
                <w:rFonts w:ascii="Times New Roman" w:hAnsi="Times New Roman"/>
                <w:spacing w:val="30"/>
                <w:sz w:val="16"/>
                <w:szCs w:val="16"/>
              </w:rPr>
              <w:t xml:space="preserve"> </w:t>
            </w:r>
            <w:r w:rsidRPr="00495802">
              <w:rPr>
                <w:rFonts w:ascii="Times New Roman" w:hAnsi="Times New Roman"/>
                <w:w w:val="108"/>
                <w:sz w:val="16"/>
                <w:szCs w:val="16"/>
              </w:rPr>
              <w:t xml:space="preserve">is </w:t>
            </w:r>
            <w:r w:rsidRPr="00495802">
              <w:rPr>
                <w:rFonts w:ascii="Times New Roman" w:hAnsi="Times New Roman"/>
                <w:w w:val="107"/>
                <w:sz w:val="16"/>
                <w:szCs w:val="16"/>
              </w:rPr>
              <w:t>allocated</w:t>
            </w:r>
            <w:r w:rsidRPr="00495802">
              <w:rPr>
                <w:rFonts w:ascii="Times New Roman" w:hAnsi="Times New Roman"/>
                <w:spacing w:val="19"/>
                <w:w w:val="107"/>
                <w:sz w:val="16"/>
                <w:szCs w:val="16"/>
              </w:rPr>
              <w:t xml:space="preserve"> </w:t>
            </w:r>
            <w:r w:rsidRPr="00495802">
              <w:rPr>
                <w:rFonts w:ascii="Times New Roman" w:hAnsi="Times New Roman"/>
                <w:w w:val="107"/>
                <w:sz w:val="16"/>
                <w:szCs w:val="16"/>
              </w:rPr>
              <w:t xml:space="preserve">among </w:t>
            </w:r>
            <w:r w:rsidRPr="00495802">
              <w:rPr>
                <w:rFonts w:ascii="Times New Roman" w:hAnsi="Times New Roman"/>
                <w:w w:val="108"/>
                <w:sz w:val="16"/>
                <w:szCs w:val="16"/>
              </w:rPr>
              <w:t>competing</w:t>
            </w:r>
            <w:r w:rsidRPr="00495802">
              <w:rPr>
                <w:rFonts w:ascii="Times New Roman" w:hAnsi="Times New Roman"/>
                <w:spacing w:val="8"/>
                <w:sz w:val="16"/>
                <w:szCs w:val="16"/>
              </w:rPr>
              <w:t xml:space="preserve"> </w:t>
            </w:r>
            <w:r w:rsidRPr="00495802">
              <w:rPr>
                <w:rFonts w:ascii="Times New Roman" w:hAnsi="Times New Roman"/>
                <w:w w:val="112"/>
                <w:sz w:val="16"/>
                <w:szCs w:val="16"/>
              </w:rPr>
              <w:t>interests.</w:t>
            </w:r>
          </w:p>
        </w:tc>
      </w:tr>
      <w:tr w:rsidR="00495802" w:rsidRPr="00495802" w:rsidTr="00495802">
        <w:trPr>
          <w:trHeight w:hRule="exact" w:val="987"/>
        </w:trPr>
        <w:tc>
          <w:tcPr>
            <w:tcW w:w="1910" w:type="dxa"/>
            <w:vMerge/>
            <w:tcBorders>
              <w:top w:val="single" w:sz="4" w:space="0" w:color="363435"/>
              <w:left w:val="single" w:sz="4" w:space="0" w:color="363435"/>
              <w:bottom w:val="single" w:sz="4" w:space="0" w:color="363435"/>
              <w:right w:val="single" w:sz="4" w:space="0" w:color="363435"/>
            </w:tcBorders>
            <w:shd w:val="clear" w:color="auto" w:fill="D9D9D9" w:themeFill="background1" w:themeFillShade="D9"/>
          </w:tcPr>
          <w:p w:rsidR="00495802" w:rsidRPr="00495802" w:rsidRDefault="00495802" w:rsidP="00495802">
            <w:pPr>
              <w:widowControl w:val="0"/>
              <w:autoSpaceDE w:val="0"/>
              <w:autoSpaceDN w:val="0"/>
              <w:adjustRightInd w:val="0"/>
              <w:spacing w:before="84" w:after="0" w:line="253" w:lineRule="auto"/>
              <w:ind w:left="194" w:right="240"/>
              <w:rPr>
                <w:rFonts w:ascii="Times New Roman" w:hAnsi="Times New Roman"/>
                <w:sz w:val="16"/>
                <w:szCs w:val="16"/>
              </w:rPr>
            </w:pPr>
          </w:p>
        </w:tc>
        <w:tc>
          <w:tcPr>
            <w:tcW w:w="757" w:type="dxa"/>
            <w:tcBorders>
              <w:top w:val="single" w:sz="10" w:space="0" w:color="CE2D4C"/>
              <w:left w:val="single" w:sz="4" w:space="0" w:color="363435"/>
              <w:bottom w:val="nil"/>
              <w:right w:val="single" w:sz="4" w:space="0" w:color="363435"/>
            </w:tcBorders>
            <w:shd w:val="clear" w:color="auto" w:fill="FFFFFF" w:themeFill="background1"/>
          </w:tcPr>
          <w:p w:rsidR="00495802" w:rsidRPr="00495802" w:rsidRDefault="00495802" w:rsidP="00495802">
            <w:pPr>
              <w:widowControl w:val="0"/>
              <w:autoSpaceDE w:val="0"/>
              <w:autoSpaceDN w:val="0"/>
              <w:adjustRightInd w:val="0"/>
              <w:spacing w:after="0" w:line="240" w:lineRule="auto"/>
              <w:rPr>
                <w:rFonts w:ascii="Times New Roman" w:hAnsi="Times New Roman"/>
                <w:sz w:val="16"/>
                <w:szCs w:val="16"/>
              </w:rPr>
            </w:pPr>
          </w:p>
        </w:tc>
        <w:tc>
          <w:tcPr>
            <w:tcW w:w="1910" w:type="dxa"/>
            <w:vMerge/>
            <w:tcBorders>
              <w:top w:val="single" w:sz="4" w:space="0" w:color="363435"/>
              <w:left w:val="single" w:sz="4" w:space="0" w:color="363435"/>
              <w:bottom w:val="single" w:sz="4" w:space="0" w:color="363435"/>
              <w:right w:val="single" w:sz="4" w:space="0" w:color="363435"/>
            </w:tcBorders>
            <w:shd w:val="clear" w:color="auto" w:fill="D9D9D9" w:themeFill="background1" w:themeFillShade="D9"/>
          </w:tcPr>
          <w:p w:rsidR="00495802" w:rsidRPr="00495802" w:rsidRDefault="00495802" w:rsidP="00495802">
            <w:pPr>
              <w:widowControl w:val="0"/>
              <w:autoSpaceDE w:val="0"/>
              <w:autoSpaceDN w:val="0"/>
              <w:adjustRightInd w:val="0"/>
              <w:spacing w:after="0" w:line="240" w:lineRule="auto"/>
              <w:rPr>
                <w:rFonts w:ascii="Times New Roman" w:hAnsi="Times New Roman"/>
                <w:sz w:val="16"/>
                <w:szCs w:val="16"/>
              </w:rPr>
            </w:pPr>
          </w:p>
        </w:tc>
      </w:tr>
    </w:tbl>
    <w:p w:rsidR="000D0704" w:rsidRPr="00495802" w:rsidRDefault="00495802" w:rsidP="000D0704">
      <w:pPr>
        <w:autoSpaceDE w:val="0"/>
        <w:autoSpaceDN w:val="0"/>
        <w:adjustRightInd w:val="0"/>
        <w:spacing w:after="0" w:line="240" w:lineRule="auto"/>
        <w:ind w:firstLine="284"/>
        <w:jc w:val="both"/>
        <w:rPr>
          <w:rFonts w:ascii="Times New Roman" w:hAnsi="Times New Roman" w:cs="Times New Roman"/>
          <w:sz w:val="16"/>
          <w:szCs w:val="16"/>
          <w:lang w:val="en-US"/>
        </w:rPr>
      </w:pPr>
      <w:r w:rsidRPr="00495802">
        <w:rPr>
          <w:rFonts w:ascii="Times New Roman" w:hAnsi="Times New Roman" w:cs="Times New Roman"/>
          <w:sz w:val="16"/>
          <w:szCs w:val="16"/>
          <w:lang w:val="en-US"/>
        </w:rPr>
        <w:br w:type="textWrapping" w:clear="all"/>
      </w:r>
    </w:p>
    <w:p w:rsidR="003C501F" w:rsidRDefault="003C501F" w:rsidP="00CD6E60">
      <w:pPr>
        <w:autoSpaceDE w:val="0"/>
        <w:autoSpaceDN w:val="0"/>
        <w:adjustRightInd w:val="0"/>
        <w:spacing w:after="0" w:line="240" w:lineRule="auto"/>
        <w:jc w:val="both"/>
        <w:rPr>
          <w:rFonts w:ascii="Times New Roman" w:hAnsi="Times New Roman" w:cs="Times New Roman"/>
          <w:sz w:val="24"/>
          <w:szCs w:val="24"/>
          <w:lang w:val="en-US"/>
        </w:rPr>
      </w:pPr>
    </w:p>
    <w:p w:rsidR="003C501F" w:rsidRPr="00CD6E60" w:rsidRDefault="00CD6E60" w:rsidP="00CD6E60">
      <w:pPr>
        <w:autoSpaceDE w:val="0"/>
        <w:autoSpaceDN w:val="0"/>
        <w:adjustRightInd w:val="0"/>
        <w:spacing w:after="0" w:line="240" w:lineRule="auto"/>
        <w:ind w:firstLine="284"/>
        <w:jc w:val="center"/>
        <w:rPr>
          <w:rFonts w:ascii="Times New Roman" w:hAnsi="Times New Roman" w:cs="Times New Roman"/>
          <w:b/>
          <w:sz w:val="20"/>
          <w:szCs w:val="20"/>
          <w:lang w:val="en-US"/>
        </w:rPr>
      </w:pPr>
      <w:r w:rsidRPr="00CD6E60">
        <w:rPr>
          <w:rFonts w:ascii="Times New Roman" w:hAnsi="Times New Roman" w:cs="Times New Roman"/>
          <w:b/>
          <w:sz w:val="20"/>
          <w:szCs w:val="20"/>
          <w:lang w:val="en-US"/>
        </w:rPr>
        <w:t>Illustration 1-3. Capital allocation process</w:t>
      </w:r>
    </w:p>
    <w:p w:rsidR="000D0704" w:rsidRPr="00CD6E60" w:rsidRDefault="000D0704" w:rsidP="000D0704">
      <w:pPr>
        <w:autoSpaceDE w:val="0"/>
        <w:autoSpaceDN w:val="0"/>
        <w:adjustRightInd w:val="0"/>
        <w:spacing w:after="0" w:line="240" w:lineRule="auto"/>
        <w:rPr>
          <w:rFonts w:ascii="Palatino-Roman" w:hAnsi="Palatino-Roman" w:cs="Palatino-Roman"/>
          <w:sz w:val="20"/>
          <w:szCs w:val="20"/>
          <w:lang w:val="en-US"/>
        </w:rPr>
      </w:pPr>
    </w:p>
    <w:p w:rsidR="000D0704" w:rsidRDefault="000D0704" w:rsidP="000D0704">
      <w:pPr>
        <w:autoSpaceDE w:val="0"/>
        <w:autoSpaceDN w:val="0"/>
        <w:adjustRightInd w:val="0"/>
        <w:spacing w:after="0" w:line="240" w:lineRule="auto"/>
        <w:ind w:firstLine="284"/>
        <w:jc w:val="both"/>
        <w:rPr>
          <w:rFonts w:ascii="Times New Roman" w:hAnsi="Times New Roman" w:cs="Times New Roman"/>
          <w:sz w:val="24"/>
          <w:szCs w:val="24"/>
          <w:lang w:val="en-US"/>
        </w:rPr>
      </w:pPr>
      <w:r w:rsidRPr="000D0704">
        <w:rPr>
          <w:rFonts w:ascii="Times New Roman" w:hAnsi="Times New Roman" w:cs="Times New Roman"/>
          <w:sz w:val="24"/>
          <w:szCs w:val="24"/>
        </w:rPr>
        <w:t>An effective process of capital allocation is critical to a healthy economy. It promotes</w:t>
      </w:r>
      <w:r>
        <w:rPr>
          <w:rFonts w:ascii="Times New Roman" w:hAnsi="Times New Roman" w:cs="Times New Roman"/>
          <w:sz w:val="24"/>
          <w:szCs w:val="24"/>
          <w:lang w:val="en-US"/>
        </w:rPr>
        <w:t xml:space="preserve"> </w:t>
      </w:r>
      <w:r w:rsidRPr="000D0704">
        <w:rPr>
          <w:rFonts w:ascii="Times New Roman" w:hAnsi="Times New Roman" w:cs="Times New Roman"/>
          <w:sz w:val="24"/>
          <w:szCs w:val="24"/>
        </w:rPr>
        <w:t>productivity, encourages innovation, and provides an efficient and liquid market</w:t>
      </w:r>
      <w:r>
        <w:rPr>
          <w:rFonts w:ascii="Times New Roman" w:hAnsi="Times New Roman" w:cs="Times New Roman"/>
          <w:sz w:val="24"/>
          <w:szCs w:val="24"/>
          <w:lang w:val="en-US"/>
        </w:rPr>
        <w:t xml:space="preserve"> </w:t>
      </w:r>
      <w:r w:rsidRPr="000D0704">
        <w:rPr>
          <w:rFonts w:ascii="Times New Roman" w:hAnsi="Times New Roman" w:cs="Times New Roman"/>
          <w:sz w:val="24"/>
          <w:szCs w:val="24"/>
        </w:rPr>
        <w:t>for buying and selling securities and obtaining and granting credit. Unreliable and</w:t>
      </w:r>
      <w:r>
        <w:rPr>
          <w:rFonts w:ascii="Times New Roman" w:hAnsi="Times New Roman" w:cs="Times New Roman"/>
          <w:sz w:val="24"/>
          <w:szCs w:val="24"/>
          <w:lang w:val="en-US"/>
        </w:rPr>
        <w:t xml:space="preserve"> </w:t>
      </w:r>
      <w:r w:rsidRPr="000D0704">
        <w:rPr>
          <w:rFonts w:ascii="Times New Roman" w:hAnsi="Times New Roman" w:cs="Times New Roman"/>
          <w:sz w:val="24"/>
          <w:szCs w:val="24"/>
        </w:rPr>
        <w:t>irrelevant information leads to poor capital allocation, which adversely affects the</w:t>
      </w:r>
      <w:r>
        <w:rPr>
          <w:rFonts w:ascii="Times New Roman" w:hAnsi="Times New Roman" w:cs="Times New Roman"/>
          <w:sz w:val="24"/>
          <w:szCs w:val="24"/>
          <w:lang w:val="en-US"/>
        </w:rPr>
        <w:t xml:space="preserve"> </w:t>
      </w:r>
      <w:r w:rsidRPr="000D0704">
        <w:rPr>
          <w:rFonts w:ascii="Times New Roman" w:hAnsi="Times New Roman" w:cs="Times New Roman"/>
          <w:sz w:val="24"/>
          <w:szCs w:val="24"/>
        </w:rPr>
        <w:t>securities markets.</w:t>
      </w:r>
    </w:p>
    <w:p w:rsidR="000D0704" w:rsidRPr="000D0704" w:rsidRDefault="000D0704" w:rsidP="000D0704">
      <w:pPr>
        <w:autoSpaceDE w:val="0"/>
        <w:autoSpaceDN w:val="0"/>
        <w:adjustRightInd w:val="0"/>
        <w:spacing w:after="0" w:line="240" w:lineRule="auto"/>
        <w:ind w:firstLine="284"/>
        <w:jc w:val="both"/>
        <w:rPr>
          <w:rFonts w:ascii="Times New Roman" w:hAnsi="Times New Roman" w:cs="Times New Roman"/>
          <w:sz w:val="24"/>
          <w:szCs w:val="24"/>
        </w:rPr>
      </w:pPr>
      <w:r w:rsidRPr="000D0704">
        <w:rPr>
          <w:rFonts w:ascii="Times New Roman" w:hAnsi="Times New Roman" w:cs="Times New Roman"/>
          <w:sz w:val="24"/>
          <w:szCs w:val="24"/>
        </w:rPr>
        <w:t>To facilitate efficient capital allocation, investors need relevant information and</w:t>
      </w:r>
      <w:r>
        <w:rPr>
          <w:rFonts w:ascii="Times New Roman" w:hAnsi="Times New Roman" w:cs="Times New Roman"/>
          <w:sz w:val="24"/>
          <w:szCs w:val="24"/>
          <w:lang w:val="en-US"/>
        </w:rPr>
        <w:t xml:space="preserve"> </w:t>
      </w:r>
      <w:r w:rsidRPr="000D0704">
        <w:rPr>
          <w:rFonts w:ascii="Times New Roman" w:hAnsi="Times New Roman" w:cs="Times New Roman"/>
          <w:sz w:val="24"/>
          <w:szCs w:val="24"/>
        </w:rPr>
        <w:t>a faithful representation of that information to enable them to make comparisons</w:t>
      </w:r>
      <w:r>
        <w:rPr>
          <w:rFonts w:ascii="Times New Roman" w:hAnsi="Times New Roman" w:cs="Times New Roman"/>
          <w:sz w:val="24"/>
          <w:szCs w:val="24"/>
          <w:lang w:val="en-US"/>
        </w:rPr>
        <w:t xml:space="preserve"> </w:t>
      </w:r>
      <w:r w:rsidRPr="000D0704">
        <w:rPr>
          <w:rFonts w:ascii="Times New Roman" w:hAnsi="Times New Roman" w:cs="Times New Roman"/>
          <w:sz w:val="24"/>
          <w:szCs w:val="24"/>
        </w:rPr>
        <w:t>across borders. For example, assume that you were interested in investing in the</w:t>
      </w:r>
      <w:r>
        <w:rPr>
          <w:rFonts w:ascii="Times New Roman" w:hAnsi="Times New Roman" w:cs="Times New Roman"/>
          <w:sz w:val="24"/>
          <w:szCs w:val="24"/>
          <w:lang w:val="en-US"/>
        </w:rPr>
        <w:t xml:space="preserve"> </w:t>
      </w:r>
      <w:r w:rsidRPr="000D0704">
        <w:rPr>
          <w:rFonts w:ascii="Times New Roman" w:hAnsi="Times New Roman" w:cs="Times New Roman"/>
          <w:sz w:val="24"/>
          <w:szCs w:val="24"/>
        </w:rPr>
        <w:t>telecommunications industry. The five largest telecommunications companies in</w:t>
      </w:r>
      <w:r>
        <w:rPr>
          <w:rFonts w:ascii="Times New Roman" w:hAnsi="Times New Roman" w:cs="Times New Roman"/>
          <w:sz w:val="24"/>
          <w:szCs w:val="24"/>
          <w:lang w:val="en-US"/>
        </w:rPr>
        <w:t xml:space="preserve"> </w:t>
      </w:r>
      <w:r w:rsidRPr="000D0704">
        <w:rPr>
          <w:rFonts w:ascii="Times New Roman" w:hAnsi="Times New Roman" w:cs="Times New Roman"/>
          <w:sz w:val="24"/>
          <w:szCs w:val="24"/>
        </w:rPr>
        <w:t xml:space="preserve">the world in descending order of revenue size are </w:t>
      </w:r>
      <w:r w:rsidRPr="000D0704">
        <w:rPr>
          <w:rFonts w:ascii="Times New Roman" w:hAnsi="Times New Roman" w:cs="Times New Roman"/>
          <w:bCs/>
          <w:sz w:val="24"/>
          <w:szCs w:val="24"/>
        </w:rPr>
        <w:t xml:space="preserve">AT&amp;T </w:t>
      </w:r>
      <w:r w:rsidRPr="000D0704">
        <w:rPr>
          <w:rFonts w:ascii="Times New Roman" w:hAnsi="Times New Roman" w:cs="Times New Roman"/>
          <w:sz w:val="24"/>
          <w:szCs w:val="24"/>
        </w:rPr>
        <w:t xml:space="preserve">(USA), </w:t>
      </w:r>
      <w:r w:rsidRPr="000D0704">
        <w:rPr>
          <w:rFonts w:ascii="Times New Roman" w:hAnsi="Times New Roman" w:cs="Times New Roman"/>
          <w:bCs/>
          <w:sz w:val="24"/>
          <w:szCs w:val="24"/>
        </w:rPr>
        <w:t>Verizon Communications</w:t>
      </w:r>
      <w:r>
        <w:rPr>
          <w:rFonts w:ascii="Times New Roman" w:hAnsi="Times New Roman" w:cs="Times New Roman"/>
          <w:sz w:val="24"/>
          <w:szCs w:val="24"/>
          <w:lang w:val="en-US"/>
        </w:rPr>
        <w:t xml:space="preserve"> </w:t>
      </w:r>
      <w:r w:rsidRPr="000D0704">
        <w:rPr>
          <w:rFonts w:ascii="Times New Roman" w:hAnsi="Times New Roman" w:cs="Times New Roman"/>
          <w:sz w:val="24"/>
          <w:szCs w:val="24"/>
        </w:rPr>
        <w:t xml:space="preserve">(USA), </w:t>
      </w:r>
      <w:r w:rsidRPr="000D0704">
        <w:rPr>
          <w:rFonts w:ascii="Times New Roman" w:hAnsi="Times New Roman" w:cs="Times New Roman"/>
          <w:bCs/>
          <w:sz w:val="24"/>
          <w:szCs w:val="24"/>
        </w:rPr>
        <w:t xml:space="preserve">Nippon Telegraph and Telephone </w:t>
      </w:r>
      <w:r w:rsidRPr="000D0704">
        <w:rPr>
          <w:rFonts w:ascii="Times New Roman" w:hAnsi="Times New Roman" w:cs="Times New Roman"/>
          <w:sz w:val="24"/>
          <w:szCs w:val="24"/>
        </w:rPr>
        <w:t xml:space="preserve">(JPN), </w:t>
      </w:r>
      <w:r w:rsidRPr="000D0704">
        <w:rPr>
          <w:rFonts w:ascii="Times New Roman" w:hAnsi="Times New Roman" w:cs="Times New Roman"/>
          <w:bCs/>
          <w:sz w:val="24"/>
          <w:szCs w:val="24"/>
        </w:rPr>
        <w:t xml:space="preserve">Deutsche Telekom </w:t>
      </w:r>
      <w:r w:rsidRPr="000D0704">
        <w:rPr>
          <w:rFonts w:ascii="Times New Roman" w:hAnsi="Times New Roman" w:cs="Times New Roman"/>
          <w:sz w:val="24"/>
          <w:szCs w:val="24"/>
        </w:rPr>
        <w:t>(DEU),</w:t>
      </w:r>
      <w:r>
        <w:rPr>
          <w:rFonts w:ascii="Times New Roman" w:hAnsi="Times New Roman" w:cs="Times New Roman"/>
          <w:sz w:val="24"/>
          <w:szCs w:val="24"/>
          <w:lang w:val="en-US"/>
        </w:rPr>
        <w:t xml:space="preserve"> </w:t>
      </w:r>
      <w:r w:rsidRPr="000D0704">
        <w:rPr>
          <w:rFonts w:ascii="Times New Roman" w:hAnsi="Times New Roman" w:cs="Times New Roman"/>
          <w:sz w:val="24"/>
          <w:szCs w:val="24"/>
        </w:rPr>
        <w:t xml:space="preserve">and </w:t>
      </w:r>
      <w:r w:rsidRPr="000D0704">
        <w:rPr>
          <w:rFonts w:ascii="Times New Roman" w:hAnsi="Times New Roman" w:cs="Times New Roman"/>
          <w:bCs/>
          <w:sz w:val="24"/>
          <w:szCs w:val="24"/>
        </w:rPr>
        <w:t xml:space="preserve">Telefonica </w:t>
      </w:r>
      <w:r w:rsidRPr="000D0704">
        <w:rPr>
          <w:rFonts w:ascii="Times New Roman" w:hAnsi="Times New Roman" w:cs="Times New Roman"/>
          <w:sz w:val="24"/>
          <w:szCs w:val="24"/>
        </w:rPr>
        <w:t>(ESP and PRT). How do you decide which, if any, of these telecommunications</w:t>
      </w:r>
      <w:r>
        <w:rPr>
          <w:rFonts w:ascii="Times New Roman" w:hAnsi="Times New Roman" w:cs="Times New Roman"/>
          <w:sz w:val="24"/>
          <w:szCs w:val="24"/>
          <w:lang w:val="en-US"/>
        </w:rPr>
        <w:t xml:space="preserve"> </w:t>
      </w:r>
      <w:r w:rsidRPr="000D0704">
        <w:rPr>
          <w:rFonts w:ascii="Times New Roman" w:hAnsi="Times New Roman" w:cs="Times New Roman"/>
          <w:sz w:val="24"/>
          <w:szCs w:val="24"/>
        </w:rPr>
        <w:t>companies you should invest in? How do you compare, for example, a U.S. company</w:t>
      </w:r>
      <w:r>
        <w:rPr>
          <w:rFonts w:ascii="Times New Roman" w:hAnsi="Times New Roman" w:cs="Times New Roman"/>
          <w:sz w:val="24"/>
          <w:szCs w:val="24"/>
          <w:lang w:val="en-US"/>
        </w:rPr>
        <w:t xml:space="preserve"> </w:t>
      </w:r>
      <w:r w:rsidRPr="000D0704">
        <w:rPr>
          <w:rFonts w:ascii="Times New Roman" w:hAnsi="Times New Roman" w:cs="Times New Roman"/>
          <w:sz w:val="24"/>
          <w:szCs w:val="24"/>
        </w:rPr>
        <w:t>like AT&amp;T with a Japanese company like Nippon Telegraph and Telephone?</w:t>
      </w:r>
    </w:p>
    <w:p w:rsidR="000D0704" w:rsidRPr="000D0704" w:rsidRDefault="000D0704" w:rsidP="000D0704">
      <w:pPr>
        <w:autoSpaceDE w:val="0"/>
        <w:autoSpaceDN w:val="0"/>
        <w:adjustRightInd w:val="0"/>
        <w:spacing w:after="0" w:line="240" w:lineRule="auto"/>
        <w:ind w:firstLine="284"/>
        <w:jc w:val="both"/>
        <w:rPr>
          <w:rFonts w:ascii="Times New Roman" w:hAnsi="Times New Roman" w:cs="Times New Roman"/>
          <w:sz w:val="24"/>
          <w:szCs w:val="24"/>
        </w:rPr>
      </w:pPr>
      <w:r w:rsidRPr="000D0704">
        <w:rPr>
          <w:rFonts w:ascii="Times New Roman" w:hAnsi="Times New Roman" w:cs="Times New Roman"/>
          <w:sz w:val="24"/>
          <w:szCs w:val="24"/>
        </w:rPr>
        <w:t>A single, widely accepted set of high-quality accounting standards is a necessity to</w:t>
      </w:r>
      <w:r>
        <w:rPr>
          <w:rFonts w:ascii="Times New Roman" w:hAnsi="Times New Roman" w:cs="Times New Roman"/>
          <w:sz w:val="24"/>
          <w:szCs w:val="24"/>
          <w:lang w:val="en-US"/>
        </w:rPr>
        <w:t xml:space="preserve"> </w:t>
      </w:r>
      <w:r w:rsidRPr="000D0704">
        <w:rPr>
          <w:rFonts w:ascii="Times New Roman" w:hAnsi="Times New Roman" w:cs="Times New Roman"/>
          <w:sz w:val="24"/>
          <w:szCs w:val="24"/>
        </w:rPr>
        <w:t>ensure adequate comparability. Investors are able to make better investment decisions</w:t>
      </w:r>
      <w:r>
        <w:rPr>
          <w:rFonts w:ascii="Times New Roman" w:hAnsi="Times New Roman" w:cs="Times New Roman"/>
          <w:sz w:val="24"/>
          <w:szCs w:val="24"/>
          <w:lang w:val="en-US"/>
        </w:rPr>
        <w:t xml:space="preserve"> </w:t>
      </w:r>
      <w:r w:rsidRPr="000D0704">
        <w:rPr>
          <w:rFonts w:ascii="Times New Roman" w:hAnsi="Times New Roman" w:cs="Times New Roman"/>
          <w:sz w:val="24"/>
          <w:szCs w:val="24"/>
        </w:rPr>
        <w:t>if they receive financial information from AT&amp;T that is comparable with Nippon Telegraph</w:t>
      </w:r>
      <w:r>
        <w:rPr>
          <w:rFonts w:ascii="Times New Roman" w:hAnsi="Times New Roman" w:cs="Times New Roman"/>
          <w:sz w:val="24"/>
          <w:szCs w:val="24"/>
          <w:lang w:val="en-US"/>
        </w:rPr>
        <w:t xml:space="preserve"> </w:t>
      </w:r>
      <w:r w:rsidRPr="000D0704">
        <w:rPr>
          <w:rFonts w:ascii="Times New Roman" w:hAnsi="Times New Roman" w:cs="Times New Roman"/>
          <w:sz w:val="24"/>
          <w:szCs w:val="24"/>
        </w:rPr>
        <w:t>and Telephone. Globalization demands a single set of high-quality international</w:t>
      </w:r>
      <w:r>
        <w:rPr>
          <w:rFonts w:ascii="Times New Roman" w:hAnsi="Times New Roman" w:cs="Times New Roman"/>
          <w:sz w:val="24"/>
          <w:szCs w:val="24"/>
          <w:lang w:val="en-US"/>
        </w:rPr>
        <w:t xml:space="preserve"> </w:t>
      </w:r>
      <w:r w:rsidRPr="000D0704">
        <w:rPr>
          <w:rFonts w:ascii="Times New Roman" w:hAnsi="Times New Roman" w:cs="Times New Roman"/>
          <w:sz w:val="24"/>
          <w:szCs w:val="24"/>
        </w:rPr>
        <w:t>accounting standards. But how is this to be achieved? Here are some elements:</w:t>
      </w:r>
    </w:p>
    <w:p w:rsidR="000D0704" w:rsidRPr="000D0704" w:rsidRDefault="000D0704" w:rsidP="000D070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Cs/>
          <w:sz w:val="24"/>
          <w:szCs w:val="24"/>
          <w:lang w:val="en-US"/>
        </w:rPr>
        <w:t xml:space="preserve">      </w:t>
      </w:r>
      <w:r w:rsidRPr="000D0704">
        <w:rPr>
          <w:rFonts w:ascii="Times New Roman" w:hAnsi="Times New Roman" w:cs="Times New Roman"/>
          <w:bCs/>
          <w:sz w:val="24"/>
          <w:szCs w:val="24"/>
        </w:rPr>
        <w:t xml:space="preserve">1. </w:t>
      </w:r>
      <w:r w:rsidRPr="000D0704">
        <w:rPr>
          <w:rFonts w:ascii="Times New Roman" w:hAnsi="Times New Roman" w:cs="Times New Roman"/>
          <w:sz w:val="24"/>
          <w:szCs w:val="24"/>
        </w:rPr>
        <w:t>Single set of high-quality accounting standards established by a single standardsetting</w:t>
      </w:r>
    </w:p>
    <w:p w:rsidR="000D0704" w:rsidRPr="000D0704" w:rsidRDefault="000D0704" w:rsidP="000D0704">
      <w:pPr>
        <w:autoSpaceDE w:val="0"/>
        <w:autoSpaceDN w:val="0"/>
        <w:adjustRightInd w:val="0"/>
        <w:spacing w:after="0" w:line="240" w:lineRule="auto"/>
        <w:jc w:val="both"/>
        <w:rPr>
          <w:rFonts w:ascii="Times New Roman" w:hAnsi="Times New Roman" w:cs="Times New Roman"/>
          <w:sz w:val="24"/>
          <w:szCs w:val="24"/>
        </w:rPr>
      </w:pPr>
      <w:r w:rsidRPr="000D0704">
        <w:rPr>
          <w:rFonts w:ascii="Times New Roman" w:hAnsi="Times New Roman" w:cs="Times New Roman"/>
          <w:sz w:val="24"/>
          <w:szCs w:val="24"/>
        </w:rPr>
        <w:t>body.</w:t>
      </w:r>
    </w:p>
    <w:p w:rsidR="000D0704" w:rsidRPr="000D0704" w:rsidRDefault="000D0704" w:rsidP="000D070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Cs/>
          <w:sz w:val="24"/>
          <w:szCs w:val="24"/>
          <w:lang w:val="en-US"/>
        </w:rPr>
        <w:t xml:space="preserve">      </w:t>
      </w:r>
      <w:r w:rsidRPr="000D0704">
        <w:rPr>
          <w:rFonts w:ascii="Times New Roman" w:hAnsi="Times New Roman" w:cs="Times New Roman"/>
          <w:bCs/>
          <w:sz w:val="24"/>
          <w:szCs w:val="24"/>
        </w:rPr>
        <w:t xml:space="preserve">2. </w:t>
      </w:r>
      <w:r w:rsidRPr="000D0704">
        <w:rPr>
          <w:rFonts w:ascii="Times New Roman" w:hAnsi="Times New Roman" w:cs="Times New Roman"/>
          <w:sz w:val="24"/>
          <w:szCs w:val="24"/>
        </w:rPr>
        <w:t>Consistency in application and interpretation.</w:t>
      </w:r>
    </w:p>
    <w:p w:rsidR="000D0704" w:rsidRPr="000D0704" w:rsidRDefault="000D0704" w:rsidP="000D070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Cs/>
          <w:sz w:val="24"/>
          <w:szCs w:val="24"/>
          <w:lang w:val="en-US"/>
        </w:rPr>
        <w:t xml:space="preserve">      </w:t>
      </w:r>
      <w:r w:rsidRPr="000D0704">
        <w:rPr>
          <w:rFonts w:ascii="Times New Roman" w:hAnsi="Times New Roman" w:cs="Times New Roman"/>
          <w:bCs/>
          <w:sz w:val="24"/>
          <w:szCs w:val="24"/>
        </w:rPr>
        <w:t xml:space="preserve">3. </w:t>
      </w:r>
      <w:r w:rsidRPr="000D0704">
        <w:rPr>
          <w:rFonts w:ascii="Times New Roman" w:hAnsi="Times New Roman" w:cs="Times New Roman"/>
          <w:sz w:val="24"/>
          <w:szCs w:val="24"/>
        </w:rPr>
        <w:t>Common disclosures.</w:t>
      </w:r>
    </w:p>
    <w:p w:rsidR="000D0704" w:rsidRPr="000D0704" w:rsidRDefault="000D0704" w:rsidP="000D070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Cs/>
          <w:sz w:val="24"/>
          <w:szCs w:val="24"/>
          <w:lang w:val="en-US"/>
        </w:rPr>
        <w:t xml:space="preserve">      </w:t>
      </w:r>
      <w:r w:rsidRPr="000D0704">
        <w:rPr>
          <w:rFonts w:ascii="Times New Roman" w:hAnsi="Times New Roman" w:cs="Times New Roman"/>
          <w:bCs/>
          <w:sz w:val="24"/>
          <w:szCs w:val="24"/>
        </w:rPr>
        <w:t xml:space="preserve">4. </w:t>
      </w:r>
      <w:r w:rsidRPr="000D0704">
        <w:rPr>
          <w:rFonts w:ascii="Times New Roman" w:hAnsi="Times New Roman" w:cs="Times New Roman"/>
          <w:sz w:val="24"/>
          <w:szCs w:val="24"/>
        </w:rPr>
        <w:t>Common high-quality auditing standards and practices.</w:t>
      </w:r>
    </w:p>
    <w:p w:rsidR="000D0704" w:rsidRPr="000D0704" w:rsidRDefault="000D0704" w:rsidP="000D070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Cs/>
          <w:sz w:val="24"/>
          <w:szCs w:val="24"/>
          <w:lang w:val="en-US"/>
        </w:rPr>
        <w:t xml:space="preserve">      </w:t>
      </w:r>
      <w:r w:rsidRPr="000D0704">
        <w:rPr>
          <w:rFonts w:ascii="Times New Roman" w:hAnsi="Times New Roman" w:cs="Times New Roman"/>
          <w:bCs/>
          <w:sz w:val="24"/>
          <w:szCs w:val="24"/>
        </w:rPr>
        <w:t xml:space="preserve">5. </w:t>
      </w:r>
      <w:r w:rsidRPr="000D0704">
        <w:rPr>
          <w:rFonts w:ascii="Times New Roman" w:hAnsi="Times New Roman" w:cs="Times New Roman"/>
          <w:sz w:val="24"/>
          <w:szCs w:val="24"/>
        </w:rPr>
        <w:t>Common approach to regulatory review and enforcement.</w:t>
      </w:r>
    </w:p>
    <w:p w:rsidR="000D0704" w:rsidRPr="000D0704" w:rsidRDefault="000D0704" w:rsidP="000D070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Cs/>
          <w:sz w:val="24"/>
          <w:szCs w:val="24"/>
          <w:lang w:val="en-US"/>
        </w:rPr>
        <w:t xml:space="preserve">      </w:t>
      </w:r>
      <w:r w:rsidRPr="000D0704">
        <w:rPr>
          <w:rFonts w:ascii="Times New Roman" w:hAnsi="Times New Roman" w:cs="Times New Roman"/>
          <w:bCs/>
          <w:sz w:val="24"/>
          <w:szCs w:val="24"/>
        </w:rPr>
        <w:t xml:space="preserve">6. </w:t>
      </w:r>
      <w:r w:rsidRPr="000D0704">
        <w:rPr>
          <w:rFonts w:ascii="Times New Roman" w:hAnsi="Times New Roman" w:cs="Times New Roman"/>
          <w:sz w:val="24"/>
          <w:szCs w:val="24"/>
        </w:rPr>
        <w:t>Education and training of market participants.</w:t>
      </w:r>
    </w:p>
    <w:p w:rsidR="000D0704" w:rsidRPr="000D0704" w:rsidRDefault="000D0704" w:rsidP="000D070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Cs/>
          <w:sz w:val="24"/>
          <w:szCs w:val="24"/>
          <w:lang w:val="en-US"/>
        </w:rPr>
        <w:t xml:space="preserve">      </w:t>
      </w:r>
      <w:r w:rsidRPr="000D0704">
        <w:rPr>
          <w:rFonts w:ascii="Times New Roman" w:hAnsi="Times New Roman" w:cs="Times New Roman"/>
          <w:bCs/>
          <w:sz w:val="24"/>
          <w:szCs w:val="24"/>
        </w:rPr>
        <w:t xml:space="preserve">7. </w:t>
      </w:r>
      <w:r w:rsidRPr="000D0704">
        <w:rPr>
          <w:rFonts w:ascii="Times New Roman" w:hAnsi="Times New Roman" w:cs="Times New Roman"/>
          <w:sz w:val="24"/>
          <w:szCs w:val="24"/>
        </w:rPr>
        <w:t>Common delivery systems (e.g., eXtensible Business Reporting Language—XBRL).</w:t>
      </w:r>
    </w:p>
    <w:p w:rsidR="000D0704" w:rsidRPr="000D0704" w:rsidRDefault="000D0704" w:rsidP="000D070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Cs/>
          <w:sz w:val="24"/>
          <w:szCs w:val="24"/>
          <w:lang w:val="en-US"/>
        </w:rPr>
        <w:t xml:space="preserve">      </w:t>
      </w:r>
      <w:r w:rsidRPr="000D0704">
        <w:rPr>
          <w:rFonts w:ascii="Times New Roman" w:hAnsi="Times New Roman" w:cs="Times New Roman"/>
          <w:bCs/>
          <w:sz w:val="24"/>
          <w:szCs w:val="24"/>
        </w:rPr>
        <w:t xml:space="preserve">8. </w:t>
      </w:r>
      <w:r w:rsidRPr="000D0704">
        <w:rPr>
          <w:rFonts w:ascii="Times New Roman" w:hAnsi="Times New Roman" w:cs="Times New Roman"/>
          <w:sz w:val="24"/>
          <w:szCs w:val="24"/>
        </w:rPr>
        <w:t>Common approach to corporate governance and legal frameworks around the</w:t>
      </w:r>
      <w:r>
        <w:rPr>
          <w:rFonts w:ascii="Times New Roman" w:hAnsi="Times New Roman" w:cs="Times New Roman"/>
          <w:sz w:val="24"/>
          <w:szCs w:val="24"/>
          <w:lang w:val="en-US"/>
        </w:rPr>
        <w:t xml:space="preserve"> </w:t>
      </w:r>
      <w:r>
        <w:rPr>
          <w:rFonts w:ascii="Times New Roman" w:hAnsi="Times New Roman" w:cs="Times New Roman"/>
          <w:sz w:val="24"/>
          <w:szCs w:val="24"/>
        </w:rPr>
        <w:t>world</w:t>
      </w:r>
    </w:p>
    <w:p w:rsidR="000D0704" w:rsidRPr="000D0704" w:rsidRDefault="00417BA1" w:rsidP="000D0704">
      <w:pPr>
        <w:autoSpaceDE w:val="0"/>
        <w:autoSpaceDN w:val="0"/>
        <w:adjustRightInd w:val="0"/>
        <w:spacing w:after="0" w:line="240" w:lineRule="auto"/>
        <w:ind w:firstLine="284"/>
        <w:jc w:val="both"/>
        <w:rPr>
          <w:rFonts w:ascii="Times New Roman" w:hAnsi="Times New Roman" w:cs="Times New Roman"/>
          <w:sz w:val="24"/>
          <w:szCs w:val="24"/>
          <w:lang w:val="en-US"/>
        </w:rPr>
      </w:pPr>
      <w:r>
        <w:rPr>
          <w:rFonts w:ascii="Times New Roman" w:hAnsi="Times New Roman" w:cs="Times New Roman"/>
          <w:sz w:val="24"/>
          <w:szCs w:val="24"/>
        </w:rPr>
        <w:t>Fortunately</w:t>
      </w:r>
      <w:r w:rsidR="000D0704" w:rsidRPr="000D0704">
        <w:rPr>
          <w:rFonts w:ascii="Times New Roman" w:hAnsi="Times New Roman" w:cs="Times New Roman"/>
          <w:sz w:val="24"/>
          <w:szCs w:val="24"/>
        </w:rPr>
        <w:t>, significant changes in the financial</w:t>
      </w:r>
      <w:r w:rsidR="000D0704">
        <w:rPr>
          <w:rFonts w:ascii="Times New Roman" w:hAnsi="Times New Roman" w:cs="Times New Roman"/>
          <w:sz w:val="24"/>
          <w:szCs w:val="24"/>
          <w:lang w:val="en-US"/>
        </w:rPr>
        <w:t xml:space="preserve"> </w:t>
      </w:r>
      <w:r w:rsidR="000D0704" w:rsidRPr="000D0704">
        <w:rPr>
          <w:rFonts w:ascii="Times New Roman" w:hAnsi="Times New Roman" w:cs="Times New Roman"/>
          <w:sz w:val="24"/>
          <w:szCs w:val="24"/>
        </w:rPr>
        <w:t>reporting environment are taking place, which hopefully will lead to a single, widely</w:t>
      </w:r>
      <w:r w:rsidR="000D0704">
        <w:rPr>
          <w:rFonts w:ascii="Times New Roman" w:hAnsi="Times New Roman" w:cs="Times New Roman"/>
          <w:sz w:val="24"/>
          <w:szCs w:val="24"/>
          <w:lang w:val="en-US"/>
        </w:rPr>
        <w:t xml:space="preserve"> </w:t>
      </w:r>
      <w:r w:rsidR="000D0704" w:rsidRPr="000D0704">
        <w:rPr>
          <w:rFonts w:ascii="Times New Roman" w:hAnsi="Times New Roman" w:cs="Times New Roman"/>
          <w:sz w:val="24"/>
          <w:szCs w:val="24"/>
        </w:rPr>
        <w:t>accepted set of high</w:t>
      </w:r>
      <w:r w:rsidR="000D0704">
        <w:rPr>
          <w:rFonts w:ascii="Times New Roman" w:hAnsi="Times New Roman" w:cs="Times New Roman"/>
          <w:sz w:val="24"/>
          <w:szCs w:val="24"/>
        </w:rPr>
        <w:t>-quality accounting standards</w:t>
      </w:r>
      <w:r w:rsidR="000D0704">
        <w:rPr>
          <w:rFonts w:ascii="Times New Roman" w:hAnsi="Times New Roman" w:cs="Times New Roman"/>
          <w:sz w:val="24"/>
          <w:szCs w:val="24"/>
          <w:lang w:val="en-US"/>
        </w:rPr>
        <w:t xml:space="preserve"> is developed.</w:t>
      </w:r>
    </w:p>
    <w:p w:rsidR="00B17B08" w:rsidRPr="00B17B08" w:rsidRDefault="00B17B08" w:rsidP="00B17B08">
      <w:pPr>
        <w:autoSpaceDE w:val="0"/>
        <w:autoSpaceDN w:val="0"/>
        <w:adjustRightInd w:val="0"/>
        <w:spacing w:after="0" w:line="240" w:lineRule="auto"/>
        <w:ind w:firstLine="284"/>
        <w:jc w:val="both"/>
        <w:rPr>
          <w:rFonts w:ascii="Times New Roman" w:hAnsi="Times New Roman" w:cs="Times New Roman"/>
          <w:sz w:val="24"/>
          <w:szCs w:val="24"/>
          <w:lang w:val="en-US"/>
        </w:rPr>
      </w:pPr>
      <w:r w:rsidRPr="00B17B08">
        <w:rPr>
          <w:rFonts w:ascii="Times New Roman" w:hAnsi="Times New Roman" w:cs="Times New Roman"/>
          <w:sz w:val="24"/>
          <w:szCs w:val="24"/>
        </w:rPr>
        <w:t>Recent empirical research in economics and finance investigates the relation between</w:t>
      </w:r>
      <w:r>
        <w:rPr>
          <w:rFonts w:ascii="Times New Roman" w:hAnsi="Times New Roman" w:cs="Times New Roman"/>
          <w:sz w:val="24"/>
          <w:szCs w:val="24"/>
          <w:lang w:val="en-US"/>
        </w:rPr>
        <w:t xml:space="preserve"> </w:t>
      </w:r>
      <w:r w:rsidRPr="00B17B08">
        <w:rPr>
          <w:rFonts w:ascii="Times New Roman" w:hAnsi="Times New Roman" w:cs="Times New Roman"/>
          <w:sz w:val="24"/>
          <w:szCs w:val="24"/>
        </w:rPr>
        <w:t xml:space="preserve">financial accounting information and economic performance. </w:t>
      </w:r>
      <w:r>
        <w:rPr>
          <w:rFonts w:ascii="Times New Roman" w:hAnsi="Times New Roman" w:cs="Times New Roman"/>
          <w:sz w:val="24"/>
          <w:szCs w:val="24"/>
          <w:lang w:val="en-US"/>
        </w:rPr>
        <w:t xml:space="preserve">A </w:t>
      </w:r>
      <w:r w:rsidRPr="00B17B08">
        <w:rPr>
          <w:rFonts w:ascii="Times New Roman" w:hAnsi="Times New Roman" w:cs="Times New Roman"/>
          <w:sz w:val="24"/>
          <w:szCs w:val="24"/>
        </w:rPr>
        <w:t>general purpose of financial accounting information is to reduce costs of</w:t>
      </w:r>
      <w:r>
        <w:rPr>
          <w:rFonts w:ascii="Times New Roman" w:hAnsi="Times New Roman" w:cs="Times New Roman"/>
          <w:sz w:val="24"/>
          <w:szCs w:val="24"/>
          <w:lang w:val="en-US"/>
        </w:rPr>
        <w:t xml:space="preserve"> </w:t>
      </w:r>
      <w:r w:rsidRPr="00B17B08">
        <w:rPr>
          <w:rFonts w:ascii="Times New Roman" w:hAnsi="Times New Roman" w:cs="Times New Roman"/>
          <w:sz w:val="24"/>
          <w:szCs w:val="24"/>
        </w:rPr>
        <w:t>adverse selection or moral hazard associated with information asymmetries to foster the</w:t>
      </w:r>
      <w:r w:rsidR="00417BA1">
        <w:rPr>
          <w:rFonts w:ascii="Times New Roman" w:hAnsi="Times New Roman" w:cs="Times New Roman"/>
          <w:sz w:val="24"/>
          <w:szCs w:val="24"/>
          <w:lang w:val="en-US"/>
        </w:rPr>
        <w:t xml:space="preserve"> </w:t>
      </w:r>
      <w:r w:rsidRPr="00B17B08">
        <w:rPr>
          <w:rFonts w:ascii="Times New Roman" w:hAnsi="Times New Roman" w:cs="Times New Roman"/>
          <w:sz w:val="24"/>
          <w:szCs w:val="24"/>
        </w:rPr>
        <w:t>efficiency of capital mar</w:t>
      </w:r>
      <w:r>
        <w:rPr>
          <w:rFonts w:ascii="Times New Roman" w:hAnsi="Times New Roman" w:cs="Times New Roman"/>
          <w:sz w:val="24"/>
          <w:szCs w:val="24"/>
        </w:rPr>
        <w:t>kets</w:t>
      </w:r>
      <w:r>
        <w:rPr>
          <w:rFonts w:ascii="Times New Roman" w:hAnsi="Times New Roman" w:cs="Times New Roman"/>
          <w:sz w:val="24"/>
          <w:szCs w:val="24"/>
          <w:lang w:val="en-US"/>
        </w:rPr>
        <w:t>.</w:t>
      </w:r>
      <w:r w:rsidRPr="00B17B08">
        <w:rPr>
          <w:rFonts w:ascii="Times New Roman" w:hAnsi="Times New Roman" w:cs="Times New Roman"/>
          <w:sz w:val="24"/>
          <w:szCs w:val="24"/>
        </w:rPr>
        <w:t xml:space="preserve"> Hence, capital market frictions (e.g.,restrictions in raising external capital) should be mitigated by high quality information allowing</w:t>
      </w:r>
      <w:r>
        <w:rPr>
          <w:rFonts w:ascii="Times New Roman" w:hAnsi="Times New Roman" w:cs="Times New Roman"/>
          <w:sz w:val="24"/>
          <w:szCs w:val="24"/>
          <w:lang w:val="en-US"/>
        </w:rPr>
        <w:t xml:space="preserve"> </w:t>
      </w:r>
      <w:r w:rsidRPr="00B17B08">
        <w:rPr>
          <w:rFonts w:ascii="Times New Roman" w:hAnsi="Times New Roman" w:cs="Times New Roman"/>
          <w:sz w:val="24"/>
          <w:szCs w:val="24"/>
        </w:rPr>
        <w:t>external capital suppliers to better assess information about the firm’s investment opportunities</w:t>
      </w:r>
      <w:r>
        <w:rPr>
          <w:rFonts w:ascii="Times New Roman" w:hAnsi="Times New Roman" w:cs="Times New Roman"/>
          <w:sz w:val="24"/>
          <w:szCs w:val="24"/>
          <w:lang w:val="en-US"/>
        </w:rPr>
        <w:t xml:space="preserve"> </w:t>
      </w:r>
      <w:r w:rsidRPr="00B17B08">
        <w:rPr>
          <w:rFonts w:ascii="Times New Roman" w:hAnsi="Times New Roman" w:cs="Times New Roman"/>
          <w:sz w:val="24"/>
          <w:szCs w:val="24"/>
        </w:rPr>
        <w:t>and monitor managerial actions. Thus, higher-quality financial reporting should improve firms’</w:t>
      </w:r>
      <w:r>
        <w:rPr>
          <w:rFonts w:ascii="Times New Roman" w:hAnsi="Times New Roman" w:cs="Times New Roman"/>
          <w:sz w:val="24"/>
          <w:szCs w:val="24"/>
          <w:lang w:val="en-US"/>
        </w:rPr>
        <w:t xml:space="preserve"> </w:t>
      </w:r>
      <w:r w:rsidRPr="00B17B08">
        <w:rPr>
          <w:rFonts w:ascii="Times New Roman" w:hAnsi="Times New Roman" w:cs="Times New Roman"/>
          <w:sz w:val="24"/>
          <w:szCs w:val="24"/>
        </w:rPr>
        <w:t>investment decisions. In line with this prediction, several empirical studies provide evidence that</w:t>
      </w:r>
      <w:r>
        <w:rPr>
          <w:rFonts w:ascii="Times New Roman" w:hAnsi="Times New Roman" w:cs="Times New Roman"/>
          <w:sz w:val="24"/>
          <w:szCs w:val="24"/>
          <w:lang w:val="en-US"/>
        </w:rPr>
        <w:t xml:space="preserve"> </w:t>
      </w:r>
      <w:r w:rsidRPr="00B17B08">
        <w:rPr>
          <w:rFonts w:ascii="Times New Roman" w:hAnsi="Times New Roman" w:cs="Times New Roman"/>
          <w:sz w:val="24"/>
          <w:szCs w:val="24"/>
        </w:rPr>
        <w:t>higher-quality financial reporting is associated with more efficient firm inves</w:t>
      </w:r>
      <w:r>
        <w:rPr>
          <w:rFonts w:ascii="Times New Roman" w:hAnsi="Times New Roman" w:cs="Times New Roman"/>
          <w:sz w:val="24"/>
          <w:szCs w:val="24"/>
        </w:rPr>
        <w:t>tment</w:t>
      </w:r>
      <w:r>
        <w:rPr>
          <w:rFonts w:ascii="Times New Roman" w:hAnsi="Times New Roman" w:cs="Times New Roman"/>
          <w:sz w:val="24"/>
          <w:szCs w:val="24"/>
          <w:lang w:val="en-US"/>
        </w:rPr>
        <w:t>.</w:t>
      </w:r>
    </w:p>
    <w:p w:rsidR="0080383F" w:rsidRDefault="00B17B08" w:rsidP="00B17B08">
      <w:pPr>
        <w:autoSpaceDE w:val="0"/>
        <w:autoSpaceDN w:val="0"/>
        <w:adjustRightInd w:val="0"/>
        <w:spacing w:after="0" w:line="240" w:lineRule="auto"/>
        <w:ind w:firstLine="284"/>
        <w:jc w:val="both"/>
        <w:rPr>
          <w:rFonts w:ascii="TimesNewRomanPSMT" w:hAnsi="TimesNewRomanPSMT" w:cs="TimesNewRomanPSMT"/>
          <w:sz w:val="23"/>
          <w:szCs w:val="23"/>
          <w:lang w:val="en-US"/>
        </w:rPr>
      </w:pPr>
      <w:r>
        <w:rPr>
          <w:rFonts w:ascii="Times New Roman" w:hAnsi="Times New Roman" w:cs="Times New Roman"/>
          <w:sz w:val="24"/>
          <w:szCs w:val="24"/>
          <w:lang w:val="en-US"/>
        </w:rPr>
        <w:lastRenderedPageBreak/>
        <w:t>Here</w:t>
      </w:r>
      <w:r w:rsidRPr="00B17B08">
        <w:rPr>
          <w:rFonts w:ascii="Times New Roman" w:hAnsi="Times New Roman" w:cs="Times New Roman"/>
          <w:sz w:val="24"/>
          <w:szCs w:val="24"/>
        </w:rPr>
        <w:t>, we examine the impact of adopting IFRS on firms’ investment efficiency. IFRS</w:t>
      </w:r>
      <w:r>
        <w:rPr>
          <w:rFonts w:ascii="Times New Roman" w:hAnsi="Times New Roman" w:cs="Times New Roman"/>
          <w:sz w:val="24"/>
          <w:szCs w:val="24"/>
          <w:lang w:val="en-US"/>
        </w:rPr>
        <w:t xml:space="preserve"> </w:t>
      </w:r>
      <w:r w:rsidRPr="00B17B08">
        <w:rPr>
          <w:rFonts w:ascii="Times New Roman" w:hAnsi="Times New Roman" w:cs="Times New Roman"/>
          <w:sz w:val="24"/>
          <w:szCs w:val="24"/>
        </w:rPr>
        <w:t>is adopted by firms in more than 100 countries around the world seeking to harmonize firms’</w:t>
      </w:r>
      <w:r>
        <w:rPr>
          <w:rFonts w:ascii="Times New Roman" w:hAnsi="Times New Roman" w:cs="Times New Roman"/>
          <w:sz w:val="24"/>
          <w:szCs w:val="24"/>
          <w:lang w:val="en-US"/>
        </w:rPr>
        <w:t xml:space="preserve"> </w:t>
      </w:r>
      <w:r w:rsidRPr="00B17B08">
        <w:rPr>
          <w:rFonts w:ascii="Times New Roman" w:hAnsi="Times New Roman" w:cs="Times New Roman"/>
          <w:sz w:val="24"/>
          <w:szCs w:val="24"/>
        </w:rPr>
        <w:t>financial accounting, and thus to facilitate comparability of firms in different countries. Besides</w:t>
      </w:r>
      <w:r>
        <w:rPr>
          <w:rFonts w:ascii="Times New Roman" w:hAnsi="Times New Roman" w:cs="Times New Roman"/>
          <w:sz w:val="24"/>
          <w:szCs w:val="24"/>
          <w:lang w:val="en-US"/>
        </w:rPr>
        <w:t xml:space="preserve"> </w:t>
      </w:r>
      <w:r w:rsidRPr="00B17B08">
        <w:rPr>
          <w:rFonts w:ascii="Times New Roman" w:hAnsi="Times New Roman" w:cs="Times New Roman"/>
          <w:sz w:val="24"/>
          <w:szCs w:val="24"/>
        </w:rPr>
        <w:t>the comparability effects, various other benefits are expected to come with an adoption of IFRS.</w:t>
      </w:r>
      <w:r>
        <w:rPr>
          <w:rFonts w:ascii="Times New Roman" w:hAnsi="Times New Roman" w:cs="Times New Roman"/>
          <w:sz w:val="24"/>
          <w:szCs w:val="24"/>
          <w:lang w:val="en-US"/>
        </w:rPr>
        <w:t xml:space="preserve"> </w:t>
      </w:r>
      <w:r w:rsidRPr="00B17B08">
        <w:rPr>
          <w:rFonts w:ascii="Times New Roman" w:hAnsi="Times New Roman" w:cs="Times New Roman"/>
          <w:sz w:val="24"/>
          <w:szCs w:val="24"/>
        </w:rPr>
        <w:t>Recently, there has been much research on th</w:t>
      </w:r>
      <w:r>
        <w:rPr>
          <w:rFonts w:ascii="Times New Roman" w:hAnsi="Times New Roman" w:cs="Times New Roman"/>
          <w:sz w:val="24"/>
          <w:szCs w:val="24"/>
        </w:rPr>
        <w:t>e consequences of IFRS adoption</w:t>
      </w:r>
      <w:r>
        <w:rPr>
          <w:rFonts w:ascii="Times New Roman" w:hAnsi="Times New Roman" w:cs="Times New Roman"/>
          <w:sz w:val="24"/>
          <w:szCs w:val="24"/>
          <w:lang w:val="en-US"/>
        </w:rPr>
        <w:t xml:space="preserve">. </w:t>
      </w:r>
      <w:r w:rsidRPr="00B17B08">
        <w:rPr>
          <w:rFonts w:ascii="Times New Roman" w:hAnsi="Times New Roman" w:cs="Times New Roman"/>
          <w:sz w:val="24"/>
          <w:szCs w:val="24"/>
        </w:rPr>
        <w:t>Several</w:t>
      </w:r>
      <w:r>
        <w:rPr>
          <w:rFonts w:ascii="Times New Roman" w:hAnsi="Times New Roman" w:cs="Times New Roman"/>
          <w:sz w:val="24"/>
          <w:szCs w:val="24"/>
          <w:lang w:val="en-US"/>
        </w:rPr>
        <w:t xml:space="preserve"> </w:t>
      </w:r>
      <w:r w:rsidRPr="00B17B08">
        <w:rPr>
          <w:rFonts w:ascii="Times New Roman" w:hAnsi="Times New Roman" w:cs="Times New Roman"/>
          <w:sz w:val="24"/>
          <w:szCs w:val="24"/>
        </w:rPr>
        <w:t>studies find that adopting IFRS leads to a higher accounting q</w:t>
      </w:r>
      <w:r>
        <w:rPr>
          <w:rFonts w:ascii="Times New Roman" w:hAnsi="Times New Roman" w:cs="Times New Roman"/>
          <w:sz w:val="24"/>
          <w:szCs w:val="24"/>
        </w:rPr>
        <w:t>ualit</w:t>
      </w:r>
      <w:r>
        <w:rPr>
          <w:rFonts w:ascii="Times New Roman" w:hAnsi="Times New Roman" w:cs="Times New Roman"/>
          <w:sz w:val="24"/>
          <w:szCs w:val="24"/>
          <w:lang w:val="en-US"/>
        </w:rPr>
        <w:t>y</w:t>
      </w:r>
      <w:r w:rsidRPr="00B17B08">
        <w:rPr>
          <w:rFonts w:ascii="Times New Roman" w:hAnsi="Times New Roman" w:cs="Times New Roman"/>
          <w:sz w:val="24"/>
          <w:szCs w:val="24"/>
        </w:rPr>
        <w:t xml:space="preserve">, more market liquidity </w:t>
      </w:r>
      <w:r>
        <w:rPr>
          <w:rFonts w:ascii="TimesNewRomanPSMT" w:hAnsi="TimesNewRomanPSMT" w:cs="TimesNewRomanPSMT"/>
          <w:sz w:val="23"/>
          <w:szCs w:val="23"/>
        </w:rPr>
        <w:t>and a lower cost of capital</w:t>
      </w:r>
      <w:r>
        <w:rPr>
          <w:rFonts w:ascii="TimesNewRomanPSMT" w:hAnsi="TimesNewRomanPSMT" w:cs="TimesNewRomanPSMT"/>
          <w:sz w:val="23"/>
          <w:szCs w:val="23"/>
          <w:lang w:val="en-US"/>
        </w:rPr>
        <w:t>.</w:t>
      </w:r>
    </w:p>
    <w:p w:rsidR="00B17B08" w:rsidRDefault="00B17B08" w:rsidP="000C3AF2">
      <w:pPr>
        <w:autoSpaceDE w:val="0"/>
        <w:autoSpaceDN w:val="0"/>
        <w:adjustRightInd w:val="0"/>
        <w:spacing w:after="0" w:line="240" w:lineRule="auto"/>
        <w:ind w:firstLine="284"/>
        <w:jc w:val="both"/>
        <w:rPr>
          <w:rFonts w:ascii="Times New Roman" w:hAnsi="Times New Roman" w:cs="Times New Roman"/>
          <w:sz w:val="24"/>
          <w:szCs w:val="24"/>
          <w:lang w:val="en-US"/>
        </w:rPr>
      </w:pPr>
      <w:r w:rsidRPr="00B17B08">
        <w:rPr>
          <w:rFonts w:ascii="Times New Roman" w:hAnsi="Times New Roman" w:cs="Times New Roman"/>
          <w:sz w:val="24"/>
          <w:szCs w:val="24"/>
        </w:rPr>
        <w:t>The only goal of IFRS is to provide decision useful information (e.g., IASB 2001), while the</w:t>
      </w:r>
      <w:r>
        <w:rPr>
          <w:rFonts w:ascii="Times New Roman" w:hAnsi="Times New Roman" w:cs="Times New Roman"/>
          <w:sz w:val="24"/>
          <w:szCs w:val="24"/>
          <w:lang w:val="en-US"/>
        </w:rPr>
        <w:t xml:space="preserve"> </w:t>
      </w:r>
      <w:r w:rsidRPr="00B17B08">
        <w:rPr>
          <w:rFonts w:ascii="Times New Roman" w:hAnsi="Times New Roman" w:cs="Times New Roman"/>
          <w:sz w:val="24"/>
          <w:szCs w:val="24"/>
        </w:rPr>
        <w:t>group accounts prepared under domestic GAAP often serve multiple goals. E.g., in several</w:t>
      </w:r>
      <w:r>
        <w:rPr>
          <w:rFonts w:ascii="Times New Roman" w:hAnsi="Times New Roman" w:cs="Times New Roman"/>
          <w:sz w:val="24"/>
          <w:szCs w:val="24"/>
          <w:lang w:val="en-US"/>
        </w:rPr>
        <w:t xml:space="preserve"> </w:t>
      </w:r>
      <w:r w:rsidRPr="00B17B08">
        <w:rPr>
          <w:rFonts w:ascii="Times New Roman" w:hAnsi="Times New Roman" w:cs="Times New Roman"/>
          <w:sz w:val="24"/>
          <w:szCs w:val="24"/>
        </w:rPr>
        <w:t>countries, for example Germany, the individual accounts which are influenced by taxation and</w:t>
      </w:r>
      <w:r>
        <w:rPr>
          <w:rFonts w:ascii="Times New Roman" w:hAnsi="Times New Roman" w:cs="Times New Roman"/>
          <w:sz w:val="24"/>
          <w:szCs w:val="24"/>
          <w:lang w:val="en-US"/>
        </w:rPr>
        <w:t xml:space="preserve"> </w:t>
      </w:r>
      <w:r w:rsidRPr="00B17B08">
        <w:rPr>
          <w:rFonts w:ascii="Times New Roman" w:hAnsi="Times New Roman" w:cs="Times New Roman"/>
          <w:sz w:val="24"/>
          <w:szCs w:val="24"/>
        </w:rPr>
        <w:t>dividend payout decisions are the basis for deriving the consoli</w:t>
      </w:r>
      <w:r>
        <w:rPr>
          <w:rFonts w:ascii="Times New Roman" w:hAnsi="Times New Roman" w:cs="Times New Roman"/>
          <w:sz w:val="24"/>
          <w:szCs w:val="24"/>
        </w:rPr>
        <w:t>dated accounts</w:t>
      </w:r>
      <w:r w:rsidRPr="00B17B08">
        <w:rPr>
          <w:rFonts w:ascii="Times New Roman" w:hAnsi="Times New Roman" w:cs="Times New Roman"/>
          <w:sz w:val="24"/>
          <w:szCs w:val="24"/>
        </w:rPr>
        <w:t>. This might impair their decision-usefulness. In addition, IFRS provides more</w:t>
      </w:r>
      <w:r w:rsidR="000C3AF2">
        <w:rPr>
          <w:rFonts w:ascii="Times New Roman" w:hAnsi="Times New Roman" w:cs="Times New Roman"/>
          <w:sz w:val="24"/>
          <w:szCs w:val="24"/>
          <w:lang w:val="en-US"/>
        </w:rPr>
        <w:t xml:space="preserve"> </w:t>
      </w:r>
      <w:r w:rsidRPr="00B17B08">
        <w:rPr>
          <w:rFonts w:ascii="Times New Roman" w:hAnsi="Times New Roman" w:cs="Times New Roman"/>
          <w:sz w:val="24"/>
          <w:szCs w:val="24"/>
        </w:rPr>
        <w:t>timely information and more disclosure in comparison to domestic GAAP</w:t>
      </w:r>
      <w:r w:rsidR="000C3AF2">
        <w:rPr>
          <w:rFonts w:ascii="Times New Roman" w:hAnsi="Times New Roman" w:cs="Times New Roman"/>
          <w:sz w:val="24"/>
          <w:szCs w:val="24"/>
          <w:lang w:val="en-US"/>
        </w:rPr>
        <w:t xml:space="preserve">. </w:t>
      </w:r>
      <w:r w:rsidRPr="00B17B08">
        <w:rPr>
          <w:rFonts w:ascii="Times New Roman" w:hAnsi="Times New Roman" w:cs="Times New Roman"/>
          <w:sz w:val="24"/>
          <w:szCs w:val="24"/>
        </w:rPr>
        <w:t>Hence, we expect a higher overall</w:t>
      </w:r>
      <w:r w:rsidR="000C3AF2">
        <w:rPr>
          <w:rFonts w:ascii="Times New Roman" w:hAnsi="Times New Roman" w:cs="Times New Roman"/>
          <w:sz w:val="24"/>
          <w:szCs w:val="24"/>
          <w:lang w:val="en-US"/>
        </w:rPr>
        <w:t xml:space="preserve"> </w:t>
      </w:r>
      <w:r w:rsidRPr="00B17B08">
        <w:rPr>
          <w:rFonts w:ascii="Times New Roman" w:hAnsi="Times New Roman" w:cs="Times New Roman"/>
          <w:sz w:val="24"/>
          <w:szCs w:val="24"/>
        </w:rPr>
        <w:t>investment efficiency for firms applying IFRS. Managers’ overinvestment should decrease after</w:t>
      </w:r>
      <w:r w:rsidR="000C3AF2">
        <w:rPr>
          <w:rFonts w:ascii="Times New Roman" w:hAnsi="Times New Roman" w:cs="Times New Roman"/>
          <w:sz w:val="24"/>
          <w:szCs w:val="24"/>
          <w:lang w:val="en-US"/>
        </w:rPr>
        <w:t xml:space="preserve"> </w:t>
      </w:r>
      <w:r w:rsidRPr="00B17B08">
        <w:rPr>
          <w:rFonts w:ascii="Times New Roman" w:hAnsi="Times New Roman" w:cs="Times New Roman"/>
          <w:sz w:val="24"/>
          <w:szCs w:val="24"/>
        </w:rPr>
        <w:t>the IFRS adoption because investors are better able to monitor managers. However, for public</w:t>
      </w:r>
      <w:r w:rsidR="000C3AF2">
        <w:rPr>
          <w:rFonts w:ascii="Times New Roman" w:hAnsi="Times New Roman" w:cs="Times New Roman"/>
          <w:sz w:val="24"/>
          <w:szCs w:val="24"/>
          <w:lang w:val="en-US"/>
        </w:rPr>
        <w:t xml:space="preserve"> </w:t>
      </w:r>
      <w:r w:rsidRPr="00B17B08">
        <w:rPr>
          <w:rFonts w:ascii="Times New Roman" w:hAnsi="Times New Roman" w:cs="Times New Roman"/>
          <w:sz w:val="24"/>
          <w:szCs w:val="24"/>
        </w:rPr>
        <w:t>firms the effect on underinvestment could be muted because their access to external funds is</w:t>
      </w:r>
      <w:r w:rsidR="000C3AF2">
        <w:rPr>
          <w:rFonts w:ascii="Times New Roman" w:hAnsi="Times New Roman" w:cs="Times New Roman"/>
          <w:sz w:val="24"/>
          <w:szCs w:val="24"/>
          <w:lang w:val="en-US"/>
        </w:rPr>
        <w:t xml:space="preserve"> </w:t>
      </w:r>
      <w:r w:rsidRPr="00B17B08">
        <w:rPr>
          <w:rFonts w:ascii="Times New Roman" w:hAnsi="Times New Roman" w:cs="Times New Roman"/>
          <w:sz w:val="24"/>
          <w:szCs w:val="24"/>
        </w:rPr>
        <w:t>rather developed. Focussing on the overall effect, we predict that IFRS adoption should lead to</w:t>
      </w:r>
      <w:r w:rsidR="000C3AF2">
        <w:rPr>
          <w:rFonts w:ascii="Times New Roman" w:hAnsi="Times New Roman" w:cs="Times New Roman"/>
          <w:sz w:val="24"/>
          <w:szCs w:val="24"/>
          <w:lang w:val="en-US"/>
        </w:rPr>
        <w:t xml:space="preserve"> </w:t>
      </w:r>
      <w:r w:rsidRPr="00B17B08">
        <w:rPr>
          <w:rFonts w:ascii="Times New Roman" w:hAnsi="Times New Roman" w:cs="Times New Roman"/>
          <w:sz w:val="24"/>
          <w:szCs w:val="24"/>
        </w:rPr>
        <w:t>higher investment e</w:t>
      </w:r>
      <w:r w:rsidR="000C3AF2">
        <w:rPr>
          <w:rFonts w:ascii="Times New Roman" w:hAnsi="Times New Roman" w:cs="Times New Roman"/>
          <w:sz w:val="24"/>
          <w:szCs w:val="24"/>
        </w:rPr>
        <w:t>fficiency.</w:t>
      </w:r>
    </w:p>
    <w:p w:rsidR="00220172" w:rsidRPr="00220172" w:rsidRDefault="00220172" w:rsidP="00CD6E60">
      <w:pPr>
        <w:autoSpaceDE w:val="0"/>
        <w:autoSpaceDN w:val="0"/>
        <w:adjustRightInd w:val="0"/>
        <w:spacing w:after="0" w:line="240" w:lineRule="auto"/>
        <w:ind w:firstLine="284"/>
        <w:jc w:val="both"/>
        <w:rPr>
          <w:rFonts w:ascii="Times New Roman" w:hAnsi="Times New Roman" w:cs="Times New Roman"/>
          <w:sz w:val="24"/>
          <w:szCs w:val="24"/>
          <w:lang w:val="en-US"/>
        </w:rPr>
      </w:pPr>
      <w:r w:rsidRPr="00220172">
        <w:rPr>
          <w:rFonts w:ascii="Times New Roman" w:hAnsi="Times New Roman" w:cs="Times New Roman"/>
          <w:sz w:val="24"/>
          <w:szCs w:val="24"/>
        </w:rPr>
        <w:t xml:space="preserve">Financial economics theories argue that firms’ suboptimal capital investment processes are largely driven by the information asymmetry between firms and outside capital providers. Some finance theories demonstrate how the </w:t>
      </w:r>
      <w:r w:rsidRPr="00220172">
        <w:rPr>
          <w:rFonts w:ascii="Times New Roman" w:hAnsi="Times New Roman" w:cs="Times New Roman"/>
          <w:i/>
          <w:iCs/>
          <w:sz w:val="24"/>
          <w:szCs w:val="24"/>
        </w:rPr>
        <w:t xml:space="preserve">ex ante </w:t>
      </w:r>
      <w:r w:rsidRPr="00220172">
        <w:rPr>
          <w:rFonts w:ascii="Times New Roman" w:hAnsi="Times New Roman" w:cs="Times New Roman"/>
          <w:sz w:val="24"/>
          <w:szCs w:val="24"/>
        </w:rPr>
        <w:t xml:space="preserve">information asymmetry between managers and outside capital suppliers influences how a firm allocates its capital to investment opportunities. Other theories highlight how the </w:t>
      </w:r>
      <w:r w:rsidRPr="00220172">
        <w:rPr>
          <w:rFonts w:ascii="Times New Roman" w:hAnsi="Times New Roman" w:cs="Times New Roman"/>
          <w:i/>
          <w:iCs/>
          <w:sz w:val="24"/>
          <w:szCs w:val="24"/>
        </w:rPr>
        <w:t xml:space="preserve">ex post </w:t>
      </w:r>
      <w:r w:rsidRPr="00220172">
        <w:rPr>
          <w:rFonts w:ascii="Times New Roman" w:hAnsi="Times New Roman" w:cs="Times New Roman"/>
          <w:sz w:val="24"/>
          <w:szCs w:val="24"/>
        </w:rPr>
        <w:t>information asymmetry between shareholders and bondholders renders firms’ investment policy suboptimal</w:t>
      </w:r>
      <w:r>
        <w:rPr>
          <w:rFonts w:ascii="Times New Roman" w:hAnsi="Times New Roman" w:cs="Times New Roman"/>
          <w:sz w:val="24"/>
          <w:szCs w:val="24"/>
          <w:lang w:val="en-US"/>
        </w:rPr>
        <w:t>.</w:t>
      </w:r>
    </w:p>
    <w:p w:rsidR="000A035A" w:rsidRDefault="00220172" w:rsidP="000C3AF2">
      <w:pPr>
        <w:autoSpaceDE w:val="0"/>
        <w:autoSpaceDN w:val="0"/>
        <w:adjustRightInd w:val="0"/>
        <w:spacing w:after="0" w:line="240" w:lineRule="auto"/>
        <w:ind w:firstLine="284"/>
        <w:jc w:val="both"/>
        <w:rPr>
          <w:rFonts w:ascii="Times New Roman" w:hAnsi="Times New Roman" w:cs="Times New Roman"/>
          <w:sz w:val="24"/>
          <w:szCs w:val="24"/>
          <w:lang w:val="en-US"/>
        </w:rPr>
      </w:pPr>
      <w:r w:rsidRPr="00220172">
        <w:rPr>
          <w:rFonts w:ascii="Times New Roman" w:hAnsi="Times New Roman" w:cs="Times New Roman"/>
          <w:sz w:val="24"/>
          <w:szCs w:val="24"/>
        </w:rPr>
        <w:t xml:space="preserve">If information asymmetries between managers and outside capital suppliers contribute to suboptimal investment policies, then a reduction in this asymmetry could ameliorate the problem. The adoption of better accounting policies and a subsequent increase in reporting quality could reduce this asymmetry; Biddle and Hilary (2006) find that reporting quality is negatively associated with the sensitivity of firms’ investment to cash flow. These results are upheld in a concurrent study using private company data by Chen </w:t>
      </w:r>
      <w:r w:rsidRPr="00220172">
        <w:rPr>
          <w:rFonts w:ascii="Times New Roman" w:hAnsi="Times New Roman" w:cs="Times New Roman"/>
          <w:i/>
          <w:iCs/>
          <w:sz w:val="24"/>
          <w:szCs w:val="24"/>
        </w:rPr>
        <w:t xml:space="preserve">et al. </w:t>
      </w:r>
      <w:r w:rsidRPr="00220172">
        <w:rPr>
          <w:rFonts w:ascii="Times New Roman" w:hAnsi="Times New Roman" w:cs="Times New Roman"/>
          <w:sz w:val="24"/>
          <w:szCs w:val="24"/>
        </w:rPr>
        <w:t>(2011), who find that private companies’ investment cash flow is negatively associated with accounting quality (proxied by discretionary accruals, discretionary revenues and total current accruals).</w:t>
      </w:r>
    </w:p>
    <w:p w:rsidR="00DD6C4F" w:rsidRPr="00DD6C4F" w:rsidRDefault="00220172" w:rsidP="00DD6C4F">
      <w:pPr>
        <w:pStyle w:val="Default"/>
        <w:jc w:val="both"/>
      </w:pPr>
      <w:r w:rsidRPr="00220172">
        <w:t>The adoption of a single set of global standards could reduce information asymmetry by improving the level of comparability of financial statements, therefore improving investors’ ability to identify good (and bad) investment opportunities. Comparability across companies and across countries could improve after the adoption of IFRS if investors, financial analysts, auditors, regulators and other stakeholders no longer need to understand financial statements that are prepared using different accounting standards from many jurisdictions, reducing informa</w:t>
      </w:r>
      <w:r w:rsidR="00DD6C4F">
        <w:t>tion processing costs</w:t>
      </w:r>
      <w:r w:rsidRPr="00220172">
        <w:t>.</w:t>
      </w:r>
      <w:r w:rsidR="00DD6C4F">
        <w:rPr>
          <w:lang w:val="en-US"/>
        </w:rPr>
        <w:t xml:space="preserve"> Many researches</w:t>
      </w:r>
      <w:r w:rsidRPr="00220172">
        <w:t xml:space="preserve"> find that the value relevance of goodwill, research and development expenditures, and property, plant and equipment revaluations is positively associated with the level of deviation between local</w:t>
      </w:r>
      <w:r w:rsidR="00DD6C4F">
        <w:rPr>
          <w:lang w:val="en-US"/>
        </w:rPr>
        <w:t xml:space="preserve"> </w:t>
      </w:r>
      <w:r w:rsidR="00DD6C4F" w:rsidRPr="00DD6C4F">
        <w:t xml:space="preserve">accounting standards and IFRS, suggesting that the informativeness of these accounting items to investors increases after the mandatory adoption of IFRS. </w:t>
      </w:r>
    </w:p>
    <w:p w:rsidR="00DD6C4F" w:rsidRPr="00DD6C4F" w:rsidRDefault="00DD6C4F" w:rsidP="00DD6C4F">
      <w:pPr>
        <w:pStyle w:val="Default"/>
        <w:ind w:firstLine="284"/>
        <w:jc w:val="both"/>
      </w:pPr>
      <w:r w:rsidRPr="00DD6C4F">
        <w:t>In addition, the adoption of accounting standards that require a higher degree of disclosure can enable outside capital providers to more effectively compare value-creating investment projects with value-destroying investmen</w:t>
      </w:r>
      <w:r>
        <w:t>t projects.</w:t>
      </w:r>
      <w:r>
        <w:rPr>
          <w:lang w:val="en-US"/>
        </w:rPr>
        <w:t>For instance</w:t>
      </w:r>
      <w:r w:rsidRPr="00DD6C4F">
        <w:t xml:space="preserve">, Li (2010) shows that the mandatory introduction of IFRS in the EU increases disclosure levels, resulting in lower cost of equity capital by an average of 47 basis points. If the disclosure level increases from compliance with the reporting requirements of IFRS, managers’ investment policies could </w:t>
      </w:r>
      <w:r w:rsidRPr="00DD6C4F">
        <w:lastRenderedPageBreak/>
        <w:t xml:space="preserve">become more visible to investors, increasing the transparency of firms’ investment policies and reducing information asymmetry. </w:t>
      </w:r>
    </w:p>
    <w:p w:rsidR="00220172" w:rsidRPr="00DD6C4F" w:rsidRDefault="00DD6C4F" w:rsidP="00DD6C4F">
      <w:pPr>
        <w:autoSpaceDE w:val="0"/>
        <w:autoSpaceDN w:val="0"/>
        <w:adjustRightInd w:val="0"/>
        <w:spacing w:after="0" w:line="240" w:lineRule="auto"/>
        <w:ind w:firstLine="284"/>
        <w:jc w:val="both"/>
        <w:rPr>
          <w:rFonts w:ascii="Times New Roman" w:hAnsi="Times New Roman" w:cs="Times New Roman"/>
          <w:sz w:val="24"/>
          <w:szCs w:val="24"/>
          <w:lang w:val="en-US"/>
        </w:rPr>
      </w:pPr>
      <w:r w:rsidRPr="00DD6C4F">
        <w:rPr>
          <w:rFonts w:ascii="Times New Roman" w:hAnsi="Times New Roman" w:cs="Times New Roman"/>
          <w:sz w:val="24"/>
          <w:szCs w:val="24"/>
        </w:rPr>
        <w:t>As the level of disclosure and the comparability of financial information increases, agency problems stemming from information asymmetry with outside capital providers should decrease. Increased financial reporting quality, for example, facilitates the identification of positive NPV projects by outside capital providers, therefore it should be associated with reduced adverse selection problems (e.g., capital rationing by shareholders) that firms might encounter when issuing securities to finance positive NPV projects. Additionally, increased accounting transparency enhances external monitoring to reduce insiders’ dysfunctional behavior such as mor</w:t>
      </w:r>
      <w:r>
        <w:rPr>
          <w:rFonts w:ascii="Times New Roman" w:hAnsi="Times New Roman" w:cs="Times New Roman"/>
          <w:sz w:val="24"/>
          <w:szCs w:val="24"/>
        </w:rPr>
        <w:t>al hazard</w:t>
      </w:r>
      <w:r w:rsidRPr="00DD6C4F">
        <w:rPr>
          <w:rFonts w:ascii="Times New Roman" w:hAnsi="Times New Roman" w:cs="Times New Roman"/>
          <w:sz w:val="24"/>
          <w:szCs w:val="24"/>
        </w:rPr>
        <w:t xml:space="preserve">, </w:t>
      </w:r>
      <w:r>
        <w:rPr>
          <w:rFonts w:ascii="Times New Roman" w:hAnsi="Times New Roman" w:cs="Times New Roman"/>
          <w:sz w:val="24"/>
          <w:szCs w:val="24"/>
        </w:rPr>
        <w:t>empire building</w:t>
      </w:r>
      <w:r w:rsidRPr="00DD6C4F">
        <w:rPr>
          <w:rFonts w:ascii="Times New Roman" w:hAnsi="Times New Roman" w:cs="Times New Roman"/>
          <w:sz w:val="24"/>
          <w:szCs w:val="24"/>
        </w:rPr>
        <w:t xml:space="preserve">, free </w:t>
      </w:r>
      <w:r>
        <w:rPr>
          <w:rFonts w:ascii="Times New Roman" w:hAnsi="Times New Roman" w:cs="Times New Roman"/>
          <w:sz w:val="24"/>
          <w:szCs w:val="24"/>
        </w:rPr>
        <w:t>cash flow problems</w:t>
      </w:r>
      <w:r w:rsidRPr="00DD6C4F">
        <w:rPr>
          <w:rFonts w:ascii="Times New Roman" w:hAnsi="Times New Roman" w:cs="Times New Roman"/>
          <w:sz w:val="24"/>
          <w:szCs w:val="24"/>
        </w:rPr>
        <w:t xml:space="preserve"> and escalation of commitment, among others. Therefore, our first hypothesis stated in alternative form is:</w:t>
      </w:r>
    </w:p>
    <w:p w:rsidR="000A035A" w:rsidRDefault="00DD6C4F" w:rsidP="000C3AF2">
      <w:pPr>
        <w:autoSpaceDE w:val="0"/>
        <w:autoSpaceDN w:val="0"/>
        <w:adjustRightInd w:val="0"/>
        <w:spacing w:after="0" w:line="240" w:lineRule="auto"/>
        <w:ind w:firstLine="284"/>
        <w:jc w:val="both"/>
        <w:rPr>
          <w:rFonts w:ascii="Times New Roman" w:hAnsi="Times New Roman" w:cs="Times New Roman"/>
          <w:sz w:val="24"/>
          <w:szCs w:val="24"/>
          <w:lang w:val="en-US"/>
        </w:rPr>
      </w:pPr>
      <w:r w:rsidRPr="00DD6C4F">
        <w:rPr>
          <w:rFonts w:ascii="Times New Roman" w:hAnsi="Times New Roman" w:cs="Times New Roman"/>
          <w:sz w:val="24"/>
          <w:szCs w:val="24"/>
        </w:rPr>
        <w:t>IFRS requires a higher level of disclosure in financial reporting relative to most national accounting standards; an increased level of disclosure is linked to increased accounting quality and decreased information asymmetry between controlling shareholders and outside capital su</w:t>
      </w:r>
      <w:r>
        <w:rPr>
          <w:rFonts w:ascii="Times New Roman" w:hAnsi="Times New Roman" w:cs="Times New Roman"/>
          <w:sz w:val="24"/>
          <w:szCs w:val="24"/>
        </w:rPr>
        <w:t>pplier</w:t>
      </w:r>
      <w:r w:rsidRPr="00DD6C4F">
        <w:rPr>
          <w:rFonts w:ascii="Times New Roman" w:hAnsi="Times New Roman" w:cs="Times New Roman"/>
          <w:sz w:val="24"/>
          <w:szCs w:val="24"/>
        </w:rPr>
        <w:t>. The improved financial reporting environment could increase the effectiveness of oversight and discipline that international financial intermediaries provide to markets, reducing the opportunity for controlling shareholders to expropriate returns from outside capital suppliers by undertaking value-destroying investment projects. Therefore, minority investors should be able to use the enhanced disclosures required under IFRS to identify dysfunctional investment processes of controlling shareholders.</w:t>
      </w:r>
    </w:p>
    <w:p w:rsidR="00DD6C4F" w:rsidRDefault="00DD6C4F" w:rsidP="000C3AF2">
      <w:pPr>
        <w:autoSpaceDE w:val="0"/>
        <w:autoSpaceDN w:val="0"/>
        <w:adjustRightInd w:val="0"/>
        <w:spacing w:after="0" w:line="240" w:lineRule="auto"/>
        <w:ind w:firstLine="284"/>
        <w:jc w:val="both"/>
        <w:rPr>
          <w:rFonts w:ascii="Times New Roman" w:hAnsi="Times New Roman" w:cs="Times New Roman"/>
          <w:sz w:val="24"/>
          <w:szCs w:val="24"/>
          <w:lang w:val="en-US"/>
        </w:rPr>
      </w:pPr>
      <w:r w:rsidRPr="00DD6C4F">
        <w:rPr>
          <w:rFonts w:ascii="Times New Roman" w:hAnsi="Times New Roman" w:cs="Times New Roman"/>
          <w:sz w:val="24"/>
          <w:szCs w:val="24"/>
        </w:rPr>
        <w:t xml:space="preserve">On the other hand, a large body of the IFRS literature finds improved corporate governance consequences only for firms domiciled in countries with strong legal environments. For example, </w:t>
      </w:r>
      <w:r>
        <w:rPr>
          <w:rFonts w:ascii="Times New Roman" w:hAnsi="Times New Roman" w:cs="Times New Roman"/>
          <w:sz w:val="24"/>
          <w:szCs w:val="24"/>
          <w:lang w:val="en-US"/>
        </w:rPr>
        <w:t>there are</w:t>
      </w:r>
      <w:r w:rsidRPr="00DD6C4F">
        <w:rPr>
          <w:rFonts w:ascii="Times New Roman" w:hAnsi="Times New Roman" w:cs="Times New Roman"/>
          <w:sz w:val="24"/>
          <w:szCs w:val="24"/>
        </w:rPr>
        <w:t xml:space="preserve"> find</w:t>
      </w:r>
      <w:proofErr w:type="spellStart"/>
      <w:r>
        <w:rPr>
          <w:rFonts w:ascii="Times New Roman" w:hAnsi="Times New Roman" w:cs="Times New Roman"/>
          <w:sz w:val="24"/>
          <w:szCs w:val="24"/>
          <w:lang w:val="en-US"/>
        </w:rPr>
        <w:t>ings</w:t>
      </w:r>
      <w:proofErr w:type="spellEnd"/>
      <w:r w:rsidRPr="00DD6C4F">
        <w:rPr>
          <w:rFonts w:ascii="Times New Roman" w:hAnsi="Times New Roman" w:cs="Times New Roman"/>
          <w:sz w:val="24"/>
          <w:szCs w:val="24"/>
        </w:rPr>
        <w:t xml:space="preserve"> that the number of financial analysts following the firm increases after the adoption of IFRS only in countries with strong legal and political institutions, suggesting that the effects of the mandatory switch may be significant only in these countries. Wang and Welker (2010) examine the association between equity issuance and buy and hold returns with the unexpected change in prior year net income after the mandatory adoption of IFRS for firms in Australia and 14 EU countries. They find a stronger relationship between the change in reported accounting performance and market value for firms in countries with stronger legal institutions.</w:t>
      </w:r>
    </w:p>
    <w:p w:rsidR="00BD54D5" w:rsidRPr="00BD54D5" w:rsidRDefault="00BD54D5" w:rsidP="000C3AF2">
      <w:pPr>
        <w:autoSpaceDE w:val="0"/>
        <w:autoSpaceDN w:val="0"/>
        <w:adjustRightInd w:val="0"/>
        <w:spacing w:after="0" w:line="240" w:lineRule="auto"/>
        <w:ind w:firstLine="284"/>
        <w:jc w:val="both"/>
        <w:rPr>
          <w:rFonts w:ascii="Times New Roman" w:hAnsi="Times New Roman" w:cs="Times New Roman"/>
          <w:sz w:val="24"/>
          <w:szCs w:val="24"/>
          <w:lang w:val="en-US"/>
        </w:rPr>
      </w:pPr>
      <w:r w:rsidRPr="00BD54D5">
        <w:rPr>
          <w:rFonts w:ascii="Times New Roman" w:hAnsi="Times New Roman" w:cs="Times New Roman"/>
          <w:sz w:val="24"/>
          <w:szCs w:val="24"/>
        </w:rPr>
        <w:t>Under IFRS, companies are required to disclose more comprehensive information relative to local accounting standards; this higher degree of disclosure requirements is expected to reduce information asymmetry between controlling shareholders and outside capital suppliers. Reduced information asymmetry after the adoption of IFRS should allow current and potential outside capital suppliers to more easily identify controlling shareholders’ dysfunctional investment processes (e.g., under- and over-investment). Thus after the adoption of IFRS, outside capital suppliers monitor and discipline controlling shareholders’ self-serving investment poli</w:t>
      </w:r>
      <w:r>
        <w:rPr>
          <w:rFonts w:ascii="Times New Roman" w:hAnsi="Times New Roman" w:cs="Times New Roman"/>
          <w:sz w:val="24"/>
          <w:szCs w:val="24"/>
        </w:rPr>
        <w:t>cie</w:t>
      </w:r>
      <w:r>
        <w:rPr>
          <w:rFonts w:ascii="Times New Roman" w:hAnsi="Times New Roman" w:cs="Times New Roman"/>
          <w:sz w:val="24"/>
          <w:szCs w:val="24"/>
          <w:lang w:val="en-US"/>
        </w:rPr>
        <w:t>s</w:t>
      </w:r>
      <w:r w:rsidRPr="00BD54D5">
        <w:rPr>
          <w:rFonts w:ascii="Times New Roman" w:hAnsi="Times New Roman" w:cs="Times New Roman"/>
          <w:sz w:val="24"/>
          <w:szCs w:val="24"/>
        </w:rPr>
        <w:t>. If the disclosure of more comprehensive financial information</w:t>
      </w:r>
      <w:r>
        <w:rPr>
          <w:rFonts w:ascii="Times New Roman" w:hAnsi="Times New Roman" w:cs="Times New Roman"/>
          <w:sz w:val="24"/>
          <w:szCs w:val="24"/>
          <w:lang w:val="en-US"/>
        </w:rPr>
        <w:t xml:space="preserve"> </w:t>
      </w:r>
      <w:r w:rsidRPr="00BD54D5">
        <w:rPr>
          <w:rFonts w:ascii="Times New Roman" w:hAnsi="Times New Roman" w:cs="Times New Roman"/>
          <w:sz w:val="24"/>
          <w:szCs w:val="24"/>
        </w:rPr>
        <w:t>facilitates more effective monitoring mechanisms, controlling shareholders should not be able to expropriate wealth from outside capital suppliers as easily by undertaking value-destroying investment projects. A reduction in expropriation risk can decrease shareholder concentration by improving outside capital suppliers’ ability to identify firms that are attractive investment targets. If this is the case, firms with valuable growth opportunities that report their financial statements in compliance with IFRS should be able to attract sufficient external capital to finance profitable growth opportunities, increasing the efficiency of firms’ investment policies.</w:t>
      </w:r>
    </w:p>
    <w:p w:rsidR="000A035A" w:rsidRPr="00BD54D5" w:rsidRDefault="00BD54D5" w:rsidP="000C3AF2">
      <w:pPr>
        <w:autoSpaceDE w:val="0"/>
        <w:autoSpaceDN w:val="0"/>
        <w:adjustRightInd w:val="0"/>
        <w:spacing w:after="0" w:line="240" w:lineRule="auto"/>
        <w:ind w:firstLine="284"/>
        <w:jc w:val="both"/>
        <w:rPr>
          <w:rFonts w:ascii="Times New Roman" w:hAnsi="Times New Roman" w:cs="Times New Roman"/>
          <w:sz w:val="24"/>
          <w:szCs w:val="24"/>
          <w:lang w:val="en-US"/>
        </w:rPr>
      </w:pPr>
      <w:r w:rsidRPr="00BD54D5">
        <w:rPr>
          <w:rFonts w:ascii="Times New Roman" w:hAnsi="Times New Roman" w:cs="Times New Roman"/>
          <w:sz w:val="24"/>
          <w:szCs w:val="24"/>
        </w:rPr>
        <w:t xml:space="preserve">On the other hand, prior studies caution that unless firms’ reporting incentives provide a sufficient basis to encourage transparency, the adoption of IFRS could be in name only. </w:t>
      </w:r>
      <w:r>
        <w:rPr>
          <w:rFonts w:ascii="Times New Roman" w:hAnsi="Times New Roman" w:cs="Times New Roman"/>
          <w:sz w:val="24"/>
          <w:szCs w:val="24"/>
          <w:lang w:val="en-US"/>
        </w:rPr>
        <w:t>Some</w:t>
      </w:r>
      <w:r w:rsidRPr="00BD54D5">
        <w:rPr>
          <w:rFonts w:ascii="Times New Roman" w:hAnsi="Times New Roman" w:cs="Times New Roman"/>
          <w:sz w:val="24"/>
          <w:szCs w:val="24"/>
        </w:rPr>
        <w:t xml:space="preserve"> note that reporting incentives and actual reporting behavior play a major role in the effects associated with the voluntary adoption of IFRS. While they find that the voluntary adoption </w:t>
      </w:r>
      <w:r w:rsidRPr="00BD54D5">
        <w:rPr>
          <w:rFonts w:ascii="Times New Roman" w:hAnsi="Times New Roman" w:cs="Times New Roman"/>
          <w:sz w:val="24"/>
          <w:szCs w:val="24"/>
        </w:rPr>
        <w:lastRenderedPageBreak/>
        <w:t xml:space="preserve">of IFRS is associated with positive market effects (e.g., increased market liquidity, reduced cost of capital) on average, this effect is driven by firms that are serious about increasing financial transparency. They conclude that the greater effect is from a change in reporting incentives and actual reporting behavior rather than by the adoption of IFRS </w:t>
      </w:r>
      <w:r w:rsidRPr="00BD54D5">
        <w:rPr>
          <w:rFonts w:ascii="Times New Roman" w:hAnsi="Times New Roman" w:cs="Times New Roman"/>
          <w:i/>
          <w:iCs/>
          <w:sz w:val="24"/>
          <w:szCs w:val="24"/>
        </w:rPr>
        <w:t>per se</w:t>
      </w:r>
      <w:r w:rsidRPr="00BD54D5">
        <w:rPr>
          <w:rFonts w:ascii="Times New Roman" w:hAnsi="Times New Roman" w:cs="Times New Roman"/>
          <w:sz w:val="24"/>
          <w:szCs w:val="24"/>
        </w:rPr>
        <w:t>.</w:t>
      </w:r>
    </w:p>
    <w:p w:rsidR="00BD54D5" w:rsidRPr="00BD54D5" w:rsidRDefault="00BD54D5" w:rsidP="00BD54D5">
      <w:pPr>
        <w:pStyle w:val="Default"/>
        <w:ind w:firstLine="284"/>
        <w:jc w:val="both"/>
      </w:pPr>
      <w:r>
        <w:rPr>
          <w:lang w:val="en-US"/>
        </w:rPr>
        <w:t xml:space="preserve">There are </w:t>
      </w:r>
      <w:r w:rsidRPr="00BD54D5">
        <w:t>two mechanisms through which the adoption of IFRS could be associated with increased investment efficiency: increased financial disclosures and compa</w:t>
      </w:r>
      <w:r>
        <w:t>rability</w:t>
      </w:r>
      <w:r w:rsidRPr="00BD54D5">
        <w:t xml:space="preserve">. Our argument assumes that variability in enforcement across countries decreases with the mandatory introduction of IFRS, which is consistent with the increased focus on concomitant improvements in regulatory oversight, as illustrated </w:t>
      </w:r>
      <w:r>
        <w:t>in the EU</w:t>
      </w:r>
      <w:r w:rsidRPr="00BD54D5">
        <w:t xml:space="preserve">. IFRS typically requires a higher level of disclosure and more comprehensive financial information </w:t>
      </w:r>
      <w:r>
        <w:t>than local accounting standards</w:t>
      </w:r>
      <w:r w:rsidRPr="00BD54D5">
        <w:t xml:space="preserve">, resulting in increased disclosure of financial information and better accounting quality under IFRS compared to local GAAP when compliance is enforced. </w:t>
      </w:r>
    </w:p>
    <w:p w:rsidR="00BD54D5" w:rsidRPr="00BD54D5" w:rsidRDefault="00BD54D5" w:rsidP="00BD54D5">
      <w:pPr>
        <w:pStyle w:val="Default"/>
        <w:ind w:firstLine="284"/>
        <w:jc w:val="both"/>
      </w:pPr>
      <w:r w:rsidRPr="00BD54D5">
        <w:t>A higher degree of financial disclosure should facilitate investors’ ability to extract financial information needed in the investment</w:t>
      </w:r>
      <w:r>
        <w:t xml:space="preserve"> process</w:t>
      </w:r>
      <w:r w:rsidRPr="00BD54D5">
        <w:t>. Cons</w:t>
      </w:r>
      <w:r>
        <w:t xml:space="preserve">istent with this argument, </w:t>
      </w:r>
      <w:r w:rsidRPr="00BD54D5">
        <w:t xml:space="preserve">one of the major reasons for the voluntary adoption of IFRS is to satisfy investors’ demand for a higher quality of financial information. The benefit from increased financial disclosures should be greater for firms in countries which have relatively more opaque local accounting standards compared to IFRS, while the mandatory adoption of IFRS is less likely to affect firms in countries that already enjoy high reporting quality. </w:t>
      </w:r>
    </w:p>
    <w:p w:rsidR="000A035A" w:rsidRDefault="00BD54D5" w:rsidP="00BD54D5">
      <w:pPr>
        <w:autoSpaceDE w:val="0"/>
        <w:autoSpaceDN w:val="0"/>
        <w:adjustRightInd w:val="0"/>
        <w:spacing w:after="0" w:line="240" w:lineRule="auto"/>
        <w:ind w:firstLine="284"/>
        <w:jc w:val="both"/>
        <w:rPr>
          <w:rFonts w:ascii="Times New Roman" w:hAnsi="Times New Roman" w:cs="Times New Roman"/>
          <w:sz w:val="24"/>
          <w:szCs w:val="24"/>
          <w:lang w:val="en-US"/>
        </w:rPr>
      </w:pPr>
      <w:r w:rsidRPr="00BD54D5">
        <w:rPr>
          <w:rFonts w:ascii="Times New Roman" w:hAnsi="Times New Roman" w:cs="Times New Roman"/>
          <w:sz w:val="24"/>
          <w:szCs w:val="24"/>
        </w:rPr>
        <w:t>The second mechanism through which compliance with IFRS could increase investment efficiency is by improving cross-border comparability between firms’ financial reporting. This positive informational externality from the enforcement of a single set of uniform accounting standards results when investors no longer have to translate firms’ financial reporting from local accounting standards to another using different accounting standards. And, the adoption of IFRS across multiple jurisdictions should reduce the costs of preparing and comprehending disp</w:t>
      </w:r>
      <w:r>
        <w:rPr>
          <w:rFonts w:ascii="Times New Roman" w:hAnsi="Times New Roman" w:cs="Times New Roman"/>
          <w:sz w:val="24"/>
          <w:szCs w:val="24"/>
        </w:rPr>
        <w:t>arate sets of financial reporti</w:t>
      </w:r>
      <w:r w:rsidRPr="00BD54D5">
        <w:rPr>
          <w:rFonts w:ascii="Times New Roman" w:hAnsi="Times New Roman" w:cs="Times New Roman"/>
          <w:sz w:val="24"/>
          <w:szCs w:val="24"/>
        </w:rPr>
        <w:t>, decreasing estimation risk and home-bias risk related</w:t>
      </w:r>
      <w:r>
        <w:rPr>
          <w:rFonts w:ascii="Times New Roman" w:hAnsi="Times New Roman" w:cs="Times New Roman"/>
          <w:sz w:val="24"/>
          <w:szCs w:val="24"/>
          <w:lang w:val="en-US"/>
        </w:rPr>
        <w:t xml:space="preserve"> </w:t>
      </w:r>
      <w:r w:rsidRPr="00BD54D5">
        <w:rPr>
          <w:rFonts w:ascii="Times New Roman" w:hAnsi="Times New Roman" w:cs="Times New Roman"/>
          <w:sz w:val="24"/>
          <w:szCs w:val="24"/>
        </w:rPr>
        <w:t xml:space="preserve">to investments across borders. </w:t>
      </w:r>
      <w:r>
        <w:rPr>
          <w:rFonts w:ascii="Times New Roman" w:hAnsi="Times New Roman" w:cs="Times New Roman"/>
          <w:sz w:val="24"/>
          <w:szCs w:val="24"/>
          <w:lang w:val="en-US"/>
        </w:rPr>
        <w:t xml:space="preserve">The </w:t>
      </w:r>
      <w:r w:rsidRPr="00BD54D5">
        <w:rPr>
          <w:rFonts w:ascii="Times New Roman" w:hAnsi="Times New Roman" w:cs="Times New Roman"/>
          <w:sz w:val="24"/>
          <w:szCs w:val="24"/>
        </w:rPr>
        <w:t xml:space="preserve">evidence </w:t>
      </w:r>
      <w:r>
        <w:rPr>
          <w:rFonts w:ascii="Times New Roman" w:hAnsi="Times New Roman" w:cs="Times New Roman"/>
          <w:sz w:val="24"/>
          <w:szCs w:val="24"/>
          <w:lang w:val="en-US"/>
        </w:rPr>
        <w:t xml:space="preserve">shows </w:t>
      </w:r>
      <w:r w:rsidRPr="00BD54D5">
        <w:rPr>
          <w:rFonts w:ascii="Times New Roman" w:hAnsi="Times New Roman" w:cs="Times New Roman"/>
          <w:sz w:val="24"/>
          <w:szCs w:val="24"/>
        </w:rPr>
        <w:t>that the enhanced comparability resulting from the adoption of IFRS reduces the home-bias of U.S. mutual fund investors, increasing their cross-border investment in firms that are mandatory adopters in countries with more transparent informational environments. And research by Cascino and Gassen (2010) find that accounting comparability for some financial items has increased after the mandatory adoption of IFRS. They find that, except for goodwill, the variance in balance sheet line items reported after the adoption of IFRS decreases relative to the pre-adoption period and relative to their control group. These results are consistent with the mandatory adoption of IFRS having a positive impact on the comparability of balance sheet items. The benefits associated with increased comparability of accounting information after the mandatory introduction of IFRS could be more significant in countries whose domestic standard is more disparate to IFRS when enforcement is effective.</w:t>
      </w:r>
    </w:p>
    <w:p w:rsidR="000A035A" w:rsidRDefault="00A1200F" w:rsidP="000C3AF2">
      <w:pPr>
        <w:autoSpaceDE w:val="0"/>
        <w:autoSpaceDN w:val="0"/>
        <w:adjustRightInd w:val="0"/>
        <w:spacing w:after="0" w:line="24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Important question, related with IFRS and investment efficiency is </w:t>
      </w:r>
      <w:r w:rsidRPr="00A1200F">
        <w:rPr>
          <w:rFonts w:ascii="Times New Roman" w:hAnsi="Times New Roman" w:cs="Times New Roman"/>
          <w:sz w:val="24"/>
          <w:szCs w:val="24"/>
        </w:rPr>
        <w:t>whether the mandatory adoption of IFRS is associated with a change in fi</w:t>
      </w:r>
      <w:r>
        <w:rPr>
          <w:rFonts w:ascii="Times New Roman" w:hAnsi="Times New Roman" w:cs="Times New Roman"/>
          <w:sz w:val="24"/>
          <w:szCs w:val="24"/>
        </w:rPr>
        <w:t xml:space="preserve">rms’ risk-taking behaviors. </w:t>
      </w:r>
      <w:r>
        <w:rPr>
          <w:rFonts w:ascii="Times New Roman" w:hAnsi="Times New Roman" w:cs="Times New Roman"/>
          <w:sz w:val="24"/>
          <w:szCs w:val="24"/>
          <w:lang w:val="en-US"/>
        </w:rPr>
        <w:t xml:space="preserve">The </w:t>
      </w:r>
      <w:r w:rsidRPr="00A1200F">
        <w:rPr>
          <w:rFonts w:ascii="Times New Roman" w:hAnsi="Times New Roman" w:cs="Times New Roman"/>
          <w:sz w:val="24"/>
          <w:szCs w:val="24"/>
        </w:rPr>
        <w:t xml:space="preserve">analysis find that countries with weak investor protections are associated with sub-optimally conservative investment behaviors. They model firm investment and perquisite consumption decisions made by self-interested managers and find that managers avoid value-enhancing risk-taking to secure their consumption of perquisites. Their model suggests and their empirical analysis confirms that an increase in investor protections can mitigate these sub-optimal behaviors. </w:t>
      </w:r>
    </w:p>
    <w:p w:rsidR="008D7C5D" w:rsidRPr="008D7C5D" w:rsidRDefault="00A1200F" w:rsidP="008D7C5D">
      <w:pPr>
        <w:autoSpaceDE w:val="0"/>
        <w:autoSpaceDN w:val="0"/>
        <w:adjustRightInd w:val="0"/>
        <w:spacing w:after="0" w:line="24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conclusion is that </w:t>
      </w:r>
      <w:r w:rsidRPr="00A1200F">
        <w:rPr>
          <w:rFonts w:ascii="Times New Roman" w:hAnsi="Times New Roman" w:cs="Times New Roman"/>
          <w:sz w:val="24"/>
          <w:szCs w:val="24"/>
        </w:rPr>
        <w:t xml:space="preserve">the mandatory adoption of IFRS is associated with enhanced firm-level investment efficiency. </w:t>
      </w:r>
      <w:r>
        <w:rPr>
          <w:rFonts w:ascii="Times New Roman" w:hAnsi="Times New Roman" w:cs="Times New Roman"/>
          <w:sz w:val="24"/>
          <w:szCs w:val="24"/>
          <w:lang w:val="en-US"/>
        </w:rPr>
        <w:t>A</w:t>
      </w:r>
      <w:r w:rsidRPr="00A1200F">
        <w:rPr>
          <w:rFonts w:ascii="Times New Roman" w:hAnsi="Times New Roman" w:cs="Times New Roman"/>
          <w:sz w:val="24"/>
          <w:szCs w:val="24"/>
        </w:rPr>
        <w:t>fter the mandatory adoption of IFRS, firms’ investment policy is associated with a shift towards a risk-adjusted optimal level while their investment-cash flow sensitivity d</w:t>
      </w:r>
      <w:r>
        <w:rPr>
          <w:rFonts w:ascii="Times New Roman" w:hAnsi="Times New Roman" w:cs="Times New Roman"/>
          <w:sz w:val="24"/>
          <w:szCs w:val="24"/>
        </w:rPr>
        <w:t>ecreases. Further</w:t>
      </w:r>
      <w:r>
        <w:rPr>
          <w:rFonts w:ascii="Times New Roman" w:hAnsi="Times New Roman" w:cs="Times New Roman"/>
          <w:sz w:val="24"/>
          <w:szCs w:val="24"/>
          <w:lang w:val="en-US"/>
        </w:rPr>
        <w:t xml:space="preserve">, </w:t>
      </w:r>
      <w:r w:rsidRPr="00A1200F">
        <w:rPr>
          <w:rFonts w:ascii="Times New Roman" w:hAnsi="Times New Roman" w:cs="Times New Roman"/>
          <w:sz w:val="24"/>
          <w:szCs w:val="24"/>
        </w:rPr>
        <w:t xml:space="preserve">this association is more pronounced in countries with </w:t>
      </w:r>
      <w:r w:rsidRPr="00A1200F">
        <w:rPr>
          <w:rFonts w:ascii="Times New Roman" w:hAnsi="Times New Roman" w:cs="Times New Roman"/>
          <w:sz w:val="24"/>
          <w:szCs w:val="24"/>
        </w:rPr>
        <w:lastRenderedPageBreak/>
        <w:t>weak law enforcement institutions and higher ownership concentration. Considering these results collectively, we conclude that the adoption of IFRS benefits outside capital providers through the increased financial disclosure and comparability of accounting information, and thus, enhanced investment efficiency. This suggests that the use of IFRS is associated with enhanced investment efficiency at the firm-level, a matter of great importance to firm managers and regulators world-wide.</w:t>
      </w:r>
    </w:p>
    <w:p w:rsidR="000A035A" w:rsidRPr="008C460A" w:rsidRDefault="008C460A" w:rsidP="000C3AF2">
      <w:pPr>
        <w:autoSpaceDE w:val="0"/>
        <w:autoSpaceDN w:val="0"/>
        <w:adjustRightInd w:val="0"/>
        <w:spacing w:after="0" w:line="24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So, w</w:t>
      </w:r>
      <w:r w:rsidR="008D7C5D" w:rsidRPr="008C460A">
        <w:rPr>
          <w:rFonts w:ascii="Times New Roman" w:hAnsi="Times New Roman" w:cs="Times New Roman"/>
          <w:sz w:val="24"/>
          <w:szCs w:val="24"/>
        </w:rPr>
        <w:t xml:space="preserve">e </w:t>
      </w:r>
      <w:r>
        <w:rPr>
          <w:rFonts w:ascii="Times New Roman" w:hAnsi="Times New Roman" w:cs="Times New Roman"/>
          <w:sz w:val="24"/>
          <w:szCs w:val="24"/>
          <w:lang w:val="en-US"/>
        </w:rPr>
        <w:t xml:space="preserve">can </w:t>
      </w:r>
      <w:r w:rsidR="008D7C5D" w:rsidRPr="008C460A">
        <w:rPr>
          <w:rFonts w:ascii="Times New Roman" w:hAnsi="Times New Roman" w:cs="Times New Roman"/>
          <w:sz w:val="24"/>
          <w:szCs w:val="24"/>
        </w:rPr>
        <w:t>predict that following global IFRS adoption individual investors increase t</w:t>
      </w:r>
      <w:r>
        <w:rPr>
          <w:rFonts w:ascii="Times New Roman" w:hAnsi="Times New Roman" w:cs="Times New Roman"/>
          <w:sz w:val="24"/>
          <w:szCs w:val="24"/>
        </w:rPr>
        <w:t>heir investments in foreign</w:t>
      </w:r>
      <w:r w:rsidR="008D7C5D" w:rsidRPr="008C460A">
        <w:rPr>
          <w:rFonts w:ascii="Times New Roman" w:hAnsi="Times New Roman" w:cs="Times New Roman"/>
          <w:sz w:val="24"/>
          <w:szCs w:val="24"/>
        </w:rPr>
        <w:t xml:space="preserve"> stocks. This prediction is based on two assumptions. First, accounting information affects cross-border equity investments of individual investors, either because they use financial statements by themselves and/or because they consult information intermediaries (e.g., the business media or financial advisors) that in turn rely on financial statements. The second assumption is that country-specific accounting standards create entry barriers to investments in foreign stocks, because individual investors or the respective information intermediaries do not have the resources to familiarize themselves with local GAAPs. Global IFRS adoption removes these entry barriers by replacing country-specific accounting rules with one single set of standards.</w:t>
      </w:r>
    </w:p>
    <w:p w:rsidR="000A035A" w:rsidRDefault="000A035A" w:rsidP="000C3AF2">
      <w:pPr>
        <w:autoSpaceDE w:val="0"/>
        <w:autoSpaceDN w:val="0"/>
        <w:adjustRightInd w:val="0"/>
        <w:spacing w:after="0" w:line="240" w:lineRule="auto"/>
        <w:ind w:firstLine="284"/>
        <w:jc w:val="both"/>
        <w:rPr>
          <w:rFonts w:ascii="Times New Roman" w:hAnsi="Times New Roman" w:cs="Times New Roman"/>
          <w:sz w:val="24"/>
          <w:szCs w:val="24"/>
          <w:lang w:val="en-US"/>
        </w:rPr>
      </w:pPr>
    </w:p>
    <w:p w:rsidR="00D24F2C" w:rsidRDefault="00D24F2C" w:rsidP="00D24F2C">
      <w:pPr>
        <w:autoSpaceDE w:val="0"/>
        <w:autoSpaceDN w:val="0"/>
        <w:adjustRightInd w:val="0"/>
        <w:spacing w:after="0" w:line="240" w:lineRule="auto"/>
        <w:jc w:val="center"/>
        <w:rPr>
          <w:rFonts w:ascii="Times New Roman" w:hAnsi="Times New Roman" w:cs="Times New Roman"/>
          <w:b/>
          <w:sz w:val="24"/>
          <w:szCs w:val="24"/>
          <w:lang w:val="en-US"/>
        </w:rPr>
      </w:pPr>
      <w:r w:rsidRPr="00D24F2C">
        <w:rPr>
          <w:rFonts w:ascii="Times New Roman" w:hAnsi="Times New Roman" w:cs="Times New Roman"/>
          <w:b/>
          <w:sz w:val="24"/>
          <w:szCs w:val="24"/>
          <w:lang w:val="en-US"/>
        </w:rPr>
        <w:t>CONCLUSION</w:t>
      </w:r>
    </w:p>
    <w:p w:rsidR="00D24F2C" w:rsidRDefault="00D24F2C" w:rsidP="00D24F2C">
      <w:pPr>
        <w:autoSpaceDE w:val="0"/>
        <w:autoSpaceDN w:val="0"/>
        <w:adjustRightInd w:val="0"/>
        <w:spacing w:after="0" w:line="240" w:lineRule="auto"/>
        <w:jc w:val="center"/>
        <w:rPr>
          <w:rFonts w:ascii="Times New Roman" w:hAnsi="Times New Roman" w:cs="Times New Roman"/>
          <w:b/>
          <w:sz w:val="24"/>
          <w:szCs w:val="24"/>
          <w:lang w:val="en-US"/>
        </w:rPr>
      </w:pPr>
    </w:p>
    <w:p w:rsidR="00D24F2C" w:rsidRDefault="00D24F2C" w:rsidP="00D24F2C">
      <w:pPr>
        <w:autoSpaceDE w:val="0"/>
        <w:autoSpaceDN w:val="0"/>
        <w:adjustRightInd w:val="0"/>
        <w:spacing w:after="0" w:line="240" w:lineRule="auto"/>
        <w:ind w:firstLine="284"/>
        <w:jc w:val="both"/>
        <w:rPr>
          <w:rFonts w:ascii="Times New Roman" w:hAnsi="Times New Roman" w:cs="Times New Roman"/>
          <w:sz w:val="24"/>
          <w:szCs w:val="24"/>
          <w:lang w:val="en-US"/>
        </w:rPr>
      </w:pPr>
      <w:r w:rsidRPr="00D24F2C">
        <w:rPr>
          <w:rFonts w:ascii="Times New Roman" w:hAnsi="Times New Roman" w:cs="Times New Roman"/>
          <w:sz w:val="24"/>
          <w:szCs w:val="24"/>
        </w:rPr>
        <w:t>Overall, this paper contributes to the extant accounting literature that investigates</w:t>
      </w:r>
      <w:r>
        <w:rPr>
          <w:rFonts w:ascii="Times New Roman" w:hAnsi="Times New Roman" w:cs="Times New Roman"/>
          <w:sz w:val="24"/>
          <w:szCs w:val="24"/>
          <w:lang w:val="en-US"/>
        </w:rPr>
        <w:t xml:space="preserve"> </w:t>
      </w:r>
      <w:r w:rsidRPr="00D24F2C">
        <w:rPr>
          <w:rFonts w:ascii="Times New Roman" w:hAnsi="Times New Roman" w:cs="Times New Roman"/>
          <w:sz w:val="24"/>
          <w:szCs w:val="24"/>
        </w:rPr>
        <w:t xml:space="preserve">the economic implications </w:t>
      </w:r>
      <w:r>
        <w:rPr>
          <w:rFonts w:ascii="Times New Roman" w:hAnsi="Times New Roman" w:cs="Times New Roman"/>
          <w:sz w:val="24"/>
          <w:szCs w:val="24"/>
        </w:rPr>
        <w:t>of enhanced financial reporting</w:t>
      </w:r>
      <w:r>
        <w:rPr>
          <w:rFonts w:ascii="Times New Roman" w:hAnsi="Times New Roman" w:cs="Times New Roman"/>
          <w:sz w:val="24"/>
          <w:szCs w:val="24"/>
          <w:lang w:val="en-US"/>
        </w:rPr>
        <w:t>, through implementation of IFRS.</w:t>
      </w:r>
      <w:r w:rsidRPr="00D24F2C">
        <w:rPr>
          <w:rFonts w:ascii="Times New Roman" w:hAnsi="Times New Roman" w:cs="Times New Roman"/>
          <w:sz w:val="24"/>
          <w:szCs w:val="24"/>
        </w:rPr>
        <w:t xml:space="preserve"> This literature has shown that</w:t>
      </w:r>
      <w:r>
        <w:rPr>
          <w:rFonts w:ascii="Times New Roman" w:hAnsi="Times New Roman" w:cs="Times New Roman"/>
          <w:sz w:val="24"/>
          <w:szCs w:val="24"/>
          <w:lang w:val="en-US"/>
        </w:rPr>
        <w:t xml:space="preserve"> </w:t>
      </w:r>
      <w:r w:rsidRPr="00D24F2C">
        <w:rPr>
          <w:rFonts w:ascii="Times New Roman" w:hAnsi="Times New Roman" w:cs="Times New Roman"/>
          <w:sz w:val="24"/>
          <w:szCs w:val="24"/>
        </w:rPr>
        <w:t>financial reporting quality has economic consequences such as increased liquidity, lower</w:t>
      </w:r>
      <w:r>
        <w:rPr>
          <w:rFonts w:ascii="Times New Roman" w:hAnsi="Times New Roman" w:cs="Times New Roman"/>
          <w:sz w:val="24"/>
          <w:szCs w:val="24"/>
          <w:lang w:val="en-US"/>
        </w:rPr>
        <w:t xml:space="preserve"> </w:t>
      </w:r>
      <w:r w:rsidRPr="00D24F2C">
        <w:rPr>
          <w:rFonts w:ascii="Times New Roman" w:hAnsi="Times New Roman" w:cs="Times New Roman"/>
          <w:sz w:val="24"/>
          <w:szCs w:val="24"/>
        </w:rPr>
        <w:t>costs of capital, and high</w:t>
      </w:r>
      <w:r>
        <w:rPr>
          <w:rFonts w:ascii="Times New Roman" w:hAnsi="Times New Roman" w:cs="Times New Roman"/>
          <w:sz w:val="24"/>
          <w:szCs w:val="24"/>
        </w:rPr>
        <w:t>er firm growth</w:t>
      </w:r>
      <w:r>
        <w:rPr>
          <w:rFonts w:ascii="Times New Roman" w:hAnsi="Times New Roman" w:cs="Times New Roman"/>
          <w:sz w:val="24"/>
          <w:szCs w:val="24"/>
          <w:lang w:val="en-US"/>
        </w:rPr>
        <w:t>.</w:t>
      </w:r>
      <w:r w:rsidRPr="00D24F2C">
        <w:rPr>
          <w:rFonts w:ascii="Times New Roman" w:hAnsi="Times New Roman" w:cs="Times New Roman"/>
          <w:sz w:val="24"/>
          <w:szCs w:val="24"/>
        </w:rPr>
        <w:t xml:space="preserve"> This paper extends this research by</w:t>
      </w:r>
      <w:r>
        <w:rPr>
          <w:rFonts w:ascii="Times New Roman" w:hAnsi="Times New Roman" w:cs="Times New Roman"/>
          <w:sz w:val="24"/>
          <w:szCs w:val="24"/>
          <w:lang w:val="en-US"/>
        </w:rPr>
        <w:t xml:space="preserve"> </w:t>
      </w:r>
      <w:r w:rsidRPr="00D24F2C">
        <w:rPr>
          <w:rFonts w:ascii="Times New Roman" w:hAnsi="Times New Roman" w:cs="Times New Roman"/>
          <w:sz w:val="24"/>
          <w:szCs w:val="24"/>
        </w:rPr>
        <w:t>showing that financial reporting information can reduce information asymmetries that</w:t>
      </w:r>
      <w:r>
        <w:rPr>
          <w:rFonts w:ascii="Times New Roman" w:hAnsi="Times New Roman" w:cs="Times New Roman"/>
          <w:sz w:val="24"/>
          <w:szCs w:val="24"/>
          <w:lang w:val="en-US"/>
        </w:rPr>
        <w:t xml:space="preserve"> </w:t>
      </w:r>
      <w:r w:rsidRPr="00D24F2C">
        <w:rPr>
          <w:rFonts w:ascii="Times New Roman" w:hAnsi="Times New Roman" w:cs="Times New Roman"/>
          <w:sz w:val="24"/>
          <w:szCs w:val="24"/>
        </w:rPr>
        <w:t>impede efficient corporate investment policies.</w:t>
      </w:r>
    </w:p>
    <w:p w:rsidR="00D24F2C" w:rsidRDefault="00D24F2C" w:rsidP="00D24F2C">
      <w:pPr>
        <w:autoSpaceDE w:val="0"/>
        <w:autoSpaceDN w:val="0"/>
        <w:adjustRightInd w:val="0"/>
        <w:spacing w:after="0" w:line="240" w:lineRule="auto"/>
        <w:ind w:firstLine="284"/>
        <w:jc w:val="both"/>
        <w:rPr>
          <w:rFonts w:ascii="Times New Roman" w:hAnsi="Times New Roman" w:cs="Times New Roman"/>
          <w:sz w:val="24"/>
          <w:szCs w:val="24"/>
          <w:lang w:val="en-US"/>
        </w:rPr>
      </w:pPr>
      <w:r w:rsidRPr="00D24F2C">
        <w:rPr>
          <w:rFonts w:ascii="Times New Roman" w:hAnsi="Times New Roman" w:cs="Times New Roman"/>
          <w:sz w:val="24"/>
          <w:szCs w:val="24"/>
        </w:rPr>
        <w:t xml:space="preserve">We find that the mandatory adoption of IFRS is associated with enhanced firm-level investment efficiency. </w:t>
      </w:r>
      <w:r w:rsidR="00942FE6">
        <w:rPr>
          <w:rFonts w:ascii="Times New Roman" w:hAnsi="Times New Roman" w:cs="Times New Roman"/>
          <w:sz w:val="24"/>
          <w:szCs w:val="24"/>
          <w:lang w:val="en-US"/>
        </w:rPr>
        <w:t>A</w:t>
      </w:r>
      <w:r w:rsidRPr="00D24F2C">
        <w:rPr>
          <w:rFonts w:ascii="Times New Roman" w:hAnsi="Times New Roman" w:cs="Times New Roman"/>
          <w:sz w:val="24"/>
          <w:szCs w:val="24"/>
        </w:rPr>
        <w:t>fter the mandatory adoption of IFRS, firms’ investment policy is associated with a shift towards a risk-adjusted optimal level while their investment-cash flow sensitivity decreases. Further, we find that this association is more pronounced in countries with weak law enforcement institutions and higher ownership concentration. Considering these results collectively, we conclude that the adoption of IFRS benefits outside capital providers through the increased financial disclosure and comparability of accounting information, and thus, enhanced investment efficiency. This suggests that the use of IFRS is associated with enhanced investment efficiency at the firm-level, a matter of great importance to firm managers and regulators world-wide.</w:t>
      </w:r>
    </w:p>
    <w:p w:rsidR="00507C46" w:rsidRDefault="00507C46" w:rsidP="00507C46">
      <w:pPr>
        <w:autoSpaceDE w:val="0"/>
        <w:autoSpaceDN w:val="0"/>
        <w:adjustRightInd w:val="0"/>
        <w:spacing w:after="0" w:line="240" w:lineRule="auto"/>
        <w:ind w:firstLine="284"/>
        <w:jc w:val="both"/>
        <w:rPr>
          <w:rFonts w:ascii="Times New Roman" w:hAnsi="Times New Roman" w:cs="Times New Roman"/>
          <w:sz w:val="24"/>
          <w:szCs w:val="24"/>
          <w:lang w:val="en-US"/>
        </w:rPr>
      </w:pPr>
      <w:r w:rsidRPr="00507C46">
        <w:rPr>
          <w:rFonts w:ascii="Times New Roman" w:hAnsi="Times New Roman" w:cs="Times New Roman"/>
          <w:sz w:val="24"/>
          <w:szCs w:val="24"/>
        </w:rPr>
        <w:t>International convergence is underway. Many projects already are completed and differences</w:t>
      </w:r>
      <w:r>
        <w:rPr>
          <w:rFonts w:ascii="Times New Roman" w:hAnsi="Times New Roman" w:cs="Times New Roman"/>
          <w:sz w:val="24"/>
          <w:szCs w:val="24"/>
          <w:lang w:val="en-US"/>
        </w:rPr>
        <w:t xml:space="preserve"> </w:t>
      </w:r>
      <w:r w:rsidRPr="00507C46">
        <w:rPr>
          <w:rFonts w:ascii="Times New Roman" w:hAnsi="Times New Roman" w:cs="Times New Roman"/>
          <w:sz w:val="24"/>
          <w:szCs w:val="24"/>
        </w:rPr>
        <w:t>eliminated. Others are on the drawing board. It appears to be only a matter</w:t>
      </w:r>
      <w:r>
        <w:rPr>
          <w:rFonts w:ascii="Times New Roman" w:hAnsi="Times New Roman" w:cs="Times New Roman"/>
          <w:sz w:val="24"/>
          <w:szCs w:val="24"/>
          <w:lang w:val="en-US"/>
        </w:rPr>
        <w:t xml:space="preserve"> </w:t>
      </w:r>
      <w:r w:rsidRPr="00507C46">
        <w:rPr>
          <w:rFonts w:ascii="Times New Roman" w:hAnsi="Times New Roman" w:cs="Times New Roman"/>
          <w:sz w:val="24"/>
          <w:szCs w:val="24"/>
        </w:rPr>
        <w:t>of time until we have one set of global standards that will be established by the IASB.</w:t>
      </w:r>
      <w:r>
        <w:rPr>
          <w:rFonts w:ascii="Times New Roman" w:hAnsi="Times New Roman" w:cs="Times New Roman"/>
          <w:sz w:val="24"/>
          <w:szCs w:val="24"/>
          <w:lang w:val="en-US"/>
        </w:rPr>
        <w:t xml:space="preserve"> </w:t>
      </w:r>
      <w:r w:rsidRPr="00507C46">
        <w:rPr>
          <w:rFonts w:ascii="Times New Roman" w:hAnsi="Times New Roman" w:cs="Times New Roman"/>
          <w:sz w:val="24"/>
          <w:szCs w:val="24"/>
        </w:rPr>
        <w:t>However, as one international regulator indicates, “the ultimate question remains</w:t>
      </w:r>
      <w:r>
        <w:rPr>
          <w:rFonts w:ascii="Times New Roman" w:hAnsi="Times New Roman" w:cs="Times New Roman"/>
          <w:sz w:val="24"/>
          <w:szCs w:val="24"/>
          <w:lang w:val="en-US"/>
        </w:rPr>
        <w:t xml:space="preserve"> </w:t>
      </w:r>
      <w:r w:rsidRPr="00507C46">
        <w:rPr>
          <w:rFonts w:ascii="Times New Roman" w:hAnsi="Times New Roman" w:cs="Times New Roman"/>
          <w:sz w:val="24"/>
          <w:szCs w:val="24"/>
        </w:rPr>
        <w:t>whether IFRS will in fact function as the single set of high-quality, global accounting</w:t>
      </w:r>
      <w:r>
        <w:rPr>
          <w:rFonts w:ascii="Times New Roman" w:hAnsi="Times New Roman" w:cs="Times New Roman"/>
          <w:sz w:val="24"/>
          <w:szCs w:val="24"/>
          <w:lang w:val="en-US"/>
        </w:rPr>
        <w:t xml:space="preserve"> </w:t>
      </w:r>
      <w:r w:rsidRPr="00507C46">
        <w:rPr>
          <w:rFonts w:ascii="Times New Roman" w:hAnsi="Times New Roman" w:cs="Times New Roman"/>
          <w:sz w:val="24"/>
          <w:szCs w:val="24"/>
        </w:rPr>
        <w:t>standards that the world has been seeking for so long. At least, when it comes to satisfying</w:t>
      </w:r>
      <w:r>
        <w:rPr>
          <w:rFonts w:ascii="Times New Roman" w:hAnsi="Times New Roman" w:cs="Times New Roman"/>
          <w:sz w:val="24"/>
          <w:szCs w:val="24"/>
          <w:lang w:val="en-US"/>
        </w:rPr>
        <w:t xml:space="preserve"> </w:t>
      </w:r>
      <w:r w:rsidRPr="00507C46">
        <w:rPr>
          <w:rFonts w:ascii="Times New Roman" w:hAnsi="Times New Roman" w:cs="Times New Roman"/>
          <w:sz w:val="24"/>
          <w:szCs w:val="24"/>
        </w:rPr>
        <w:t>investors’ concerns, there is no question of the attractiveness of the promise of</w:t>
      </w:r>
      <w:r>
        <w:rPr>
          <w:rFonts w:ascii="Times New Roman" w:hAnsi="Times New Roman" w:cs="Times New Roman"/>
          <w:sz w:val="24"/>
          <w:szCs w:val="24"/>
          <w:lang w:val="en-US"/>
        </w:rPr>
        <w:t xml:space="preserve"> </w:t>
      </w:r>
      <w:r w:rsidRPr="00507C46">
        <w:rPr>
          <w:rFonts w:ascii="Times New Roman" w:hAnsi="Times New Roman" w:cs="Times New Roman"/>
          <w:sz w:val="24"/>
          <w:szCs w:val="24"/>
        </w:rPr>
        <w:t>a truly global accounting standard. The only real question is not whether this is good</w:t>
      </w:r>
      <w:r>
        <w:rPr>
          <w:rFonts w:ascii="Times New Roman" w:hAnsi="Times New Roman" w:cs="Times New Roman"/>
          <w:sz w:val="24"/>
          <w:szCs w:val="24"/>
          <w:lang w:val="en-US"/>
        </w:rPr>
        <w:t xml:space="preserve"> </w:t>
      </w:r>
      <w:r w:rsidRPr="00507C46">
        <w:rPr>
          <w:rFonts w:ascii="Times New Roman" w:hAnsi="Times New Roman" w:cs="Times New Roman"/>
          <w:sz w:val="24"/>
          <w:szCs w:val="24"/>
        </w:rPr>
        <w:t>for investors, but how quickly both the accounting standards and the process by which</w:t>
      </w:r>
      <w:r>
        <w:rPr>
          <w:rFonts w:ascii="Times New Roman" w:hAnsi="Times New Roman" w:cs="Times New Roman"/>
          <w:sz w:val="24"/>
          <w:szCs w:val="24"/>
          <w:lang w:val="en-US"/>
        </w:rPr>
        <w:t xml:space="preserve"> </w:t>
      </w:r>
      <w:r w:rsidRPr="00507C46">
        <w:rPr>
          <w:rFonts w:ascii="Times New Roman" w:hAnsi="Times New Roman" w:cs="Times New Roman"/>
          <w:sz w:val="24"/>
          <w:szCs w:val="24"/>
        </w:rPr>
        <w:t>they are established and developed can be globally recognized as world-class.”</w:t>
      </w:r>
    </w:p>
    <w:p w:rsidR="00507C46" w:rsidRDefault="00507C46" w:rsidP="00507C46">
      <w:pPr>
        <w:autoSpaceDE w:val="0"/>
        <w:autoSpaceDN w:val="0"/>
        <w:adjustRightInd w:val="0"/>
        <w:spacing w:after="0" w:line="240" w:lineRule="auto"/>
        <w:ind w:firstLine="284"/>
        <w:jc w:val="both"/>
        <w:rPr>
          <w:rFonts w:ascii="Times New Roman" w:hAnsi="Times New Roman" w:cs="Times New Roman"/>
          <w:sz w:val="24"/>
          <w:szCs w:val="24"/>
          <w:lang w:val="en-US"/>
        </w:rPr>
      </w:pPr>
    </w:p>
    <w:p w:rsidR="00CD6E60" w:rsidRDefault="00CD6E60" w:rsidP="00507C46">
      <w:pPr>
        <w:autoSpaceDE w:val="0"/>
        <w:autoSpaceDN w:val="0"/>
        <w:adjustRightInd w:val="0"/>
        <w:spacing w:after="0" w:line="240" w:lineRule="auto"/>
        <w:ind w:firstLine="284"/>
        <w:jc w:val="both"/>
        <w:rPr>
          <w:rFonts w:ascii="Times New Roman" w:hAnsi="Times New Roman" w:cs="Times New Roman"/>
          <w:sz w:val="24"/>
          <w:szCs w:val="24"/>
          <w:lang w:val="en-US"/>
        </w:rPr>
      </w:pPr>
    </w:p>
    <w:p w:rsidR="00CD6E60" w:rsidRDefault="00CD6E60" w:rsidP="00507C46">
      <w:pPr>
        <w:autoSpaceDE w:val="0"/>
        <w:autoSpaceDN w:val="0"/>
        <w:adjustRightInd w:val="0"/>
        <w:spacing w:after="0" w:line="240" w:lineRule="auto"/>
        <w:ind w:firstLine="284"/>
        <w:jc w:val="both"/>
        <w:rPr>
          <w:rFonts w:ascii="Times New Roman" w:hAnsi="Times New Roman" w:cs="Times New Roman"/>
          <w:sz w:val="24"/>
          <w:szCs w:val="24"/>
          <w:lang w:val="en-US"/>
        </w:rPr>
      </w:pPr>
    </w:p>
    <w:p w:rsidR="00CD6E60" w:rsidRDefault="00CD6E60" w:rsidP="00507C46">
      <w:pPr>
        <w:autoSpaceDE w:val="0"/>
        <w:autoSpaceDN w:val="0"/>
        <w:adjustRightInd w:val="0"/>
        <w:spacing w:after="0" w:line="240" w:lineRule="auto"/>
        <w:ind w:firstLine="284"/>
        <w:jc w:val="both"/>
        <w:rPr>
          <w:rFonts w:ascii="Times New Roman" w:hAnsi="Times New Roman" w:cs="Times New Roman"/>
          <w:sz w:val="24"/>
          <w:szCs w:val="24"/>
          <w:lang w:val="en-US"/>
        </w:rPr>
      </w:pPr>
    </w:p>
    <w:p w:rsidR="00507C46" w:rsidRDefault="00507C46" w:rsidP="00507C46">
      <w:pPr>
        <w:autoSpaceDE w:val="0"/>
        <w:autoSpaceDN w:val="0"/>
        <w:adjustRightInd w:val="0"/>
        <w:spacing w:after="0" w:line="240" w:lineRule="auto"/>
        <w:ind w:firstLine="284"/>
        <w:jc w:val="both"/>
        <w:rPr>
          <w:rFonts w:ascii="Times New Roman" w:hAnsi="Times New Roman" w:cs="Times New Roman"/>
          <w:sz w:val="24"/>
          <w:szCs w:val="24"/>
          <w:lang w:val="en-US"/>
        </w:rPr>
      </w:pPr>
    </w:p>
    <w:p w:rsidR="00507C46" w:rsidRDefault="00507C46" w:rsidP="00507C46">
      <w:pPr>
        <w:autoSpaceDE w:val="0"/>
        <w:autoSpaceDN w:val="0"/>
        <w:adjustRightInd w:val="0"/>
        <w:spacing w:after="0" w:line="240" w:lineRule="auto"/>
        <w:ind w:firstLine="284"/>
        <w:jc w:val="center"/>
        <w:rPr>
          <w:rFonts w:ascii="Times New Roman" w:hAnsi="Times New Roman" w:cs="Times New Roman"/>
          <w:b/>
          <w:sz w:val="24"/>
          <w:szCs w:val="24"/>
          <w:lang w:val="en-US"/>
        </w:rPr>
      </w:pPr>
      <w:r w:rsidRPr="00507C46">
        <w:rPr>
          <w:rFonts w:ascii="Times New Roman" w:hAnsi="Times New Roman" w:cs="Times New Roman"/>
          <w:b/>
          <w:sz w:val="24"/>
          <w:szCs w:val="24"/>
          <w:lang w:val="en-US"/>
        </w:rPr>
        <w:lastRenderedPageBreak/>
        <w:t>REFERENCES</w:t>
      </w:r>
    </w:p>
    <w:p w:rsidR="00507C46" w:rsidRDefault="00507C46" w:rsidP="00507C46">
      <w:pPr>
        <w:autoSpaceDE w:val="0"/>
        <w:autoSpaceDN w:val="0"/>
        <w:adjustRightInd w:val="0"/>
        <w:spacing w:after="0" w:line="240" w:lineRule="auto"/>
        <w:ind w:firstLine="284"/>
        <w:jc w:val="center"/>
        <w:rPr>
          <w:rFonts w:ascii="Times New Roman" w:hAnsi="Times New Roman" w:cs="Times New Roman"/>
          <w:b/>
          <w:sz w:val="24"/>
          <w:szCs w:val="24"/>
          <w:lang w:val="en-US"/>
        </w:rPr>
      </w:pPr>
    </w:p>
    <w:p w:rsidR="00507C46" w:rsidRPr="00507C46" w:rsidRDefault="00507C46" w:rsidP="00507C46">
      <w:pPr>
        <w:pStyle w:val="ListParagraph"/>
        <w:numPr>
          <w:ilvl w:val="0"/>
          <w:numId w:val="1"/>
        </w:numPr>
        <w:autoSpaceDE w:val="0"/>
        <w:autoSpaceDN w:val="0"/>
        <w:adjustRightInd w:val="0"/>
        <w:spacing w:after="0" w:line="240" w:lineRule="auto"/>
        <w:jc w:val="both"/>
        <w:rPr>
          <w:rFonts w:ascii="Times New Roman" w:hAnsi="Times New Roman" w:cs="Times New Roman"/>
          <w:b/>
          <w:sz w:val="24"/>
          <w:szCs w:val="24"/>
          <w:lang w:val="en-US"/>
        </w:rPr>
      </w:pPr>
      <w:r w:rsidRPr="00507C46">
        <w:rPr>
          <w:rFonts w:ascii="Times New Roman" w:hAnsi="Times New Roman" w:cs="Times New Roman"/>
          <w:sz w:val="24"/>
          <w:szCs w:val="24"/>
        </w:rPr>
        <w:t xml:space="preserve">Aharony, J., R. Barniv, and H. Falk (2010). The impact of mandatory IFRS adoption on equity valuation of accounting numbers for security investors in the EU. </w:t>
      </w:r>
      <w:r w:rsidRPr="00507C46">
        <w:rPr>
          <w:rFonts w:ascii="Times New Roman" w:hAnsi="Times New Roman" w:cs="Times New Roman"/>
          <w:i/>
          <w:iCs/>
          <w:sz w:val="24"/>
          <w:szCs w:val="24"/>
        </w:rPr>
        <w:t xml:space="preserve">European Accounting Review </w:t>
      </w:r>
      <w:r w:rsidRPr="00507C46">
        <w:rPr>
          <w:rFonts w:ascii="Times New Roman" w:hAnsi="Times New Roman" w:cs="Times New Roman"/>
          <w:sz w:val="24"/>
          <w:szCs w:val="24"/>
        </w:rPr>
        <w:t>19 (3): 535 - 578.</w:t>
      </w:r>
    </w:p>
    <w:p w:rsidR="00507C46" w:rsidRPr="00507C46" w:rsidRDefault="00507C46" w:rsidP="00507C46">
      <w:pPr>
        <w:pStyle w:val="ListParagraph"/>
        <w:numPr>
          <w:ilvl w:val="0"/>
          <w:numId w:val="1"/>
        </w:numPr>
        <w:autoSpaceDE w:val="0"/>
        <w:autoSpaceDN w:val="0"/>
        <w:adjustRightInd w:val="0"/>
        <w:spacing w:after="0" w:line="240" w:lineRule="auto"/>
        <w:jc w:val="both"/>
        <w:rPr>
          <w:rFonts w:ascii="Times New Roman" w:hAnsi="Times New Roman" w:cs="Times New Roman"/>
          <w:b/>
          <w:sz w:val="24"/>
          <w:szCs w:val="24"/>
          <w:lang w:val="en-US"/>
        </w:rPr>
      </w:pPr>
      <w:r w:rsidRPr="00507C46">
        <w:rPr>
          <w:rFonts w:ascii="Times New Roman" w:hAnsi="Times New Roman" w:cs="Times New Roman"/>
          <w:sz w:val="24"/>
          <w:szCs w:val="24"/>
        </w:rPr>
        <w:t xml:space="preserve">Biddle, G. C., G. Hilary, and R. S. Verdi. 2009. How does financial reporting quality relate to investment efficiency?” </w:t>
      </w:r>
      <w:r w:rsidRPr="00507C46">
        <w:rPr>
          <w:rFonts w:ascii="Times New Roman" w:hAnsi="Times New Roman" w:cs="Times New Roman"/>
          <w:i/>
          <w:iCs/>
          <w:sz w:val="24"/>
          <w:szCs w:val="24"/>
        </w:rPr>
        <w:t>Journal of Accounting &amp; Economics</w:t>
      </w:r>
      <w:r w:rsidRPr="00507C46">
        <w:rPr>
          <w:rFonts w:ascii="Times New Roman" w:hAnsi="Times New Roman" w:cs="Times New Roman"/>
          <w:sz w:val="24"/>
          <w:szCs w:val="24"/>
        </w:rPr>
        <w:t>. 48 (2/3): 112-131.</w:t>
      </w:r>
    </w:p>
    <w:p w:rsidR="00507C46" w:rsidRPr="00507C46" w:rsidRDefault="00507C46" w:rsidP="00507C46">
      <w:pPr>
        <w:pStyle w:val="ListParagraph"/>
        <w:numPr>
          <w:ilvl w:val="0"/>
          <w:numId w:val="1"/>
        </w:numPr>
        <w:autoSpaceDE w:val="0"/>
        <w:autoSpaceDN w:val="0"/>
        <w:adjustRightInd w:val="0"/>
        <w:spacing w:after="0" w:line="240" w:lineRule="auto"/>
        <w:jc w:val="both"/>
        <w:rPr>
          <w:rFonts w:ascii="Times New Roman" w:hAnsi="Times New Roman" w:cs="Times New Roman"/>
          <w:b/>
          <w:sz w:val="24"/>
          <w:szCs w:val="24"/>
          <w:lang w:val="en-US"/>
        </w:rPr>
      </w:pPr>
      <w:r w:rsidRPr="00507C46">
        <w:rPr>
          <w:rFonts w:ascii="Times New Roman" w:hAnsi="Times New Roman" w:cs="Times New Roman"/>
          <w:sz w:val="24"/>
          <w:szCs w:val="24"/>
        </w:rPr>
        <w:t xml:space="preserve">Ding, Y., O. K. Hope, T. Jeanjean, and H. Stolowy. 2007. Differences between domestic accounting standards and IAS: Measurement, determinants and implications. </w:t>
      </w:r>
      <w:r w:rsidRPr="00507C46">
        <w:rPr>
          <w:rFonts w:ascii="Times New Roman" w:hAnsi="Times New Roman" w:cs="Times New Roman"/>
          <w:i/>
          <w:iCs/>
          <w:sz w:val="24"/>
          <w:szCs w:val="24"/>
        </w:rPr>
        <w:t xml:space="preserve">Journal of Accounting &amp;Public Policy </w:t>
      </w:r>
      <w:r w:rsidRPr="00507C46">
        <w:rPr>
          <w:rFonts w:ascii="Times New Roman" w:hAnsi="Times New Roman" w:cs="Times New Roman"/>
          <w:sz w:val="24"/>
          <w:szCs w:val="24"/>
        </w:rPr>
        <w:t>Vol. 26 (1): 1–38.</w:t>
      </w:r>
    </w:p>
    <w:p w:rsidR="00507C46" w:rsidRPr="00507C46" w:rsidRDefault="00507C46" w:rsidP="00507C46">
      <w:pPr>
        <w:pStyle w:val="ListParagraph"/>
        <w:numPr>
          <w:ilvl w:val="0"/>
          <w:numId w:val="1"/>
        </w:numPr>
        <w:autoSpaceDE w:val="0"/>
        <w:autoSpaceDN w:val="0"/>
        <w:adjustRightInd w:val="0"/>
        <w:spacing w:after="0" w:line="240" w:lineRule="auto"/>
        <w:jc w:val="both"/>
        <w:rPr>
          <w:rFonts w:ascii="Times New Roman" w:hAnsi="Times New Roman" w:cs="Times New Roman"/>
          <w:b/>
          <w:sz w:val="24"/>
          <w:szCs w:val="24"/>
          <w:lang w:val="en-US"/>
        </w:rPr>
      </w:pPr>
      <w:r w:rsidRPr="00507C46">
        <w:rPr>
          <w:rFonts w:ascii="Times New Roman" w:hAnsi="Times New Roman" w:cs="Times New Roman"/>
          <w:sz w:val="24"/>
          <w:szCs w:val="24"/>
        </w:rPr>
        <w:t>Beatty, A., S. Liao, and J. Weber, 2008. Financial reporting quality, private information,monitoring and the lease-versus-buy decision. Working Paper, Ohio State University.</w:t>
      </w:r>
    </w:p>
    <w:p w:rsidR="00507C46" w:rsidRPr="00507C46" w:rsidRDefault="00507C46" w:rsidP="00507C46">
      <w:pPr>
        <w:pStyle w:val="ListParagraph"/>
        <w:numPr>
          <w:ilvl w:val="0"/>
          <w:numId w:val="1"/>
        </w:numPr>
        <w:autoSpaceDE w:val="0"/>
        <w:autoSpaceDN w:val="0"/>
        <w:adjustRightInd w:val="0"/>
        <w:spacing w:after="0" w:line="240" w:lineRule="auto"/>
        <w:jc w:val="both"/>
        <w:rPr>
          <w:rFonts w:ascii="Times New Roman" w:hAnsi="Times New Roman" w:cs="Times New Roman"/>
          <w:b/>
          <w:sz w:val="24"/>
          <w:szCs w:val="24"/>
          <w:lang w:val="en-US"/>
        </w:rPr>
      </w:pPr>
      <w:r w:rsidRPr="00507C46">
        <w:rPr>
          <w:rFonts w:ascii="Times New Roman" w:hAnsi="Times New Roman" w:cs="Times New Roman"/>
          <w:sz w:val="24"/>
          <w:szCs w:val="24"/>
        </w:rPr>
        <w:t>Abel, A., 1983. Optimal investment under uncertainty. American Economic Review 73, 228-233.</w:t>
      </w:r>
    </w:p>
    <w:p w:rsidR="00507C46" w:rsidRDefault="00507C46" w:rsidP="00507C46">
      <w:pPr>
        <w:autoSpaceDE w:val="0"/>
        <w:autoSpaceDN w:val="0"/>
        <w:adjustRightInd w:val="0"/>
        <w:spacing w:after="0" w:line="240" w:lineRule="auto"/>
        <w:jc w:val="both"/>
        <w:rPr>
          <w:rFonts w:ascii="Times New Roman" w:hAnsi="Times New Roman" w:cs="Times New Roman"/>
          <w:b/>
          <w:sz w:val="24"/>
          <w:szCs w:val="24"/>
          <w:lang w:val="en-US"/>
        </w:rPr>
      </w:pPr>
    </w:p>
    <w:p w:rsidR="00507C46" w:rsidRDefault="00507C46" w:rsidP="00507C46">
      <w:pPr>
        <w:autoSpaceDE w:val="0"/>
        <w:autoSpaceDN w:val="0"/>
        <w:adjustRightInd w:val="0"/>
        <w:spacing w:after="0" w:line="240" w:lineRule="auto"/>
        <w:jc w:val="both"/>
        <w:rPr>
          <w:rFonts w:ascii="Times New Roman" w:hAnsi="Times New Roman" w:cs="Times New Roman"/>
          <w:b/>
          <w:sz w:val="24"/>
          <w:szCs w:val="24"/>
          <w:lang w:val="en-US"/>
        </w:rPr>
      </w:pPr>
    </w:p>
    <w:p w:rsidR="00507C46" w:rsidRDefault="00507C46" w:rsidP="00507C46">
      <w:pPr>
        <w:autoSpaceDE w:val="0"/>
        <w:autoSpaceDN w:val="0"/>
        <w:adjustRightInd w:val="0"/>
        <w:spacing w:after="0" w:line="240" w:lineRule="auto"/>
        <w:jc w:val="both"/>
        <w:rPr>
          <w:rFonts w:ascii="Times New Roman" w:hAnsi="Times New Roman" w:cs="Times New Roman"/>
          <w:b/>
          <w:sz w:val="24"/>
          <w:szCs w:val="24"/>
          <w:lang w:val="en-US"/>
        </w:rPr>
      </w:pPr>
    </w:p>
    <w:p w:rsidR="00507C46" w:rsidRDefault="00CD6E60" w:rsidP="00507C46">
      <w:pPr>
        <w:autoSpaceDE w:val="0"/>
        <w:autoSpaceDN w:val="0"/>
        <w:adjustRightInd w:val="0"/>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AUTHORS</w:t>
      </w:r>
      <w:r w:rsidR="00507C46">
        <w:rPr>
          <w:rFonts w:ascii="Times New Roman" w:hAnsi="Times New Roman" w:cs="Times New Roman"/>
          <w:b/>
          <w:sz w:val="24"/>
          <w:szCs w:val="24"/>
          <w:lang w:val="en-US"/>
        </w:rPr>
        <w:t>:</w:t>
      </w:r>
    </w:p>
    <w:p w:rsidR="00507C46" w:rsidRDefault="00507C46" w:rsidP="00507C46">
      <w:pPr>
        <w:autoSpaceDE w:val="0"/>
        <w:autoSpaceDN w:val="0"/>
        <w:adjustRightInd w:val="0"/>
        <w:spacing w:after="0" w:line="240" w:lineRule="auto"/>
        <w:jc w:val="both"/>
        <w:rPr>
          <w:rFonts w:ascii="Times New Roman" w:hAnsi="Times New Roman" w:cs="Times New Roman"/>
          <w:b/>
          <w:sz w:val="24"/>
          <w:szCs w:val="24"/>
          <w:lang w:val="en-US"/>
        </w:rPr>
      </w:pPr>
    </w:p>
    <w:p w:rsidR="00507C46" w:rsidRDefault="00507C46" w:rsidP="00507C46">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1. </w:t>
      </w:r>
      <w:proofErr w:type="spellStart"/>
      <w:r>
        <w:rPr>
          <w:rFonts w:ascii="Times New Roman" w:hAnsi="Times New Roman" w:cs="Times New Roman"/>
          <w:b/>
          <w:sz w:val="24"/>
          <w:szCs w:val="24"/>
          <w:lang w:val="en-US"/>
        </w:rPr>
        <w:t>Ass.professor</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Olivera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Gorgieva-Trajkovska</w:t>
      </w:r>
      <w:proofErr w:type="spellEnd"/>
      <w:r>
        <w:rPr>
          <w:rFonts w:ascii="Times New Roman" w:hAnsi="Times New Roman" w:cs="Times New Roman"/>
          <w:b/>
          <w:sz w:val="24"/>
          <w:szCs w:val="24"/>
          <w:lang w:val="en-US"/>
        </w:rPr>
        <w:t xml:space="preserve">, </w:t>
      </w:r>
      <w:r>
        <w:rPr>
          <w:rFonts w:ascii="Times New Roman" w:hAnsi="Times New Roman" w:cs="Times New Roman"/>
          <w:sz w:val="24"/>
          <w:szCs w:val="24"/>
          <w:lang w:val="en-US"/>
        </w:rPr>
        <w:t>Faculty of economics, University “</w:t>
      </w:r>
      <w:proofErr w:type="spellStart"/>
      <w:r>
        <w:rPr>
          <w:rFonts w:ascii="Times New Roman" w:hAnsi="Times New Roman" w:cs="Times New Roman"/>
          <w:sz w:val="24"/>
          <w:szCs w:val="24"/>
          <w:lang w:val="en-US"/>
        </w:rPr>
        <w:t>Goce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Delcev</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Stip</w:t>
      </w:r>
      <w:proofErr w:type="spellEnd"/>
      <w:r>
        <w:rPr>
          <w:rFonts w:ascii="Times New Roman" w:hAnsi="Times New Roman" w:cs="Times New Roman"/>
          <w:sz w:val="24"/>
          <w:szCs w:val="24"/>
          <w:lang w:val="en-US"/>
        </w:rPr>
        <w:t>, Republic of Macedonia</w:t>
      </w:r>
    </w:p>
    <w:p w:rsidR="00D5502F" w:rsidRDefault="00D5502F" w:rsidP="00507C46">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St.”</w:t>
      </w:r>
      <w:proofErr w:type="spellStart"/>
      <w:r>
        <w:rPr>
          <w:rFonts w:ascii="Times New Roman" w:hAnsi="Times New Roman" w:cs="Times New Roman"/>
          <w:b/>
          <w:sz w:val="24"/>
          <w:szCs w:val="24"/>
          <w:lang w:val="en-US"/>
        </w:rPr>
        <w:t>Skopska</w:t>
      </w:r>
      <w:proofErr w:type="spellEnd"/>
      <w:r>
        <w:rPr>
          <w:rFonts w:ascii="Times New Roman" w:hAnsi="Times New Roman" w:cs="Times New Roman"/>
          <w:b/>
          <w:sz w:val="24"/>
          <w:szCs w:val="24"/>
          <w:lang w:val="en-US"/>
        </w:rPr>
        <w:t xml:space="preserve">” 72, 2300 </w:t>
      </w:r>
      <w:proofErr w:type="spellStart"/>
      <w:r>
        <w:rPr>
          <w:rFonts w:ascii="Times New Roman" w:hAnsi="Times New Roman" w:cs="Times New Roman"/>
          <w:b/>
          <w:sz w:val="24"/>
          <w:szCs w:val="24"/>
          <w:lang w:val="en-US"/>
        </w:rPr>
        <w:t>Kocani</w:t>
      </w:r>
      <w:proofErr w:type="spellEnd"/>
      <w:r>
        <w:rPr>
          <w:rFonts w:ascii="Times New Roman" w:hAnsi="Times New Roman" w:cs="Times New Roman"/>
          <w:b/>
          <w:sz w:val="24"/>
          <w:szCs w:val="24"/>
          <w:lang w:val="en-US"/>
        </w:rPr>
        <w:t xml:space="preserve">, Republic of Macedonia </w:t>
      </w:r>
    </w:p>
    <w:p w:rsidR="00D5502F" w:rsidRDefault="00D5502F" w:rsidP="00507C46">
      <w:pPr>
        <w:autoSpaceDE w:val="0"/>
        <w:autoSpaceDN w:val="0"/>
        <w:adjustRightInd w:val="0"/>
        <w:spacing w:after="0" w:line="240" w:lineRule="auto"/>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e-mail</w:t>
      </w:r>
      <w:proofErr w:type="gramEnd"/>
      <w:r>
        <w:rPr>
          <w:rFonts w:ascii="Times New Roman" w:hAnsi="Times New Roman" w:cs="Times New Roman"/>
          <w:b/>
          <w:sz w:val="24"/>
          <w:szCs w:val="24"/>
          <w:lang w:val="en-US"/>
        </w:rPr>
        <w:t xml:space="preserve">: </w:t>
      </w:r>
      <w:hyperlink r:id="rId8" w:history="1">
        <w:r w:rsidRPr="007B0D86">
          <w:rPr>
            <w:rStyle w:val="Hyperlink"/>
            <w:rFonts w:ascii="Times New Roman" w:hAnsi="Times New Roman" w:cs="Times New Roman"/>
            <w:b/>
            <w:sz w:val="24"/>
            <w:szCs w:val="24"/>
            <w:lang w:val="en-US"/>
          </w:rPr>
          <w:t>olivera.trajkovska@ugd.edu.mk</w:t>
        </w:r>
      </w:hyperlink>
    </w:p>
    <w:p w:rsidR="00D5502F" w:rsidRDefault="00D5502F" w:rsidP="00507C46">
      <w:pPr>
        <w:autoSpaceDE w:val="0"/>
        <w:autoSpaceDN w:val="0"/>
        <w:adjustRightInd w:val="0"/>
        <w:spacing w:after="0" w:line="240" w:lineRule="auto"/>
        <w:jc w:val="both"/>
        <w:rPr>
          <w:rFonts w:ascii="Times New Roman" w:hAnsi="Times New Roman" w:cs="Times New Roman"/>
          <w:sz w:val="24"/>
          <w:szCs w:val="24"/>
          <w:lang w:val="en-US"/>
        </w:rPr>
      </w:pPr>
    </w:p>
    <w:p w:rsidR="00D5502F" w:rsidRDefault="00463F2B" w:rsidP="00D5502F">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2. </w:t>
      </w:r>
      <w:proofErr w:type="spellStart"/>
      <w:r>
        <w:rPr>
          <w:rFonts w:ascii="Times New Roman" w:hAnsi="Times New Roman" w:cs="Times New Roman"/>
          <w:b/>
          <w:sz w:val="24"/>
          <w:szCs w:val="24"/>
          <w:lang w:val="en-US"/>
        </w:rPr>
        <w:t>Ass.professor</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Aleksandar</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Kostadinovski</w:t>
      </w:r>
      <w:proofErr w:type="spellEnd"/>
      <w:r w:rsidR="00D5502F">
        <w:rPr>
          <w:rFonts w:ascii="Times New Roman" w:hAnsi="Times New Roman" w:cs="Times New Roman"/>
          <w:b/>
          <w:sz w:val="24"/>
          <w:szCs w:val="24"/>
          <w:lang w:val="en-US"/>
        </w:rPr>
        <w:t xml:space="preserve">, </w:t>
      </w:r>
      <w:r w:rsidR="00D5502F">
        <w:rPr>
          <w:rFonts w:ascii="Times New Roman" w:hAnsi="Times New Roman" w:cs="Times New Roman"/>
          <w:sz w:val="24"/>
          <w:szCs w:val="24"/>
          <w:lang w:val="en-US"/>
        </w:rPr>
        <w:t>Faculty of economics, University “</w:t>
      </w:r>
      <w:proofErr w:type="spellStart"/>
      <w:r w:rsidR="00D5502F">
        <w:rPr>
          <w:rFonts w:ascii="Times New Roman" w:hAnsi="Times New Roman" w:cs="Times New Roman"/>
          <w:sz w:val="24"/>
          <w:szCs w:val="24"/>
          <w:lang w:val="en-US"/>
        </w:rPr>
        <w:t>Goce</w:t>
      </w:r>
      <w:proofErr w:type="spellEnd"/>
      <w:r w:rsidR="00D5502F">
        <w:rPr>
          <w:rFonts w:ascii="Times New Roman" w:hAnsi="Times New Roman" w:cs="Times New Roman"/>
          <w:sz w:val="24"/>
          <w:szCs w:val="24"/>
          <w:lang w:val="en-US"/>
        </w:rPr>
        <w:t xml:space="preserve"> </w:t>
      </w:r>
      <w:proofErr w:type="spellStart"/>
      <w:r w:rsidR="00D5502F">
        <w:rPr>
          <w:rFonts w:ascii="Times New Roman" w:hAnsi="Times New Roman" w:cs="Times New Roman"/>
          <w:sz w:val="24"/>
          <w:szCs w:val="24"/>
          <w:lang w:val="en-US"/>
        </w:rPr>
        <w:t>Delcev</w:t>
      </w:r>
      <w:proofErr w:type="spellEnd"/>
      <w:r w:rsidR="00D5502F">
        <w:rPr>
          <w:rFonts w:ascii="Times New Roman" w:hAnsi="Times New Roman" w:cs="Times New Roman"/>
          <w:sz w:val="24"/>
          <w:szCs w:val="24"/>
          <w:lang w:val="en-US"/>
        </w:rPr>
        <w:t xml:space="preserve">” </w:t>
      </w:r>
      <w:proofErr w:type="spellStart"/>
      <w:r w:rsidR="00D5502F">
        <w:rPr>
          <w:rFonts w:ascii="Times New Roman" w:hAnsi="Times New Roman" w:cs="Times New Roman"/>
          <w:sz w:val="24"/>
          <w:szCs w:val="24"/>
          <w:lang w:val="en-US"/>
        </w:rPr>
        <w:t>Stip</w:t>
      </w:r>
      <w:proofErr w:type="spellEnd"/>
      <w:r w:rsidR="00D5502F">
        <w:rPr>
          <w:rFonts w:ascii="Times New Roman" w:hAnsi="Times New Roman" w:cs="Times New Roman"/>
          <w:sz w:val="24"/>
          <w:szCs w:val="24"/>
          <w:lang w:val="en-US"/>
        </w:rPr>
        <w:t>, Republic of Macedonia</w:t>
      </w:r>
    </w:p>
    <w:p w:rsidR="00D5502F" w:rsidRPr="00D5502F" w:rsidRDefault="00463F2B" w:rsidP="00507C46">
      <w:pPr>
        <w:autoSpaceDE w:val="0"/>
        <w:autoSpaceDN w:val="0"/>
        <w:adjustRightInd w:val="0"/>
        <w:spacing w:after="0" w:line="240" w:lineRule="auto"/>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e-mail</w:t>
      </w:r>
      <w:proofErr w:type="gramEnd"/>
      <w:r>
        <w:rPr>
          <w:rFonts w:ascii="Times New Roman" w:hAnsi="Times New Roman" w:cs="Times New Roman"/>
          <w:b/>
          <w:sz w:val="24"/>
          <w:szCs w:val="24"/>
          <w:lang w:val="en-US"/>
        </w:rPr>
        <w:t>: aleksandar.kostadinovski</w:t>
      </w:r>
      <w:r w:rsidR="00D5502F">
        <w:rPr>
          <w:rFonts w:ascii="Times New Roman" w:hAnsi="Times New Roman" w:cs="Times New Roman"/>
          <w:b/>
          <w:sz w:val="24"/>
          <w:szCs w:val="24"/>
          <w:lang w:val="en-US"/>
        </w:rPr>
        <w:t>@ugd.edu.mk</w:t>
      </w:r>
    </w:p>
    <w:sectPr w:rsidR="00D5502F" w:rsidRPr="00D5502F" w:rsidSect="00BA281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E67" w:rsidRDefault="00D52E67" w:rsidP="008C71AB">
      <w:pPr>
        <w:spacing w:after="0" w:line="240" w:lineRule="auto"/>
      </w:pPr>
      <w:r>
        <w:separator/>
      </w:r>
    </w:p>
  </w:endnote>
  <w:endnote w:type="continuationSeparator" w:id="0">
    <w:p w:rsidR="00D52E67" w:rsidRDefault="00D52E67" w:rsidP="008C7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alatino-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6515"/>
      <w:docPartObj>
        <w:docPartGallery w:val="Page Numbers (Bottom of Page)"/>
        <w:docPartUnique/>
      </w:docPartObj>
    </w:sdtPr>
    <w:sdtEndPr/>
    <w:sdtContent>
      <w:p w:rsidR="008C71AB" w:rsidRDefault="006F2ACC">
        <w:pPr>
          <w:pStyle w:val="Footer"/>
          <w:jc w:val="right"/>
        </w:pPr>
        <w:r>
          <w:fldChar w:fldCharType="begin"/>
        </w:r>
        <w:r>
          <w:instrText xml:space="preserve"> PAGE   \* MERGEFORMAT </w:instrText>
        </w:r>
        <w:r>
          <w:fldChar w:fldCharType="separate"/>
        </w:r>
        <w:r w:rsidR="008918E2">
          <w:rPr>
            <w:noProof/>
          </w:rPr>
          <w:t>1</w:t>
        </w:r>
        <w:r>
          <w:rPr>
            <w:noProof/>
          </w:rPr>
          <w:fldChar w:fldCharType="end"/>
        </w:r>
      </w:p>
    </w:sdtContent>
  </w:sdt>
  <w:p w:rsidR="008C71AB" w:rsidRDefault="008C71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E67" w:rsidRDefault="00D52E67" w:rsidP="008C71AB">
      <w:pPr>
        <w:spacing w:after="0" w:line="240" w:lineRule="auto"/>
      </w:pPr>
      <w:r>
        <w:separator/>
      </w:r>
    </w:p>
  </w:footnote>
  <w:footnote w:type="continuationSeparator" w:id="0">
    <w:p w:rsidR="00D52E67" w:rsidRDefault="00D52E67" w:rsidP="008C71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F9480D"/>
    <w:multiLevelType w:val="hybridMultilevel"/>
    <w:tmpl w:val="A9DA9378"/>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nsid w:val="659F63E3"/>
    <w:multiLevelType w:val="hybridMultilevel"/>
    <w:tmpl w:val="A9DA9378"/>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70B"/>
    <w:rsid w:val="00053959"/>
    <w:rsid w:val="000A035A"/>
    <w:rsid w:val="000C3AF2"/>
    <w:rsid w:val="000D0704"/>
    <w:rsid w:val="00101136"/>
    <w:rsid w:val="00181C56"/>
    <w:rsid w:val="001C0AA2"/>
    <w:rsid w:val="00220172"/>
    <w:rsid w:val="002A474B"/>
    <w:rsid w:val="002C4CBC"/>
    <w:rsid w:val="003371C9"/>
    <w:rsid w:val="003510BD"/>
    <w:rsid w:val="003925E0"/>
    <w:rsid w:val="003C501F"/>
    <w:rsid w:val="003D058A"/>
    <w:rsid w:val="003D1271"/>
    <w:rsid w:val="003F1943"/>
    <w:rsid w:val="00417BA1"/>
    <w:rsid w:val="00440B12"/>
    <w:rsid w:val="00463F2B"/>
    <w:rsid w:val="00495802"/>
    <w:rsid w:val="004F6D5A"/>
    <w:rsid w:val="00507C46"/>
    <w:rsid w:val="00607E30"/>
    <w:rsid w:val="00664287"/>
    <w:rsid w:val="0068570B"/>
    <w:rsid w:val="00694B64"/>
    <w:rsid w:val="006A0532"/>
    <w:rsid w:val="006B1B35"/>
    <w:rsid w:val="006D74D8"/>
    <w:rsid w:val="006E3755"/>
    <w:rsid w:val="006F2ACC"/>
    <w:rsid w:val="00745C66"/>
    <w:rsid w:val="0080383F"/>
    <w:rsid w:val="00852DF4"/>
    <w:rsid w:val="00884442"/>
    <w:rsid w:val="008918E2"/>
    <w:rsid w:val="008C460A"/>
    <w:rsid w:val="008C71AB"/>
    <w:rsid w:val="008D7C5D"/>
    <w:rsid w:val="00942FE6"/>
    <w:rsid w:val="00A1200F"/>
    <w:rsid w:val="00AB21A2"/>
    <w:rsid w:val="00B17B08"/>
    <w:rsid w:val="00BA281B"/>
    <w:rsid w:val="00BD54D5"/>
    <w:rsid w:val="00C36CAF"/>
    <w:rsid w:val="00CA3B78"/>
    <w:rsid w:val="00CD6E60"/>
    <w:rsid w:val="00D10551"/>
    <w:rsid w:val="00D24F2C"/>
    <w:rsid w:val="00D52E67"/>
    <w:rsid w:val="00D5502F"/>
    <w:rsid w:val="00D92459"/>
    <w:rsid w:val="00DA0313"/>
    <w:rsid w:val="00DC0DE9"/>
    <w:rsid w:val="00DD6C4F"/>
    <w:rsid w:val="00DD77F5"/>
    <w:rsid w:val="00E11568"/>
    <w:rsid w:val="00E34DD6"/>
    <w:rsid w:val="00F0270A"/>
    <w:rsid w:val="00FA1339"/>
    <w:rsid w:val="00FA1CCA"/>
    <w:rsid w:val="00FD4E23"/>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mk-MK" w:eastAsia="mk-M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C71A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C71AB"/>
  </w:style>
  <w:style w:type="paragraph" w:styleId="Footer">
    <w:name w:val="footer"/>
    <w:basedOn w:val="Normal"/>
    <w:link w:val="FooterChar"/>
    <w:uiPriority w:val="99"/>
    <w:unhideWhenUsed/>
    <w:rsid w:val="008C71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1AB"/>
  </w:style>
  <w:style w:type="paragraph" w:styleId="BalloonText">
    <w:name w:val="Balloon Text"/>
    <w:basedOn w:val="Normal"/>
    <w:link w:val="BalloonTextChar"/>
    <w:uiPriority w:val="99"/>
    <w:semiHidden/>
    <w:unhideWhenUsed/>
    <w:rsid w:val="000A03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35A"/>
    <w:rPr>
      <w:rFonts w:ascii="Tahoma" w:hAnsi="Tahoma" w:cs="Tahoma"/>
      <w:sz w:val="16"/>
      <w:szCs w:val="16"/>
    </w:rPr>
  </w:style>
  <w:style w:type="paragraph" w:customStyle="1" w:styleId="Default">
    <w:name w:val="Default"/>
    <w:rsid w:val="00DD6C4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07C46"/>
    <w:pPr>
      <w:ind w:left="720"/>
      <w:contextualSpacing/>
    </w:pPr>
  </w:style>
  <w:style w:type="character" w:styleId="Hyperlink">
    <w:name w:val="Hyperlink"/>
    <w:basedOn w:val="DefaultParagraphFont"/>
    <w:uiPriority w:val="99"/>
    <w:unhideWhenUsed/>
    <w:rsid w:val="00D5502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mk-MK" w:eastAsia="mk-M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C71A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C71AB"/>
  </w:style>
  <w:style w:type="paragraph" w:styleId="Footer">
    <w:name w:val="footer"/>
    <w:basedOn w:val="Normal"/>
    <w:link w:val="FooterChar"/>
    <w:uiPriority w:val="99"/>
    <w:unhideWhenUsed/>
    <w:rsid w:val="008C71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1AB"/>
  </w:style>
  <w:style w:type="paragraph" w:styleId="BalloonText">
    <w:name w:val="Balloon Text"/>
    <w:basedOn w:val="Normal"/>
    <w:link w:val="BalloonTextChar"/>
    <w:uiPriority w:val="99"/>
    <w:semiHidden/>
    <w:unhideWhenUsed/>
    <w:rsid w:val="000A03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35A"/>
    <w:rPr>
      <w:rFonts w:ascii="Tahoma" w:hAnsi="Tahoma" w:cs="Tahoma"/>
      <w:sz w:val="16"/>
      <w:szCs w:val="16"/>
    </w:rPr>
  </w:style>
  <w:style w:type="paragraph" w:customStyle="1" w:styleId="Default">
    <w:name w:val="Default"/>
    <w:rsid w:val="00DD6C4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07C46"/>
    <w:pPr>
      <w:ind w:left="720"/>
      <w:contextualSpacing/>
    </w:pPr>
  </w:style>
  <w:style w:type="character" w:styleId="Hyperlink">
    <w:name w:val="Hyperlink"/>
    <w:basedOn w:val="DefaultParagraphFont"/>
    <w:uiPriority w:val="99"/>
    <w:unhideWhenUsed/>
    <w:rsid w:val="00D550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ivera.trajkovska@ugd.edu.mk"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5976</Words>
  <Characters>34068</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39965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Оливера</dc:creator>
  <cp:lastModifiedBy>Olivera Trajkovska</cp:lastModifiedBy>
  <cp:revision>2</cp:revision>
  <dcterms:created xsi:type="dcterms:W3CDTF">2012-11-23T12:34:00Z</dcterms:created>
  <dcterms:modified xsi:type="dcterms:W3CDTF">2012-11-23T12:34:00Z</dcterms:modified>
</cp:coreProperties>
</file>