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FEB" w:rsidRPr="006E622A" w:rsidRDefault="004E2A1A" w:rsidP="004E2A1A">
      <w:pPr>
        <w:jc w:val="center"/>
        <w:rPr>
          <w:noProof w:val="0"/>
          <w:sz w:val="22"/>
          <w:szCs w:val="22"/>
          <w:lang w:val="en-US"/>
        </w:rPr>
      </w:pPr>
      <w:r>
        <w:rPr>
          <w:rFonts w:ascii="Segoe UI" w:hAnsi="Segoe UI" w:cs="Segoe UI"/>
          <w:b/>
          <w:bCs/>
          <w:sz w:val="27"/>
          <w:szCs w:val="27"/>
        </w:rPr>
        <w:t>The tax reforms in the Republic of Macedonia in the post-recession</w:t>
      </w:r>
    </w:p>
    <w:p w:rsidR="00D12FEB" w:rsidRPr="006E622A" w:rsidRDefault="00D12FEB" w:rsidP="00D12FEB">
      <w:pPr>
        <w:jc w:val="both"/>
        <w:rPr>
          <w:noProof w:val="0"/>
          <w:sz w:val="22"/>
          <w:szCs w:val="22"/>
          <w:lang w:val="en-US"/>
        </w:rPr>
      </w:pPr>
    </w:p>
    <w:p w:rsidR="00D12FEB" w:rsidRPr="004E2A1A" w:rsidRDefault="004E2A1A" w:rsidP="00DD6CFF">
      <w:pPr>
        <w:jc w:val="center"/>
        <w:rPr>
          <w:noProof w:val="0"/>
          <w:sz w:val="22"/>
          <w:szCs w:val="22"/>
          <w:lang w:val="en-US"/>
        </w:rPr>
      </w:pPr>
      <w:proofErr w:type="spellStart"/>
      <w:r>
        <w:rPr>
          <w:noProof w:val="0"/>
          <w:sz w:val="22"/>
          <w:szCs w:val="22"/>
          <w:lang w:val="en-US"/>
        </w:rPr>
        <w:t>Gjorgieva-Trajkovska</w:t>
      </w:r>
      <w:proofErr w:type="spellEnd"/>
      <w:r>
        <w:rPr>
          <w:noProof w:val="0"/>
          <w:sz w:val="22"/>
          <w:szCs w:val="22"/>
          <w:lang w:val="en-US"/>
        </w:rPr>
        <w:t xml:space="preserve"> </w:t>
      </w:r>
      <w:proofErr w:type="spellStart"/>
      <w:r>
        <w:rPr>
          <w:noProof w:val="0"/>
          <w:sz w:val="22"/>
          <w:szCs w:val="22"/>
          <w:lang w:val="en-US"/>
        </w:rPr>
        <w:t>Olivera</w:t>
      </w:r>
      <w:proofErr w:type="spellEnd"/>
    </w:p>
    <w:p w:rsidR="00DD6CFF" w:rsidRPr="004E2A1A" w:rsidRDefault="004E2A1A" w:rsidP="00DD6CFF">
      <w:pPr>
        <w:jc w:val="center"/>
        <w:rPr>
          <w:noProof w:val="0"/>
          <w:sz w:val="22"/>
          <w:szCs w:val="22"/>
          <w:lang w:val="en-US"/>
        </w:rPr>
      </w:pPr>
      <w:r>
        <w:rPr>
          <w:noProof w:val="0"/>
          <w:sz w:val="22"/>
          <w:szCs w:val="22"/>
          <w:lang w:val="en-US"/>
        </w:rPr>
        <w:t>Faculty of Economics</w:t>
      </w:r>
      <w:r>
        <w:rPr>
          <w:noProof w:val="0"/>
          <w:sz w:val="22"/>
          <w:szCs w:val="22"/>
        </w:rPr>
        <w:t xml:space="preserve"> – </w:t>
      </w:r>
      <w:proofErr w:type="spellStart"/>
      <w:r>
        <w:rPr>
          <w:noProof w:val="0"/>
          <w:sz w:val="22"/>
          <w:szCs w:val="22"/>
          <w:lang w:val="en-US"/>
        </w:rPr>
        <w:t>Stip</w:t>
      </w:r>
      <w:proofErr w:type="spellEnd"/>
      <w:r w:rsidR="00DD6CFF">
        <w:rPr>
          <w:noProof w:val="0"/>
          <w:sz w:val="22"/>
          <w:szCs w:val="22"/>
        </w:rPr>
        <w:t xml:space="preserve">, </w:t>
      </w:r>
      <w:r>
        <w:rPr>
          <w:noProof w:val="0"/>
          <w:sz w:val="22"/>
          <w:szCs w:val="22"/>
          <w:lang w:val="en-US"/>
        </w:rPr>
        <w:t>RM</w:t>
      </w:r>
    </w:p>
    <w:p w:rsidR="00DD6CFF" w:rsidRDefault="00DD6CFF" w:rsidP="00DD6CFF">
      <w:pPr>
        <w:jc w:val="center"/>
        <w:rPr>
          <w:noProof w:val="0"/>
          <w:sz w:val="22"/>
          <w:szCs w:val="22"/>
          <w:lang w:val="en-US"/>
        </w:rPr>
      </w:pPr>
      <w:r>
        <w:rPr>
          <w:noProof w:val="0"/>
          <w:sz w:val="22"/>
          <w:szCs w:val="22"/>
          <w:lang w:val="en-US"/>
        </w:rPr>
        <w:t>o</w:t>
      </w:r>
      <w:r>
        <w:rPr>
          <w:noProof w:val="0"/>
          <w:sz w:val="22"/>
          <w:szCs w:val="22"/>
        </w:rPr>
        <w:t>livera.</w:t>
      </w:r>
      <w:r>
        <w:rPr>
          <w:noProof w:val="0"/>
          <w:sz w:val="22"/>
          <w:szCs w:val="22"/>
          <w:lang w:val="en-US"/>
        </w:rPr>
        <w:t>trajkovska@ugd.edu.mk</w:t>
      </w:r>
      <w:bookmarkStart w:id="0" w:name="_GoBack"/>
      <w:bookmarkEnd w:id="0"/>
    </w:p>
    <w:p w:rsidR="00DD6CFF" w:rsidRPr="00DD6CFF" w:rsidRDefault="00DD6CFF" w:rsidP="00DD6CFF">
      <w:pPr>
        <w:jc w:val="center"/>
        <w:rPr>
          <w:noProof w:val="0"/>
          <w:sz w:val="22"/>
          <w:szCs w:val="22"/>
          <w:lang w:val="en-US"/>
        </w:rPr>
      </w:pPr>
    </w:p>
    <w:p w:rsidR="00D12FEB" w:rsidRPr="004E2A1A" w:rsidRDefault="004E2A1A" w:rsidP="00DD6CFF">
      <w:pPr>
        <w:jc w:val="center"/>
        <w:rPr>
          <w:noProof w:val="0"/>
          <w:sz w:val="22"/>
          <w:szCs w:val="22"/>
          <w:lang w:val="en-US"/>
        </w:rPr>
      </w:pPr>
      <w:proofErr w:type="spellStart"/>
      <w:r>
        <w:rPr>
          <w:noProof w:val="0"/>
          <w:sz w:val="22"/>
          <w:szCs w:val="22"/>
          <w:lang w:val="en-US"/>
        </w:rPr>
        <w:t>Kostadinovski</w:t>
      </w:r>
      <w:proofErr w:type="spellEnd"/>
      <w:r>
        <w:rPr>
          <w:noProof w:val="0"/>
          <w:sz w:val="22"/>
          <w:szCs w:val="22"/>
          <w:lang w:val="en-US"/>
        </w:rPr>
        <w:t xml:space="preserve"> </w:t>
      </w:r>
      <w:proofErr w:type="spellStart"/>
      <w:r>
        <w:rPr>
          <w:noProof w:val="0"/>
          <w:sz w:val="22"/>
          <w:szCs w:val="22"/>
          <w:lang w:val="en-US"/>
        </w:rPr>
        <w:t>Aleksandar</w:t>
      </w:r>
      <w:proofErr w:type="spellEnd"/>
    </w:p>
    <w:p w:rsidR="004E2A1A" w:rsidRPr="004E2A1A" w:rsidRDefault="004E2A1A" w:rsidP="004E2A1A">
      <w:pPr>
        <w:jc w:val="center"/>
        <w:rPr>
          <w:noProof w:val="0"/>
          <w:sz w:val="22"/>
          <w:szCs w:val="22"/>
          <w:lang w:val="en-US"/>
        </w:rPr>
      </w:pPr>
      <w:r>
        <w:rPr>
          <w:noProof w:val="0"/>
          <w:sz w:val="22"/>
          <w:szCs w:val="22"/>
          <w:lang w:val="en-US"/>
        </w:rPr>
        <w:t>Faculty of Economics</w:t>
      </w:r>
      <w:r>
        <w:rPr>
          <w:noProof w:val="0"/>
          <w:sz w:val="22"/>
          <w:szCs w:val="22"/>
        </w:rPr>
        <w:t xml:space="preserve"> – </w:t>
      </w:r>
      <w:proofErr w:type="spellStart"/>
      <w:r>
        <w:rPr>
          <w:noProof w:val="0"/>
          <w:sz w:val="22"/>
          <w:szCs w:val="22"/>
          <w:lang w:val="en-US"/>
        </w:rPr>
        <w:t>Stip</w:t>
      </w:r>
      <w:proofErr w:type="spellEnd"/>
      <w:r>
        <w:rPr>
          <w:noProof w:val="0"/>
          <w:sz w:val="22"/>
          <w:szCs w:val="22"/>
        </w:rPr>
        <w:t xml:space="preserve">, </w:t>
      </w:r>
      <w:r>
        <w:rPr>
          <w:noProof w:val="0"/>
          <w:sz w:val="22"/>
          <w:szCs w:val="22"/>
          <w:lang w:val="en-US"/>
        </w:rPr>
        <w:t>RM</w:t>
      </w:r>
    </w:p>
    <w:p w:rsidR="00DD6CFF" w:rsidRPr="00DD6CFF" w:rsidRDefault="00DD6CFF" w:rsidP="00DD6CFF">
      <w:pPr>
        <w:jc w:val="center"/>
        <w:rPr>
          <w:noProof w:val="0"/>
          <w:sz w:val="22"/>
          <w:szCs w:val="22"/>
          <w:lang w:val="en-US"/>
        </w:rPr>
      </w:pPr>
      <w:r>
        <w:rPr>
          <w:noProof w:val="0"/>
          <w:sz w:val="22"/>
          <w:szCs w:val="22"/>
          <w:lang w:val="en-US"/>
        </w:rPr>
        <w:t>aleksandar.kostadinovski@ugd.edu.mk</w:t>
      </w:r>
    </w:p>
    <w:p w:rsidR="00D12FEB" w:rsidRPr="006E622A" w:rsidRDefault="00D12FEB" w:rsidP="00D12FEB">
      <w:pPr>
        <w:rPr>
          <w:rStyle w:val="longtext"/>
          <w:b/>
          <w:sz w:val="22"/>
          <w:szCs w:val="22"/>
          <w:shd w:val="clear" w:color="auto" w:fill="FFFFFF"/>
          <w:lang w:val="en-US"/>
        </w:rPr>
      </w:pPr>
    </w:p>
    <w:p w:rsidR="00D12FEB" w:rsidRPr="006E622A" w:rsidRDefault="00D12FEB" w:rsidP="00D12FEB">
      <w:pPr>
        <w:rPr>
          <w:rStyle w:val="longtext"/>
          <w:b/>
          <w:sz w:val="22"/>
          <w:szCs w:val="22"/>
          <w:shd w:val="clear" w:color="auto" w:fill="FFFFFF"/>
          <w:lang w:val="en-US"/>
        </w:rPr>
      </w:pPr>
    </w:p>
    <w:p w:rsidR="00D12FEB" w:rsidRPr="00DD6CFF" w:rsidRDefault="004B68EE" w:rsidP="00D12FEB">
      <w:pPr>
        <w:rPr>
          <w:rStyle w:val="longtext"/>
          <w:b/>
          <w:noProof w:val="0"/>
          <w:sz w:val="22"/>
          <w:szCs w:val="22"/>
          <w:shd w:val="clear" w:color="auto" w:fill="FFFFFF"/>
          <w:lang w:val="en-US"/>
        </w:rPr>
      </w:pPr>
      <w:r>
        <w:rPr>
          <w:rStyle w:val="longtext"/>
          <w:b/>
          <w:noProof w:val="0"/>
          <w:sz w:val="22"/>
          <w:szCs w:val="22"/>
          <w:shd w:val="clear" w:color="auto" w:fill="FFFFFF"/>
          <w:lang w:val="en-US"/>
        </w:rPr>
        <w:t>ABSTRACT</w:t>
      </w:r>
    </w:p>
    <w:p w:rsidR="00D12FEB" w:rsidRPr="000F058A" w:rsidRDefault="00D12FEB" w:rsidP="00D12FEB">
      <w:pPr>
        <w:jc w:val="center"/>
        <w:rPr>
          <w:rStyle w:val="longtext"/>
          <w:noProof w:val="0"/>
          <w:sz w:val="22"/>
          <w:szCs w:val="22"/>
          <w:shd w:val="clear" w:color="auto" w:fill="FFFFFF"/>
          <w:lang w:val="en-US"/>
        </w:rPr>
      </w:pPr>
    </w:p>
    <w:p w:rsidR="00983A3B" w:rsidRPr="00450CF9" w:rsidRDefault="00983A3B" w:rsidP="00983A3B">
      <w:pPr>
        <w:autoSpaceDE w:val="0"/>
        <w:autoSpaceDN w:val="0"/>
        <w:adjustRightInd w:val="0"/>
        <w:spacing w:line="276" w:lineRule="auto"/>
        <w:jc w:val="both"/>
        <w:rPr>
          <w:color w:val="000000"/>
          <w:sz w:val="22"/>
          <w:szCs w:val="22"/>
          <w:lang w:val="en-US"/>
        </w:rPr>
      </w:pPr>
      <w:r w:rsidRPr="00450CF9">
        <w:rPr>
          <w:rStyle w:val="longtext"/>
          <w:sz w:val="22"/>
          <w:szCs w:val="22"/>
          <w:shd w:val="clear" w:color="auto" w:fill="FFFFFF"/>
          <w:lang w:val="en-US"/>
        </w:rPr>
        <w:t xml:space="preserve">A modern tax system and efficient tax administration is the basis for the economic development of each country. </w:t>
      </w:r>
      <w:r w:rsidRPr="00450CF9">
        <w:rPr>
          <w:color w:val="000000"/>
          <w:sz w:val="22"/>
          <w:szCs w:val="22"/>
          <w:lang w:val="en-US"/>
        </w:rPr>
        <w:t xml:space="preserve">Increased workloads, expanded responsibilities and continuing demands for faster and better tax reporting drive tax departments to become more efficient and effective. </w:t>
      </w:r>
    </w:p>
    <w:p w:rsidR="00983A3B" w:rsidRPr="00450CF9" w:rsidRDefault="00983A3B" w:rsidP="00983A3B">
      <w:pPr>
        <w:autoSpaceDE w:val="0"/>
        <w:autoSpaceDN w:val="0"/>
        <w:adjustRightInd w:val="0"/>
        <w:spacing w:line="276" w:lineRule="auto"/>
        <w:jc w:val="both"/>
        <w:rPr>
          <w:color w:val="000000"/>
          <w:sz w:val="22"/>
          <w:szCs w:val="22"/>
          <w:lang w:val="en-US"/>
        </w:rPr>
      </w:pPr>
      <w:r w:rsidRPr="00450CF9">
        <w:rPr>
          <w:rStyle w:val="longtext"/>
          <w:sz w:val="22"/>
          <w:szCs w:val="22"/>
          <w:shd w:val="clear" w:color="auto" w:fill="FFFFFF"/>
          <w:lang w:val="en-US"/>
        </w:rPr>
        <w:t>The recent reforms of the tax system in Republic of Macedonia which involves lower taxes and modernization of tax administration, should leads to a modern, simple, transparent and fair tax system that contributes to improvement of the business climate in the country.</w:t>
      </w:r>
      <w:r w:rsidRPr="00450CF9">
        <w:rPr>
          <w:rStyle w:val="longtext"/>
          <w:color w:val="000000"/>
          <w:sz w:val="22"/>
          <w:szCs w:val="22"/>
          <w:lang w:val="en-US"/>
        </w:rPr>
        <w:t xml:space="preserve"> </w:t>
      </w:r>
      <w:r w:rsidRPr="00450CF9">
        <w:rPr>
          <w:color w:val="000000"/>
          <w:sz w:val="22"/>
          <w:szCs w:val="22"/>
        </w:rPr>
        <w:t>Not only has regulatory and investor scrutiny been heightened, but the</w:t>
      </w:r>
      <w:r w:rsidRPr="00450CF9">
        <w:rPr>
          <w:color w:val="000000"/>
          <w:sz w:val="22"/>
          <w:szCs w:val="22"/>
          <w:lang w:val="en-US"/>
        </w:rPr>
        <w:t xml:space="preserve"> </w:t>
      </w:r>
      <w:r w:rsidRPr="00450CF9">
        <w:rPr>
          <w:color w:val="000000"/>
          <w:sz w:val="22"/>
          <w:szCs w:val="22"/>
        </w:rPr>
        <w:t>corporate governance landscape and the marketplace are also undergoing rapid</w:t>
      </w:r>
      <w:r w:rsidRPr="00450CF9">
        <w:rPr>
          <w:color w:val="000000"/>
          <w:sz w:val="22"/>
          <w:szCs w:val="22"/>
          <w:lang w:val="en-US"/>
        </w:rPr>
        <w:t xml:space="preserve"> </w:t>
      </w:r>
      <w:r w:rsidRPr="00450CF9">
        <w:rPr>
          <w:color w:val="000000"/>
          <w:sz w:val="22"/>
          <w:szCs w:val="22"/>
        </w:rPr>
        <w:t>change.</w:t>
      </w:r>
      <w:r w:rsidRPr="00450CF9">
        <w:rPr>
          <w:color w:val="000000"/>
          <w:sz w:val="22"/>
          <w:szCs w:val="22"/>
          <w:lang w:val="en-US"/>
        </w:rPr>
        <w:t xml:space="preserve"> </w:t>
      </w:r>
      <w:r w:rsidRPr="00450CF9">
        <w:rPr>
          <w:color w:val="000000"/>
          <w:sz w:val="22"/>
          <w:szCs w:val="22"/>
        </w:rPr>
        <w:t xml:space="preserve">This raises the </w:t>
      </w:r>
      <w:r w:rsidRPr="00450CF9">
        <w:rPr>
          <w:color w:val="000000"/>
          <w:sz w:val="22"/>
          <w:szCs w:val="22"/>
          <w:lang w:val="en-US"/>
        </w:rPr>
        <w:t>responsibility of t</w:t>
      </w:r>
      <w:r w:rsidRPr="00450CF9">
        <w:rPr>
          <w:color w:val="000000"/>
          <w:sz w:val="22"/>
          <w:szCs w:val="22"/>
        </w:rPr>
        <w:t>ax accounting</w:t>
      </w:r>
      <w:r w:rsidRPr="00450CF9">
        <w:rPr>
          <w:color w:val="000000"/>
          <w:sz w:val="22"/>
          <w:szCs w:val="22"/>
          <w:lang w:val="en-US"/>
        </w:rPr>
        <w:t xml:space="preserve"> in the companies for: </w:t>
      </w:r>
      <w:r w:rsidRPr="00450CF9">
        <w:rPr>
          <w:color w:val="000000"/>
          <w:sz w:val="22"/>
          <w:szCs w:val="22"/>
        </w:rPr>
        <w:t>embedding best practices throughout the process</w:t>
      </w:r>
      <w:r w:rsidRPr="00450CF9">
        <w:rPr>
          <w:color w:val="000000"/>
          <w:sz w:val="22"/>
          <w:szCs w:val="22"/>
          <w:lang w:val="en-US"/>
        </w:rPr>
        <w:t xml:space="preserve">; </w:t>
      </w:r>
      <w:r w:rsidRPr="00450CF9">
        <w:rPr>
          <w:color w:val="000000"/>
          <w:sz w:val="22"/>
          <w:szCs w:val="22"/>
        </w:rPr>
        <w:t>optimizing efficiency and use of time</w:t>
      </w:r>
      <w:r w:rsidRPr="00450CF9">
        <w:rPr>
          <w:color w:val="000000"/>
          <w:sz w:val="22"/>
          <w:szCs w:val="22"/>
          <w:lang w:val="en-US"/>
        </w:rPr>
        <w:t>;</w:t>
      </w:r>
      <w:r w:rsidRPr="00450CF9">
        <w:rPr>
          <w:color w:val="000000"/>
          <w:sz w:val="22"/>
          <w:szCs w:val="22"/>
        </w:rPr>
        <w:t xml:space="preserve"> enhancing accuracy and transparency</w:t>
      </w:r>
      <w:r w:rsidRPr="00450CF9">
        <w:rPr>
          <w:color w:val="000000"/>
          <w:sz w:val="22"/>
          <w:szCs w:val="22"/>
          <w:lang w:val="en-US"/>
        </w:rPr>
        <w:t>;</w:t>
      </w:r>
      <w:r w:rsidRPr="00450CF9">
        <w:rPr>
          <w:color w:val="000000"/>
          <w:sz w:val="22"/>
          <w:szCs w:val="22"/>
        </w:rPr>
        <w:t xml:space="preserve"> managing corporate tax risk</w:t>
      </w:r>
      <w:r w:rsidRPr="00450CF9">
        <w:rPr>
          <w:color w:val="000000"/>
          <w:sz w:val="22"/>
          <w:szCs w:val="22"/>
          <w:lang w:val="en-US"/>
        </w:rPr>
        <w:t>;</w:t>
      </w:r>
      <w:r w:rsidRPr="00450CF9">
        <w:rPr>
          <w:color w:val="000000"/>
          <w:sz w:val="22"/>
          <w:szCs w:val="22"/>
        </w:rPr>
        <w:t xml:space="preserve"> improving data </w:t>
      </w:r>
      <w:r w:rsidRPr="00450CF9">
        <w:rPr>
          <w:color w:val="000000"/>
          <w:sz w:val="22"/>
          <w:szCs w:val="22"/>
          <w:lang w:val="en-US"/>
        </w:rPr>
        <w:t>management; and</w:t>
      </w:r>
      <w:r w:rsidRPr="00450CF9">
        <w:rPr>
          <w:color w:val="000000"/>
          <w:sz w:val="22"/>
          <w:szCs w:val="22"/>
        </w:rPr>
        <w:t xml:space="preserve"> strengthening the tax reporting function</w:t>
      </w:r>
      <w:r w:rsidRPr="00450CF9">
        <w:rPr>
          <w:color w:val="000000"/>
          <w:sz w:val="22"/>
          <w:szCs w:val="22"/>
          <w:lang w:val="en-US"/>
        </w:rPr>
        <w:t>.</w:t>
      </w:r>
    </w:p>
    <w:p w:rsidR="00983A3B" w:rsidRPr="00E0299E" w:rsidRDefault="00983A3B" w:rsidP="00983A3B">
      <w:pPr>
        <w:pStyle w:val="apstrakt"/>
        <w:rPr>
          <w:lang w:val="en-US"/>
        </w:rPr>
      </w:pPr>
    </w:p>
    <w:p w:rsidR="00D12FEB" w:rsidRPr="00DD6CFF" w:rsidRDefault="00983A3B" w:rsidP="00DD6CFF">
      <w:pPr>
        <w:pStyle w:val="klucnizborovi"/>
        <w:rPr>
          <w:lang w:val="en-US"/>
        </w:rPr>
      </w:pPr>
      <w:r>
        <w:rPr>
          <w:b/>
          <w:lang w:val="en-US"/>
        </w:rPr>
        <w:t>Key words</w:t>
      </w:r>
      <w:r w:rsidRPr="003F24E5">
        <w:rPr>
          <w:b/>
        </w:rPr>
        <w:t>:</w:t>
      </w:r>
      <w:r>
        <w:t xml:space="preserve"> </w:t>
      </w:r>
      <w:r>
        <w:rPr>
          <w:lang w:val="en-US"/>
        </w:rPr>
        <w:t xml:space="preserve">tax reform, </w:t>
      </w:r>
      <w:r w:rsidR="000864FA">
        <w:rPr>
          <w:lang w:val="en-US"/>
        </w:rPr>
        <w:t xml:space="preserve">modernization, </w:t>
      </w:r>
      <w:r>
        <w:rPr>
          <w:lang w:val="en-US"/>
        </w:rPr>
        <w:t>administration, flat tax</w:t>
      </w:r>
      <w:r w:rsidR="000864FA">
        <w:rPr>
          <w:lang w:val="en-US"/>
        </w:rPr>
        <w:t>, effects</w:t>
      </w:r>
    </w:p>
    <w:p w:rsidR="00D12FEB" w:rsidRPr="006E622A" w:rsidRDefault="004B68EE" w:rsidP="00D12FEB">
      <w:pPr>
        <w:jc w:val="both"/>
        <w:rPr>
          <w:b/>
          <w:noProof w:val="0"/>
          <w:sz w:val="22"/>
          <w:szCs w:val="22"/>
          <w:lang w:val="en-US"/>
        </w:rPr>
      </w:pPr>
      <w:r>
        <w:rPr>
          <w:b/>
          <w:noProof w:val="0"/>
          <w:sz w:val="22"/>
          <w:szCs w:val="22"/>
          <w:lang w:val="en-US"/>
        </w:rPr>
        <w:t>INTRODUCTION</w:t>
      </w:r>
    </w:p>
    <w:p w:rsidR="00D12FEB" w:rsidRPr="006E622A" w:rsidRDefault="00D12FEB" w:rsidP="00D12FEB">
      <w:pPr>
        <w:jc w:val="both"/>
        <w:rPr>
          <w:noProof w:val="0"/>
          <w:sz w:val="22"/>
          <w:szCs w:val="22"/>
          <w:lang w:val="en-US"/>
        </w:rPr>
      </w:pPr>
    </w:p>
    <w:p w:rsidR="00D12FEB" w:rsidRPr="006E622A" w:rsidRDefault="00D12FEB" w:rsidP="00D12FEB">
      <w:pPr>
        <w:jc w:val="both"/>
        <w:rPr>
          <w:noProof w:val="0"/>
          <w:sz w:val="22"/>
          <w:szCs w:val="22"/>
          <w:lang w:val="en-US"/>
        </w:rPr>
      </w:pPr>
      <w:r w:rsidRPr="006E622A">
        <w:rPr>
          <w:noProof w:val="0"/>
          <w:sz w:val="22"/>
          <w:szCs w:val="22"/>
          <w:lang w:val="en-US"/>
        </w:rPr>
        <w:t>Republic of Macedonia has faced a number of challenges and difficulties since declaring its independence,</w:t>
      </w:r>
      <w:r w:rsidRPr="006E622A">
        <w:rPr>
          <w:rStyle w:val="FootnoteReference"/>
          <w:noProof w:val="0"/>
          <w:sz w:val="22"/>
          <w:szCs w:val="22"/>
          <w:lang w:val="en-US"/>
        </w:rPr>
        <w:footnoteReference w:id="1"/>
      </w:r>
      <w:r w:rsidRPr="006E622A">
        <w:rPr>
          <w:noProof w:val="0"/>
          <w:sz w:val="22"/>
          <w:szCs w:val="22"/>
          <w:lang w:val="en-US"/>
        </w:rPr>
        <w:t xml:space="preserve"> pursuing a political and economic reform aimed to build a democratic society and open market economy. One of the most important challenges is the need of new tax policies, which will replace those </w:t>
      </w:r>
      <w:r w:rsidRPr="006E622A">
        <w:rPr>
          <w:noProof w:val="0"/>
          <w:sz w:val="22"/>
          <w:szCs w:val="22"/>
          <w:lang w:val="en-US"/>
        </w:rPr>
        <w:lastRenderedPageBreak/>
        <w:t xml:space="preserve">inherited from socialist regime, designed to promote economic growth through the expansion of private enterprise.   </w:t>
      </w:r>
    </w:p>
    <w:p w:rsidR="00D12FEB" w:rsidRPr="006E622A" w:rsidRDefault="00D12FEB" w:rsidP="00D12FEB">
      <w:pPr>
        <w:jc w:val="both"/>
        <w:rPr>
          <w:noProof w:val="0"/>
          <w:sz w:val="22"/>
          <w:szCs w:val="22"/>
          <w:lang w:val="en-US"/>
        </w:rPr>
      </w:pPr>
      <w:r w:rsidRPr="006E622A">
        <w:rPr>
          <w:noProof w:val="0"/>
          <w:sz w:val="22"/>
          <w:szCs w:val="22"/>
          <w:lang w:val="en-US"/>
        </w:rPr>
        <w:t>Macedonia as a transition economy is at a crossroads in which it has to choose the appropriate tax policy to follow. Policy makers in Macedonia ought to keep in mind that in a market economy the most fundamental role of the state is to make the market work as efficiently as possible. Companies ranked tax administration among the top five obstacles to doing business. The main factors contributing to this are:</w:t>
      </w:r>
    </w:p>
    <w:p w:rsidR="00D12FEB" w:rsidRPr="006E622A" w:rsidRDefault="00D12FEB" w:rsidP="00C06400">
      <w:pPr>
        <w:numPr>
          <w:ilvl w:val="0"/>
          <w:numId w:val="4"/>
        </w:numPr>
        <w:ind w:left="0" w:firstLine="540"/>
        <w:jc w:val="both"/>
        <w:rPr>
          <w:noProof w:val="0"/>
          <w:sz w:val="22"/>
          <w:szCs w:val="22"/>
          <w:lang w:val="en-US"/>
        </w:rPr>
      </w:pPr>
      <w:r w:rsidRPr="006E622A">
        <w:rPr>
          <w:noProof w:val="0"/>
          <w:sz w:val="22"/>
          <w:szCs w:val="22"/>
          <w:lang w:val="en-US"/>
        </w:rPr>
        <w:t>the large number of business taxes to pay;</w:t>
      </w:r>
    </w:p>
    <w:p w:rsidR="00D12FEB" w:rsidRPr="006E622A" w:rsidRDefault="00D12FEB" w:rsidP="00C06400">
      <w:pPr>
        <w:numPr>
          <w:ilvl w:val="0"/>
          <w:numId w:val="4"/>
        </w:numPr>
        <w:ind w:left="0" w:firstLine="540"/>
        <w:jc w:val="both"/>
        <w:rPr>
          <w:noProof w:val="0"/>
          <w:sz w:val="22"/>
          <w:szCs w:val="22"/>
          <w:lang w:val="en-US"/>
        </w:rPr>
      </w:pPr>
      <w:r w:rsidRPr="006E622A">
        <w:rPr>
          <w:noProof w:val="0"/>
          <w:sz w:val="22"/>
          <w:szCs w:val="22"/>
          <w:lang w:val="en-US"/>
        </w:rPr>
        <w:t>lengthy and complex tax administration;</w:t>
      </w:r>
    </w:p>
    <w:p w:rsidR="00D12FEB" w:rsidRPr="006E622A" w:rsidRDefault="00D12FEB" w:rsidP="00C06400">
      <w:pPr>
        <w:numPr>
          <w:ilvl w:val="0"/>
          <w:numId w:val="4"/>
        </w:numPr>
        <w:ind w:left="0" w:firstLine="540"/>
        <w:jc w:val="both"/>
        <w:rPr>
          <w:noProof w:val="0"/>
          <w:sz w:val="22"/>
          <w:szCs w:val="22"/>
          <w:lang w:val="en-US"/>
        </w:rPr>
      </w:pPr>
      <w:r w:rsidRPr="006E622A">
        <w:rPr>
          <w:noProof w:val="0"/>
          <w:sz w:val="22"/>
          <w:szCs w:val="22"/>
          <w:lang w:val="en-US"/>
        </w:rPr>
        <w:t>complex tax legislation; and</w:t>
      </w:r>
    </w:p>
    <w:p w:rsidR="00D12FEB" w:rsidRPr="006E622A" w:rsidRDefault="00D12FEB" w:rsidP="00C06400">
      <w:pPr>
        <w:numPr>
          <w:ilvl w:val="0"/>
          <w:numId w:val="4"/>
        </w:numPr>
        <w:ind w:left="0" w:firstLine="540"/>
        <w:jc w:val="both"/>
        <w:rPr>
          <w:noProof w:val="0"/>
          <w:sz w:val="22"/>
          <w:szCs w:val="22"/>
          <w:lang w:val="en-US"/>
        </w:rPr>
      </w:pPr>
      <w:proofErr w:type="gramStart"/>
      <w:r w:rsidRPr="006E622A">
        <w:rPr>
          <w:noProof w:val="0"/>
          <w:sz w:val="22"/>
          <w:szCs w:val="22"/>
          <w:lang w:val="en-US"/>
        </w:rPr>
        <w:t>high</w:t>
      </w:r>
      <w:proofErr w:type="gramEnd"/>
      <w:r w:rsidRPr="006E622A">
        <w:rPr>
          <w:noProof w:val="0"/>
          <w:sz w:val="22"/>
          <w:szCs w:val="22"/>
          <w:lang w:val="en-US"/>
        </w:rPr>
        <w:t xml:space="preserve"> tax rates.</w:t>
      </w:r>
    </w:p>
    <w:p w:rsidR="00D12FEB" w:rsidRPr="006E622A" w:rsidRDefault="00D12FEB" w:rsidP="00D12FEB">
      <w:pPr>
        <w:jc w:val="both"/>
        <w:rPr>
          <w:b/>
          <w:noProof w:val="0"/>
          <w:sz w:val="22"/>
          <w:szCs w:val="22"/>
          <w:lang w:val="en-US"/>
        </w:rPr>
      </w:pPr>
    </w:p>
    <w:p w:rsidR="00D12FEB" w:rsidRPr="006E622A" w:rsidRDefault="004B68EE" w:rsidP="00D12FEB">
      <w:pPr>
        <w:autoSpaceDE w:val="0"/>
        <w:autoSpaceDN w:val="0"/>
        <w:adjustRightInd w:val="0"/>
        <w:jc w:val="both"/>
        <w:rPr>
          <w:b/>
          <w:noProof w:val="0"/>
          <w:color w:val="000000"/>
          <w:sz w:val="22"/>
          <w:szCs w:val="22"/>
          <w:lang w:val="en-US"/>
        </w:rPr>
      </w:pPr>
      <w:r>
        <w:rPr>
          <w:b/>
          <w:noProof w:val="0"/>
          <w:color w:val="000000"/>
          <w:sz w:val="22"/>
          <w:szCs w:val="22"/>
          <w:lang w:val="en-US"/>
        </w:rPr>
        <w:t>THE EFFECTS OF MACEDONIAN TAX REFORMS</w:t>
      </w:r>
    </w:p>
    <w:p w:rsidR="00D12FEB" w:rsidRPr="006E622A" w:rsidRDefault="00D12FEB" w:rsidP="00D12FEB">
      <w:pPr>
        <w:jc w:val="both"/>
        <w:rPr>
          <w:b/>
          <w:noProof w:val="0"/>
          <w:sz w:val="22"/>
          <w:szCs w:val="22"/>
          <w:lang w:val="en-US"/>
        </w:rPr>
      </w:pPr>
    </w:p>
    <w:p w:rsidR="00D12FEB" w:rsidRDefault="00D12FEB" w:rsidP="00D12FEB">
      <w:pPr>
        <w:jc w:val="both"/>
        <w:rPr>
          <w:noProof w:val="0"/>
          <w:sz w:val="22"/>
          <w:szCs w:val="22"/>
          <w:lang w:val="en-US"/>
        </w:rPr>
      </w:pPr>
      <w:r w:rsidRPr="006E622A">
        <w:rPr>
          <w:noProof w:val="0"/>
          <w:sz w:val="22"/>
          <w:szCs w:val="22"/>
          <w:lang w:val="en-US"/>
        </w:rPr>
        <w:t xml:space="preserve">The Government of Macedonia introduced a number of measures aiming to provide a significant improvement of the conditions for doing business in Macedonia, which are confirmed in the report </w:t>
      </w:r>
      <w:r w:rsidRPr="006E622A">
        <w:rPr>
          <w:i/>
          <w:noProof w:val="0"/>
          <w:sz w:val="22"/>
          <w:szCs w:val="22"/>
          <w:lang w:val="en-US"/>
        </w:rPr>
        <w:t xml:space="preserve">Doing Business 2010: Reforming </w:t>
      </w:r>
      <w:proofErr w:type="gramStart"/>
      <w:r w:rsidRPr="006E622A">
        <w:rPr>
          <w:i/>
          <w:noProof w:val="0"/>
          <w:sz w:val="22"/>
          <w:szCs w:val="22"/>
          <w:lang w:val="en-US"/>
        </w:rPr>
        <w:t>Through</w:t>
      </w:r>
      <w:proofErr w:type="gramEnd"/>
      <w:r w:rsidRPr="006E622A">
        <w:rPr>
          <w:i/>
          <w:noProof w:val="0"/>
          <w:sz w:val="22"/>
          <w:szCs w:val="22"/>
          <w:lang w:val="en-US"/>
        </w:rPr>
        <w:t xml:space="preserve"> Difficult Times</w:t>
      </w:r>
      <w:r w:rsidRPr="006E622A">
        <w:rPr>
          <w:noProof w:val="0"/>
          <w:sz w:val="22"/>
          <w:szCs w:val="22"/>
          <w:lang w:val="en-US"/>
        </w:rPr>
        <w:t>.</w:t>
      </w:r>
      <w:r w:rsidRPr="006E622A">
        <w:rPr>
          <w:rStyle w:val="FootnoteReference"/>
          <w:noProof w:val="0"/>
          <w:sz w:val="22"/>
          <w:szCs w:val="22"/>
          <w:lang w:val="en-US"/>
        </w:rPr>
        <w:footnoteReference w:id="2"/>
      </w:r>
      <w:r w:rsidRPr="006E622A">
        <w:rPr>
          <w:noProof w:val="0"/>
          <w:sz w:val="22"/>
          <w:szCs w:val="22"/>
          <w:lang w:val="en-US"/>
        </w:rPr>
        <w:t xml:space="preserve"> Doing Business presents quantitative indicators on business regulations and the protection of property rights that can be compared across 183 economies. According to this report and ranging presented in it among the countries, Macedonia noticed improvement for 37 places, and it's ranked as 32.</w:t>
      </w:r>
    </w:p>
    <w:p w:rsidR="00E30715" w:rsidRDefault="00E30715" w:rsidP="00D12FEB">
      <w:pPr>
        <w:jc w:val="both"/>
        <w:rPr>
          <w:noProof w:val="0"/>
          <w:sz w:val="22"/>
          <w:szCs w:val="22"/>
          <w:lang w:val="en-US"/>
        </w:rPr>
      </w:pPr>
    </w:p>
    <w:p w:rsidR="00D12FEB" w:rsidRPr="00E30715" w:rsidRDefault="00E30715" w:rsidP="00E30715">
      <w:pPr>
        <w:ind w:hanging="709"/>
        <w:jc w:val="both"/>
        <w:rPr>
          <w:i/>
          <w:noProof w:val="0"/>
          <w:sz w:val="22"/>
          <w:szCs w:val="22"/>
          <w:lang w:val="en-US"/>
        </w:rPr>
      </w:pPr>
      <w:r w:rsidRPr="00E30715">
        <w:rPr>
          <w:b/>
          <w:noProof w:val="0"/>
          <w:sz w:val="22"/>
          <w:szCs w:val="22"/>
          <w:lang w:val="en-US"/>
        </w:rPr>
        <w:t xml:space="preserve">    </w:t>
      </w:r>
      <w:r>
        <w:rPr>
          <w:b/>
          <w:noProof w:val="0"/>
          <w:sz w:val="22"/>
          <w:szCs w:val="22"/>
          <w:lang w:val="en-US"/>
        </w:rPr>
        <w:t xml:space="preserve">    </w:t>
      </w:r>
      <w:r w:rsidRPr="00E30715">
        <w:rPr>
          <w:b/>
          <w:noProof w:val="0"/>
          <w:sz w:val="22"/>
          <w:szCs w:val="22"/>
          <w:lang w:val="en-US"/>
        </w:rPr>
        <w:t xml:space="preserve"> </w:t>
      </w:r>
      <w:r w:rsidR="004B68EE">
        <w:rPr>
          <w:b/>
          <w:noProof w:val="0"/>
          <w:sz w:val="22"/>
          <w:szCs w:val="22"/>
          <w:lang w:val="en-US"/>
        </w:rPr>
        <w:t xml:space="preserve"> </w:t>
      </w:r>
      <w:r w:rsidR="00D12FEB" w:rsidRPr="00E30715">
        <w:rPr>
          <w:b/>
          <w:i/>
          <w:noProof w:val="0"/>
          <w:sz w:val="22"/>
          <w:szCs w:val="22"/>
          <w:lang w:val="en-US"/>
        </w:rPr>
        <w:t>Table 1</w:t>
      </w:r>
      <w:r w:rsidR="00D12FEB" w:rsidRPr="00E30715">
        <w:rPr>
          <w:i/>
          <w:noProof w:val="0"/>
          <w:sz w:val="22"/>
          <w:szCs w:val="22"/>
          <w:lang w:val="en-US"/>
        </w:rPr>
        <w:t>- Macedonia’s ranking in Doing Business 2010</w:t>
      </w:r>
    </w:p>
    <w:tbl>
      <w:tblPr>
        <w:tblW w:w="7217" w:type="dxa"/>
        <w:jc w:val="center"/>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1493"/>
        <w:gridCol w:w="1670"/>
        <w:gridCol w:w="1008"/>
      </w:tblGrid>
      <w:tr w:rsidR="00E30715" w:rsidRPr="00E30715" w:rsidTr="00E30715">
        <w:trPr>
          <w:jc w:val="center"/>
        </w:trPr>
        <w:tc>
          <w:tcPr>
            <w:tcW w:w="3046" w:type="dxa"/>
          </w:tcPr>
          <w:p w:rsidR="00E30715" w:rsidRDefault="00E30715" w:rsidP="00983A3B">
            <w:pPr>
              <w:rPr>
                <w:sz w:val="20"/>
                <w:szCs w:val="20"/>
                <w:lang w:val="en-US"/>
              </w:rPr>
            </w:pPr>
          </w:p>
          <w:p w:rsidR="00D12FEB" w:rsidRPr="00E30715" w:rsidRDefault="00D12FEB" w:rsidP="00983A3B">
            <w:pPr>
              <w:rPr>
                <w:sz w:val="20"/>
                <w:szCs w:val="20"/>
              </w:rPr>
            </w:pPr>
            <w:r w:rsidRPr="00E30715">
              <w:rPr>
                <w:sz w:val="20"/>
                <w:szCs w:val="20"/>
              </w:rPr>
              <w:t>Ease of...</w:t>
            </w:r>
          </w:p>
        </w:tc>
        <w:tc>
          <w:tcPr>
            <w:tcW w:w="1493" w:type="dxa"/>
          </w:tcPr>
          <w:p w:rsidR="00D12FEB" w:rsidRPr="00E30715" w:rsidRDefault="00D12FEB" w:rsidP="00983A3B">
            <w:pPr>
              <w:jc w:val="center"/>
              <w:rPr>
                <w:sz w:val="20"/>
                <w:szCs w:val="20"/>
              </w:rPr>
            </w:pPr>
            <w:r w:rsidRPr="00E30715">
              <w:rPr>
                <w:sz w:val="20"/>
                <w:szCs w:val="20"/>
              </w:rPr>
              <w:t>Doing Business 2010 rank</w:t>
            </w:r>
          </w:p>
        </w:tc>
        <w:tc>
          <w:tcPr>
            <w:tcW w:w="1670" w:type="dxa"/>
          </w:tcPr>
          <w:p w:rsidR="00D12FEB" w:rsidRPr="00E30715" w:rsidRDefault="00D12FEB" w:rsidP="00983A3B">
            <w:pPr>
              <w:jc w:val="center"/>
              <w:rPr>
                <w:sz w:val="20"/>
                <w:szCs w:val="20"/>
              </w:rPr>
            </w:pPr>
            <w:r w:rsidRPr="00E30715">
              <w:rPr>
                <w:sz w:val="20"/>
                <w:szCs w:val="20"/>
              </w:rPr>
              <w:t>Doing Business 2009 rank</w:t>
            </w:r>
          </w:p>
        </w:tc>
        <w:tc>
          <w:tcPr>
            <w:tcW w:w="1008" w:type="dxa"/>
          </w:tcPr>
          <w:p w:rsidR="00D12FEB" w:rsidRPr="00E30715" w:rsidRDefault="00D12FEB" w:rsidP="00983A3B">
            <w:pPr>
              <w:jc w:val="center"/>
              <w:rPr>
                <w:sz w:val="20"/>
                <w:szCs w:val="20"/>
              </w:rPr>
            </w:pPr>
            <w:r w:rsidRPr="00E30715">
              <w:rPr>
                <w:sz w:val="20"/>
                <w:szCs w:val="20"/>
              </w:rPr>
              <w:t>Change in rank</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Doing Business</w:t>
            </w:r>
          </w:p>
        </w:tc>
        <w:tc>
          <w:tcPr>
            <w:tcW w:w="1493" w:type="dxa"/>
          </w:tcPr>
          <w:p w:rsidR="00D12FEB" w:rsidRPr="00E30715" w:rsidRDefault="00D12FEB" w:rsidP="00983A3B">
            <w:pPr>
              <w:jc w:val="center"/>
              <w:rPr>
                <w:sz w:val="20"/>
                <w:szCs w:val="20"/>
              </w:rPr>
            </w:pPr>
            <w:r w:rsidRPr="00E30715">
              <w:rPr>
                <w:sz w:val="20"/>
                <w:szCs w:val="20"/>
              </w:rPr>
              <w:t>32</w:t>
            </w:r>
          </w:p>
        </w:tc>
        <w:tc>
          <w:tcPr>
            <w:tcW w:w="1670" w:type="dxa"/>
          </w:tcPr>
          <w:p w:rsidR="00D12FEB" w:rsidRPr="00E30715" w:rsidRDefault="00D12FEB" w:rsidP="00983A3B">
            <w:pPr>
              <w:jc w:val="center"/>
              <w:rPr>
                <w:sz w:val="20"/>
                <w:szCs w:val="20"/>
              </w:rPr>
            </w:pPr>
            <w:r w:rsidRPr="00E30715">
              <w:rPr>
                <w:sz w:val="20"/>
                <w:szCs w:val="20"/>
              </w:rPr>
              <w:t>69</w:t>
            </w:r>
          </w:p>
        </w:tc>
        <w:tc>
          <w:tcPr>
            <w:tcW w:w="1008" w:type="dxa"/>
          </w:tcPr>
          <w:p w:rsidR="00D12FEB" w:rsidRPr="00E30715" w:rsidRDefault="00D12FEB" w:rsidP="00983A3B">
            <w:pPr>
              <w:jc w:val="center"/>
              <w:rPr>
                <w:sz w:val="20"/>
                <w:szCs w:val="20"/>
              </w:rPr>
            </w:pPr>
            <w:r w:rsidRPr="00E30715">
              <w:rPr>
                <w:sz w:val="20"/>
                <w:szCs w:val="20"/>
              </w:rPr>
              <w:t>37</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Starting a Business</w:t>
            </w:r>
          </w:p>
        </w:tc>
        <w:tc>
          <w:tcPr>
            <w:tcW w:w="1493" w:type="dxa"/>
          </w:tcPr>
          <w:p w:rsidR="00D12FEB" w:rsidRPr="00E30715" w:rsidRDefault="00D12FEB" w:rsidP="00983A3B">
            <w:pPr>
              <w:jc w:val="center"/>
              <w:rPr>
                <w:sz w:val="20"/>
                <w:szCs w:val="20"/>
              </w:rPr>
            </w:pPr>
            <w:r w:rsidRPr="00E30715">
              <w:rPr>
                <w:sz w:val="20"/>
                <w:szCs w:val="20"/>
              </w:rPr>
              <w:t>6</w:t>
            </w:r>
          </w:p>
        </w:tc>
        <w:tc>
          <w:tcPr>
            <w:tcW w:w="1670" w:type="dxa"/>
          </w:tcPr>
          <w:p w:rsidR="00D12FEB" w:rsidRPr="00E30715" w:rsidRDefault="00D12FEB" w:rsidP="00983A3B">
            <w:pPr>
              <w:jc w:val="center"/>
              <w:rPr>
                <w:sz w:val="20"/>
                <w:szCs w:val="20"/>
              </w:rPr>
            </w:pPr>
            <w:r w:rsidRPr="00E30715">
              <w:rPr>
                <w:sz w:val="20"/>
                <w:szCs w:val="20"/>
              </w:rPr>
              <w:t>13</w:t>
            </w:r>
          </w:p>
        </w:tc>
        <w:tc>
          <w:tcPr>
            <w:tcW w:w="1008" w:type="dxa"/>
          </w:tcPr>
          <w:p w:rsidR="00D12FEB" w:rsidRPr="00E30715" w:rsidRDefault="00D12FEB" w:rsidP="00983A3B">
            <w:pPr>
              <w:jc w:val="center"/>
              <w:rPr>
                <w:sz w:val="20"/>
                <w:szCs w:val="20"/>
              </w:rPr>
            </w:pPr>
            <w:r w:rsidRPr="00E30715">
              <w:rPr>
                <w:sz w:val="20"/>
                <w:szCs w:val="20"/>
              </w:rPr>
              <w:t>7</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Dealing with Construction Permits</w:t>
            </w:r>
          </w:p>
        </w:tc>
        <w:tc>
          <w:tcPr>
            <w:tcW w:w="1493" w:type="dxa"/>
          </w:tcPr>
          <w:p w:rsidR="00D12FEB" w:rsidRPr="00E30715" w:rsidRDefault="00D12FEB" w:rsidP="00983A3B">
            <w:pPr>
              <w:jc w:val="center"/>
              <w:rPr>
                <w:sz w:val="20"/>
                <w:szCs w:val="20"/>
              </w:rPr>
            </w:pPr>
            <w:r w:rsidRPr="00E30715">
              <w:rPr>
                <w:sz w:val="20"/>
                <w:szCs w:val="20"/>
              </w:rPr>
              <w:t>138</w:t>
            </w:r>
          </w:p>
        </w:tc>
        <w:tc>
          <w:tcPr>
            <w:tcW w:w="1670" w:type="dxa"/>
          </w:tcPr>
          <w:p w:rsidR="00D12FEB" w:rsidRPr="00E30715" w:rsidRDefault="00D12FEB" w:rsidP="00983A3B">
            <w:pPr>
              <w:jc w:val="center"/>
              <w:rPr>
                <w:sz w:val="20"/>
                <w:szCs w:val="20"/>
              </w:rPr>
            </w:pPr>
            <w:r w:rsidRPr="00E30715">
              <w:rPr>
                <w:sz w:val="20"/>
                <w:szCs w:val="20"/>
              </w:rPr>
              <w:t>151</w:t>
            </w:r>
          </w:p>
        </w:tc>
        <w:tc>
          <w:tcPr>
            <w:tcW w:w="1008" w:type="dxa"/>
          </w:tcPr>
          <w:p w:rsidR="00D12FEB" w:rsidRPr="00E30715" w:rsidRDefault="00D12FEB" w:rsidP="00983A3B">
            <w:pPr>
              <w:jc w:val="center"/>
              <w:rPr>
                <w:sz w:val="20"/>
                <w:szCs w:val="20"/>
              </w:rPr>
            </w:pPr>
            <w:r w:rsidRPr="00E30715">
              <w:rPr>
                <w:sz w:val="20"/>
                <w:szCs w:val="20"/>
              </w:rPr>
              <w:t>13</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Employing Workers</w:t>
            </w:r>
          </w:p>
        </w:tc>
        <w:tc>
          <w:tcPr>
            <w:tcW w:w="1493" w:type="dxa"/>
          </w:tcPr>
          <w:p w:rsidR="00D12FEB" w:rsidRPr="00E30715" w:rsidRDefault="00D12FEB" w:rsidP="00983A3B">
            <w:pPr>
              <w:jc w:val="center"/>
              <w:rPr>
                <w:sz w:val="20"/>
                <w:szCs w:val="20"/>
              </w:rPr>
            </w:pPr>
            <w:r w:rsidRPr="00E30715">
              <w:rPr>
                <w:sz w:val="20"/>
                <w:szCs w:val="20"/>
              </w:rPr>
              <w:t>58</w:t>
            </w:r>
          </w:p>
        </w:tc>
        <w:tc>
          <w:tcPr>
            <w:tcW w:w="1670" w:type="dxa"/>
          </w:tcPr>
          <w:p w:rsidR="00D12FEB" w:rsidRPr="00E30715" w:rsidRDefault="00D12FEB" w:rsidP="00983A3B">
            <w:pPr>
              <w:jc w:val="center"/>
              <w:rPr>
                <w:sz w:val="20"/>
                <w:szCs w:val="20"/>
              </w:rPr>
            </w:pPr>
            <w:r w:rsidRPr="00E30715">
              <w:rPr>
                <w:sz w:val="20"/>
                <w:szCs w:val="20"/>
              </w:rPr>
              <w:t>122</w:t>
            </w:r>
          </w:p>
        </w:tc>
        <w:tc>
          <w:tcPr>
            <w:tcW w:w="1008" w:type="dxa"/>
          </w:tcPr>
          <w:p w:rsidR="00D12FEB" w:rsidRPr="00E30715" w:rsidRDefault="00D12FEB" w:rsidP="00983A3B">
            <w:pPr>
              <w:jc w:val="center"/>
              <w:rPr>
                <w:sz w:val="20"/>
                <w:szCs w:val="20"/>
              </w:rPr>
            </w:pPr>
            <w:r w:rsidRPr="00E30715">
              <w:rPr>
                <w:sz w:val="20"/>
                <w:szCs w:val="20"/>
              </w:rPr>
              <w:t>64</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Registering Property</w:t>
            </w:r>
          </w:p>
        </w:tc>
        <w:tc>
          <w:tcPr>
            <w:tcW w:w="1493" w:type="dxa"/>
          </w:tcPr>
          <w:p w:rsidR="00D12FEB" w:rsidRPr="00E30715" w:rsidRDefault="00D12FEB" w:rsidP="00983A3B">
            <w:pPr>
              <w:jc w:val="center"/>
              <w:rPr>
                <w:sz w:val="20"/>
                <w:szCs w:val="20"/>
              </w:rPr>
            </w:pPr>
            <w:r w:rsidRPr="00E30715">
              <w:rPr>
                <w:sz w:val="20"/>
                <w:szCs w:val="20"/>
              </w:rPr>
              <w:t>63</w:t>
            </w:r>
          </w:p>
        </w:tc>
        <w:tc>
          <w:tcPr>
            <w:tcW w:w="1670" w:type="dxa"/>
          </w:tcPr>
          <w:p w:rsidR="00D12FEB" w:rsidRPr="00E30715" w:rsidRDefault="00D12FEB" w:rsidP="00983A3B">
            <w:pPr>
              <w:jc w:val="center"/>
              <w:rPr>
                <w:sz w:val="20"/>
                <w:szCs w:val="20"/>
              </w:rPr>
            </w:pPr>
            <w:r w:rsidRPr="00E30715">
              <w:rPr>
                <w:sz w:val="20"/>
                <w:szCs w:val="20"/>
              </w:rPr>
              <w:t>88</w:t>
            </w:r>
          </w:p>
        </w:tc>
        <w:tc>
          <w:tcPr>
            <w:tcW w:w="1008" w:type="dxa"/>
          </w:tcPr>
          <w:p w:rsidR="00D12FEB" w:rsidRPr="00E30715" w:rsidRDefault="00D12FEB" w:rsidP="00983A3B">
            <w:pPr>
              <w:jc w:val="center"/>
              <w:rPr>
                <w:sz w:val="20"/>
                <w:szCs w:val="20"/>
              </w:rPr>
            </w:pPr>
            <w:r w:rsidRPr="00E30715">
              <w:rPr>
                <w:sz w:val="20"/>
                <w:szCs w:val="20"/>
              </w:rPr>
              <w:t>25</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Getting Credit</w:t>
            </w:r>
          </w:p>
        </w:tc>
        <w:tc>
          <w:tcPr>
            <w:tcW w:w="1493" w:type="dxa"/>
          </w:tcPr>
          <w:p w:rsidR="00D12FEB" w:rsidRPr="00E30715" w:rsidRDefault="00D12FEB" w:rsidP="00983A3B">
            <w:pPr>
              <w:jc w:val="center"/>
              <w:rPr>
                <w:sz w:val="20"/>
                <w:szCs w:val="20"/>
              </w:rPr>
            </w:pPr>
            <w:r w:rsidRPr="00E30715">
              <w:rPr>
                <w:sz w:val="20"/>
                <w:szCs w:val="20"/>
              </w:rPr>
              <w:t>43</w:t>
            </w:r>
          </w:p>
        </w:tc>
        <w:tc>
          <w:tcPr>
            <w:tcW w:w="1670" w:type="dxa"/>
          </w:tcPr>
          <w:p w:rsidR="00D12FEB" w:rsidRPr="00E30715" w:rsidRDefault="00D12FEB" w:rsidP="00983A3B">
            <w:pPr>
              <w:jc w:val="center"/>
              <w:rPr>
                <w:sz w:val="20"/>
                <w:szCs w:val="20"/>
              </w:rPr>
            </w:pPr>
            <w:r w:rsidRPr="00E30715">
              <w:rPr>
                <w:sz w:val="20"/>
                <w:szCs w:val="20"/>
              </w:rPr>
              <w:t>41</w:t>
            </w:r>
          </w:p>
        </w:tc>
        <w:tc>
          <w:tcPr>
            <w:tcW w:w="1008" w:type="dxa"/>
          </w:tcPr>
          <w:p w:rsidR="00D12FEB" w:rsidRPr="00E30715" w:rsidRDefault="00D12FEB" w:rsidP="00983A3B">
            <w:pPr>
              <w:jc w:val="center"/>
              <w:rPr>
                <w:sz w:val="20"/>
                <w:szCs w:val="20"/>
              </w:rPr>
            </w:pPr>
            <w:r w:rsidRPr="00E30715">
              <w:rPr>
                <w:sz w:val="20"/>
                <w:szCs w:val="20"/>
              </w:rPr>
              <w:t>-2</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Protecting Investors</w:t>
            </w:r>
          </w:p>
        </w:tc>
        <w:tc>
          <w:tcPr>
            <w:tcW w:w="1493" w:type="dxa"/>
          </w:tcPr>
          <w:p w:rsidR="00D12FEB" w:rsidRPr="00E30715" w:rsidRDefault="00D12FEB" w:rsidP="00983A3B">
            <w:pPr>
              <w:jc w:val="center"/>
              <w:rPr>
                <w:sz w:val="20"/>
                <w:szCs w:val="20"/>
              </w:rPr>
            </w:pPr>
            <w:r w:rsidRPr="00E30715">
              <w:rPr>
                <w:sz w:val="20"/>
                <w:szCs w:val="20"/>
              </w:rPr>
              <w:t>20</w:t>
            </w:r>
          </w:p>
        </w:tc>
        <w:tc>
          <w:tcPr>
            <w:tcW w:w="1670" w:type="dxa"/>
          </w:tcPr>
          <w:p w:rsidR="00D12FEB" w:rsidRPr="00E30715" w:rsidRDefault="00D12FEB" w:rsidP="00983A3B">
            <w:pPr>
              <w:jc w:val="center"/>
              <w:rPr>
                <w:sz w:val="20"/>
                <w:szCs w:val="20"/>
              </w:rPr>
            </w:pPr>
            <w:r w:rsidRPr="00E30715">
              <w:rPr>
                <w:sz w:val="20"/>
                <w:szCs w:val="20"/>
              </w:rPr>
              <w:t>88</w:t>
            </w:r>
          </w:p>
        </w:tc>
        <w:tc>
          <w:tcPr>
            <w:tcW w:w="1008" w:type="dxa"/>
          </w:tcPr>
          <w:p w:rsidR="00D12FEB" w:rsidRPr="00E30715" w:rsidRDefault="00D12FEB" w:rsidP="00983A3B">
            <w:pPr>
              <w:jc w:val="center"/>
              <w:rPr>
                <w:sz w:val="20"/>
                <w:szCs w:val="20"/>
              </w:rPr>
            </w:pPr>
            <w:r w:rsidRPr="00E30715">
              <w:rPr>
                <w:sz w:val="20"/>
                <w:szCs w:val="20"/>
              </w:rPr>
              <w:t>68</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Paying Taxes</w:t>
            </w:r>
          </w:p>
        </w:tc>
        <w:tc>
          <w:tcPr>
            <w:tcW w:w="1493" w:type="dxa"/>
          </w:tcPr>
          <w:p w:rsidR="00D12FEB" w:rsidRPr="00E30715" w:rsidRDefault="00D12FEB" w:rsidP="00983A3B">
            <w:pPr>
              <w:jc w:val="center"/>
              <w:rPr>
                <w:sz w:val="20"/>
                <w:szCs w:val="20"/>
              </w:rPr>
            </w:pPr>
            <w:r w:rsidRPr="00E30715">
              <w:rPr>
                <w:sz w:val="20"/>
                <w:szCs w:val="20"/>
              </w:rPr>
              <w:t>26</w:t>
            </w:r>
          </w:p>
        </w:tc>
        <w:tc>
          <w:tcPr>
            <w:tcW w:w="1670" w:type="dxa"/>
          </w:tcPr>
          <w:p w:rsidR="00D12FEB" w:rsidRPr="00E30715" w:rsidRDefault="00D12FEB" w:rsidP="00983A3B">
            <w:pPr>
              <w:jc w:val="center"/>
              <w:rPr>
                <w:sz w:val="20"/>
                <w:szCs w:val="20"/>
              </w:rPr>
            </w:pPr>
            <w:r w:rsidRPr="00E30715">
              <w:rPr>
                <w:sz w:val="20"/>
                <w:szCs w:val="20"/>
              </w:rPr>
              <w:t>28</w:t>
            </w:r>
          </w:p>
        </w:tc>
        <w:tc>
          <w:tcPr>
            <w:tcW w:w="1008" w:type="dxa"/>
          </w:tcPr>
          <w:p w:rsidR="00D12FEB" w:rsidRPr="00E30715" w:rsidRDefault="00D12FEB" w:rsidP="00983A3B">
            <w:pPr>
              <w:jc w:val="center"/>
              <w:rPr>
                <w:sz w:val="20"/>
                <w:szCs w:val="20"/>
              </w:rPr>
            </w:pPr>
            <w:r w:rsidRPr="00E30715">
              <w:rPr>
                <w:sz w:val="20"/>
                <w:szCs w:val="20"/>
              </w:rPr>
              <w:t>2</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Trading Across Borders</w:t>
            </w:r>
          </w:p>
        </w:tc>
        <w:tc>
          <w:tcPr>
            <w:tcW w:w="1493" w:type="dxa"/>
          </w:tcPr>
          <w:p w:rsidR="00D12FEB" w:rsidRPr="00E30715" w:rsidRDefault="00D12FEB" w:rsidP="00983A3B">
            <w:pPr>
              <w:jc w:val="center"/>
              <w:rPr>
                <w:sz w:val="20"/>
                <w:szCs w:val="20"/>
              </w:rPr>
            </w:pPr>
            <w:r w:rsidRPr="00E30715">
              <w:rPr>
                <w:sz w:val="20"/>
                <w:szCs w:val="20"/>
              </w:rPr>
              <w:t>62</w:t>
            </w:r>
          </w:p>
        </w:tc>
        <w:tc>
          <w:tcPr>
            <w:tcW w:w="1670" w:type="dxa"/>
          </w:tcPr>
          <w:p w:rsidR="00D12FEB" w:rsidRPr="00E30715" w:rsidRDefault="00D12FEB" w:rsidP="00983A3B">
            <w:pPr>
              <w:jc w:val="center"/>
              <w:rPr>
                <w:sz w:val="20"/>
                <w:szCs w:val="20"/>
              </w:rPr>
            </w:pPr>
            <w:r w:rsidRPr="00E30715">
              <w:rPr>
                <w:sz w:val="20"/>
                <w:szCs w:val="20"/>
              </w:rPr>
              <w:t>63</w:t>
            </w:r>
          </w:p>
        </w:tc>
        <w:tc>
          <w:tcPr>
            <w:tcW w:w="1008" w:type="dxa"/>
          </w:tcPr>
          <w:p w:rsidR="00D12FEB" w:rsidRPr="00E30715" w:rsidRDefault="00D12FEB" w:rsidP="00983A3B">
            <w:pPr>
              <w:jc w:val="center"/>
              <w:rPr>
                <w:sz w:val="20"/>
                <w:szCs w:val="20"/>
              </w:rPr>
            </w:pPr>
            <w:r w:rsidRPr="00E30715">
              <w:rPr>
                <w:sz w:val="20"/>
                <w:szCs w:val="20"/>
              </w:rPr>
              <w:t>1</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Enforcing Contracts</w:t>
            </w:r>
          </w:p>
        </w:tc>
        <w:tc>
          <w:tcPr>
            <w:tcW w:w="1493" w:type="dxa"/>
          </w:tcPr>
          <w:p w:rsidR="00D12FEB" w:rsidRPr="00E30715" w:rsidRDefault="00D12FEB" w:rsidP="00983A3B">
            <w:pPr>
              <w:jc w:val="center"/>
              <w:rPr>
                <w:sz w:val="20"/>
                <w:szCs w:val="20"/>
              </w:rPr>
            </w:pPr>
            <w:r w:rsidRPr="00E30715">
              <w:rPr>
                <w:sz w:val="20"/>
                <w:szCs w:val="20"/>
              </w:rPr>
              <w:t>64</w:t>
            </w:r>
          </w:p>
        </w:tc>
        <w:tc>
          <w:tcPr>
            <w:tcW w:w="1670" w:type="dxa"/>
          </w:tcPr>
          <w:p w:rsidR="00D12FEB" w:rsidRPr="00E30715" w:rsidRDefault="00D12FEB" w:rsidP="00983A3B">
            <w:pPr>
              <w:jc w:val="center"/>
              <w:rPr>
                <w:sz w:val="20"/>
                <w:szCs w:val="20"/>
              </w:rPr>
            </w:pPr>
            <w:r w:rsidRPr="00E30715">
              <w:rPr>
                <w:sz w:val="20"/>
                <w:szCs w:val="20"/>
              </w:rPr>
              <w:t>62</w:t>
            </w:r>
          </w:p>
        </w:tc>
        <w:tc>
          <w:tcPr>
            <w:tcW w:w="1008" w:type="dxa"/>
          </w:tcPr>
          <w:p w:rsidR="00D12FEB" w:rsidRPr="00E30715" w:rsidRDefault="00D12FEB" w:rsidP="00983A3B">
            <w:pPr>
              <w:jc w:val="center"/>
              <w:rPr>
                <w:sz w:val="20"/>
                <w:szCs w:val="20"/>
              </w:rPr>
            </w:pPr>
            <w:r w:rsidRPr="00E30715">
              <w:rPr>
                <w:sz w:val="20"/>
                <w:szCs w:val="20"/>
              </w:rPr>
              <w:t>-2</w:t>
            </w:r>
          </w:p>
        </w:tc>
      </w:tr>
      <w:tr w:rsidR="00E30715" w:rsidRPr="00E30715" w:rsidTr="00E30715">
        <w:trPr>
          <w:jc w:val="center"/>
        </w:trPr>
        <w:tc>
          <w:tcPr>
            <w:tcW w:w="3046" w:type="dxa"/>
          </w:tcPr>
          <w:p w:rsidR="00D12FEB" w:rsidRPr="00E30715" w:rsidRDefault="00D12FEB" w:rsidP="00983A3B">
            <w:pPr>
              <w:rPr>
                <w:sz w:val="20"/>
                <w:szCs w:val="20"/>
              </w:rPr>
            </w:pPr>
            <w:r w:rsidRPr="00E30715">
              <w:rPr>
                <w:sz w:val="20"/>
                <w:szCs w:val="20"/>
              </w:rPr>
              <w:t>Closing a Business</w:t>
            </w:r>
          </w:p>
        </w:tc>
        <w:tc>
          <w:tcPr>
            <w:tcW w:w="1493" w:type="dxa"/>
          </w:tcPr>
          <w:p w:rsidR="00D12FEB" w:rsidRPr="00E30715" w:rsidRDefault="00D12FEB" w:rsidP="00983A3B">
            <w:pPr>
              <w:jc w:val="center"/>
              <w:rPr>
                <w:sz w:val="20"/>
                <w:szCs w:val="20"/>
              </w:rPr>
            </w:pPr>
            <w:r w:rsidRPr="00E30715">
              <w:rPr>
                <w:sz w:val="20"/>
                <w:szCs w:val="20"/>
              </w:rPr>
              <w:t>115</w:t>
            </w:r>
          </w:p>
        </w:tc>
        <w:tc>
          <w:tcPr>
            <w:tcW w:w="1670" w:type="dxa"/>
          </w:tcPr>
          <w:p w:rsidR="00D12FEB" w:rsidRPr="00E30715" w:rsidRDefault="00D12FEB" w:rsidP="00983A3B">
            <w:pPr>
              <w:jc w:val="center"/>
              <w:rPr>
                <w:sz w:val="20"/>
                <w:szCs w:val="20"/>
              </w:rPr>
            </w:pPr>
            <w:r w:rsidRPr="00E30715">
              <w:rPr>
                <w:sz w:val="20"/>
                <w:szCs w:val="20"/>
              </w:rPr>
              <w:t>131</w:t>
            </w:r>
          </w:p>
        </w:tc>
        <w:tc>
          <w:tcPr>
            <w:tcW w:w="1008" w:type="dxa"/>
          </w:tcPr>
          <w:p w:rsidR="00D12FEB" w:rsidRPr="00E30715" w:rsidRDefault="00D12FEB" w:rsidP="00983A3B">
            <w:pPr>
              <w:jc w:val="center"/>
              <w:rPr>
                <w:sz w:val="20"/>
                <w:szCs w:val="20"/>
              </w:rPr>
            </w:pPr>
            <w:r w:rsidRPr="00E30715">
              <w:rPr>
                <w:sz w:val="20"/>
                <w:szCs w:val="20"/>
              </w:rPr>
              <w:t>16</w:t>
            </w:r>
          </w:p>
        </w:tc>
      </w:tr>
    </w:tbl>
    <w:p w:rsidR="00D12FEB" w:rsidRPr="00E30715" w:rsidRDefault="00E30715" w:rsidP="00E30715">
      <w:pPr>
        <w:ind w:hanging="142"/>
        <w:jc w:val="both"/>
        <w:rPr>
          <w:noProof w:val="0"/>
          <w:sz w:val="20"/>
          <w:szCs w:val="20"/>
          <w:lang w:val="en-US"/>
        </w:rPr>
      </w:pPr>
      <w:r>
        <w:rPr>
          <w:noProof w:val="0"/>
          <w:sz w:val="20"/>
          <w:szCs w:val="20"/>
          <w:lang w:val="en-US"/>
        </w:rPr>
        <w:t xml:space="preserve"> </w:t>
      </w:r>
      <w:r w:rsidR="00D12FEB" w:rsidRPr="00E30715">
        <w:rPr>
          <w:noProof w:val="0"/>
          <w:sz w:val="20"/>
          <w:szCs w:val="20"/>
          <w:lang w:val="en-US"/>
        </w:rPr>
        <w:t xml:space="preserve">Source: Doing business database </w:t>
      </w:r>
    </w:p>
    <w:p w:rsidR="00D12FEB" w:rsidRDefault="00D12FEB" w:rsidP="00D12FEB">
      <w:pPr>
        <w:jc w:val="both"/>
        <w:rPr>
          <w:noProof w:val="0"/>
          <w:sz w:val="22"/>
          <w:szCs w:val="22"/>
          <w:lang w:val="en-US"/>
        </w:rPr>
      </w:pPr>
    </w:p>
    <w:p w:rsidR="005F1E4F" w:rsidRPr="006E622A" w:rsidRDefault="005F1E4F" w:rsidP="00D12FEB">
      <w:pPr>
        <w:jc w:val="both"/>
        <w:rPr>
          <w:noProof w:val="0"/>
          <w:sz w:val="22"/>
          <w:szCs w:val="22"/>
          <w:lang w:val="en-US"/>
        </w:rPr>
      </w:pPr>
    </w:p>
    <w:p w:rsidR="00D12FEB" w:rsidRPr="006E622A" w:rsidRDefault="00D12FEB" w:rsidP="00D12FEB">
      <w:pPr>
        <w:jc w:val="both"/>
        <w:rPr>
          <w:noProof w:val="0"/>
          <w:sz w:val="22"/>
          <w:szCs w:val="22"/>
          <w:lang w:val="en-US"/>
        </w:rPr>
      </w:pPr>
      <w:r w:rsidRPr="006E622A">
        <w:rPr>
          <w:noProof w:val="0"/>
          <w:sz w:val="22"/>
          <w:szCs w:val="22"/>
          <w:lang w:val="en-US"/>
        </w:rPr>
        <w:t xml:space="preserve">The good-practice economies are identified by their position in each indicator as well as their overall ranking and by their capacity to provide good examples of </w:t>
      </w:r>
      <w:r w:rsidRPr="006E622A">
        <w:rPr>
          <w:noProof w:val="0"/>
          <w:sz w:val="22"/>
          <w:szCs w:val="22"/>
          <w:lang w:val="en-US"/>
        </w:rPr>
        <w:lastRenderedPageBreak/>
        <w:t xml:space="preserve">business regulation to other countries. As can be see one of the fields of improvement in Macedonia is paying taxes. For example, one of the tax policy reforms in Macedonia was implementation of flat tax. Also in recent years the flat-tax revolution became popular among the other transition countries. Flat-rate taxes have many merits but they can be applied with low rates, as in Georgia, Russia and the Ukraine, or with high rates as in Lithuania. Therefore, the fact that a country adopts a flat-tax system does not tell us much about the level of taxation in that country or the effective tax burden. It may not even tell us much about the complexity of the system. While talking about tax levels it is important for Macedonia to have some "reference point" as to the "acceptable" (or growth-conducive) level of taxation at this stage of economic development. This reference point can be provided either by the levels of taxation of other countries at present (cross-section analysis) or by the history of tax burden in Macedonia (time series analysis). </w:t>
      </w:r>
    </w:p>
    <w:p w:rsidR="00D12FEB" w:rsidRPr="006E622A" w:rsidRDefault="00D12FEB" w:rsidP="00D12FEB">
      <w:pPr>
        <w:jc w:val="both"/>
        <w:rPr>
          <w:noProof w:val="0"/>
          <w:sz w:val="22"/>
          <w:szCs w:val="22"/>
          <w:lang w:val="en-US"/>
        </w:rPr>
      </w:pPr>
      <w:r w:rsidRPr="006E622A">
        <w:rPr>
          <w:noProof w:val="0"/>
          <w:sz w:val="22"/>
          <w:szCs w:val="22"/>
          <w:lang w:val="en-US"/>
        </w:rPr>
        <w:t xml:space="preserve">In addition we give a sample of empirical data where we can see the level of specific taxes in Macedonia comparable with the developed and transition economies.  </w:t>
      </w:r>
    </w:p>
    <w:p w:rsidR="00D12FEB" w:rsidRPr="006E622A" w:rsidRDefault="00D12FEB" w:rsidP="00D12FEB">
      <w:pPr>
        <w:jc w:val="both"/>
        <w:rPr>
          <w:noProof w:val="0"/>
          <w:sz w:val="22"/>
          <w:szCs w:val="22"/>
          <w:lang w:val="en-US"/>
        </w:rPr>
      </w:pPr>
    </w:p>
    <w:p w:rsidR="00D12FEB" w:rsidRPr="00E30715" w:rsidRDefault="00D12FEB" w:rsidP="00D12FEB">
      <w:pPr>
        <w:jc w:val="both"/>
        <w:rPr>
          <w:i/>
          <w:noProof w:val="0"/>
          <w:sz w:val="22"/>
          <w:szCs w:val="22"/>
          <w:lang w:val="en-US"/>
        </w:rPr>
      </w:pPr>
      <w:r w:rsidRPr="00E30715">
        <w:rPr>
          <w:b/>
          <w:i/>
          <w:noProof w:val="0"/>
          <w:sz w:val="22"/>
          <w:szCs w:val="22"/>
          <w:lang w:val="en-US"/>
        </w:rPr>
        <w:t>Table 2</w:t>
      </w:r>
      <w:r w:rsidRPr="00E30715">
        <w:rPr>
          <w:i/>
          <w:noProof w:val="0"/>
          <w:sz w:val="22"/>
          <w:szCs w:val="22"/>
          <w:lang w:val="en-US"/>
        </w:rPr>
        <w:t xml:space="preserve"> – Rates of specific taxes in developed and transition economies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8"/>
        <w:gridCol w:w="1668"/>
        <w:gridCol w:w="1776"/>
        <w:gridCol w:w="2272"/>
      </w:tblGrid>
      <w:tr w:rsidR="00D12FEB" w:rsidRPr="005F1E4F" w:rsidTr="00E30715">
        <w:trPr>
          <w:jc w:val="center"/>
        </w:trPr>
        <w:tc>
          <w:tcPr>
            <w:tcW w:w="1338" w:type="dxa"/>
          </w:tcPr>
          <w:p w:rsidR="00D12FEB" w:rsidRPr="005F1E4F" w:rsidRDefault="00D12FEB" w:rsidP="00983A3B">
            <w:pPr>
              <w:spacing w:before="100" w:beforeAutospacing="1" w:after="100" w:afterAutospacing="1"/>
              <w:rPr>
                <w:b/>
                <w:noProof w:val="0"/>
                <w:sz w:val="20"/>
                <w:szCs w:val="20"/>
                <w:lang w:val="en-US"/>
              </w:rPr>
            </w:pPr>
            <w:r w:rsidRPr="005F1E4F">
              <w:rPr>
                <w:b/>
                <w:noProof w:val="0"/>
                <w:sz w:val="20"/>
                <w:szCs w:val="20"/>
                <w:lang w:val="en-US"/>
              </w:rPr>
              <w:t xml:space="preserve">Country                                             </w:t>
            </w:r>
            <w:r w:rsidRPr="005F1E4F">
              <w:rPr>
                <w:b/>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b/>
                <w:noProof w:val="0"/>
                <w:sz w:val="20"/>
                <w:szCs w:val="20"/>
                <w:lang w:val="en-US"/>
              </w:rPr>
            </w:pPr>
            <w:r w:rsidRPr="005F1E4F">
              <w:rPr>
                <w:b/>
                <w:noProof w:val="0"/>
                <w:sz w:val="20"/>
                <w:szCs w:val="20"/>
                <w:lang w:val="en-US"/>
              </w:rPr>
              <w:t>Corporate tax</w:t>
            </w:r>
          </w:p>
        </w:tc>
        <w:tc>
          <w:tcPr>
            <w:tcW w:w="1776" w:type="dxa"/>
          </w:tcPr>
          <w:p w:rsidR="00D12FEB" w:rsidRPr="005F1E4F" w:rsidRDefault="00D12FEB" w:rsidP="00983A3B">
            <w:pPr>
              <w:spacing w:before="100" w:beforeAutospacing="1" w:after="100" w:afterAutospacing="1"/>
              <w:jc w:val="center"/>
              <w:rPr>
                <w:b/>
                <w:noProof w:val="0"/>
                <w:sz w:val="20"/>
                <w:szCs w:val="20"/>
                <w:lang w:val="en-US"/>
              </w:rPr>
            </w:pPr>
            <w:r w:rsidRPr="005F1E4F">
              <w:rPr>
                <w:b/>
                <w:noProof w:val="0"/>
                <w:sz w:val="20"/>
                <w:szCs w:val="20"/>
                <w:lang w:val="en-US"/>
              </w:rPr>
              <w:t>Maximum Personal Income tax</w:t>
            </w:r>
          </w:p>
        </w:tc>
        <w:tc>
          <w:tcPr>
            <w:tcW w:w="2272" w:type="dxa"/>
          </w:tcPr>
          <w:p w:rsidR="00D12FEB" w:rsidRPr="005F1E4F" w:rsidRDefault="00D12FEB" w:rsidP="00983A3B">
            <w:pPr>
              <w:spacing w:before="100" w:beforeAutospacing="1" w:after="100" w:afterAutospacing="1"/>
              <w:jc w:val="center"/>
              <w:rPr>
                <w:b/>
                <w:noProof w:val="0"/>
                <w:sz w:val="20"/>
                <w:szCs w:val="20"/>
                <w:lang w:val="en-US"/>
              </w:rPr>
            </w:pPr>
            <w:r w:rsidRPr="005F1E4F">
              <w:rPr>
                <w:b/>
                <w:noProof w:val="0"/>
                <w:sz w:val="20"/>
                <w:szCs w:val="20"/>
                <w:lang w:val="en-US"/>
              </w:rPr>
              <w:t>VAT</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Austria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25%</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50%</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Belarus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24%</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30%</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18%</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Belgium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34%</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50%</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21%</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Bulgaria</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10%</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10%</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Croatia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45%</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23%</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Czech Republic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21%</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15%</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20% (10% on selected good and services)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Estonia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21%</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20% (9% on selected goods and services)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Finland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26%</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53%</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22%</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France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3.33%</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40%</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19.6% (2.1% drugs, newspapers, theatres), (5.5% raw food, books)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Germany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15,825 % (federal) plus 14,35 % to 17,5 % (local)</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45%</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19% (7% on selected goods and services)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Georgia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12%</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18%</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Greece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25%</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40%</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21%(11% on selected goods and services)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Hungary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16%</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36%</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Iceland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26%</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45.58%</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25.5%</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Italy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37.25%</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45%</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20% (10% and 4% on selected goods and </w:t>
            </w:r>
            <w:r w:rsidRPr="005F1E4F">
              <w:rPr>
                <w:noProof w:val="0"/>
                <w:sz w:val="20"/>
                <w:szCs w:val="20"/>
                <w:lang w:val="en-US"/>
              </w:rPr>
              <w:lastRenderedPageBreak/>
              <w:t>services)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lastRenderedPageBreak/>
              <w:t xml:space="preserve">Latvia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15%</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23%</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21% (10% certain goods and services)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Lithuania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21%</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21%</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Macedonia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10%</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10%</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18% (5% VAT on food, medicine, IT technology and other products)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Malta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35%</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35%</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18% (0% VAT on food and medicine)</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Montenegro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9%</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15%</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17% (7% for certain goods and services)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Netherlands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25.5%</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52%</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19% (6% for certain goods)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Poland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19%</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32%</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22% (some products i.e. food - 7%)</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Romania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16%</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16%</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19%</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Russia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24%</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13%</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18%</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Serbia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10%</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14%</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18% (8% basic necessities as bread, milk etc.)</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Slovakia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19%</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19%</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19%</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Slovenia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22%</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41%</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Sweden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26.3%</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55%</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25% (12%/6% for certain goods and services)</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Switzerland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25%</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45.5%</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7.6%</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Turkey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35%</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18%</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 xml:space="preserve">Ukraine </w:t>
            </w:r>
            <w:r w:rsidRPr="005F1E4F">
              <w:rPr>
                <w:noProof w:val="0"/>
                <w:sz w:val="20"/>
                <w:szCs w:val="20"/>
                <w:lang w:val="en-US"/>
              </w:rPr>
              <w:tab/>
              <w:t xml:space="preserve">                      </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25%</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15%</w:t>
            </w:r>
          </w:p>
        </w:tc>
        <w:tc>
          <w:tcPr>
            <w:tcW w:w="2272"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20%</w:t>
            </w:r>
          </w:p>
        </w:tc>
      </w:tr>
      <w:tr w:rsidR="00D12FEB" w:rsidRPr="005F1E4F" w:rsidTr="00E30715">
        <w:trPr>
          <w:jc w:val="center"/>
        </w:trPr>
        <w:tc>
          <w:tcPr>
            <w:tcW w:w="1338"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United Kingdom</w:t>
            </w:r>
          </w:p>
        </w:tc>
        <w:tc>
          <w:tcPr>
            <w:tcW w:w="1668"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21%-28%</w:t>
            </w:r>
          </w:p>
        </w:tc>
        <w:tc>
          <w:tcPr>
            <w:tcW w:w="1776" w:type="dxa"/>
          </w:tcPr>
          <w:p w:rsidR="00D12FEB" w:rsidRPr="005F1E4F" w:rsidRDefault="00D12FEB" w:rsidP="00983A3B">
            <w:pPr>
              <w:spacing w:before="100" w:beforeAutospacing="1" w:after="100" w:afterAutospacing="1"/>
              <w:jc w:val="center"/>
              <w:rPr>
                <w:noProof w:val="0"/>
                <w:sz w:val="20"/>
                <w:szCs w:val="20"/>
                <w:lang w:val="en-US"/>
              </w:rPr>
            </w:pPr>
            <w:r w:rsidRPr="005F1E4F">
              <w:rPr>
                <w:noProof w:val="0"/>
                <w:sz w:val="20"/>
                <w:szCs w:val="20"/>
                <w:lang w:val="en-US"/>
              </w:rPr>
              <w:t>50%</w:t>
            </w:r>
          </w:p>
        </w:tc>
        <w:tc>
          <w:tcPr>
            <w:tcW w:w="2272" w:type="dxa"/>
          </w:tcPr>
          <w:p w:rsidR="00D12FEB" w:rsidRPr="005F1E4F" w:rsidRDefault="00D12FEB" w:rsidP="00983A3B">
            <w:pPr>
              <w:spacing w:before="100" w:beforeAutospacing="1" w:after="100" w:afterAutospacing="1"/>
              <w:rPr>
                <w:noProof w:val="0"/>
                <w:sz w:val="20"/>
                <w:szCs w:val="20"/>
                <w:lang w:val="en-US"/>
              </w:rPr>
            </w:pPr>
            <w:r w:rsidRPr="005F1E4F">
              <w:rPr>
                <w:noProof w:val="0"/>
                <w:sz w:val="20"/>
                <w:szCs w:val="20"/>
                <w:lang w:val="en-US"/>
              </w:rPr>
              <w:t>17.5% (some items at 5%, some items 0%)</w:t>
            </w:r>
          </w:p>
        </w:tc>
      </w:tr>
    </w:tbl>
    <w:p w:rsidR="00D12FEB" w:rsidRDefault="00D12FEB" w:rsidP="00D12FEB">
      <w:pPr>
        <w:jc w:val="both"/>
        <w:rPr>
          <w:noProof w:val="0"/>
          <w:sz w:val="22"/>
          <w:szCs w:val="22"/>
          <w:lang w:val="en-US"/>
        </w:rPr>
      </w:pPr>
      <w:r w:rsidRPr="006E622A">
        <w:rPr>
          <w:noProof w:val="0"/>
          <w:sz w:val="22"/>
          <w:szCs w:val="22"/>
          <w:lang w:val="en-US"/>
        </w:rPr>
        <w:t>Source: Eurostat</w:t>
      </w:r>
    </w:p>
    <w:p w:rsidR="005F1E4F" w:rsidRPr="006E622A" w:rsidRDefault="005F1E4F" w:rsidP="00D12FEB">
      <w:pPr>
        <w:jc w:val="both"/>
        <w:rPr>
          <w:noProof w:val="0"/>
          <w:sz w:val="22"/>
          <w:szCs w:val="22"/>
          <w:lang w:val="en-US"/>
        </w:rPr>
      </w:pPr>
    </w:p>
    <w:p w:rsidR="00D12FEB" w:rsidRPr="006E622A" w:rsidRDefault="00D12FEB" w:rsidP="00D12FEB">
      <w:pPr>
        <w:jc w:val="both"/>
        <w:rPr>
          <w:noProof w:val="0"/>
          <w:sz w:val="22"/>
          <w:szCs w:val="22"/>
          <w:lang w:val="en-US"/>
        </w:rPr>
      </w:pPr>
      <w:r w:rsidRPr="006E622A">
        <w:rPr>
          <w:noProof w:val="0"/>
          <w:sz w:val="22"/>
          <w:szCs w:val="22"/>
          <w:lang w:val="en-US"/>
        </w:rPr>
        <w:t>As we can see Macedonia has the lowest tax rates compared to the developed and transition countries.</w:t>
      </w:r>
    </w:p>
    <w:p w:rsidR="00D12FEB" w:rsidRDefault="00D12FEB" w:rsidP="00D12FEB">
      <w:pPr>
        <w:autoSpaceDE w:val="0"/>
        <w:autoSpaceDN w:val="0"/>
        <w:adjustRightInd w:val="0"/>
        <w:spacing w:before="100" w:after="100"/>
        <w:jc w:val="both"/>
        <w:rPr>
          <w:noProof w:val="0"/>
          <w:sz w:val="22"/>
          <w:szCs w:val="22"/>
          <w:lang w:val="en-US"/>
        </w:rPr>
      </w:pPr>
      <w:r w:rsidRPr="006E622A">
        <w:rPr>
          <w:noProof w:val="0"/>
          <w:sz w:val="22"/>
          <w:szCs w:val="22"/>
          <w:lang w:val="en-US"/>
        </w:rPr>
        <w:t>The data below shows the tax that a medium-size company in Macedonia must pay or withhold in a given year, as well as measures of the administrative burden in paying taxes (Table 3). The main indicators of paying taxes are: the total number of payments per year; the time it takes to prepare, file, and pay (or withhold) the corporate income tax, the value added tax and social security contributions (in hours per year); and the total tax rate, which measures the amount of taxes and mandatory contributions payable by the business in the second year of operation, expressed as a share of commercial profits.</w:t>
      </w:r>
    </w:p>
    <w:p w:rsidR="005F1E4F" w:rsidRDefault="005F1E4F" w:rsidP="00D12FEB">
      <w:pPr>
        <w:autoSpaceDE w:val="0"/>
        <w:autoSpaceDN w:val="0"/>
        <w:adjustRightInd w:val="0"/>
        <w:spacing w:before="100" w:after="100"/>
        <w:jc w:val="both"/>
        <w:rPr>
          <w:noProof w:val="0"/>
          <w:sz w:val="22"/>
          <w:szCs w:val="22"/>
          <w:lang w:val="en-US"/>
        </w:rPr>
      </w:pPr>
    </w:p>
    <w:p w:rsidR="005F1E4F" w:rsidRDefault="005F1E4F" w:rsidP="00D12FEB">
      <w:pPr>
        <w:autoSpaceDE w:val="0"/>
        <w:autoSpaceDN w:val="0"/>
        <w:adjustRightInd w:val="0"/>
        <w:spacing w:before="100" w:after="100"/>
        <w:jc w:val="both"/>
        <w:rPr>
          <w:noProof w:val="0"/>
          <w:sz w:val="22"/>
          <w:szCs w:val="22"/>
          <w:lang w:val="en-US"/>
        </w:rPr>
      </w:pPr>
    </w:p>
    <w:p w:rsidR="004B68EE" w:rsidRPr="006E622A" w:rsidRDefault="004B68EE" w:rsidP="00D12FEB">
      <w:pPr>
        <w:autoSpaceDE w:val="0"/>
        <w:autoSpaceDN w:val="0"/>
        <w:adjustRightInd w:val="0"/>
        <w:spacing w:before="100" w:after="100"/>
        <w:jc w:val="both"/>
        <w:rPr>
          <w:noProof w:val="0"/>
          <w:sz w:val="22"/>
          <w:szCs w:val="22"/>
          <w:lang w:val="en-US"/>
        </w:rPr>
      </w:pPr>
    </w:p>
    <w:p w:rsidR="00D12FEB" w:rsidRPr="005F1E4F" w:rsidRDefault="00D12FEB" w:rsidP="005F1E4F">
      <w:pPr>
        <w:ind w:hanging="224"/>
        <w:jc w:val="both"/>
        <w:rPr>
          <w:i/>
          <w:noProof w:val="0"/>
          <w:sz w:val="22"/>
          <w:szCs w:val="22"/>
          <w:lang w:val="en-US"/>
        </w:rPr>
      </w:pPr>
      <w:r w:rsidRPr="005F1E4F">
        <w:rPr>
          <w:b/>
          <w:i/>
          <w:noProof w:val="0"/>
          <w:sz w:val="22"/>
          <w:szCs w:val="22"/>
          <w:lang w:val="en-US"/>
        </w:rPr>
        <w:lastRenderedPageBreak/>
        <w:t>Table 3</w:t>
      </w:r>
      <w:r w:rsidRPr="005F1E4F">
        <w:rPr>
          <w:i/>
          <w:noProof w:val="0"/>
          <w:sz w:val="22"/>
          <w:szCs w:val="22"/>
          <w:lang w:val="en-US"/>
        </w:rPr>
        <w:t xml:space="preserve"> – Main indicators for paying taxes of Macedonian’ enterprises  </w:t>
      </w:r>
    </w:p>
    <w:tbl>
      <w:tblPr>
        <w:tblW w:w="7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29"/>
        <w:gridCol w:w="1015"/>
        <w:gridCol w:w="1176"/>
        <w:gridCol w:w="1194"/>
        <w:gridCol w:w="1128"/>
        <w:gridCol w:w="1128"/>
        <w:gridCol w:w="752"/>
      </w:tblGrid>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Tax or mandatory contribution</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Payments (number)</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Time (hours)</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Statutory tax rate</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Tax base</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Total tax rate (% profit)</w:t>
            </w: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Notes on TTR</w:t>
            </w:r>
          </w:p>
        </w:tc>
      </w:tr>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noProof w:val="0"/>
                <w:sz w:val="20"/>
                <w:szCs w:val="20"/>
                <w:lang w:val="en-US"/>
              </w:rPr>
            </w:pPr>
            <w:r w:rsidRPr="005F1E4F">
              <w:rPr>
                <w:b/>
                <w:noProof w:val="0"/>
                <w:sz w:val="20"/>
                <w:szCs w:val="20"/>
                <w:lang w:val="en-US"/>
              </w:rPr>
              <w:t>Corporate income tax</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12</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25</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10.0%</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taxable profit</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12.1</w:t>
            </w: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r>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noProof w:val="0"/>
                <w:sz w:val="20"/>
                <w:szCs w:val="20"/>
                <w:lang w:val="en-US"/>
              </w:rPr>
            </w:pPr>
            <w:r w:rsidRPr="005F1E4F">
              <w:rPr>
                <w:b/>
                <w:noProof w:val="0"/>
                <w:sz w:val="20"/>
                <w:szCs w:val="20"/>
                <w:lang w:val="en-US"/>
              </w:rPr>
              <w:t>Property transfer tax</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3.0%</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sale price</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1.8</w:t>
            </w: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r>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noProof w:val="0"/>
                <w:sz w:val="20"/>
                <w:szCs w:val="20"/>
                <w:lang w:val="en-US"/>
              </w:rPr>
            </w:pPr>
            <w:r w:rsidRPr="005F1E4F">
              <w:rPr>
                <w:b/>
                <w:noProof w:val="0"/>
                <w:sz w:val="20"/>
                <w:szCs w:val="20"/>
                <w:lang w:val="en-US"/>
              </w:rPr>
              <w:t>Fuel tax</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24.396/liter</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liter consumption</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1.6</w:t>
            </w: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r>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noProof w:val="0"/>
                <w:sz w:val="20"/>
                <w:szCs w:val="20"/>
                <w:lang w:val="en-US"/>
              </w:rPr>
            </w:pPr>
            <w:r w:rsidRPr="005F1E4F">
              <w:rPr>
                <w:b/>
                <w:noProof w:val="0"/>
                <w:sz w:val="20"/>
                <w:szCs w:val="20"/>
                <w:lang w:val="en-US"/>
              </w:rPr>
              <w:t>Additional health contribution and water contribution</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12</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28</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0.7%</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gross salaries</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0.8</w:t>
            </w: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r>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noProof w:val="0"/>
                <w:sz w:val="20"/>
                <w:szCs w:val="20"/>
                <w:lang w:val="en-US"/>
              </w:rPr>
            </w:pPr>
            <w:r w:rsidRPr="005F1E4F">
              <w:rPr>
                <w:b/>
                <w:noProof w:val="0"/>
                <w:sz w:val="20"/>
                <w:szCs w:val="20"/>
                <w:lang w:val="en-US"/>
              </w:rPr>
              <w:t>Municipal fee</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fixed fee (MKD 8,000)</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0.1</w:t>
            </w: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r>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noProof w:val="0"/>
                <w:sz w:val="20"/>
                <w:szCs w:val="20"/>
                <w:lang w:val="en-US"/>
              </w:rPr>
            </w:pPr>
            <w:r w:rsidRPr="005F1E4F">
              <w:rPr>
                <w:b/>
                <w:noProof w:val="0"/>
                <w:sz w:val="20"/>
                <w:szCs w:val="20"/>
                <w:lang w:val="en-US"/>
              </w:rPr>
              <w:t>Property tax</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0.1%</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land value</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0.1</w:t>
            </w: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r>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noProof w:val="0"/>
                <w:sz w:val="20"/>
                <w:szCs w:val="20"/>
                <w:lang w:val="en-US"/>
              </w:rPr>
            </w:pPr>
            <w:r w:rsidRPr="005F1E4F">
              <w:rPr>
                <w:b/>
                <w:noProof w:val="0"/>
                <w:sz w:val="20"/>
                <w:szCs w:val="20"/>
                <w:lang w:val="en-US"/>
              </w:rPr>
              <w:t>Value added tax (VAT)</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12</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22</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18.0%</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value added</w:t>
            </w: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not included</w:t>
            </w:r>
          </w:p>
        </w:tc>
      </w:tr>
      <w:tr w:rsidR="005F1E4F" w:rsidRPr="005F1E4F" w:rsidTr="005F1E4F">
        <w:trPr>
          <w:trHeight w:val="300"/>
          <w:jc w:val="center"/>
        </w:trPr>
        <w:tc>
          <w:tcPr>
            <w:tcW w:w="1129" w:type="dxa"/>
            <w:vAlign w:val="center"/>
          </w:tcPr>
          <w:p w:rsidR="005F1E4F" w:rsidRPr="005F1E4F" w:rsidRDefault="005F1E4F" w:rsidP="005F1E4F">
            <w:pPr>
              <w:autoSpaceDE w:val="0"/>
              <w:autoSpaceDN w:val="0"/>
              <w:adjustRightInd w:val="0"/>
              <w:spacing w:before="100" w:beforeAutospacing="1" w:after="100" w:afterAutospacing="1"/>
              <w:jc w:val="center"/>
              <w:rPr>
                <w:b/>
                <w:noProof w:val="0"/>
                <w:sz w:val="20"/>
                <w:szCs w:val="20"/>
                <w:lang w:val="en-US"/>
              </w:rPr>
            </w:pPr>
            <w:r w:rsidRPr="005F1E4F">
              <w:rPr>
                <w:b/>
                <w:noProof w:val="0"/>
                <w:sz w:val="20"/>
                <w:szCs w:val="20"/>
                <w:lang w:val="en-US"/>
              </w:rPr>
              <w:t>Totals:</w:t>
            </w:r>
          </w:p>
        </w:tc>
        <w:tc>
          <w:tcPr>
            <w:tcW w:w="1015"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40</w:t>
            </w:r>
          </w:p>
        </w:tc>
        <w:tc>
          <w:tcPr>
            <w:tcW w:w="1176"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75</w:t>
            </w:r>
          </w:p>
        </w:tc>
        <w:tc>
          <w:tcPr>
            <w:tcW w:w="1194"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c>
          <w:tcPr>
            <w:tcW w:w="1128"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16.4</w:t>
            </w:r>
          </w:p>
        </w:tc>
        <w:tc>
          <w:tcPr>
            <w:tcW w:w="752" w:type="dxa"/>
            <w:vAlign w:val="center"/>
          </w:tcPr>
          <w:p w:rsidR="005F1E4F" w:rsidRPr="005F1E4F" w:rsidRDefault="005F1E4F" w:rsidP="005F1E4F">
            <w:pPr>
              <w:autoSpaceDE w:val="0"/>
              <w:autoSpaceDN w:val="0"/>
              <w:adjustRightInd w:val="0"/>
              <w:spacing w:before="100" w:beforeAutospacing="1" w:after="100" w:afterAutospacing="1"/>
              <w:jc w:val="center"/>
              <w:rPr>
                <w:noProof w:val="0"/>
                <w:sz w:val="20"/>
                <w:szCs w:val="20"/>
                <w:lang w:val="en-US"/>
              </w:rPr>
            </w:pPr>
          </w:p>
        </w:tc>
      </w:tr>
    </w:tbl>
    <w:p w:rsidR="00D12FEB" w:rsidRPr="005F1E4F" w:rsidRDefault="00D12FEB" w:rsidP="004B68EE">
      <w:pPr>
        <w:ind w:hanging="224"/>
        <w:rPr>
          <w:noProof w:val="0"/>
          <w:sz w:val="22"/>
          <w:szCs w:val="22"/>
          <w:lang w:val="en-US"/>
        </w:rPr>
      </w:pPr>
      <w:r w:rsidRPr="005F1E4F">
        <w:rPr>
          <w:noProof w:val="0"/>
          <w:sz w:val="22"/>
          <w:szCs w:val="22"/>
          <w:lang w:val="en-US"/>
        </w:rPr>
        <w:t>Source: Doing Business database</w:t>
      </w:r>
    </w:p>
    <w:p w:rsidR="00D12FEB" w:rsidRDefault="00D12FEB" w:rsidP="005F1E4F">
      <w:pPr>
        <w:jc w:val="center"/>
        <w:rPr>
          <w:noProof w:val="0"/>
          <w:sz w:val="22"/>
          <w:szCs w:val="22"/>
          <w:lang w:val="en-US"/>
        </w:rPr>
      </w:pPr>
    </w:p>
    <w:p w:rsidR="005F1E4F" w:rsidRPr="005F1E4F" w:rsidRDefault="005F1E4F" w:rsidP="005F1E4F">
      <w:pPr>
        <w:jc w:val="center"/>
        <w:rPr>
          <w:noProof w:val="0"/>
          <w:sz w:val="22"/>
          <w:szCs w:val="22"/>
          <w:lang w:val="en-US"/>
        </w:rPr>
      </w:pPr>
    </w:p>
    <w:p w:rsidR="00D12FEB" w:rsidRPr="006E622A" w:rsidRDefault="00D12FEB" w:rsidP="00D12FEB">
      <w:pPr>
        <w:jc w:val="both"/>
        <w:rPr>
          <w:noProof w:val="0"/>
          <w:sz w:val="22"/>
          <w:szCs w:val="22"/>
          <w:lang w:val="en-US"/>
        </w:rPr>
      </w:pPr>
      <w:r w:rsidRPr="006E622A">
        <w:rPr>
          <w:noProof w:val="0"/>
          <w:sz w:val="22"/>
          <w:szCs w:val="22"/>
          <w:lang w:val="en-US"/>
        </w:rPr>
        <w:t xml:space="preserve">The mitigation in administrative burden of paying taxes and contributions is confirmed from the comparative historical data and practice in other countries (Table 4, 5 and 6). </w:t>
      </w:r>
    </w:p>
    <w:p w:rsidR="005F1E4F" w:rsidRDefault="005F1E4F" w:rsidP="005F1E4F">
      <w:pPr>
        <w:jc w:val="both"/>
        <w:rPr>
          <w:noProof w:val="0"/>
          <w:sz w:val="22"/>
          <w:szCs w:val="22"/>
          <w:lang w:val="en-US"/>
        </w:rPr>
      </w:pPr>
    </w:p>
    <w:p w:rsidR="005F1E4F" w:rsidRDefault="005F1E4F" w:rsidP="005F1E4F">
      <w:pPr>
        <w:jc w:val="both"/>
        <w:rPr>
          <w:noProof w:val="0"/>
          <w:sz w:val="22"/>
          <w:szCs w:val="22"/>
          <w:lang w:val="en-US"/>
        </w:rPr>
      </w:pPr>
    </w:p>
    <w:p w:rsidR="00D12FEB" w:rsidRPr="005F1E4F" w:rsidRDefault="00D12FEB" w:rsidP="005F1E4F">
      <w:pPr>
        <w:ind w:left="-182"/>
        <w:jc w:val="both"/>
        <w:rPr>
          <w:i/>
          <w:noProof w:val="0"/>
          <w:sz w:val="22"/>
          <w:szCs w:val="22"/>
          <w:lang w:val="en-US"/>
        </w:rPr>
      </w:pPr>
      <w:r w:rsidRPr="005F1E4F">
        <w:rPr>
          <w:b/>
          <w:i/>
          <w:noProof w:val="0"/>
          <w:sz w:val="22"/>
          <w:szCs w:val="22"/>
          <w:lang w:val="en-US"/>
        </w:rPr>
        <w:t>Table 4</w:t>
      </w:r>
      <w:r w:rsidRPr="005F1E4F">
        <w:rPr>
          <w:i/>
          <w:noProof w:val="0"/>
          <w:sz w:val="22"/>
          <w:szCs w:val="22"/>
          <w:lang w:val="en-US"/>
        </w:rPr>
        <w:t xml:space="preserve"> – Historical data for administrative burden of paying taxes </w:t>
      </w:r>
    </w:p>
    <w:tbl>
      <w:tblPr>
        <w:tblW w:w="0" w:type="auto"/>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698"/>
        <w:gridCol w:w="1880"/>
        <w:gridCol w:w="1786"/>
      </w:tblGrid>
      <w:tr w:rsidR="00D12FEB" w:rsidRPr="005F1E4F" w:rsidTr="005F1E4F">
        <w:trPr>
          <w:jc w:val="center"/>
        </w:trPr>
        <w:tc>
          <w:tcPr>
            <w:tcW w:w="2067" w:type="dxa"/>
          </w:tcPr>
          <w:p w:rsidR="005F1E4F" w:rsidRDefault="005F1E4F" w:rsidP="00983A3B">
            <w:pPr>
              <w:rPr>
                <w:b/>
                <w:bCs/>
                <w:noProof w:val="0"/>
                <w:sz w:val="20"/>
                <w:szCs w:val="20"/>
                <w:lang w:val="en-US"/>
              </w:rPr>
            </w:pPr>
          </w:p>
          <w:p w:rsidR="00D12FEB" w:rsidRPr="005F1E4F" w:rsidRDefault="00D12FEB" w:rsidP="00983A3B">
            <w:pPr>
              <w:rPr>
                <w:sz w:val="20"/>
                <w:szCs w:val="20"/>
              </w:rPr>
            </w:pPr>
            <w:r w:rsidRPr="005F1E4F">
              <w:rPr>
                <w:b/>
                <w:bCs/>
                <w:noProof w:val="0"/>
                <w:sz w:val="20"/>
                <w:szCs w:val="20"/>
                <w:lang w:val="en-US"/>
              </w:rPr>
              <w:t xml:space="preserve">Paying Taxes data </w:t>
            </w:r>
          </w:p>
        </w:tc>
        <w:tc>
          <w:tcPr>
            <w:tcW w:w="1698" w:type="dxa"/>
          </w:tcPr>
          <w:p w:rsidR="00D12FEB" w:rsidRPr="005F1E4F" w:rsidRDefault="00D12FEB" w:rsidP="005F1E4F">
            <w:pPr>
              <w:jc w:val="center"/>
              <w:rPr>
                <w:sz w:val="20"/>
                <w:szCs w:val="20"/>
              </w:rPr>
            </w:pPr>
            <w:r w:rsidRPr="005F1E4F">
              <w:rPr>
                <w:b/>
                <w:bCs/>
                <w:noProof w:val="0"/>
                <w:sz w:val="20"/>
                <w:szCs w:val="20"/>
                <w:lang w:val="en-US"/>
              </w:rPr>
              <w:t>Doing Business 2008</w:t>
            </w:r>
          </w:p>
        </w:tc>
        <w:tc>
          <w:tcPr>
            <w:tcW w:w="1880" w:type="dxa"/>
          </w:tcPr>
          <w:p w:rsidR="00D12FEB" w:rsidRPr="005F1E4F" w:rsidRDefault="00D12FEB" w:rsidP="005F1E4F">
            <w:pPr>
              <w:jc w:val="center"/>
              <w:rPr>
                <w:sz w:val="20"/>
                <w:szCs w:val="20"/>
              </w:rPr>
            </w:pPr>
            <w:r w:rsidRPr="005F1E4F">
              <w:rPr>
                <w:b/>
                <w:bCs/>
                <w:noProof w:val="0"/>
                <w:sz w:val="20"/>
                <w:szCs w:val="20"/>
                <w:lang w:val="en-US"/>
              </w:rPr>
              <w:t>Doing Business 2009</w:t>
            </w:r>
          </w:p>
        </w:tc>
        <w:tc>
          <w:tcPr>
            <w:tcW w:w="1786" w:type="dxa"/>
          </w:tcPr>
          <w:p w:rsidR="00D12FEB" w:rsidRPr="005F1E4F" w:rsidRDefault="00D12FEB" w:rsidP="005F1E4F">
            <w:pPr>
              <w:jc w:val="center"/>
              <w:rPr>
                <w:sz w:val="20"/>
                <w:szCs w:val="20"/>
              </w:rPr>
            </w:pPr>
            <w:r w:rsidRPr="005F1E4F">
              <w:rPr>
                <w:b/>
                <w:bCs/>
                <w:noProof w:val="0"/>
                <w:sz w:val="20"/>
                <w:szCs w:val="20"/>
                <w:lang w:val="en-US"/>
              </w:rPr>
              <w:t>Doing Business 2010</w:t>
            </w:r>
          </w:p>
        </w:tc>
      </w:tr>
      <w:tr w:rsidR="00D12FEB" w:rsidRPr="005F1E4F" w:rsidTr="005F1E4F">
        <w:trPr>
          <w:jc w:val="center"/>
        </w:trPr>
        <w:tc>
          <w:tcPr>
            <w:tcW w:w="2067" w:type="dxa"/>
          </w:tcPr>
          <w:p w:rsidR="00D12FEB" w:rsidRPr="005F1E4F" w:rsidRDefault="00D12FEB" w:rsidP="00983A3B">
            <w:pPr>
              <w:jc w:val="both"/>
              <w:rPr>
                <w:noProof w:val="0"/>
                <w:sz w:val="20"/>
                <w:szCs w:val="20"/>
                <w:lang w:val="en-US"/>
              </w:rPr>
            </w:pPr>
            <w:r w:rsidRPr="005F1E4F">
              <w:rPr>
                <w:b/>
                <w:bCs/>
                <w:noProof w:val="0"/>
                <w:sz w:val="20"/>
                <w:szCs w:val="20"/>
                <w:lang w:val="en-US"/>
              </w:rPr>
              <w:t>Rank</w:t>
            </w:r>
          </w:p>
        </w:tc>
        <w:tc>
          <w:tcPr>
            <w:tcW w:w="1698" w:type="dxa"/>
          </w:tcPr>
          <w:p w:rsidR="00D12FEB" w:rsidRPr="005F1E4F" w:rsidRDefault="00D12FEB" w:rsidP="00983A3B">
            <w:pPr>
              <w:jc w:val="center"/>
              <w:rPr>
                <w:noProof w:val="0"/>
                <w:sz w:val="20"/>
                <w:szCs w:val="20"/>
                <w:lang w:val="en-US"/>
              </w:rPr>
            </w:pPr>
            <w:r w:rsidRPr="005F1E4F">
              <w:rPr>
                <w:noProof w:val="0"/>
                <w:sz w:val="20"/>
                <w:szCs w:val="20"/>
                <w:lang w:val="en-US"/>
              </w:rPr>
              <w:t>---</w:t>
            </w:r>
          </w:p>
        </w:tc>
        <w:tc>
          <w:tcPr>
            <w:tcW w:w="1880" w:type="dxa"/>
          </w:tcPr>
          <w:p w:rsidR="00D12FEB" w:rsidRPr="005F1E4F" w:rsidRDefault="00D12FEB" w:rsidP="00983A3B">
            <w:pPr>
              <w:jc w:val="center"/>
              <w:rPr>
                <w:noProof w:val="0"/>
                <w:sz w:val="20"/>
                <w:szCs w:val="20"/>
                <w:lang w:val="en-US"/>
              </w:rPr>
            </w:pPr>
            <w:r w:rsidRPr="005F1E4F">
              <w:rPr>
                <w:noProof w:val="0"/>
                <w:sz w:val="20"/>
                <w:szCs w:val="20"/>
                <w:lang w:val="en-US"/>
              </w:rPr>
              <w:t>28</w:t>
            </w:r>
          </w:p>
        </w:tc>
        <w:tc>
          <w:tcPr>
            <w:tcW w:w="1786" w:type="dxa"/>
          </w:tcPr>
          <w:p w:rsidR="00D12FEB" w:rsidRPr="005F1E4F" w:rsidRDefault="00D12FEB" w:rsidP="00983A3B">
            <w:pPr>
              <w:jc w:val="center"/>
              <w:rPr>
                <w:noProof w:val="0"/>
                <w:sz w:val="20"/>
                <w:szCs w:val="20"/>
                <w:lang w:val="en-US"/>
              </w:rPr>
            </w:pPr>
            <w:r w:rsidRPr="005F1E4F">
              <w:rPr>
                <w:noProof w:val="0"/>
                <w:sz w:val="20"/>
                <w:szCs w:val="20"/>
                <w:lang w:val="en-US"/>
              </w:rPr>
              <w:t>26</w:t>
            </w:r>
          </w:p>
        </w:tc>
      </w:tr>
      <w:tr w:rsidR="00D12FEB" w:rsidRPr="005F1E4F" w:rsidTr="005F1E4F">
        <w:trPr>
          <w:jc w:val="center"/>
        </w:trPr>
        <w:tc>
          <w:tcPr>
            <w:tcW w:w="2067" w:type="dxa"/>
          </w:tcPr>
          <w:p w:rsidR="00D12FEB" w:rsidRPr="005F1E4F" w:rsidRDefault="00D12FEB" w:rsidP="00983A3B">
            <w:pPr>
              <w:rPr>
                <w:noProof w:val="0"/>
                <w:sz w:val="20"/>
                <w:szCs w:val="20"/>
                <w:lang w:val="en-US"/>
              </w:rPr>
            </w:pPr>
            <w:r w:rsidRPr="005F1E4F">
              <w:rPr>
                <w:b/>
                <w:bCs/>
                <w:noProof w:val="0"/>
                <w:sz w:val="20"/>
                <w:szCs w:val="20"/>
                <w:lang w:val="en-US"/>
              </w:rPr>
              <w:t>Total tax rate (% profit)</w:t>
            </w:r>
          </w:p>
        </w:tc>
        <w:tc>
          <w:tcPr>
            <w:tcW w:w="1698"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21.6</w:t>
            </w:r>
          </w:p>
        </w:tc>
        <w:tc>
          <w:tcPr>
            <w:tcW w:w="1880"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18.4</w:t>
            </w:r>
          </w:p>
        </w:tc>
        <w:tc>
          <w:tcPr>
            <w:tcW w:w="1786"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16.4</w:t>
            </w:r>
          </w:p>
        </w:tc>
      </w:tr>
      <w:tr w:rsidR="00D12FEB" w:rsidRPr="005F1E4F" w:rsidTr="005F1E4F">
        <w:trPr>
          <w:jc w:val="center"/>
        </w:trPr>
        <w:tc>
          <w:tcPr>
            <w:tcW w:w="2067" w:type="dxa"/>
          </w:tcPr>
          <w:p w:rsidR="00D12FEB" w:rsidRPr="005F1E4F" w:rsidRDefault="00D12FEB" w:rsidP="00983A3B">
            <w:pPr>
              <w:rPr>
                <w:noProof w:val="0"/>
                <w:sz w:val="20"/>
                <w:szCs w:val="20"/>
                <w:lang w:val="en-US"/>
              </w:rPr>
            </w:pPr>
            <w:r w:rsidRPr="005F1E4F">
              <w:rPr>
                <w:b/>
                <w:bCs/>
                <w:noProof w:val="0"/>
                <w:sz w:val="20"/>
                <w:szCs w:val="20"/>
                <w:lang w:val="en-US"/>
              </w:rPr>
              <w:t>Payments (number per year)</w:t>
            </w:r>
          </w:p>
        </w:tc>
        <w:tc>
          <w:tcPr>
            <w:tcW w:w="1698"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40</w:t>
            </w:r>
          </w:p>
        </w:tc>
        <w:tc>
          <w:tcPr>
            <w:tcW w:w="1880"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40</w:t>
            </w:r>
          </w:p>
        </w:tc>
        <w:tc>
          <w:tcPr>
            <w:tcW w:w="1786"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40</w:t>
            </w:r>
          </w:p>
        </w:tc>
      </w:tr>
      <w:tr w:rsidR="00D12FEB" w:rsidRPr="005F1E4F" w:rsidTr="005F1E4F">
        <w:trPr>
          <w:jc w:val="center"/>
        </w:trPr>
        <w:tc>
          <w:tcPr>
            <w:tcW w:w="2067" w:type="dxa"/>
          </w:tcPr>
          <w:p w:rsidR="00D12FEB" w:rsidRPr="005F1E4F" w:rsidRDefault="00D12FEB" w:rsidP="00983A3B">
            <w:pPr>
              <w:rPr>
                <w:noProof w:val="0"/>
                <w:sz w:val="20"/>
                <w:szCs w:val="20"/>
                <w:lang w:val="en-US"/>
              </w:rPr>
            </w:pPr>
            <w:r w:rsidRPr="005F1E4F">
              <w:rPr>
                <w:b/>
                <w:bCs/>
                <w:noProof w:val="0"/>
                <w:sz w:val="20"/>
                <w:szCs w:val="20"/>
                <w:lang w:val="en-US"/>
              </w:rPr>
              <w:t>Time (hours per year)</w:t>
            </w:r>
          </w:p>
        </w:tc>
        <w:tc>
          <w:tcPr>
            <w:tcW w:w="1698"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96</w:t>
            </w:r>
          </w:p>
        </w:tc>
        <w:tc>
          <w:tcPr>
            <w:tcW w:w="1880"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75</w:t>
            </w:r>
          </w:p>
        </w:tc>
        <w:tc>
          <w:tcPr>
            <w:tcW w:w="1786" w:type="dxa"/>
            <w:vAlign w:val="center"/>
          </w:tcPr>
          <w:p w:rsidR="00D12FEB" w:rsidRPr="005F1E4F" w:rsidRDefault="00D12FEB" w:rsidP="00983A3B">
            <w:pPr>
              <w:jc w:val="center"/>
              <w:rPr>
                <w:noProof w:val="0"/>
                <w:sz w:val="20"/>
                <w:szCs w:val="20"/>
                <w:lang w:val="en-US"/>
              </w:rPr>
            </w:pPr>
            <w:r w:rsidRPr="005F1E4F">
              <w:rPr>
                <w:noProof w:val="0"/>
                <w:sz w:val="20"/>
                <w:szCs w:val="20"/>
                <w:lang w:val="en-US"/>
              </w:rPr>
              <w:t>75</w:t>
            </w:r>
          </w:p>
        </w:tc>
      </w:tr>
    </w:tbl>
    <w:p w:rsidR="00D12FEB" w:rsidRPr="005F1E4F" w:rsidRDefault="00D12FEB" w:rsidP="00991B2A">
      <w:pPr>
        <w:ind w:hanging="182"/>
        <w:jc w:val="both"/>
        <w:rPr>
          <w:noProof w:val="0"/>
          <w:sz w:val="22"/>
          <w:szCs w:val="22"/>
          <w:lang w:val="en-US"/>
        </w:rPr>
      </w:pPr>
      <w:r w:rsidRPr="005F1E4F">
        <w:rPr>
          <w:noProof w:val="0"/>
          <w:sz w:val="22"/>
          <w:szCs w:val="22"/>
          <w:lang w:val="en-US"/>
        </w:rPr>
        <w:t>Source: Doing Business database</w:t>
      </w:r>
    </w:p>
    <w:p w:rsidR="005F1E4F" w:rsidRDefault="005F1E4F" w:rsidP="00D12FEB">
      <w:pPr>
        <w:jc w:val="both"/>
        <w:rPr>
          <w:b/>
          <w:noProof w:val="0"/>
          <w:sz w:val="22"/>
          <w:szCs w:val="22"/>
          <w:lang w:val="en-US"/>
        </w:rPr>
      </w:pPr>
    </w:p>
    <w:p w:rsidR="005F1E4F" w:rsidRDefault="005F1E4F" w:rsidP="00D12FEB">
      <w:pPr>
        <w:jc w:val="both"/>
        <w:rPr>
          <w:b/>
          <w:noProof w:val="0"/>
          <w:sz w:val="22"/>
          <w:szCs w:val="22"/>
          <w:lang w:val="en-US"/>
        </w:rPr>
      </w:pPr>
    </w:p>
    <w:p w:rsidR="005F1E4F" w:rsidRDefault="005F1E4F" w:rsidP="00D12FEB">
      <w:pPr>
        <w:jc w:val="both"/>
        <w:rPr>
          <w:b/>
          <w:noProof w:val="0"/>
          <w:sz w:val="22"/>
          <w:szCs w:val="22"/>
          <w:lang w:val="en-US"/>
        </w:rPr>
      </w:pPr>
    </w:p>
    <w:p w:rsidR="005F1E4F" w:rsidRPr="006E622A" w:rsidRDefault="005F1E4F" w:rsidP="00D12FEB">
      <w:pPr>
        <w:jc w:val="both"/>
        <w:rPr>
          <w:b/>
          <w:noProof w:val="0"/>
          <w:sz w:val="22"/>
          <w:szCs w:val="22"/>
          <w:lang w:val="en-US"/>
        </w:rPr>
      </w:pPr>
    </w:p>
    <w:p w:rsidR="00D12FEB" w:rsidRPr="005F1E4F" w:rsidRDefault="00D12FEB" w:rsidP="005F1E4F">
      <w:pPr>
        <w:autoSpaceDE w:val="0"/>
        <w:autoSpaceDN w:val="0"/>
        <w:adjustRightInd w:val="0"/>
        <w:spacing w:before="100" w:beforeAutospacing="1"/>
        <w:ind w:left="567" w:hanging="903"/>
        <w:rPr>
          <w:i/>
          <w:noProof w:val="0"/>
          <w:sz w:val="22"/>
          <w:szCs w:val="22"/>
          <w:lang w:val="en-US"/>
        </w:rPr>
      </w:pPr>
      <w:r w:rsidRPr="005F1E4F">
        <w:rPr>
          <w:b/>
          <w:i/>
          <w:noProof w:val="0"/>
          <w:sz w:val="22"/>
          <w:szCs w:val="22"/>
          <w:lang w:val="en-US"/>
        </w:rPr>
        <w:lastRenderedPageBreak/>
        <w:t>Table 5</w:t>
      </w:r>
      <w:r w:rsidRPr="005F1E4F">
        <w:rPr>
          <w:i/>
          <w:noProof w:val="0"/>
          <w:sz w:val="22"/>
          <w:szCs w:val="22"/>
          <w:lang w:val="en-US"/>
        </w:rPr>
        <w:t xml:space="preserve"> – Comparative date for administrative burden of paying taxes and </w:t>
      </w:r>
      <w:r w:rsidR="005F1E4F">
        <w:rPr>
          <w:i/>
          <w:noProof w:val="0"/>
          <w:sz w:val="22"/>
          <w:szCs w:val="22"/>
          <w:lang w:val="en-US"/>
        </w:rPr>
        <w:t xml:space="preserve">  </w:t>
      </w:r>
      <w:r w:rsidRPr="005F1E4F">
        <w:rPr>
          <w:i/>
          <w:noProof w:val="0"/>
          <w:sz w:val="22"/>
          <w:szCs w:val="22"/>
          <w:lang w:val="en-US"/>
        </w:rPr>
        <w:t xml:space="preserve">contributions </w:t>
      </w:r>
    </w:p>
    <w:tbl>
      <w:tblPr>
        <w:tblW w:w="7758" w:type="dxa"/>
        <w:jc w:val="center"/>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940"/>
        <w:gridCol w:w="1497"/>
        <w:gridCol w:w="2280"/>
        <w:gridCol w:w="2041"/>
      </w:tblGrid>
      <w:tr w:rsidR="00D12FEB" w:rsidRPr="005F1E4F" w:rsidTr="005F1E4F">
        <w:trPr>
          <w:jc w:val="center"/>
        </w:trPr>
        <w:tc>
          <w:tcPr>
            <w:tcW w:w="1940" w:type="dxa"/>
            <w:vAlign w:val="center"/>
          </w:tcPr>
          <w:p w:rsidR="00D12FEB" w:rsidRPr="005F1E4F" w:rsidRDefault="00D12FEB" w:rsidP="00983A3B">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Indicator</w:t>
            </w:r>
          </w:p>
        </w:tc>
        <w:tc>
          <w:tcPr>
            <w:tcW w:w="1497" w:type="dxa"/>
            <w:vAlign w:val="center"/>
          </w:tcPr>
          <w:p w:rsidR="00D12FEB" w:rsidRPr="005F1E4F" w:rsidRDefault="00D12FEB" w:rsidP="00983A3B">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Macedonia, FYR</w:t>
            </w:r>
          </w:p>
        </w:tc>
        <w:tc>
          <w:tcPr>
            <w:tcW w:w="2280" w:type="dxa"/>
            <w:vAlign w:val="center"/>
          </w:tcPr>
          <w:p w:rsidR="00D12FEB" w:rsidRPr="005F1E4F" w:rsidRDefault="00D12FEB" w:rsidP="00983A3B">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Eastern Europe &amp; Central Asia</w:t>
            </w:r>
          </w:p>
        </w:tc>
        <w:tc>
          <w:tcPr>
            <w:tcW w:w="2041" w:type="dxa"/>
            <w:vAlign w:val="center"/>
          </w:tcPr>
          <w:p w:rsidR="00D12FEB" w:rsidRPr="005F1E4F" w:rsidRDefault="00D12FEB" w:rsidP="00983A3B">
            <w:pPr>
              <w:autoSpaceDE w:val="0"/>
              <w:autoSpaceDN w:val="0"/>
              <w:adjustRightInd w:val="0"/>
              <w:spacing w:before="100" w:beforeAutospacing="1" w:after="100" w:afterAutospacing="1"/>
              <w:jc w:val="center"/>
              <w:rPr>
                <w:b/>
                <w:bCs/>
                <w:noProof w:val="0"/>
                <w:sz w:val="20"/>
                <w:szCs w:val="20"/>
                <w:lang w:val="en-US"/>
              </w:rPr>
            </w:pPr>
            <w:r w:rsidRPr="005F1E4F">
              <w:rPr>
                <w:b/>
                <w:bCs/>
                <w:noProof w:val="0"/>
                <w:sz w:val="20"/>
                <w:szCs w:val="20"/>
                <w:lang w:val="en-US"/>
              </w:rPr>
              <w:t>OECD Average</w:t>
            </w:r>
          </w:p>
        </w:tc>
      </w:tr>
      <w:tr w:rsidR="00D12FEB" w:rsidRPr="005F1E4F" w:rsidTr="005F1E4F">
        <w:trPr>
          <w:jc w:val="center"/>
        </w:trPr>
        <w:tc>
          <w:tcPr>
            <w:tcW w:w="1940" w:type="dxa"/>
            <w:vAlign w:val="center"/>
          </w:tcPr>
          <w:p w:rsidR="00D12FEB" w:rsidRPr="005F1E4F" w:rsidRDefault="00D12FEB" w:rsidP="00983A3B">
            <w:pPr>
              <w:autoSpaceDE w:val="0"/>
              <w:autoSpaceDN w:val="0"/>
              <w:adjustRightInd w:val="0"/>
              <w:spacing w:before="100" w:beforeAutospacing="1" w:after="100" w:afterAutospacing="1"/>
              <w:rPr>
                <w:noProof w:val="0"/>
                <w:sz w:val="20"/>
                <w:szCs w:val="20"/>
                <w:lang w:val="en-US"/>
              </w:rPr>
            </w:pPr>
            <w:r w:rsidRPr="005F1E4F">
              <w:rPr>
                <w:noProof w:val="0"/>
                <w:sz w:val="20"/>
                <w:szCs w:val="20"/>
                <w:lang w:val="en-US"/>
              </w:rPr>
              <w:t>Payments (number per year)</w:t>
            </w:r>
          </w:p>
        </w:tc>
        <w:tc>
          <w:tcPr>
            <w:tcW w:w="1497"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40</w:t>
            </w:r>
          </w:p>
        </w:tc>
        <w:tc>
          <w:tcPr>
            <w:tcW w:w="2280"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46.3</w:t>
            </w:r>
          </w:p>
        </w:tc>
        <w:tc>
          <w:tcPr>
            <w:tcW w:w="2041"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12.8</w:t>
            </w:r>
          </w:p>
        </w:tc>
      </w:tr>
      <w:tr w:rsidR="00D12FEB" w:rsidRPr="005F1E4F" w:rsidTr="005F1E4F">
        <w:trPr>
          <w:jc w:val="center"/>
        </w:trPr>
        <w:tc>
          <w:tcPr>
            <w:tcW w:w="1940" w:type="dxa"/>
            <w:vAlign w:val="center"/>
          </w:tcPr>
          <w:p w:rsidR="00D12FEB" w:rsidRPr="005F1E4F" w:rsidRDefault="00D12FEB" w:rsidP="00983A3B">
            <w:pPr>
              <w:autoSpaceDE w:val="0"/>
              <w:autoSpaceDN w:val="0"/>
              <w:adjustRightInd w:val="0"/>
              <w:spacing w:before="100" w:beforeAutospacing="1" w:after="100" w:afterAutospacing="1"/>
              <w:rPr>
                <w:noProof w:val="0"/>
                <w:sz w:val="20"/>
                <w:szCs w:val="20"/>
                <w:lang w:val="en-US"/>
              </w:rPr>
            </w:pPr>
            <w:r w:rsidRPr="005F1E4F">
              <w:rPr>
                <w:noProof w:val="0"/>
                <w:sz w:val="20"/>
                <w:szCs w:val="20"/>
                <w:lang w:val="en-US"/>
              </w:rPr>
              <w:t>Time (hours per year)</w:t>
            </w:r>
          </w:p>
        </w:tc>
        <w:tc>
          <w:tcPr>
            <w:tcW w:w="1497"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75</w:t>
            </w:r>
          </w:p>
        </w:tc>
        <w:tc>
          <w:tcPr>
            <w:tcW w:w="2280"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336.3</w:t>
            </w:r>
          </w:p>
        </w:tc>
        <w:tc>
          <w:tcPr>
            <w:tcW w:w="2041"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194.1</w:t>
            </w:r>
          </w:p>
        </w:tc>
      </w:tr>
      <w:tr w:rsidR="00D12FEB" w:rsidRPr="005F1E4F" w:rsidTr="005F1E4F">
        <w:trPr>
          <w:jc w:val="center"/>
        </w:trPr>
        <w:tc>
          <w:tcPr>
            <w:tcW w:w="1940" w:type="dxa"/>
            <w:vAlign w:val="center"/>
          </w:tcPr>
          <w:p w:rsidR="00D12FEB" w:rsidRPr="005F1E4F" w:rsidRDefault="00D12FEB" w:rsidP="00983A3B">
            <w:pPr>
              <w:autoSpaceDE w:val="0"/>
              <w:autoSpaceDN w:val="0"/>
              <w:adjustRightInd w:val="0"/>
              <w:spacing w:before="100" w:beforeAutospacing="1" w:after="100" w:afterAutospacing="1"/>
              <w:rPr>
                <w:noProof w:val="0"/>
                <w:sz w:val="20"/>
                <w:szCs w:val="20"/>
                <w:lang w:val="en-US"/>
              </w:rPr>
            </w:pPr>
            <w:r w:rsidRPr="005F1E4F">
              <w:rPr>
                <w:noProof w:val="0"/>
                <w:sz w:val="20"/>
                <w:szCs w:val="20"/>
                <w:lang w:val="en-US"/>
              </w:rPr>
              <w:t>Profit tax (%)</w:t>
            </w:r>
          </w:p>
        </w:tc>
        <w:tc>
          <w:tcPr>
            <w:tcW w:w="1497"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12.1</w:t>
            </w:r>
          </w:p>
        </w:tc>
        <w:tc>
          <w:tcPr>
            <w:tcW w:w="2280"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10.9</w:t>
            </w:r>
          </w:p>
        </w:tc>
        <w:tc>
          <w:tcPr>
            <w:tcW w:w="2041"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16.8</w:t>
            </w:r>
          </w:p>
        </w:tc>
      </w:tr>
      <w:tr w:rsidR="00D12FEB" w:rsidRPr="005F1E4F" w:rsidTr="005F1E4F">
        <w:trPr>
          <w:jc w:val="center"/>
        </w:trPr>
        <w:tc>
          <w:tcPr>
            <w:tcW w:w="1940" w:type="dxa"/>
            <w:vAlign w:val="center"/>
          </w:tcPr>
          <w:p w:rsidR="00D12FEB" w:rsidRPr="005F1E4F" w:rsidRDefault="00D12FEB" w:rsidP="00983A3B">
            <w:pPr>
              <w:autoSpaceDE w:val="0"/>
              <w:autoSpaceDN w:val="0"/>
              <w:adjustRightInd w:val="0"/>
              <w:spacing w:before="100" w:beforeAutospacing="1" w:after="100" w:afterAutospacing="1"/>
              <w:rPr>
                <w:noProof w:val="0"/>
                <w:sz w:val="20"/>
                <w:szCs w:val="20"/>
                <w:lang w:val="en-US"/>
              </w:rPr>
            </w:pPr>
            <w:r w:rsidRPr="005F1E4F">
              <w:rPr>
                <w:noProof w:val="0"/>
                <w:sz w:val="20"/>
                <w:szCs w:val="20"/>
                <w:lang w:val="en-US"/>
              </w:rPr>
              <w:t>Labor tax and contributions (%)</w:t>
            </w:r>
          </w:p>
        </w:tc>
        <w:tc>
          <w:tcPr>
            <w:tcW w:w="1497"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0.8</w:t>
            </w:r>
          </w:p>
        </w:tc>
        <w:tc>
          <w:tcPr>
            <w:tcW w:w="2280"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23.1</w:t>
            </w:r>
          </w:p>
        </w:tc>
        <w:tc>
          <w:tcPr>
            <w:tcW w:w="2041"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24.4</w:t>
            </w:r>
          </w:p>
        </w:tc>
      </w:tr>
      <w:tr w:rsidR="00D12FEB" w:rsidRPr="005F1E4F" w:rsidTr="005F1E4F">
        <w:trPr>
          <w:jc w:val="center"/>
        </w:trPr>
        <w:tc>
          <w:tcPr>
            <w:tcW w:w="1940" w:type="dxa"/>
            <w:vAlign w:val="center"/>
          </w:tcPr>
          <w:p w:rsidR="00D12FEB" w:rsidRPr="005F1E4F" w:rsidRDefault="00D12FEB" w:rsidP="00983A3B">
            <w:pPr>
              <w:autoSpaceDE w:val="0"/>
              <w:autoSpaceDN w:val="0"/>
              <w:adjustRightInd w:val="0"/>
              <w:spacing w:before="100" w:beforeAutospacing="1" w:after="100" w:afterAutospacing="1"/>
              <w:rPr>
                <w:noProof w:val="0"/>
                <w:sz w:val="20"/>
                <w:szCs w:val="20"/>
                <w:lang w:val="en-US"/>
              </w:rPr>
            </w:pPr>
            <w:r w:rsidRPr="005F1E4F">
              <w:rPr>
                <w:noProof w:val="0"/>
                <w:sz w:val="20"/>
                <w:szCs w:val="20"/>
                <w:lang w:val="en-US"/>
              </w:rPr>
              <w:t>Other taxes (%)</w:t>
            </w:r>
          </w:p>
        </w:tc>
        <w:tc>
          <w:tcPr>
            <w:tcW w:w="1497"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3.5</w:t>
            </w:r>
          </w:p>
        </w:tc>
        <w:tc>
          <w:tcPr>
            <w:tcW w:w="2280"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9.4</w:t>
            </w:r>
          </w:p>
        </w:tc>
        <w:tc>
          <w:tcPr>
            <w:tcW w:w="2041"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3.3</w:t>
            </w:r>
          </w:p>
        </w:tc>
      </w:tr>
      <w:tr w:rsidR="00D12FEB" w:rsidRPr="005F1E4F" w:rsidTr="005F1E4F">
        <w:trPr>
          <w:jc w:val="center"/>
        </w:trPr>
        <w:tc>
          <w:tcPr>
            <w:tcW w:w="1940" w:type="dxa"/>
            <w:vAlign w:val="center"/>
          </w:tcPr>
          <w:p w:rsidR="00D12FEB" w:rsidRPr="005F1E4F" w:rsidRDefault="00D12FEB" w:rsidP="00983A3B">
            <w:pPr>
              <w:autoSpaceDE w:val="0"/>
              <w:autoSpaceDN w:val="0"/>
              <w:adjustRightInd w:val="0"/>
              <w:spacing w:before="100" w:beforeAutospacing="1" w:after="100" w:afterAutospacing="1"/>
              <w:rPr>
                <w:noProof w:val="0"/>
                <w:sz w:val="20"/>
                <w:szCs w:val="20"/>
                <w:lang w:val="en-US"/>
              </w:rPr>
            </w:pPr>
            <w:r w:rsidRPr="005F1E4F">
              <w:rPr>
                <w:noProof w:val="0"/>
                <w:sz w:val="20"/>
                <w:szCs w:val="20"/>
                <w:lang w:val="en-US"/>
              </w:rPr>
              <w:t>Total tax rate (% profit)</w:t>
            </w:r>
          </w:p>
        </w:tc>
        <w:tc>
          <w:tcPr>
            <w:tcW w:w="1497"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16.4</w:t>
            </w:r>
          </w:p>
        </w:tc>
        <w:tc>
          <w:tcPr>
            <w:tcW w:w="2280"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43.4</w:t>
            </w:r>
          </w:p>
        </w:tc>
        <w:tc>
          <w:tcPr>
            <w:tcW w:w="2041" w:type="dxa"/>
            <w:vAlign w:val="center"/>
          </w:tcPr>
          <w:p w:rsidR="00D12FEB" w:rsidRPr="005F1E4F" w:rsidRDefault="00D12FEB" w:rsidP="00983A3B">
            <w:pPr>
              <w:autoSpaceDE w:val="0"/>
              <w:autoSpaceDN w:val="0"/>
              <w:adjustRightInd w:val="0"/>
              <w:spacing w:before="100" w:beforeAutospacing="1" w:after="100" w:afterAutospacing="1"/>
              <w:jc w:val="center"/>
              <w:rPr>
                <w:noProof w:val="0"/>
                <w:sz w:val="20"/>
                <w:szCs w:val="20"/>
                <w:lang w:val="en-US"/>
              </w:rPr>
            </w:pPr>
            <w:r w:rsidRPr="005F1E4F">
              <w:rPr>
                <w:noProof w:val="0"/>
                <w:sz w:val="20"/>
                <w:szCs w:val="20"/>
                <w:lang w:val="en-US"/>
              </w:rPr>
              <w:t>44.5</w:t>
            </w:r>
          </w:p>
        </w:tc>
      </w:tr>
    </w:tbl>
    <w:p w:rsidR="00D12FEB" w:rsidRPr="005F1E4F" w:rsidRDefault="00D12FEB" w:rsidP="00991B2A">
      <w:pPr>
        <w:ind w:hanging="336"/>
        <w:jc w:val="both"/>
        <w:rPr>
          <w:noProof w:val="0"/>
          <w:sz w:val="22"/>
          <w:szCs w:val="22"/>
          <w:lang w:val="en-US"/>
        </w:rPr>
      </w:pPr>
      <w:r w:rsidRPr="005F1E4F">
        <w:rPr>
          <w:noProof w:val="0"/>
          <w:sz w:val="22"/>
          <w:szCs w:val="22"/>
          <w:lang w:val="en-US"/>
        </w:rPr>
        <w:t>Source: Doing Business database</w:t>
      </w:r>
    </w:p>
    <w:p w:rsidR="00D12FEB" w:rsidRDefault="00D12FEB" w:rsidP="00D12FEB">
      <w:pPr>
        <w:autoSpaceDE w:val="0"/>
        <w:autoSpaceDN w:val="0"/>
        <w:adjustRightInd w:val="0"/>
        <w:rPr>
          <w:noProof w:val="0"/>
          <w:sz w:val="22"/>
          <w:szCs w:val="22"/>
          <w:lang w:val="en-US"/>
        </w:rPr>
      </w:pPr>
    </w:p>
    <w:p w:rsidR="005F1E4F" w:rsidRPr="005F1E4F" w:rsidRDefault="005F1E4F" w:rsidP="00D12FEB">
      <w:pPr>
        <w:autoSpaceDE w:val="0"/>
        <w:autoSpaceDN w:val="0"/>
        <w:adjustRightInd w:val="0"/>
        <w:rPr>
          <w:noProof w:val="0"/>
          <w:sz w:val="22"/>
          <w:szCs w:val="22"/>
          <w:lang w:val="en-US"/>
        </w:rPr>
      </w:pPr>
    </w:p>
    <w:p w:rsidR="00D12FEB" w:rsidRPr="005F1E4F" w:rsidRDefault="00D12FEB" w:rsidP="005F1E4F">
      <w:pPr>
        <w:autoSpaceDE w:val="0"/>
        <w:autoSpaceDN w:val="0"/>
        <w:adjustRightInd w:val="0"/>
        <w:ind w:left="574" w:hanging="910"/>
        <w:rPr>
          <w:i/>
          <w:noProof w:val="0"/>
          <w:sz w:val="22"/>
          <w:szCs w:val="22"/>
          <w:lang w:val="en-US"/>
        </w:rPr>
      </w:pPr>
      <w:r w:rsidRPr="005F1E4F">
        <w:rPr>
          <w:b/>
          <w:i/>
          <w:noProof w:val="0"/>
          <w:sz w:val="22"/>
          <w:szCs w:val="22"/>
          <w:lang w:val="en-US"/>
        </w:rPr>
        <w:t>Table 6</w:t>
      </w:r>
      <w:r w:rsidRPr="005F1E4F">
        <w:rPr>
          <w:i/>
          <w:noProof w:val="0"/>
          <w:sz w:val="22"/>
          <w:szCs w:val="22"/>
          <w:lang w:val="en-US"/>
        </w:rPr>
        <w:t xml:space="preserve"> – Paying taxes date for Macedonia compared to good practice and comparator economies</w:t>
      </w:r>
    </w:p>
    <w:tbl>
      <w:tblPr>
        <w:tblW w:w="7755"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1855"/>
        <w:gridCol w:w="1770"/>
        <w:gridCol w:w="1982"/>
      </w:tblGrid>
      <w:tr w:rsidR="00D12FEB" w:rsidRPr="005F1E4F" w:rsidTr="005F1E4F">
        <w:tc>
          <w:tcPr>
            <w:tcW w:w="2148" w:type="dxa"/>
            <w:vAlign w:val="center"/>
          </w:tcPr>
          <w:p w:rsidR="00D12FEB" w:rsidRPr="005F1E4F" w:rsidRDefault="00D12FEB" w:rsidP="00983A3B">
            <w:pPr>
              <w:autoSpaceDE w:val="0"/>
              <w:autoSpaceDN w:val="0"/>
              <w:adjustRightInd w:val="0"/>
              <w:jc w:val="center"/>
              <w:rPr>
                <w:noProof w:val="0"/>
                <w:sz w:val="20"/>
                <w:szCs w:val="20"/>
              </w:rPr>
            </w:pPr>
            <w:r w:rsidRPr="005F1E4F">
              <w:rPr>
                <w:b/>
                <w:bCs/>
                <w:i/>
                <w:iCs/>
                <w:noProof w:val="0"/>
                <w:sz w:val="20"/>
                <w:szCs w:val="20"/>
                <w:lang w:val="en-US"/>
              </w:rPr>
              <w:t>Selected Economy</w:t>
            </w:r>
          </w:p>
        </w:tc>
        <w:tc>
          <w:tcPr>
            <w:tcW w:w="1855" w:type="dxa"/>
            <w:vAlign w:val="center"/>
          </w:tcPr>
          <w:p w:rsidR="00D12FEB" w:rsidRPr="005F1E4F" w:rsidRDefault="00D12FEB" w:rsidP="00983A3B">
            <w:pPr>
              <w:autoSpaceDE w:val="0"/>
              <w:autoSpaceDN w:val="0"/>
              <w:adjustRightInd w:val="0"/>
              <w:jc w:val="center"/>
              <w:rPr>
                <w:b/>
                <w:bCs/>
                <w:noProof w:val="0"/>
                <w:sz w:val="20"/>
                <w:szCs w:val="20"/>
                <w:lang w:val="en-US"/>
              </w:rPr>
            </w:pPr>
            <w:r w:rsidRPr="005F1E4F">
              <w:rPr>
                <w:b/>
                <w:bCs/>
                <w:noProof w:val="0"/>
                <w:sz w:val="20"/>
                <w:szCs w:val="20"/>
                <w:lang w:val="en-US"/>
              </w:rPr>
              <w:t>Payments</w:t>
            </w:r>
          </w:p>
          <w:p w:rsidR="00D12FEB" w:rsidRPr="005F1E4F" w:rsidRDefault="00D12FEB" w:rsidP="00983A3B">
            <w:pPr>
              <w:autoSpaceDE w:val="0"/>
              <w:autoSpaceDN w:val="0"/>
              <w:adjustRightInd w:val="0"/>
              <w:jc w:val="center"/>
              <w:rPr>
                <w:b/>
                <w:bCs/>
                <w:noProof w:val="0"/>
                <w:sz w:val="20"/>
                <w:szCs w:val="20"/>
                <w:lang w:val="en-US"/>
              </w:rPr>
            </w:pPr>
            <w:r w:rsidRPr="005F1E4F">
              <w:rPr>
                <w:b/>
                <w:bCs/>
                <w:noProof w:val="0"/>
                <w:sz w:val="20"/>
                <w:szCs w:val="20"/>
                <w:lang w:val="en-US"/>
              </w:rPr>
              <w:t>(number per</w:t>
            </w:r>
          </w:p>
          <w:p w:rsidR="00D12FEB" w:rsidRPr="005F1E4F" w:rsidRDefault="00D12FEB" w:rsidP="00983A3B">
            <w:pPr>
              <w:autoSpaceDE w:val="0"/>
              <w:autoSpaceDN w:val="0"/>
              <w:adjustRightInd w:val="0"/>
              <w:jc w:val="center"/>
              <w:rPr>
                <w:noProof w:val="0"/>
                <w:sz w:val="20"/>
                <w:szCs w:val="20"/>
              </w:rPr>
            </w:pPr>
            <w:r w:rsidRPr="005F1E4F">
              <w:rPr>
                <w:b/>
                <w:bCs/>
                <w:noProof w:val="0"/>
                <w:sz w:val="20"/>
                <w:szCs w:val="20"/>
                <w:lang w:val="en-US"/>
              </w:rPr>
              <w:t>year)</w:t>
            </w:r>
          </w:p>
        </w:tc>
        <w:tc>
          <w:tcPr>
            <w:tcW w:w="1770" w:type="dxa"/>
            <w:vAlign w:val="center"/>
          </w:tcPr>
          <w:p w:rsidR="00D12FEB" w:rsidRPr="005F1E4F" w:rsidRDefault="00D12FEB" w:rsidP="00983A3B">
            <w:pPr>
              <w:autoSpaceDE w:val="0"/>
              <w:autoSpaceDN w:val="0"/>
              <w:adjustRightInd w:val="0"/>
              <w:jc w:val="center"/>
              <w:rPr>
                <w:b/>
                <w:bCs/>
                <w:noProof w:val="0"/>
                <w:sz w:val="20"/>
                <w:szCs w:val="20"/>
                <w:lang w:val="en-US"/>
              </w:rPr>
            </w:pPr>
            <w:r w:rsidRPr="005F1E4F">
              <w:rPr>
                <w:b/>
                <w:bCs/>
                <w:noProof w:val="0"/>
                <w:sz w:val="20"/>
                <w:szCs w:val="20"/>
                <w:lang w:val="en-US"/>
              </w:rPr>
              <w:t>Time (hours</w:t>
            </w:r>
          </w:p>
          <w:p w:rsidR="00D12FEB" w:rsidRPr="005F1E4F" w:rsidRDefault="00D12FEB" w:rsidP="00983A3B">
            <w:pPr>
              <w:autoSpaceDE w:val="0"/>
              <w:autoSpaceDN w:val="0"/>
              <w:adjustRightInd w:val="0"/>
              <w:jc w:val="center"/>
              <w:rPr>
                <w:noProof w:val="0"/>
                <w:sz w:val="20"/>
                <w:szCs w:val="20"/>
              </w:rPr>
            </w:pPr>
            <w:r w:rsidRPr="005F1E4F">
              <w:rPr>
                <w:b/>
                <w:bCs/>
                <w:noProof w:val="0"/>
                <w:sz w:val="20"/>
                <w:szCs w:val="20"/>
                <w:lang w:val="en-US"/>
              </w:rPr>
              <w:t>per year)</w:t>
            </w:r>
          </w:p>
        </w:tc>
        <w:tc>
          <w:tcPr>
            <w:tcW w:w="1982" w:type="dxa"/>
            <w:vAlign w:val="center"/>
          </w:tcPr>
          <w:p w:rsidR="00D12FEB" w:rsidRPr="005F1E4F" w:rsidRDefault="00D12FEB" w:rsidP="00983A3B">
            <w:pPr>
              <w:autoSpaceDE w:val="0"/>
              <w:autoSpaceDN w:val="0"/>
              <w:adjustRightInd w:val="0"/>
              <w:jc w:val="center"/>
              <w:rPr>
                <w:b/>
                <w:bCs/>
                <w:noProof w:val="0"/>
                <w:sz w:val="20"/>
                <w:szCs w:val="20"/>
                <w:lang w:val="en-US"/>
              </w:rPr>
            </w:pPr>
            <w:r w:rsidRPr="005F1E4F">
              <w:rPr>
                <w:b/>
                <w:bCs/>
                <w:noProof w:val="0"/>
                <w:sz w:val="20"/>
                <w:szCs w:val="20"/>
                <w:lang w:val="en-US"/>
              </w:rPr>
              <w:t>Total tax rate</w:t>
            </w:r>
          </w:p>
          <w:p w:rsidR="00D12FEB" w:rsidRPr="005F1E4F" w:rsidRDefault="00D12FEB" w:rsidP="00983A3B">
            <w:pPr>
              <w:autoSpaceDE w:val="0"/>
              <w:autoSpaceDN w:val="0"/>
              <w:adjustRightInd w:val="0"/>
              <w:jc w:val="center"/>
              <w:rPr>
                <w:noProof w:val="0"/>
                <w:sz w:val="20"/>
                <w:szCs w:val="20"/>
              </w:rPr>
            </w:pPr>
            <w:r w:rsidRPr="005F1E4F">
              <w:rPr>
                <w:b/>
                <w:bCs/>
                <w:noProof w:val="0"/>
                <w:sz w:val="20"/>
                <w:szCs w:val="20"/>
                <w:lang w:val="en-US"/>
              </w:rPr>
              <w:t>(% profit)</w:t>
            </w:r>
          </w:p>
        </w:tc>
      </w:tr>
      <w:tr w:rsidR="00D12FEB" w:rsidRPr="005F1E4F" w:rsidTr="005F1E4F">
        <w:tc>
          <w:tcPr>
            <w:tcW w:w="2148" w:type="dxa"/>
          </w:tcPr>
          <w:p w:rsidR="00D12FEB" w:rsidRPr="005F1E4F" w:rsidRDefault="00D12FEB" w:rsidP="00983A3B">
            <w:pPr>
              <w:autoSpaceDE w:val="0"/>
              <w:autoSpaceDN w:val="0"/>
              <w:adjustRightInd w:val="0"/>
              <w:rPr>
                <w:noProof w:val="0"/>
                <w:sz w:val="20"/>
                <w:szCs w:val="20"/>
              </w:rPr>
            </w:pPr>
            <w:r w:rsidRPr="005F1E4F">
              <w:rPr>
                <w:b/>
                <w:bCs/>
                <w:noProof w:val="0"/>
                <w:sz w:val="20"/>
                <w:szCs w:val="20"/>
                <w:lang w:val="en-US"/>
              </w:rPr>
              <w:t>Macedonia</w:t>
            </w:r>
          </w:p>
        </w:tc>
        <w:tc>
          <w:tcPr>
            <w:tcW w:w="1855"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40</w:t>
            </w:r>
          </w:p>
        </w:tc>
        <w:tc>
          <w:tcPr>
            <w:tcW w:w="1770"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75</w:t>
            </w:r>
          </w:p>
        </w:tc>
        <w:tc>
          <w:tcPr>
            <w:tcW w:w="1982"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16.4</w:t>
            </w:r>
          </w:p>
        </w:tc>
      </w:tr>
      <w:tr w:rsidR="00D12FEB" w:rsidRPr="005F1E4F" w:rsidTr="005F1E4F">
        <w:tc>
          <w:tcPr>
            <w:tcW w:w="2148" w:type="dxa"/>
          </w:tcPr>
          <w:p w:rsidR="00D12FEB" w:rsidRPr="005F1E4F" w:rsidRDefault="00D12FEB" w:rsidP="00983A3B">
            <w:pPr>
              <w:autoSpaceDE w:val="0"/>
              <w:autoSpaceDN w:val="0"/>
              <w:adjustRightInd w:val="0"/>
              <w:rPr>
                <w:noProof w:val="0"/>
                <w:sz w:val="20"/>
                <w:szCs w:val="20"/>
              </w:rPr>
            </w:pPr>
            <w:r w:rsidRPr="005F1E4F">
              <w:rPr>
                <w:b/>
                <w:bCs/>
                <w:noProof w:val="0"/>
                <w:sz w:val="20"/>
                <w:szCs w:val="20"/>
                <w:lang w:val="en-US"/>
              </w:rPr>
              <w:t xml:space="preserve">Bulgaria </w:t>
            </w:r>
          </w:p>
        </w:tc>
        <w:tc>
          <w:tcPr>
            <w:tcW w:w="1855"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17</w:t>
            </w:r>
          </w:p>
        </w:tc>
        <w:tc>
          <w:tcPr>
            <w:tcW w:w="1770"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616</w:t>
            </w:r>
          </w:p>
        </w:tc>
        <w:tc>
          <w:tcPr>
            <w:tcW w:w="1982"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31.4</w:t>
            </w:r>
          </w:p>
        </w:tc>
      </w:tr>
      <w:tr w:rsidR="00D12FEB" w:rsidRPr="005F1E4F" w:rsidTr="005F1E4F">
        <w:tc>
          <w:tcPr>
            <w:tcW w:w="2148" w:type="dxa"/>
          </w:tcPr>
          <w:p w:rsidR="00D12FEB" w:rsidRPr="005F1E4F" w:rsidRDefault="00D12FEB" w:rsidP="00983A3B">
            <w:pPr>
              <w:autoSpaceDE w:val="0"/>
              <w:autoSpaceDN w:val="0"/>
              <w:adjustRightInd w:val="0"/>
              <w:rPr>
                <w:b/>
                <w:bCs/>
                <w:noProof w:val="0"/>
                <w:sz w:val="20"/>
                <w:szCs w:val="20"/>
                <w:lang w:val="en-US"/>
              </w:rPr>
            </w:pPr>
            <w:r w:rsidRPr="005F1E4F">
              <w:rPr>
                <w:b/>
                <w:bCs/>
                <w:noProof w:val="0"/>
                <w:sz w:val="20"/>
                <w:szCs w:val="20"/>
                <w:lang w:val="en-US"/>
              </w:rPr>
              <w:t xml:space="preserve">Turkey </w:t>
            </w:r>
          </w:p>
        </w:tc>
        <w:tc>
          <w:tcPr>
            <w:tcW w:w="1855" w:type="dxa"/>
            <w:vAlign w:val="center"/>
          </w:tcPr>
          <w:p w:rsidR="00D12FEB" w:rsidRPr="005F1E4F" w:rsidRDefault="00D12FEB" w:rsidP="00983A3B">
            <w:pPr>
              <w:autoSpaceDE w:val="0"/>
              <w:autoSpaceDN w:val="0"/>
              <w:adjustRightInd w:val="0"/>
              <w:jc w:val="center"/>
              <w:rPr>
                <w:noProof w:val="0"/>
                <w:sz w:val="20"/>
                <w:szCs w:val="20"/>
                <w:lang w:val="en-US"/>
              </w:rPr>
            </w:pPr>
            <w:r w:rsidRPr="005F1E4F">
              <w:rPr>
                <w:noProof w:val="0"/>
                <w:sz w:val="20"/>
                <w:szCs w:val="20"/>
                <w:lang w:val="en-US"/>
              </w:rPr>
              <w:t>15</w:t>
            </w:r>
          </w:p>
        </w:tc>
        <w:tc>
          <w:tcPr>
            <w:tcW w:w="1770" w:type="dxa"/>
            <w:vAlign w:val="center"/>
          </w:tcPr>
          <w:p w:rsidR="00D12FEB" w:rsidRPr="005F1E4F" w:rsidRDefault="00D12FEB" w:rsidP="00983A3B">
            <w:pPr>
              <w:autoSpaceDE w:val="0"/>
              <w:autoSpaceDN w:val="0"/>
              <w:adjustRightInd w:val="0"/>
              <w:jc w:val="center"/>
              <w:rPr>
                <w:noProof w:val="0"/>
                <w:sz w:val="20"/>
                <w:szCs w:val="20"/>
                <w:lang w:val="en-US"/>
              </w:rPr>
            </w:pPr>
            <w:r w:rsidRPr="005F1E4F">
              <w:rPr>
                <w:noProof w:val="0"/>
                <w:sz w:val="20"/>
                <w:szCs w:val="20"/>
                <w:lang w:val="en-US"/>
              </w:rPr>
              <w:t>223</w:t>
            </w:r>
          </w:p>
        </w:tc>
        <w:tc>
          <w:tcPr>
            <w:tcW w:w="1982" w:type="dxa"/>
            <w:vAlign w:val="center"/>
          </w:tcPr>
          <w:p w:rsidR="00D12FEB" w:rsidRPr="005F1E4F" w:rsidRDefault="00D12FEB" w:rsidP="00983A3B">
            <w:pPr>
              <w:autoSpaceDE w:val="0"/>
              <w:autoSpaceDN w:val="0"/>
              <w:adjustRightInd w:val="0"/>
              <w:jc w:val="center"/>
              <w:rPr>
                <w:noProof w:val="0"/>
                <w:sz w:val="20"/>
                <w:szCs w:val="20"/>
                <w:lang w:val="en-US"/>
              </w:rPr>
            </w:pPr>
            <w:r w:rsidRPr="005F1E4F">
              <w:rPr>
                <w:noProof w:val="0"/>
                <w:sz w:val="20"/>
                <w:szCs w:val="20"/>
                <w:lang w:val="en-US"/>
              </w:rPr>
              <w:t>44,5</w:t>
            </w:r>
          </w:p>
        </w:tc>
      </w:tr>
      <w:tr w:rsidR="00D12FEB" w:rsidRPr="005F1E4F" w:rsidTr="005F1E4F">
        <w:tc>
          <w:tcPr>
            <w:tcW w:w="2148" w:type="dxa"/>
          </w:tcPr>
          <w:p w:rsidR="00D12FEB" w:rsidRPr="005F1E4F" w:rsidRDefault="00D12FEB" w:rsidP="00983A3B">
            <w:pPr>
              <w:autoSpaceDE w:val="0"/>
              <w:autoSpaceDN w:val="0"/>
              <w:adjustRightInd w:val="0"/>
              <w:rPr>
                <w:noProof w:val="0"/>
                <w:sz w:val="20"/>
                <w:szCs w:val="20"/>
              </w:rPr>
            </w:pPr>
            <w:r w:rsidRPr="005F1E4F">
              <w:rPr>
                <w:b/>
                <w:bCs/>
                <w:noProof w:val="0"/>
                <w:sz w:val="20"/>
                <w:szCs w:val="20"/>
                <w:lang w:val="en-US"/>
              </w:rPr>
              <w:t xml:space="preserve">Croatia </w:t>
            </w:r>
          </w:p>
        </w:tc>
        <w:tc>
          <w:tcPr>
            <w:tcW w:w="1855"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17</w:t>
            </w:r>
          </w:p>
        </w:tc>
        <w:tc>
          <w:tcPr>
            <w:tcW w:w="1770"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196</w:t>
            </w:r>
          </w:p>
        </w:tc>
        <w:tc>
          <w:tcPr>
            <w:tcW w:w="1982"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32.5</w:t>
            </w:r>
          </w:p>
        </w:tc>
      </w:tr>
      <w:tr w:rsidR="00D12FEB" w:rsidRPr="005F1E4F" w:rsidTr="005F1E4F">
        <w:tc>
          <w:tcPr>
            <w:tcW w:w="2148" w:type="dxa"/>
          </w:tcPr>
          <w:p w:rsidR="00D12FEB" w:rsidRPr="005F1E4F" w:rsidRDefault="00D12FEB" w:rsidP="00983A3B">
            <w:pPr>
              <w:autoSpaceDE w:val="0"/>
              <w:autoSpaceDN w:val="0"/>
              <w:adjustRightInd w:val="0"/>
              <w:rPr>
                <w:noProof w:val="0"/>
                <w:sz w:val="20"/>
                <w:szCs w:val="20"/>
              </w:rPr>
            </w:pPr>
            <w:r w:rsidRPr="005F1E4F">
              <w:rPr>
                <w:b/>
                <w:bCs/>
                <w:noProof w:val="0"/>
                <w:sz w:val="20"/>
                <w:szCs w:val="20"/>
                <w:lang w:val="en-US"/>
              </w:rPr>
              <w:t>Czech Republic</w:t>
            </w:r>
          </w:p>
        </w:tc>
        <w:tc>
          <w:tcPr>
            <w:tcW w:w="1855"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12</w:t>
            </w:r>
          </w:p>
        </w:tc>
        <w:tc>
          <w:tcPr>
            <w:tcW w:w="1770"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613</w:t>
            </w:r>
          </w:p>
        </w:tc>
        <w:tc>
          <w:tcPr>
            <w:tcW w:w="1982"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47.2</w:t>
            </w:r>
          </w:p>
        </w:tc>
      </w:tr>
      <w:tr w:rsidR="00D12FEB" w:rsidRPr="005F1E4F" w:rsidTr="005F1E4F">
        <w:tc>
          <w:tcPr>
            <w:tcW w:w="2148" w:type="dxa"/>
          </w:tcPr>
          <w:p w:rsidR="00D12FEB" w:rsidRPr="005F1E4F" w:rsidRDefault="00D12FEB" w:rsidP="00983A3B">
            <w:pPr>
              <w:autoSpaceDE w:val="0"/>
              <w:autoSpaceDN w:val="0"/>
              <w:adjustRightInd w:val="0"/>
              <w:rPr>
                <w:noProof w:val="0"/>
                <w:sz w:val="20"/>
                <w:szCs w:val="20"/>
              </w:rPr>
            </w:pPr>
            <w:r w:rsidRPr="005F1E4F">
              <w:rPr>
                <w:b/>
                <w:bCs/>
                <w:noProof w:val="0"/>
                <w:sz w:val="20"/>
                <w:szCs w:val="20"/>
                <w:lang w:val="en-US"/>
              </w:rPr>
              <w:t xml:space="preserve">Hungary </w:t>
            </w:r>
          </w:p>
        </w:tc>
        <w:tc>
          <w:tcPr>
            <w:tcW w:w="1855"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14</w:t>
            </w:r>
          </w:p>
        </w:tc>
        <w:tc>
          <w:tcPr>
            <w:tcW w:w="1770"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330</w:t>
            </w:r>
          </w:p>
        </w:tc>
        <w:tc>
          <w:tcPr>
            <w:tcW w:w="1982"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57.5</w:t>
            </w:r>
          </w:p>
        </w:tc>
      </w:tr>
      <w:tr w:rsidR="00D12FEB" w:rsidRPr="005F1E4F" w:rsidTr="005F1E4F">
        <w:tc>
          <w:tcPr>
            <w:tcW w:w="2148" w:type="dxa"/>
          </w:tcPr>
          <w:p w:rsidR="00D12FEB" w:rsidRPr="005F1E4F" w:rsidRDefault="00D12FEB" w:rsidP="00983A3B">
            <w:pPr>
              <w:autoSpaceDE w:val="0"/>
              <w:autoSpaceDN w:val="0"/>
              <w:adjustRightInd w:val="0"/>
              <w:rPr>
                <w:noProof w:val="0"/>
                <w:sz w:val="20"/>
                <w:szCs w:val="20"/>
              </w:rPr>
            </w:pPr>
            <w:r w:rsidRPr="005F1E4F">
              <w:rPr>
                <w:b/>
                <w:bCs/>
                <w:noProof w:val="0"/>
                <w:sz w:val="20"/>
                <w:szCs w:val="20"/>
                <w:lang w:val="en-US"/>
              </w:rPr>
              <w:t xml:space="preserve">Montenegro </w:t>
            </w:r>
          </w:p>
        </w:tc>
        <w:tc>
          <w:tcPr>
            <w:tcW w:w="1855"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89</w:t>
            </w:r>
          </w:p>
        </w:tc>
        <w:tc>
          <w:tcPr>
            <w:tcW w:w="1770"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372</w:t>
            </w:r>
          </w:p>
        </w:tc>
        <w:tc>
          <w:tcPr>
            <w:tcW w:w="1982"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28.9</w:t>
            </w:r>
          </w:p>
        </w:tc>
      </w:tr>
      <w:tr w:rsidR="00D12FEB" w:rsidRPr="005F1E4F" w:rsidTr="005F1E4F">
        <w:tc>
          <w:tcPr>
            <w:tcW w:w="2148" w:type="dxa"/>
          </w:tcPr>
          <w:p w:rsidR="00D12FEB" w:rsidRPr="005F1E4F" w:rsidRDefault="00D12FEB" w:rsidP="00983A3B">
            <w:pPr>
              <w:autoSpaceDE w:val="0"/>
              <w:autoSpaceDN w:val="0"/>
              <w:adjustRightInd w:val="0"/>
              <w:rPr>
                <w:noProof w:val="0"/>
                <w:sz w:val="20"/>
                <w:szCs w:val="20"/>
              </w:rPr>
            </w:pPr>
            <w:r w:rsidRPr="005F1E4F">
              <w:rPr>
                <w:b/>
                <w:bCs/>
                <w:noProof w:val="0"/>
                <w:sz w:val="20"/>
                <w:szCs w:val="20"/>
                <w:lang w:val="en-US"/>
              </w:rPr>
              <w:t>Slovak Republic</w:t>
            </w:r>
          </w:p>
        </w:tc>
        <w:tc>
          <w:tcPr>
            <w:tcW w:w="1855"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31</w:t>
            </w:r>
          </w:p>
        </w:tc>
        <w:tc>
          <w:tcPr>
            <w:tcW w:w="1770"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257</w:t>
            </w:r>
          </w:p>
        </w:tc>
        <w:tc>
          <w:tcPr>
            <w:tcW w:w="1982" w:type="dxa"/>
            <w:vAlign w:val="center"/>
          </w:tcPr>
          <w:p w:rsidR="00D12FEB" w:rsidRPr="005F1E4F" w:rsidRDefault="00D12FEB" w:rsidP="00983A3B">
            <w:pPr>
              <w:autoSpaceDE w:val="0"/>
              <w:autoSpaceDN w:val="0"/>
              <w:adjustRightInd w:val="0"/>
              <w:jc w:val="center"/>
              <w:rPr>
                <w:noProof w:val="0"/>
                <w:sz w:val="20"/>
                <w:szCs w:val="20"/>
              </w:rPr>
            </w:pPr>
            <w:r w:rsidRPr="005F1E4F">
              <w:rPr>
                <w:noProof w:val="0"/>
                <w:sz w:val="20"/>
                <w:szCs w:val="20"/>
                <w:lang w:val="en-US"/>
              </w:rPr>
              <w:t>48.6</w:t>
            </w:r>
          </w:p>
        </w:tc>
      </w:tr>
    </w:tbl>
    <w:p w:rsidR="00D12FEB" w:rsidRPr="005F1E4F" w:rsidRDefault="00D12FEB" w:rsidP="00991B2A">
      <w:pPr>
        <w:ind w:hanging="336"/>
        <w:jc w:val="both"/>
        <w:rPr>
          <w:noProof w:val="0"/>
          <w:sz w:val="22"/>
          <w:szCs w:val="22"/>
          <w:lang w:val="en-US"/>
        </w:rPr>
      </w:pPr>
      <w:r w:rsidRPr="005F1E4F">
        <w:rPr>
          <w:noProof w:val="0"/>
          <w:sz w:val="22"/>
          <w:szCs w:val="22"/>
          <w:lang w:val="en-US"/>
        </w:rPr>
        <w:t>Source: Doing Business database</w:t>
      </w:r>
    </w:p>
    <w:p w:rsidR="00D12FEB" w:rsidRPr="005F1E4F" w:rsidRDefault="00D12FEB" w:rsidP="00D12FEB">
      <w:pPr>
        <w:autoSpaceDE w:val="0"/>
        <w:autoSpaceDN w:val="0"/>
        <w:adjustRightInd w:val="0"/>
        <w:rPr>
          <w:noProof w:val="0"/>
          <w:sz w:val="22"/>
          <w:szCs w:val="22"/>
        </w:rPr>
      </w:pPr>
    </w:p>
    <w:p w:rsidR="00D12FEB" w:rsidRPr="006E622A" w:rsidRDefault="00D12FEB" w:rsidP="00D12FEB">
      <w:pPr>
        <w:autoSpaceDE w:val="0"/>
        <w:autoSpaceDN w:val="0"/>
        <w:adjustRightInd w:val="0"/>
        <w:jc w:val="both"/>
        <w:rPr>
          <w:noProof w:val="0"/>
          <w:sz w:val="22"/>
          <w:szCs w:val="22"/>
          <w:lang w:val="en-US"/>
        </w:rPr>
      </w:pPr>
      <w:r w:rsidRPr="006E622A">
        <w:rPr>
          <w:noProof w:val="0"/>
          <w:sz w:val="22"/>
          <w:szCs w:val="22"/>
          <w:lang w:val="en-US"/>
        </w:rPr>
        <w:t>The comparative analysis of tax payments show the competitive advantage which Macedonia has in regard to other countries, especially in time needed for preparing, completing and filing tax returns, and participation of taxes and contributions in commercial profits of companies.</w:t>
      </w:r>
      <w:r w:rsidRPr="006E622A">
        <w:rPr>
          <w:sz w:val="22"/>
          <w:szCs w:val="22"/>
        </w:rPr>
        <w:t xml:space="preserve"> </w:t>
      </w:r>
      <w:r w:rsidRPr="006E622A">
        <w:rPr>
          <w:noProof w:val="0"/>
          <w:sz w:val="22"/>
          <w:szCs w:val="22"/>
          <w:lang w:val="en-US"/>
        </w:rPr>
        <w:t>In future tax authorities should pay attention to reducing frequency of tax payments.</w:t>
      </w:r>
    </w:p>
    <w:p w:rsidR="00D12FEB" w:rsidRPr="006E622A" w:rsidRDefault="00D12FEB" w:rsidP="00D12FEB">
      <w:pPr>
        <w:jc w:val="both"/>
        <w:rPr>
          <w:noProof w:val="0"/>
          <w:sz w:val="22"/>
          <w:szCs w:val="22"/>
          <w:lang w:val="en-US"/>
        </w:rPr>
      </w:pPr>
      <w:r w:rsidRPr="006E622A">
        <w:rPr>
          <w:noProof w:val="0"/>
          <w:sz w:val="22"/>
          <w:szCs w:val="22"/>
          <w:lang w:val="en-US"/>
        </w:rPr>
        <w:t>When it comes to speak about reducing the rates of taxes and facilitating the process of paying them, we also need to consider the effects of such measures on collection of tax revenues from the state.</w:t>
      </w:r>
      <w:r w:rsidRPr="006E622A">
        <w:rPr>
          <w:noProof w:val="0"/>
          <w:sz w:val="22"/>
          <w:szCs w:val="22"/>
        </w:rPr>
        <w:t xml:space="preserve"> </w:t>
      </w:r>
      <w:r w:rsidRPr="006E622A">
        <w:rPr>
          <w:noProof w:val="0"/>
          <w:sz w:val="22"/>
          <w:szCs w:val="22"/>
          <w:lang w:val="en-US"/>
        </w:rPr>
        <w:t>Bellow we exhibit the data concerning the movement of revenue from each tax (profit tax, pers</w:t>
      </w:r>
      <w:r w:rsidR="00991B2A">
        <w:rPr>
          <w:noProof w:val="0"/>
          <w:sz w:val="22"/>
          <w:szCs w:val="22"/>
          <w:lang w:val="en-US"/>
        </w:rPr>
        <w:t>onal income tax, VAT</w:t>
      </w:r>
      <w:r w:rsidRPr="006E622A">
        <w:rPr>
          <w:noProof w:val="0"/>
          <w:sz w:val="22"/>
          <w:szCs w:val="22"/>
          <w:lang w:val="en-US"/>
        </w:rPr>
        <w:t xml:space="preserve"> and excise) and changes made in total tax revenue (Table 7).</w:t>
      </w:r>
    </w:p>
    <w:p w:rsidR="00D12FEB" w:rsidRDefault="00D12FEB" w:rsidP="00D12FEB">
      <w:pPr>
        <w:autoSpaceDE w:val="0"/>
        <w:autoSpaceDN w:val="0"/>
        <w:adjustRightInd w:val="0"/>
        <w:rPr>
          <w:sz w:val="22"/>
          <w:szCs w:val="22"/>
          <w:lang w:val="en-US" w:eastAsia="mk-MK"/>
        </w:rPr>
      </w:pPr>
    </w:p>
    <w:p w:rsidR="004B68EE" w:rsidRDefault="004B68EE" w:rsidP="00D12FEB">
      <w:pPr>
        <w:autoSpaceDE w:val="0"/>
        <w:autoSpaceDN w:val="0"/>
        <w:adjustRightInd w:val="0"/>
        <w:rPr>
          <w:sz w:val="22"/>
          <w:szCs w:val="22"/>
          <w:lang w:val="en-US" w:eastAsia="mk-MK"/>
        </w:rPr>
      </w:pPr>
    </w:p>
    <w:p w:rsidR="00991B2A" w:rsidRDefault="00991B2A" w:rsidP="00D12FEB">
      <w:pPr>
        <w:autoSpaceDE w:val="0"/>
        <w:autoSpaceDN w:val="0"/>
        <w:adjustRightInd w:val="0"/>
        <w:rPr>
          <w:sz w:val="22"/>
          <w:szCs w:val="22"/>
          <w:lang w:val="en-US" w:eastAsia="mk-MK"/>
        </w:rPr>
      </w:pPr>
    </w:p>
    <w:p w:rsidR="004B68EE" w:rsidRPr="006E622A" w:rsidRDefault="004B68EE" w:rsidP="00D12FEB">
      <w:pPr>
        <w:autoSpaceDE w:val="0"/>
        <w:autoSpaceDN w:val="0"/>
        <w:adjustRightInd w:val="0"/>
        <w:rPr>
          <w:sz w:val="22"/>
          <w:szCs w:val="22"/>
          <w:lang w:val="en-US" w:eastAsia="mk-MK"/>
        </w:rPr>
      </w:pPr>
    </w:p>
    <w:p w:rsidR="00D12FEB" w:rsidRPr="004B68EE" w:rsidRDefault="00D12FEB" w:rsidP="00D12FEB">
      <w:pPr>
        <w:autoSpaceDE w:val="0"/>
        <w:autoSpaceDN w:val="0"/>
        <w:adjustRightInd w:val="0"/>
        <w:rPr>
          <w:i/>
          <w:sz w:val="22"/>
          <w:szCs w:val="22"/>
          <w:lang w:val="en-US" w:eastAsia="mk-MK"/>
        </w:rPr>
      </w:pPr>
      <w:r w:rsidRPr="004B68EE">
        <w:rPr>
          <w:b/>
          <w:i/>
          <w:sz w:val="22"/>
          <w:szCs w:val="22"/>
          <w:lang w:val="en-US" w:eastAsia="mk-MK"/>
        </w:rPr>
        <w:lastRenderedPageBreak/>
        <w:t>Table 7</w:t>
      </w:r>
      <w:r w:rsidRPr="004B68EE">
        <w:rPr>
          <w:i/>
          <w:sz w:val="22"/>
          <w:szCs w:val="22"/>
          <w:lang w:val="en-US" w:eastAsia="mk-MK"/>
        </w:rPr>
        <w:t xml:space="preserve">- Realized Tax Revenues for the period 2003 – 2009 in Macedonia </w:t>
      </w:r>
    </w:p>
    <w:p w:rsidR="00D12FEB" w:rsidRPr="004B68EE" w:rsidRDefault="004B68EE" w:rsidP="004B68EE">
      <w:pPr>
        <w:autoSpaceDE w:val="0"/>
        <w:autoSpaceDN w:val="0"/>
        <w:adjustRightInd w:val="0"/>
        <w:jc w:val="center"/>
        <w:rPr>
          <w:i/>
          <w:noProof w:val="0"/>
          <w:sz w:val="22"/>
          <w:szCs w:val="22"/>
          <w:lang w:val="en-US"/>
        </w:rPr>
      </w:pPr>
      <w:r>
        <w:rPr>
          <w:i/>
          <w:sz w:val="22"/>
          <w:szCs w:val="22"/>
          <w:lang w:val="en-US" w:eastAsia="mk-MK"/>
        </w:rPr>
        <w:t xml:space="preserve">                                                                             </w:t>
      </w:r>
      <w:r w:rsidR="00D12FEB" w:rsidRPr="004B68EE">
        <w:rPr>
          <w:i/>
          <w:sz w:val="22"/>
          <w:szCs w:val="22"/>
          <w:lang w:eastAsia="mk-MK"/>
        </w:rPr>
        <w:t>- amounts in million denars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0"/>
        <w:gridCol w:w="854"/>
        <w:gridCol w:w="855"/>
        <w:gridCol w:w="880"/>
        <w:gridCol w:w="880"/>
        <w:gridCol w:w="880"/>
        <w:gridCol w:w="830"/>
        <w:gridCol w:w="830"/>
      </w:tblGrid>
      <w:tr w:rsidR="00D12FEB" w:rsidRPr="004B68EE" w:rsidTr="00983A3B">
        <w:trPr>
          <w:tblCellSpacing w:w="0" w:type="dxa"/>
        </w:trPr>
        <w:tc>
          <w:tcPr>
            <w:tcW w:w="568"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center"/>
              <w:rPr>
                <w:sz w:val="20"/>
                <w:szCs w:val="20"/>
                <w:lang w:eastAsia="mk-MK"/>
              </w:rPr>
            </w:pPr>
            <w:r w:rsidRPr="004B68EE">
              <w:rPr>
                <w:b/>
                <w:bCs/>
                <w:sz w:val="20"/>
                <w:szCs w:val="20"/>
                <w:lang w:eastAsia="mk-MK"/>
              </w:rPr>
              <w:t> TAX REVENUES</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center"/>
              <w:rPr>
                <w:b/>
                <w:bCs/>
                <w:sz w:val="20"/>
                <w:szCs w:val="20"/>
                <w:lang w:val="en-US" w:eastAsia="mk-MK"/>
              </w:rPr>
            </w:pPr>
            <w:r w:rsidRPr="004B68EE">
              <w:rPr>
                <w:b/>
                <w:bCs/>
                <w:sz w:val="20"/>
                <w:szCs w:val="20"/>
                <w:lang w:val="en-US" w:eastAsia="mk-MK"/>
              </w:rPr>
              <w:t>2003</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center"/>
              <w:rPr>
                <w:b/>
                <w:bCs/>
                <w:sz w:val="20"/>
                <w:szCs w:val="20"/>
                <w:lang w:eastAsia="mk-MK"/>
              </w:rPr>
            </w:pPr>
            <w:r w:rsidRPr="004B68EE">
              <w:rPr>
                <w:b/>
                <w:bCs/>
                <w:sz w:val="20"/>
                <w:szCs w:val="20"/>
                <w:lang w:eastAsia="mk-MK"/>
              </w:rPr>
              <w:t>2004</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center"/>
              <w:rPr>
                <w:b/>
                <w:sz w:val="20"/>
                <w:szCs w:val="20"/>
                <w:lang w:eastAsia="mk-MK"/>
              </w:rPr>
            </w:pPr>
            <w:r w:rsidRPr="004B68EE">
              <w:rPr>
                <w:b/>
                <w:bCs/>
                <w:sz w:val="20"/>
                <w:szCs w:val="20"/>
                <w:lang w:eastAsia="mk-MK"/>
              </w:rPr>
              <w:t>2005</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center"/>
              <w:rPr>
                <w:b/>
                <w:sz w:val="20"/>
                <w:szCs w:val="20"/>
                <w:lang w:eastAsia="mk-MK"/>
              </w:rPr>
            </w:pPr>
            <w:r w:rsidRPr="004B68EE">
              <w:rPr>
                <w:b/>
                <w:bCs/>
                <w:sz w:val="20"/>
                <w:szCs w:val="20"/>
                <w:lang w:eastAsia="mk-MK"/>
              </w:rPr>
              <w:t>2006</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center"/>
              <w:rPr>
                <w:b/>
                <w:sz w:val="20"/>
                <w:szCs w:val="20"/>
                <w:lang w:eastAsia="mk-MK"/>
              </w:rPr>
            </w:pPr>
            <w:r w:rsidRPr="004B68EE">
              <w:rPr>
                <w:b/>
                <w:bCs/>
                <w:sz w:val="20"/>
                <w:szCs w:val="20"/>
                <w:lang w:eastAsia="mk-MK"/>
              </w:rPr>
              <w:t>2007</w:t>
            </w:r>
          </w:p>
        </w:tc>
        <w:tc>
          <w:tcPr>
            <w:tcW w:w="609"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center"/>
              <w:rPr>
                <w:b/>
                <w:sz w:val="20"/>
                <w:szCs w:val="20"/>
                <w:lang w:eastAsia="mk-MK"/>
              </w:rPr>
            </w:pPr>
            <w:r w:rsidRPr="004B68EE">
              <w:rPr>
                <w:b/>
                <w:bCs/>
                <w:sz w:val="20"/>
                <w:szCs w:val="20"/>
                <w:lang w:eastAsia="mk-MK"/>
              </w:rPr>
              <w:t>2008</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center"/>
              <w:rPr>
                <w:b/>
                <w:sz w:val="20"/>
                <w:szCs w:val="20"/>
                <w:lang w:val="en-US" w:eastAsia="mk-MK"/>
              </w:rPr>
            </w:pPr>
            <w:r w:rsidRPr="004B68EE">
              <w:rPr>
                <w:b/>
                <w:sz w:val="20"/>
                <w:szCs w:val="20"/>
                <w:lang w:val="en-US" w:eastAsia="mk-MK"/>
              </w:rPr>
              <w:t>2009</w:t>
            </w:r>
          </w:p>
        </w:tc>
      </w:tr>
      <w:tr w:rsidR="00D12FEB" w:rsidRPr="004B68EE" w:rsidTr="00983A3B">
        <w:trPr>
          <w:tblCellSpacing w:w="0" w:type="dxa"/>
        </w:trPr>
        <w:tc>
          <w:tcPr>
            <w:tcW w:w="568"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rPr>
                <w:b/>
                <w:sz w:val="20"/>
                <w:szCs w:val="20"/>
                <w:lang w:eastAsia="mk-MK"/>
              </w:rPr>
            </w:pPr>
            <w:r w:rsidRPr="004B68EE">
              <w:rPr>
                <w:b/>
                <w:sz w:val="20"/>
                <w:szCs w:val="20"/>
                <w:lang w:eastAsia="mk-MK"/>
              </w:rPr>
              <w:t>PT</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3,270.09</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2,362.16</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2,835.79</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4,709.83</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5,896.45</w:t>
            </w:r>
          </w:p>
        </w:tc>
        <w:tc>
          <w:tcPr>
            <w:tcW w:w="609"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sz w:val="20"/>
                <w:szCs w:val="20"/>
                <w:lang w:eastAsia="mk-MK"/>
              </w:rPr>
              <w:t>8,579</w:t>
            </w:r>
            <w:r w:rsidRPr="004B68EE">
              <w:rPr>
                <w:sz w:val="20"/>
                <w:szCs w:val="20"/>
                <w:lang w:val="en-US" w:eastAsia="mk-MK"/>
              </w:rPr>
              <w:t>.00</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sz w:val="20"/>
                <w:szCs w:val="20"/>
                <w:lang w:eastAsia="mk-MK"/>
              </w:rPr>
              <w:t>4,434</w:t>
            </w:r>
            <w:r w:rsidRPr="004B68EE">
              <w:rPr>
                <w:sz w:val="20"/>
                <w:szCs w:val="20"/>
                <w:lang w:val="en-US" w:eastAsia="mk-MK"/>
              </w:rPr>
              <w:t>.00</w:t>
            </w:r>
          </w:p>
        </w:tc>
      </w:tr>
      <w:tr w:rsidR="00D12FEB" w:rsidRPr="004B68EE" w:rsidTr="00983A3B">
        <w:trPr>
          <w:tblCellSpacing w:w="0" w:type="dxa"/>
        </w:trPr>
        <w:tc>
          <w:tcPr>
            <w:tcW w:w="568"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rPr>
                <w:b/>
                <w:sz w:val="20"/>
                <w:szCs w:val="20"/>
                <w:lang w:eastAsia="mk-MK"/>
              </w:rPr>
            </w:pPr>
            <w:r w:rsidRPr="004B68EE">
              <w:rPr>
                <w:b/>
                <w:sz w:val="20"/>
                <w:szCs w:val="20"/>
                <w:lang w:eastAsia="mk-MK"/>
              </w:rPr>
              <w:t>PIT</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7,502.5</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7,706.71</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8,098.70</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8,413.82</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8,890.91</w:t>
            </w:r>
          </w:p>
        </w:tc>
        <w:tc>
          <w:tcPr>
            <w:tcW w:w="609"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sz w:val="20"/>
                <w:szCs w:val="20"/>
                <w:lang w:eastAsia="mk-MK"/>
              </w:rPr>
              <w:t>8,696</w:t>
            </w:r>
            <w:r w:rsidRPr="004B68EE">
              <w:rPr>
                <w:sz w:val="20"/>
                <w:szCs w:val="20"/>
                <w:lang w:val="en-US" w:eastAsia="mk-MK"/>
              </w:rPr>
              <w:t>.00</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sz w:val="20"/>
                <w:szCs w:val="20"/>
                <w:lang w:eastAsia="mk-MK"/>
              </w:rPr>
              <w:t>8,707</w:t>
            </w:r>
            <w:r w:rsidRPr="004B68EE">
              <w:rPr>
                <w:sz w:val="20"/>
                <w:szCs w:val="20"/>
                <w:lang w:val="en-US" w:eastAsia="mk-MK"/>
              </w:rPr>
              <w:t>.00</w:t>
            </w:r>
          </w:p>
        </w:tc>
      </w:tr>
      <w:tr w:rsidR="00D12FEB" w:rsidRPr="004B68EE" w:rsidTr="00983A3B">
        <w:trPr>
          <w:tblCellSpacing w:w="0" w:type="dxa"/>
        </w:trPr>
        <w:tc>
          <w:tcPr>
            <w:tcW w:w="568"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rPr>
                <w:b/>
                <w:sz w:val="20"/>
                <w:szCs w:val="20"/>
                <w:lang w:eastAsia="mk-MK"/>
              </w:rPr>
            </w:pPr>
            <w:r w:rsidRPr="004B68EE">
              <w:rPr>
                <w:b/>
                <w:sz w:val="20"/>
                <w:szCs w:val="20"/>
                <w:lang w:eastAsia="mk-MK"/>
              </w:rPr>
              <w:t>VAT</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21,175.92</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25,756.85</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27,081.13</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27,240.31</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32,962.05</w:t>
            </w:r>
          </w:p>
        </w:tc>
        <w:tc>
          <w:tcPr>
            <w:tcW w:w="609"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sz w:val="20"/>
                <w:szCs w:val="20"/>
                <w:lang w:eastAsia="mk-MK"/>
              </w:rPr>
              <w:t>36,174</w:t>
            </w:r>
            <w:r w:rsidRPr="004B68EE">
              <w:rPr>
                <w:sz w:val="20"/>
                <w:szCs w:val="20"/>
                <w:lang w:val="en-US" w:eastAsia="mk-MK"/>
              </w:rPr>
              <w:t>.00</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sz w:val="20"/>
                <w:szCs w:val="20"/>
                <w:lang w:eastAsia="mk-MK"/>
              </w:rPr>
              <w:t>35,178</w:t>
            </w:r>
            <w:r w:rsidRPr="004B68EE">
              <w:rPr>
                <w:sz w:val="20"/>
                <w:szCs w:val="20"/>
                <w:lang w:val="en-US" w:eastAsia="mk-MK"/>
              </w:rPr>
              <w:t>.00</w:t>
            </w:r>
          </w:p>
        </w:tc>
      </w:tr>
      <w:tr w:rsidR="00D12FEB" w:rsidRPr="004B68EE" w:rsidTr="00983A3B">
        <w:trPr>
          <w:tblCellSpacing w:w="0" w:type="dxa"/>
        </w:trPr>
        <w:tc>
          <w:tcPr>
            <w:tcW w:w="568"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rPr>
                <w:b/>
                <w:sz w:val="20"/>
                <w:szCs w:val="20"/>
                <w:lang w:eastAsia="mk-MK"/>
              </w:rPr>
            </w:pPr>
            <w:r w:rsidRPr="004B68EE">
              <w:rPr>
                <w:b/>
                <w:sz w:val="20"/>
                <w:szCs w:val="20"/>
                <w:lang w:eastAsia="mk-MK"/>
              </w:rPr>
              <w:t>EXCISE</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10,565.15</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10,336.36</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11,090.92</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11,511.41</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12,583.80</w:t>
            </w:r>
          </w:p>
        </w:tc>
        <w:tc>
          <w:tcPr>
            <w:tcW w:w="609"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sz w:val="20"/>
                <w:szCs w:val="20"/>
                <w:lang w:eastAsia="mk-MK"/>
              </w:rPr>
              <w:t>13,557</w:t>
            </w:r>
            <w:r w:rsidRPr="004B68EE">
              <w:rPr>
                <w:sz w:val="20"/>
                <w:szCs w:val="20"/>
                <w:lang w:val="en-US" w:eastAsia="mk-MK"/>
              </w:rPr>
              <w:t>.00</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sz w:val="20"/>
                <w:szCs w:val="20"/>
                <w:lang w:eastAsia="mk-MK"/>
              </w:rPr>
              <w:t>13,789</w:t>
            </w:r>
            <w:r w:rsidRPr="004B68EE">
              <w:rPr>
                <w:sz w:val="20"/>
                <w:szCs w:val="20"/>
                <w:lang w:val="en-US" w:eastAsia="mk-MK"/>
              </w:rPr>
              <w:t>.00</w:t>
            </w:r>
          </w:p>
        </w:tc>
      </w:tr>
      <w:tr w:rsidR="00D12FEB" w:rsidRPr="004B68EE" w:rsidTr="00983A3B">
        <w:trPr>
          <w:tblCellSpacing w:w="0" w:type="dxa"/>
        </w:trPr>
        <w:tc>
          <w:tcPr>
            <w:tcW w:w="568"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rPr>
                <w:b/>
                <w:sz w:val="20"/>
                <w:szCs w:val="20"/>
                <w:lang w:eastAsia="mk-MK"/>
              </w:rPr>
            </w:pPr>
            <w:r w:rsidRPr="004B68EE">
              <w:rPr>
                <w:b/>
                <w:bCs/>
                <w:sz w:val="20"/>
                <w:szCs w:val="20"/>
                <w:lang w:eastAsia="mk-MK"/>
              </w:rPr>
              <w:t>TOTAL</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b/>
                <w:bCs/>
                <w:sz w:val="20"/>
                <w:szCs w:val="20"/>
                <w:lang w:eastAsia="mk-MK"/>
              </w:rPr>
              <w:t>42,545.41</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b/>
                <w:bCs/>
                <w:sz w:val="20"/>
                <w:szCs w:val="20"/>
                <w:lang w:eastAsia="mk-MK"/>
              </w:rPr>
              <w:t>46,161.85</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w:t>
            </w:r>
            <w:r w:rsidRPr="004B68EE">
              <w:rPr>
                <w:b/>
                <w:bCs/>
                <w:sz w:val="20"/>
                <w:szCs w:val="20"/>
                <w:lang w:eastAsia="mk-MK"/>
              </w:rPr>
              <w:t>49,107.27</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b/>
                <w:bCs/>
                <w:sz w:val="20"/>
                <w:szCs w:val="20"/>
                <w:lang w:eastAsia="mk-MK"/>
              </w:rPr>
              <w:t> 51,875.62</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eastAsia="mk-MK"/>
              </w:rPr>
            </w:pPr>
            <w:r w:rsidRPr="004B68EE">
              <w:rPr>
                <w:sz w:val="20"/>
                <w:szCs w:val="20"/>
                <w:lang w:eastAsia="mk-MK"/>
              </w:rPr>
              <w:t> </w:t>
            </w:r>
            <w:r w:rsidRPr="004B68EE">
              <w:rPr>
                <w:b/>
                <w:bCs/>
                <w:sz w:val="20"/>
                <w:szCs w:val="20"/>
                <w:lang w:eastAsia="mk-MK"/>
              </w:rPr>
              <w:t>60,333.23</w:t>
            </w:r>
          </w:p>
        </w:tc>
        <w:tc>
          <w:tcPr>
            <w:tcW w:w="609"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b/>
                <w:bCs/>
                <w:sz w:val="20"/>
                <w:szCs w:val="20"/>
                <w:lang w:eastAsia="mk-MK"/>
              </w:rPr>
              <w:t>67,006</w:t>
            </w:r>
            <w:r w:rsidRPr="004B68EE">
              <w:rPr>
                <w:b/>
                <w:bCs/>
                <w:sz w:val="20"/>
                <w:szCs w:val="20"/>
                <w:lang w:val="en-US" w:eastAsia="mk-MK"/>
              </w:rPr>
              <w:t>.00</w:t>
            </w:r>
          </w:p>
        </w:tc>
        <w:tc>
          <w:tcPr>
            <w:tcW w:w="637" w:type="pct"/>
            <w:tcBorders>
              <w:top w:val="outset" w:sz="6" w:space="0" w:color="auto"/>
              <w:left w:val="outset" w:sz="6" w:space="0" w:color="auto"/>
              <w:bottom w:val="outset" w:sz="6" w:space="0" w:color="auto"/>
              <w:right w:val="outset" w:sz="6" w:space="0" w:color="auto"/>
            </w:tcBorders>
            <w:vAlign w:val="center"/>
          </w:tcPr>
          <w:p w:rsidR="00D12FEB" w:rsidRPr="004B68EE" w:rsidRDefault="00D12FEB" w:rsidP="00983A3B">
            <w:pPr>
              <w:jc w:val="right"/>
              <w:rPr>
                <w:sz w:val="20"/>
                <w:szCs w:val="20"/>
                <w:lang w:val="en-US" w:eastAsia="mk-MK"/>
              </w:rPr>
            </w:pPr>
            <w:r w:rsidRPr="004B68EE">
              <w:rPr>
                <w:b/>
                <w:bCs/>
                <w:sz w:val="20"/>
                <w:szCs w:val="20"/>
                <w:lang w:eastAsia="mk-MK"/>
              </w:rPr>
              <w:t>62,108</w:t>
            </w:r>
            <w:r w:rsidRPr="004B68EE">
              <w:rPr>
                <w:b/>
                <w:bCs/>
                <w:sz w:val="20"/>
                <w:szCs w:val="20"/>
                <w:lang w:val="en-US" w:eastAsia="mk-MK"/>
              </w:rPr>
              <w:t>.00</w:t>
            </w:r>
          </w:p>
        </w:tc>
      </w:tr>
    </w:tbl>
    <w:p w:rsidR="00D12FEB" w:rsidRPr="006E622A" w:rsidRDefault="00D12FEB" w:rsidP="00D12FEB">
      <w:pPr>
        <w:autoSpaceDE w:val="0"/>
        <w:autoSpaceDN w:val="0"/>
        <w:adjustRightInd w:val="0"/>
        <w:jc w:val="both"/>
        <w:rPr>
          <w:noProof w:val="0"/>
          <w:sz w:val="22"/>
          <w:szCs w:val="22"/>
          <w:lang w:val="en-US"/>
        </w:rPr>
      </w:pPr>
      <w:r w:rsidRPr="006E622A">
        <w:rPr>
          <w:noProof w:val="0"/>
          <w:sz w:val="22"/>
          <w:szCs w:val="22"/>
          <w:lang w:val="en-US"/>
        </w:rPr>
        <w:t xml:space="preserve">Source: Ministry of finance  </w:t>
      </w:r>
    </w:p>
    <w:p w:rsidR="00D12FEB" w:rsidRPr="006E622A" w:rsidRDefault="00D12FEB" w:rsidP="00D12FEB">
      <w:pPr>
        <w:autoSpaceDE w:val="0"/>
        <w:autoSpaceDN w:val="0"/>
        <w:adjustRightInd w:val="0"/>
        <w:jc w:val="both"/>
        <w:rPr>
          <w:noProof w:val="0"/>
          <w:sz w:val="22"/>
          <w:szCs w:val="22"/>
          <w:lang w:val="en-US"/>
        </w:rPr>
      </w:pPr>
    </w:p>
    <w:p w:rsidR="00D12FEB" w:rsidRPr="006E622A" w:rsidRDefault="00D12FEB" w:rsidP="00D12FEB">
      <w:pPr>
        <w:autoSpaceDE w:val="0"/>
        <w:autoSpaceDN w:val="0"/>
        <w:adjustRightInd w:val="0"/>
        <w:jc w:val="both"/>
        <w:rPr>
          <w:noProof w:val="0"/>
          <w:sz w:val="22"/>
          <w:szCs w:val="22"/>
          <w:lang w:val="en-US"/>
        </w:rPr>
      </w:pPr>
      <w:r w:rsidRPr="006E622A">
        <w:rPr>
          <w:noProof w:val="0"/>
          <w:sz w:val="22"/>
          <w:szCs w:val="22"/>
          <w:lang w:val="en-US"/>
        </w:rPr>
        <w:t xml:space="preserve">As we can see the total tax revenues for the period 2003-2008 shows an increasing trend. The total increase is 32%. Increasing the revenues is particularly pronounced in 2006, 2007 and 2008. This is a result of several factors: lower tax rates have been accompanied by increasing the tax base; lower tax rates have stimulated many companies to legalize their business and pay taxes; increased efficiency of tax authorities in collecting the revenues; and increased economic activity accompanied by increased investment and new businesses. This positive trend was interrupted in 2009. In this period is registered fall in revenues to 7.5%. The reduction in tax revenues during this period is a result of global economic and financial crisis which has not remained immune Macedonian economy. Approval for this is the fact that the decrease is primarily due to lower revenues from profit tax (47%) and value add tax (2.8%), which is a consequence of declining profitability and economic activity of enterprises. A certain contribution to reducing the revenues has the taken antirecession measures by Government with intention to reduce tax burden on companies in order to mitigate the damages from the current crisis.     </w:t>
      </w:r>
    </w:p>
    <w:p w:rsidR="00D12FEB" w:rsidRPr="006E622A" w:rsidRDefault="00D12FEB" w:rsidP="00D12FEB">
      <w:pPr>
        <w:jc w:val="both"/>
        <w:rPr>
          <w:sz w:val="22"/>
          <w:szCs w:val="22"/>
          <w:lang w:val="en-US"/>
        </w:rPr>
      </w:pPr>
    </w:p>
    <w:p w:rsidR="00D12FEB" w:rsidRPr="006E622A" w:rsidRDefault="00D12FEB" w:rsidP="00D12FEB">
      <w:pPr>
        <w:jc w:val="both"/>
        <w:rPr>
          <w:sz w:val="22"/>
          <w:szCs w:val="22"/>
        </w:rPr>
      </w:pPr>
      <w:r w:rsidRPr="006E622A">
        <w:rPr>
          <w:sz w:val="22"/>
          <w:szCs w:val="22"/>
        </w:rPr>
        <w:t>Besides fiscal implications for the budget, it must be taken in consider the effects that lower taxes have on companies directly. This is of particular importance because from the companies ultimately depends on whether the intention to create conditions for job creation, investments and increased production will become a reality. Center for Economic Research conducted a survey on a sample of one hundred companies from different industries.</w:t>
      </w:r>
      <w:r w:rsidRPr="006E622A">
        <w:rPr>
          <w:rStyle w:val="FootnoteReference"/>
          <w:sz w:val="22"/>
          <w:szCs w:val="22"/>
        </w:rPr>
        <w:footnoteReference w:id="3"/>
      </w:r>
      <w:r w:rsidRPr="006E622A">
        <w:rPr>
          <w:sz w:val="22"/>
          <w:szCs w:val="22"/>
          <w:lang w:val="en-US"/>
        </w:rPr>
        <w:t xml:space="preserve"> </w:t>
      </w:r>
      <w:r w:rsidRPr="006E622A">
        <w:rPr>
          <w:sz w:val="22"/>
          <w:szCs w:val="22"/>
        </w:rPr>
        <w:t>All of the gathered general information has been cross-tabulated with five different characteristics of the companies i.e.: the average number of employees of the company; the annual income of the company; the average value of the overall assets of the company; the type of ownership of the company; and the type of activity of the company (sector).</w:t>
      </w:r>
    </w:p>
    <w:p w:rsidR="00D12FEB" w:rsidRPr="006E622A" w:rsidRDefault="00D12FEB" w:rsidP="00D12FEB">
      <w:pPr>
        <w:jc w:val="both"/>
        <w:rPr>
          <w:sz w:val="22"/>
          <w:szCs w:val="22"/>
          <w:lang w:val="en-US"/>
        </w:rPr>
      </w:pPr>
      <w:r w:rsidRPr="006E622A">
        <w:rPr>
          <w:sz w:val="22"/>
          <w:szCs w:val="22"/>
          <w:lang w:val="en-US"/>
        </w:rPr>
        <w:t>In addition, we present the results obtained in this study observed in several areas of working on which tax reforms affect:</w:t>
      </w:r>
    </w:p>
    <w:p w:rsidR="00D12FEB" w:rsidRPr="006E622A" w:rsidRDefault="00D12FEB" w:rsidP="00C06400">
      <w:pPr>
        <w:numPr>
          <w:ilvl w:val="0"/>
          <w:numId w:val="7"/>
        </w:numPr>
        <w:jc w:val="both"/>
        <w:rPr>
          <w:sz w:val="22"/>
          <w:szCs w:val="22"/>
          <w:lang w:val="en-US"/>
        </w:rPr>
      </w:pPr>
      <w:r w:rsidRPr="006E622A">
        <w:rPr>
          <w:sz w:val="22"/>
          <w:szCs w:val="22"/>
          <w:lang w:val="en-US"/>
        </w:rPr>
        <w:lastRenderedPageBreak/>
        <w:t>The introduction of tax reforms have enabled the companies to improve their liquidity;</w:t>
      </w:r>
    </w:p>
    <w:p w:rsidR="00D12FEB" w:rsidRPr="006E622A" w:rsidRDefault="00D12FEB" w:rsidP="00C06400">
      <w:pPr>
        <w:numPr>
          <w:ilvl w:val="0"/>
          <w:numId w:val="7"/>
        </w:numPr>
        <w:jc w:val="both"/>
        <w:rPr>
          <w:sz w:val="22"/>
          <w:szCs w:val="22"/>
        </w:rPr>
      </w:pPr>
      <w:r w:rsidRPr="006E622A">
        <w:rPr>
          <w:sz w:val="22"/>
          <w:szCs w:val="22"/>
          <w:lang w:val="en-US"/>
        </w:rPr>
        <w:t xml:space="preserve">Tax reforms increased the profitability of companies; </w:t>
      </w:r>
    </w:p>
    <w:p w:rsidR="00D12FEB" w:rsidRPr="006E622A" w:rsidRDefault="00D12FEB" w:rsidP="00C06400">
      <w:pPr>
        <w:numPr>
          <w:ilvl w:val="0"/>
          <w:numId w:val="7"/>
        </w:numPr>
        <w:jc w:val="both"/>
        <w:rPr>
          <w:sz w:val="22"/>
          <w:szCs w:val="22"/>
        </w:rPr>
      </w:pPr>
      <w:r w:rsidRPr="006E622A">
        <w:rPr>
          <w:sz w:val="22"/>
          <w:szCs w:val="22"/>
          <w:lang w:val="en-US"/>
        </w:rPr>
        <w:t xml:space="preserve"> </w:t>
      </w:r>
      <w:r w:rsidRPr="006E622A">
        <w:rPr>
          <w:sz w:val="22"/>
          <w:szCs w:val="22"/>
        </w:rPr>
        <w:t>Tax reforms simplified the calculation and reporting of fiscal obligations</w:t>
      </w:r>
      <w:r w:rsidRPr="006E622A">
        <w:rPr>
          <w:sz w:val="22"/>
          <w:szCs w:val="22"/>
          <w:lang w:val="en-US"/>
        </w:rPr>
        <w:t>;</w:t>
      </w:r>
    </w:p>
    <w:p w:rsidR="00D12FEB" w:rsidRPr="006E622A" w:rsidRDefault="00D12FEB" w:rsidP="00C06400">
      <w:pPr>
        <w:numPr>
          <w:ilvl w:val="0"/>
          <w:numId w:val="7"/>
        </w:numPr>
        <w:jc w:val="both"/>
        <w:rPr>
          <w:sz w:val="22"/>
          <w:szCs w:val="22"/>
        </w:rPr>
      </w:pPr>
      <w:r w:rsidRPr="006E622A">
        <w:rPr>
          <w:sz w:val="22"/>
          <w:szCs w:val="22"/>
          <w:lang w:val="en-US"/>
        </w:rPr>
        <w:t xml:space="preserve"> The introduction of tax reforms exhibited moderate effects on job creation;</w:t>
      </w:r>
      <w:r w:rsidRPr="006E622A">
        <w:rPr>
          <w:sz w:val="22"/>
          <w:szCs w:val="22"/>
        </w:rPr>
        <w:t xml:space="preserve"> </w:t>
      </w:r>
    </w:p>
    <w:p w:rsidR="00D12FEB" w:rsidRPr="006E622A" w:rsidRDefault="00D12FEB" w:rsidP="00C06400">
      <w:pPr>
        <w:numPr>
          <w:ilvl w:val="0"/>
          <w:numId w:val="7"/>
        </w:numPr>
        <w:jc w:val="both"/>
        <w:rPr>
          <w:sz w:val="22"/>
          <w:szCs w:val="22"/>
        </w:rPr>
      </w:pPr>
      <w:r w:rsidRPr="006E622A">
        <w:rPr>
          <w:sz w:val="22"/>
          <w:szCs w:val="22"/>
          <w:lang w:val="en-US"/>
        </w:rPr>
        <w:t xml:space="preserve"> Tax reforms moderately stimulated companies' investment;</w:t>
      </w:r>
    </w:p>
    <w:p w:rsidR="00D12FEB" w:rsidRPr="006E622A" w:rsidRDefault="00D12FEB" w:rsidP="00C06400">
      <w:pPr>
        <w:numPr>
          <w:ilvl w:val="0"/>
          <w:numId w:val="7"/>
        </w:numPr>
        <w:jc w:val="both"/>
        <w:rPr>
          <w:sz w:val="22"/>
          <w:szCs w:val="22"/>
        </w:rPr>
      </w:pPr>
      <w:r w:rsidRPr="006E622A">
        <w:rPr>
          <w:sz w:val="22"/>
          <w:szCs w:val="22"/>
          <w:lang w:val="en-US"/>
        </w:rPr>
        <w:t xml:space="preserve"> </w:t>
      </w:r>
      <w:r w:rsidRPr="006E622A">
        <w:rPr>
          <w:sz w:val="22"/>
          <w:szCs w:val="22"/>
        </w:rPr>
        <w:t>The tax reform improves the business environment, but there are other important aspects to be dealt with</w:t>
      </w:r>
      <w:r w:rsidRPr="006E622A">
        <w:rPr>
          <w:sz w:val="22"/>
          <w:szCs w:val="22"/>
          <w:lang w:val="en-US"/>
        </w:rPr>
        <w:t>;</w:t>
      </w:r>
    </w:p>
    <w:p w:rsidR="00D12FEB" w:rsidRPr="006E622A" w:rsidRDefault="00D12FEB" w:rsidP="00C06400">
      <w:pPr>
        <w:numPr>
          <w:ilvl w:val="0"/>
          <w:numId w:val="7"/>
        </w:numPr>
        <w:jc w:val="both"/>
        <w:rPr>
          <w:sz w:val="22"/>
          <w:szCs w:val="22"/>
        </w:rPr>
      </w:pPr>
      <w:r w:rsidRPr="006E622A">
        <w:rPr>
          <w:sz w:val="22"/>
          <w:szCs w:val="22"/>
          <w:lang w:val="en-US"/>
        </w:rPr>
        <w:t xml:space="preserve"> </w:t>
      </w:r>
      <w:r w:rsidRPr="006E622A">
        <w:rPr>
          <w:sz w:val="22"/>
          <w:szCs w:val="22"/>
        </w:rPr>
        <w:t>28% of the respondents consider the tax reform as a strong impetus for FDI inflows in the Macedonian economy</w:t>
      </w:r>
      <w:r w:rsidRPr="006E622A">
        <w:rPr>
          <w:sz w:val="22"/>
          <w:szCs w:val="22"/>
          <w:lang w:val="en-US"/>
        </w:rPr>
        <w:t>;</w:t>
      </w:r>
    </w:p>
    <w:p w:rsidR="00D12FEB" w:rsidRPr="006E622A" w:rsidRDefault="00D12FEB" w:rsidP="00C06400">
      <w:pPr>
        <w:numPr>
          <w:ilvl w:val="0"/>
          <w:numId w:val="7"/>
        </w:numPr>
        <w:jc w:val="both"/>
        <w:rPr>
          <w:sz w:val="22"/>
          <w:szCs w:val="22"/>
        </w:rPr>
      </w:pPr>
      <w:r w:rsidRPr="006E622A">
        <w:rPr>
          <w:sz w:val="22"/>
          <w:szCs w:val="22"/>
          <w:lang w:val="en-US"/>
        </w:rPr>
        <w:t xml:space="preserve"> Mixed support for the new policy for stimulating the reinvestment of profits;</w:t>
      </w:r>
      <w:r w:rsidRPr="006E622A">
        <w:rPr>
          <w:sz w:val="22"/>
          <w:szCs w:val="22"/>
        </w:rPr>
        <w:t xml:space="preserve"> </w:t>
      </w:r>
    </w:p>
    <w:p w:rsidR="00D12FEB" w:rsidRPr="006E622A" w:rsidRDefault="00D12FEB" w:rsidP="00C06400">
      <w:pPr>
        <w:numPr>
          <w:ilvl w:val="0"/>
          <w:numId w:val="7"/>
        </w:numPr>
        <w:jc w:val="both"/>
        <w:rPr>
          <w:sz w:val="22"/>
          <w:szCs w:val="22"/>
        </w:rPr>
      </w:pPr>
      <w:r w:rsidRPr="006E622A">
        <w:rPr>
          <w:sz w:val="22"/>
          <w:szCs w:val="22"/>
          <w:lang w:val="en-US"/>
        </w:rPr>
        <w:t xml:space="preserve"> </w:t>
      </w:r>
      <w:r w:rsidRPr="006E622A">
        <w:rPr>
          <w:sz w:val="22"/>
          <w:szCs w:val="22"/>
        </w:rPr>
        <w:t xml:space="preserve">There is overwhelming impression that the overall tax burden has been reduced </w:t>
      </w:r>
    </w:p>
    <w:p w:rsidR="00D12FEB" w:rsidRPr="006E622A" w:rsidRDefault="00D12FEB" w:rsidP="00C06400">
      <w:pPr>
        <w:numPr>
          <w:ilvl w:val="0"/>
          <w:numId w:val="7"/>
        </w:numPr>
        <w:jc w:val="both"/>
        <w:rPr>
          <w:sz w:val="22"/>
          <w:szCs w:val="22"/>
        </w:rPr>
      </w:pPr>
      <w:r w:rsidRPr="006E622A">
        <w:rPr>
          <w:sz w:val="22"/>
          <w:szCs w:val="22"/>
        </w:rPr>
        <w:t>Political party protection of privileged companies, high labor costs and poor quality of the public services highlighted as the main reasons for tax evasion in Macedonia;</w:t>
      </w:r>
      <w:r w:rsidRPr="006E622A">
        <w:rPr>
          <w:sz w:val="22"/>
          <w:szCs w:val="22"/>
          <w:lang w:val="en-US"/>
        </w:rPr>
        <w:t xml:space="preserve"> </w:t>
      </w:r>
    </w:p>
    <w:p w:rsidR="00D12FEB" w:rsidRPr="006E622A" w:rsidRDefault="00D12FEB" w:rsidP="00C06400">
      <w:pPr>
        <w:numPr>
          <w:ilvl w:val="0"/>
          <w:numId w:val="7"/>
        </w:numPr>
        <w:jc w:val="both"/>
        <w:rPr>
          <w:sz w:val="22"/>
          <w:szCs w:val="22"/>
        </w:rPr>
      </w:pPr>
      <w:r w:rsidRPr="006E622A">
        <w:rPr>
          <w:sz w:val="22"/>
          <w:szCs w:val="22"/>
          <w:lang w:val="en-US"/>
        </w:rPr>
        <w:t xml:space="preserve"> M</w:t>
      </w:r>
      <w:r w:rsidRPr="006E622A">
        <w:rPr>
          <w:sz w:val="22"/>
          <w:szCs w:val="22"/>
        </w:rPr>
        <w:t>oderate progress in reporting the exact number of employees;</w:t>
      </w:r>
      <w:r w:rsidRPr="006E622A">
        <w:rPr>
          <w:sz w:val="22"/>
          <w:szCs w:val="22"/>
          <w:lang w:val="en-US"/>
        </w:rPr>
        <w:t xml:space="preserve"> </w:t>
      </w:r>
    </w:p>
    <w:p w:rsidR="00D12FEB" w:rsidRPr="006E622A" w:rsidRDefault="00D12FEB" w:rsidP="00C06400">
      <w:pPr>
        <w:numPr>
          <w:ilvl w:val="0"/>
          <w:numId w:val="7"/>
        </w:numPr>
        <w:jc w:val="both"/>
        <w:rPr>
          <w:sz w:val="22"/>
          <w:szCs w:val="22"/>
        </w:rPr>
      </w:pPr>
      <w:r w:rsidRPr="006E622A">
        <w:rPr>
          <w:sz w:val="22"/>
          <w:szCs w:val="22"/>
          <w:lang w:val="en-US"/>
        </w:rPr>
        <w:t xml:space="preserve"> </w:t>
      </w:r>
      <w:r w:rsidRPr="006E622A">
        <w:rPr>
          <w:sz w:val="22"/>
          <w:szCs w:val="22"/>
        </w:rPr>
        <w:t>15% of the respondents expects substantial progress in downsizing the informal economy</w:t>
      </w:r>
      <w:r w:rsidRPr="006E622A">
        <w:rPr>
          <w:sz w:val="22"/>
          <w:szCs w:val="22"/>
          <w:lang w:val="en-US"/>
        </w:rPr>
        <w:t>;</w:t>
      </w:r>
    </w:p>
    <w:p w:rsidR="00D12FEB" w:rsidRPr="006E622A" w:rsidRDefault="00D12FEB" w:rsidP="00C06400">
      <w:pPr>
        <w:numPr>
          <w:ilvl w:val="0"/>
          <w:numId w:val="7"/>
        </w:numPr>
        <w:jc w:val="both"/>
        <w:rPr>
          <w:sz w:val="22"/>
          <w:szCs w:val="22"/>
        </w:rPr>
      </w:pPr>
      <w:r w:rsidRPr="006E622A">
        <w:rPr>
          <w:sz w:val="22"/>
          <w:szCs w:val="22"/>
          <w:lang w:val="en-US"/>
        </w:rPr>
        <w:t xml:space="preserve"> </w:t>
      </w:r>
      <w:r w:rsidRPr="006E622A">
        <w:rPr>
          <w:sz w:val="22"/>
          <w:szCs w:val="22"/>
        </w:rPr>
        <w:t xml:space="preserve">Nearly half of the companies reported that the changes in Macedonian tax legislation were too frequent; </w:t>
      </w:r>
    </w:p>
    <w:p w:rsidR="00D12FEB" w:rsidRPr="006E622A" w:rsidRDefault="00D12FEB" w:rsidP="00C06400">
      <w:pPr>
        <w:numPr>
          <w:ilvl w:val="0"/>
          <w:numId w:val="7"/>
        </w:numPr>
        <w:jc w:val="both"/>
        <w:rPr>
          <w:sz w:val="22"/>
          <w:szCs w:val="22"/>
        </w:rPr>
      </w:pPr>
      <w:r w:rsidRPr="006E622A">
        <w:rPr>
          <w:sz w:val="22"/>
          <w:szCs w:val="22"/>
          <w:lang w:val="en-US"/>
        </w:rPr>
        <w:t xml:space="preserve"> </w:t>
      </w:r>
      <w:r w:rsidRPr="006E622A">
        <w:rPr>
          <w:sz w:val="22"/>
          <w:szCs w:val="22"/>
        </w:rPr>
        <w:t>Strengthened tax inspections are the most important factor behind the buoyant tax revenue collection</w:t>
      </w:r>
      <w:r w:rsidRPr="006E622A">
        <w:rPr>
          <w:sz w:val="22"/>
          <w:szCs w:val="22"/>
          <w:lang w:val="en-US"/>
        </w:rPr>
        <w:t>.</w:t>
      </w:r>
    </w:p>
    <w:p w:rsidR="00D12FEB" w:rsidRPr="006E622A" w:rsidRDefault="00D12FEB" w:rsidP="00D12FEB">
      <w:pPr>
        <w:jc w:val="both"/>
        <w:rPr>
          <w:b/>
          <w:noProof w:val="0"/>
          <w:sz w:val="22"/>
          <w:szCs w:val="22"/>
          <w:lang w:val="en-US"/>
        </w:rPr>
      </w:pPr>
    </w:p>
    <w:p w:rsidR="00D12FEB" w:rsidRPr="006E622A" w:rsidRDefault="00D12FEB" w:rsidP="00D12FEB">
      <w:pPr>
        <w:jc w:val="both"/>
        <w:rPr>
          <w:b/>
          <w:noProof w:val="0"/>
          <w:sz w:val="22"/>
          <w:szCs w:val="22"/>
          <w:lang w:val="en-US"/>
        </w:rPr>
      </w:pPr>
    </w:p>
    <w:p w:rsidR="00D12FEB" w:rsidRPr="006E622A" w:rsidRDefault="00D12FEB"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4B68EE" w:rsidRDefault="004B68EE" w:rsidP="00D12FEB">
      <w:pPr>
        <w:jc w:val="both"/>
        <w:rPr>
          <w:b/>
          <w:noProof w:val="0"/>
          <w:sz w:val="22"/>
          <w:szCs w:val="22"/>
          <w:lang w:val="en-US"/>
        </w:rPr>
      </w:pPr>
    </w:p>
    <w:p w:rsidR="00D12FEB" w:rsidRPr="006E622A" w:rsidRDefault="004B68EE" w:rsidP="00D12FEB">
      <w:pPr>
        <w:jc w:val="both"/>
        <w:rPr>
          <w:b/>
          <w:noProof w:val="0"/>
          <w:sz w:val="22"/>
          <w:szCs w:val="22"/>
          <w:lang w:val="en-US"/>
        </w:rPr>
      </w:pPr>
      <w:r>
        <w:rPr>
          <w:b/>
          <w:noProof w:val="0"/>
          <w:sz w:val="22"/>
          <w:szCs w:val="22"/>
          <w:lang w:val="en-US"/>
        </w:rPr>
        <w:lastRenderedPageBreak/>
        <w:t>CONCLUSION</w:t>
      </w:r>
    </w:p>
    <w:p w:rsidR="00D12FEB" w:rsidRPr="006E622A" w:rsidRDefault="00D12FEB" w:rsidP="00D12FEB">
      <w:pPr>
        <w:jc w:val="both"/>
        <w:rPr>
          <w:b/>
          <w:noProof w:val="0"/>
          <w:sz w:val="22"/>
          <w:szCs w:val="22"/>
          <w:lang w:val="en-US"/>
        </w:rPr>
      </w:pPr>
    </w:p>
    <w:p w:rsidR="00983A3B" w:rsidRDefault="00983A3B" w:rsidP="00D12FEB">
      <w:pPr>
        <w:jc w:val="both"/>
        <w:rPr>
          <w:noProof w:val="0"/>
          <w:sz w:val="22"/>
          <w:szCs w:val="22"/>
          <w:lang w:val="en-US"/>
        </w:rPr>
      </w:pPr>
      <w:r>
        <w:rPr>
          <w:noProof w:val="0"/>
          <w:sz w:val="22"/>
          <w:szCs w:val="22"/>
          <w:lang w:val="en-US"/>
        </w:rPr>
        <w:t>There is a great</w:t>
      </w:r>
      <w:r w:rsidR="00D12FEB" w:rsidRPr="006E622A">
        <w:rPr>
          <w:noProof w:val="0"/>
          <w:sz w:val="22"/>
          <w:szCs w:val="22"/>
          <w:lang w:val="en-US"/>
        </w:rPr>
        <w:t xml:space="preserve"> consensus in the view that the design of the tax system can have significant microeconomic impacts. </w:t>
      </w:r>
    </w:p>
    <w:p w:rsidR="00D12FEB" w:rsidRPr="006E622A" w:rsidRDefault="00D12FEB" w:rsidP="00D12FEB">
      <w:pPr>
        <w:jc w:val="both"/>
        <w:rPr>
          <w:noProof w:val="0"/>
          <w:sz w:val="22"/>
          <w:szCs w:val="22"/>
          <w:lang w:val="en-US"/>
        </w:rPr>
      </w:pPr>
      <w:r w:rsidRPr="006E622A">
        <w:rPr>
          <w:noProof w:val="0"/>
          <w:sz w:val="22"/>
          <w:szCs w:val="22"/>
          <w:lang w:val="en-US"/>
        </w:rPr>
        <w:t xml:space="preserve">The fiscal package introduced by the Government of Republic of Macedonia has improved the business environment. The elimination of progressive personal income tax, the reduction of corporate tax, the zero tax rate on reinvested earnings, VAT system restructuring with broadened 5% tax base are primarily focused on increasing corporate and personal income and stimulating saving, investment, job creation and productivity growth.           </w:t>
      </w:r>
    </w:p>
    <w:p w:rsidR="00D12FEB" w:rsidRPr="006E622A" w:rsidRDefault="00D12FEB" w:rsidP="00D12FEB">
      <w:pPr>
        <w:jc w:val="both"/>
        <w:rPr>
          <w:noProof w:val="0"/>
          <w:sz w:val="22"/>
          <w:szCs w:val="22"/>
          <w:lang w:val="en-US"/>
        </w:rPr>
      </w:pPr>
      <w:r w:rsidRPr="006E622A">
        <w:rPr>
          <w:noProof w:val="0"/>
          <w:sz w:val="22"/>
          <w:szCs w:val="22"/>
          <w:lang w:val="en-US"/>
        </w:rPr>
        <w:t xml:space="preserve">The </w:t>
      </w:r>
      <w:proofErr w:type="spellStart"/>
      <w:r w:rsidRPr="006E622A">
        <w:rPr>
          <w:noProof w:val="0"/>
          <w:sz w:val="22"/>
          <w:szCs w:val="22"/>
          <w:lang w:val="en-US"/>
        </w:rPr>
        <w:t>surveys</w:t>
      </w:r>
      <w:proofErr w:type="spellEnd"/>
      <w:r w:rsidRPr="006E622A">
        <w:rPr>
          <w:noProof w:val="0"/>
          <w:sz w:val="22"/>
          <w:szCs w:val="22"/>
          <w:lang w:val="en-US"/>
        </w:rPr>
        <w:t xml:space="preserve"> results indicate that despite the initial success of the tax reform there is still more to be done in the tax legislation and the preparation of legislative changes. Profitability and liquidity of the companies should not count on further fiscal stimulations; further reduction of the statutory tax rate could send a different signal to foreign investors instead of improvement of the business climate itself. </w:t>
      </w:r>
    </w:p>
    <w:p w:rsidR="00D12FEB" w:rsidRPr="006E622A" w:rsidRDefault="00D12FEB" w:rsidP="00D12FEB">
      <w:pPr>
        <w:jc w:val="both"/>
        <w:rPr>
          <w:noProof w:val="0"/>
          <w:color w:val="000000"/>
          <w:sz w:val="22"/>
          <w:szCs w:val="22"/>
          <w:lang w:val="en-US"/>
        </w:rPr>
      </w:pPr>
      <w:r w:rsidRPr="006E622A">
        <w:rPr>
          <w:noProof w:val="0"/>
          <w:sz w:val="22"/>
          <w:szCs w:val="22"/>
          <w:lang w:val="en-US"/>
        </w:rPr>
        <w:t xml:space="preserve">Further simplifications should be envisaged in terms of reporting made by taxpayers to the Tax Administration and tax administration procedures to be as much as possible simple, precise and with less bureaucracy involved. </w:t>
      </w:r>
      <w:r w:rsidRPr="006E622A">
        <w:rPr>
          <w:sz w:val="22"/>
          <w:szCs w:val="22"/>
          <w:lang w:val="en-US"/>
        </w:rPr>
        <w:t xml:space="preserve">The </w:t>
      </w:r>
      <w:r w:rsidRPr="006E622A">
        <w:rPr>
          <w:sz w:val="22"/>
          <w:szCs w:val="22"/>
        </w:rPr>
        <w:t>way in which tax authorities are attempting to simplify compliance for business is through the better use of technology</w:t>
      </w:r>
      <w:r w:rsidRPr="006E622A">
        <w:rPr>
          <w:sz w:val="22"/>
          <w:szCs w:val="22"/>
          <w:lang w:val="en-US"/>
        </w:rPr>
        <w:t xml:space="preserve"> in order to achive</w:t>
      </w:r>
      <w:r w:rsidRPr="006E622A">
        <w:rPr>
          <w:sz w:val="22"/>
          <w:szCs w:val="22"/>
        </w:rPr>
        <w:t xml:space="preserve"> electronic filing of returns. An increasing number of taxpayers are availing themselves of such facilities, a trend which will ensure swift repayment on the investment made by tax authorities through improved administration efficiencies.</w:t>
      </w:r>
      <w:r w:rsidRPr="006E622A">
        <w:rPr>
          <w:sz w:val="22"/>
          <w:szCs w:val="22"/>
          <w:lang w:val="en-US"/>
        </w:rPr>
        <w:t xml:space="preserve"> </w:t>
      </w:r>
      <w:r w:rsidRPr="006E622A">
        <w:rPr>
          <w:noProof w:val="0"/>
          <w:color w:val="000000"/>
          <w:sz w:val="22"/>
          <w:szCs w:val="22"/>
          <w:lang w:val="en-US"/>
        </w:rPr>
        <w:t>The intention is to establish a methodology which would enable companies to collect and report total tax information in a consistent manner, meeting the needs of their various stakeholders and improving transparency. There is a need for more transparency so that all relevant stakeholders, governments, employees, shareholders and investors, the media, and society at large can see the contribution companies are making to their local economies and help them to communicate their positive economic impact.</w:t>
      </w:r>
    </w:p>
    <w:p w:rsidR="00D12FEB" w:rsidRPr="006E622A" w:rsidRDefault="00D12FEB" w:rsidP="00D12FEB">
      <w:pPr>
        <w:pStyle w:val="Default"/>
        <w:tabs>
          <w:tab w:val="left" w:pos="142"/>
        </w:tabs>
        <w:jc w:val="both"/>
        <w:rPr>
          <w:sz w:val="22"/>
          <w:szCs w:val="22"/>
        </w:rPr>
      </w:pPr>
      <w:r w:rsidRPr="006E622A">
        <w:rPr>
          <w:sz w:val="22"/>
          <w:szCs w:val="22"/>
        </w:rPr>
        <w:t>Tax legislation is subject to changes too frequently. It must be consider a rewording of the texts of the tax laws and preparing comprehensive texts which could contribute to more precise provisions and avoid further small and partial changes in the laws. Particular emphasis should be given to international aspects of the taxation as more and more foreign companies are present in Macedonia. Tax rules should be reconciled to those internationally recognized rules. Since the Company Law requires the use of International Financial Reporting Sta</w:t>
      </w:r>
      <w:r w:rsidRPr="006E622A">
        <w:rPr>
          <w:color w:val="auto"/>
          <w:sz w:val="22"/>
          <w:szCs w:val="22"/>
        </w:rPr>
        <w:t xml:space="preserve">ndards (IFRS) in the annual accounts of large and medium size commercial entities, it must assess </w:t>
      </w:r>
      <w:r w:rsidRPr="006E622A">
        <w:rPr>
          <w:color w:val="auto"/>
          <w:sz w:val="22"/>
          <w:szCs w:val="22"/>
          <w:lang w:val="ru-RU"/>
        </w:rPr>
        <w:t>the impact of IFRS on the degree of accounting competence required of tax inspectors</w:t>
      </w:r>
      <w:r w:rsidRPr="006E622A">
        <w:rPr>
          <w:color w:val="auto"/>
          <w:sz w:val="22"/>
          <w:szCs w:val="22"/>
        </w:rPr>
        <w:t>.</w:t>
      </w:r>
      <w:r w:rsidRPr="006E622A">
        <w:rPr>
          <w:color w:val="0000FF"/>
          <w:sz w:val="22"/>
          <w:szCs w:val="22"/>
        </w:rPr>
        <w:t xml:space="preserve"> </w:t>
      </w:r>
    </w:p>
    <w:p w:rsidR="00D12FEB" w:rsidRDefault="00D12FEB" w:rsidP="00D12FEB">
      <w:pPr>
        <w:pStyle w:val="Default"/>
        <w:jc w:val="both"/>
        <w:rPr>
          <w:sz w:val="22"/>
          <w:szCs w:val="22"/>
        </w:rPr>
      </w:pPr>
      <w:r w:rsidRPr="006E622A">
        <w:rPr>
          <w:sz w:val="22"/>
          <w:szCs w:val="22"/>
        </w:rPr>
        <w:t xml:space="preserve">Further development of the Tax Administration in terms of human resource management and strengthening of the knowledge base is needed. The Public Revenue Office must improve the audit performance and build a reputation of </w:t>
      </w:r>
      <w:r w:rsidRPr="006E622A">
        <w:rPr>
          <w:sz w:val="22"/>
          <w:szCs w:val="22"/>
        </w:rPr>
        <w:lastRenderedPageBreak/>
        <w:t xml:space="preserve">institution subject to less political influence and less corruptive elements. The politically independent approach will contribute to more efficient administering of the tax laws and greater capacity to deal with the new challenges of taxation, communication with other countries' tax authorities and harmonization with the EU Directives. </w:t>
      </w:r>
    </w:p>
    <w:p w:rsidR="004B68EE" w:rsidRPr="006E622A" w:rsidRDefault="004B68EE" w:rsidP="00D12FEB">
      <w:pPr>
        <w:pStyle w:val="Default"/>
        <w:jc w:val="both"/>
        <w:rPr>
          <w:sz w:val="22"/>
          <w:szCs w:val="22"/>
        </w:rPr>
      </w:pPr>
    </w:p>
    <w:p w:rsidR="00D12FEB" w:rsidRPr="006E622A" w:rsidRDefault="00D12FEB" w:rsidP="00D12FEB">
      <w:pPr>
        <w:jc w:val="both"/>
        <w:rPr>
          <w:noProof w:val="0"/>
          <w:sz w:val="22"/>
          <w:szCs w:val="22"/>
          <w:lang w:val="en-US"/>
        </w:rPr>
      </w:pPr>
    </w:p>
    <w:p w:rsidR="00D12FEB" w:rsidRPr="006E622A" w:rsidRDefault="004B68EE" w:rsidP="00D12FEB">
      <w:pPr>
        <w:jc w:val="both"/>
        <w:rPr>
          <w:b/>
          <w:noProof w:val="0"/>
          <w:sz w:val="22"/>
          <w:szCs w:val="22"/>
          <w:lang w:val="en-US"/>
        </w:rPr>
      </w:pPr>
      <w:r>
        <w:rPr>
          <w:b/>
          <w:noProof w:val="0"/>
          <w:sz w:val="22"/>
          <w:szCs w:val="22"/>
          <w:lang w:val="en-US"/>
        </w:rPr>
        <w:t>REFERENCES</w:t>
      </w:r>
    </w:p>
    <w:p w:rsidR="00D12FEB" w:rsidRPr="006E622A" w:rsidRDefault="00D12FEB" w:rsidP="00D12FEB">
      <w:pPr>
        <w:jc w:val="both"/>
        <w:rPr>
          <w:noProof w:val="0"/>
          <w:sz w:val="22"/>
          <w:szCs w:val="22"/>
          <w:lang w:val="en-US"/>
        </w:rPr>
      </w:pPr>
    </w:p>
    <w:p w:rsidR="00D12FEB" w:rsidRPr="006E622A" w:rsidRDefault="00D12FEB" w:rsidP="00C06400">
      <w:pPr>
        <w:numPr>
          <w:ilvl w:val="0"/>
          <w:numId w:val="5"/>
        </w:numPr>
        <w:autoSpaceDE w:val="0"/>
        <w:autoSpaceDN w:val="0"/>
        <w:adjustRightInd w:val="0"/>
        <w:ind w:left="0"/>
        <w:rPr>
          <w:sz w:val="22"/>
          <w:szCs w:val="22"/>
          <w:lang w:val="en-US"/>
        </w:rPr>
      </w:pPr>
      <w:r w:rsidRPr="006E622A">
        <w:rPr>
          <w:sz w:val="22"/>
          <w:szCs w:val="22"/>
        </w:rPr>
        <w:t xml:space="preserve">Center for economic analyses (CEA), Flat tax policy assessment in Macedonia, </w:t>
      </w:r>
      <w:r w:rsidRPr="006E622A">
        <w:rPr>
          <w:sz w:val="22"/>
          <w:szCs w:val="22"/>
          <w:lang w:val="en-US"/>
        </w:rPr>
        <w:t xml:space="preserve">Skopje, </w:t>
      </w:r>
      <w:r w:rsidRPr="006E622A">
        <w:rPr>
          <w:sz w:val="22"/>
          <w:szCs w:val="22"/>
        </w:rPr>
        <w:t xml:space="preserve">2008   </w:t>
      </w:r>
    </w:p>
    <w:p w:rsidR="00D12FEB" w:rsidRPr="006E622A" w:rsidRDefault="00D12FEB" w:rsidP="00C06400">
      <w:pPr>
        <w:pStyle w:val="Default"/>
        <w:numPr>
          <w:ilvl w:val="0"/>
          <w:numId w:val="5"/>
        </w:numPr>
        <w:ind w:left="0"/>
        <w:rPr>
          <w:sz w:val="22"/>
          <w:szCs w:val="22"/>
        </w:rPr>
      </w:pPr>
      <w:r w:rsidRPr="006E622A">
        <w:rPr>
          <w:sz w:val="22"/>
          <w:szCs w:val="22"/>
        </w:rPr>
        <w:t xml:space="preserve">Corporate Income Tax Law, Official Gazette of the Republic of Macedonia No. 80/93 </w:t>
      </w:r>
    </w:p>
    <w:p w:rsidR="00D12FEB" w:rsidRPr="006E622A" w:rsidRDefault="00D12FEB" w:rsidP="00C06400">
      <w:pPr>
        <w:numPr>
          <w:ilvl w:val="0"/>
          <w:numId w:val="5"/>
        </w:numPr>
        <w:autoSpaceDE w:val="0"/>
        <w:autoSpaceDN w:val="0"/>
        <w:adjustRightInd w:val="0"/>
        <w:ind w:left="0"/>
        <w:rPr>
          <w:bCs/>
          <w:noProof w:val="0"/>
          <w:sz w:val="22"/>
          <w:szCs w:val="22"/>
          <w:lang w:val="en-US"/>
        </w:rPr>
      </w:pPr>
      <w:r w:rsidRPr="006E622A">
        <w:rPr>
          <w:sz w:val="22"/>
          <w:szCs w:val="22"/>
          <w:lang w:val="en-US"/>
        </w:rPr>
        <w:t xml:space="preserve">Dan J. Mitchell, Tax competition and fiscal reform: rewarding pro-growth tax policy, </w:t>
      </w:r>
      <w:r w:rsidRPr="006E622A">
        <w:rPr>
          <w:sz w:val="22"/>
          <w:szCs w:val="22"/>
        </w:rPr>
        <w:t>The Heritage Foundation,</w:t>
      </w:r>
      <w:r w:rsidRPr="006E622A">
        <w:rPr>
          <w:sz w:val="22"/>
          <w:szCs w:val="22"/>
          <w:lang w:val="en-US"/>
        </w:rPr>
        <w:t xml:space="preserve"> 2004</w:t>
      </w:r>
      <w:r w:rsidRPr="006E622A">
        <w:rPr>
          <w:bCs/>
          <w:noProof w:val="0"/>
          <w:sz w:val="22"/>
          <w:szCs w:val="22"/>
          <w:lang w:val="en-US"/>
        </w:rPr>
        <w:t xml:space="preserve"> </w:t>
      </w:r>
    </w:p>
    <w:p w:rsidR="00D12FEB" w:rsidRPr="006E622A" w:rsidRDefault="00D12FEB" w:rsidP="00C06400">
      <w:pPr>
        <w:pStyle w:val="Default"/>
        <w:numPr>
          <w:ilvl w:val="0"/>
          <w:numId w:val="5"/>
        </w:numPr>
        <w:ind w:left="0"/>
        <w:rPr>
          <w:sz w:val="22"/>
          <w:szCs w:val="22"/>
        </w:rPr>
      </w:pPr>
      <w:r w:rsidRPr="006E622A">
        <w:rPr>
          <w:sz w:val="22"/>
          <w:szCs w:val="22"/>
        </w:rPr>
        <w:t xml:space="preserve">Devereux, Michael P, Ben Lockwood, and </w:t>
      </w:r>
      <w:proofErr w:type="spellStart"/>
      <w:r w:rsidRPr="006E622A">
        <w:rPr>
          <w:sz w:val="22"/>
          <w:szCs w:val="22"/>
        </w:rPr>
        <w:t>Michela</w:t>
      </w:r>
      <w:proofErr w:type="spellEnd"/>
      <w:r w:rsidRPr="006E622A">
        <w:rPr>
          <w:sz w:val="22"/>
          <w:szCs w:val="22"/>
        </w:rPr>
        <w:t xml:space="preserve"> </w:t>
      </w:r>
      <w:proofErr w:type="spellStart"/>
      <w:r w:rsidRPr="006E622A">
        <w:rPr>
          <w:sz w:val="22"/>
          <w:szCs w:val="22"/>
        </w:rPr>
        <w:t>Redoano</w:t>
      </w:r>
      <w:proofErr w:type="spellEnd"/>
      <w:r w:rsidRPr="006E622A">
        <w:rPr>
          <w:sz w:val="22"/>
          <w:szCs w:val="22"/>
        </w:rPr>
        <w:t>, Do Countries Compete Over Corporate Tax Rates?” University of Warwick, 2002.</w:t>
      </w:r>
    </w:p>
    <w:p w:rsidR="00D12FEB" w:rsidRPr="006E622A" w:rsidRDefault="00D12FEB" w:rsidP="00C06400">
      <w:pPr>
        <w:numPr>
          <w:ilvl w:val="0"/>
          <w:numId w:val="5"/>
        </w:numPr>
        <w:autoSpaceDE w:val="0"/>
        <w:autoSpaceDN w:val="0"/>
        <w:adjustRightInd w:val="0"/>
        <w:ind w:left="0"/>
        <w:rPr>
          <w:bCs/>
          <w:noProof w:val="0"/>
          <w:sz w:val="22"/>
          <w:szCs w:val="22"/>
          <w:lang w:val="en-US"/>
        </w:rPr>
      </w:pPr>
      <w:r w:rsidRPr="006E622A">
        <w:rPr>
          <w:noProof w:val="0"/>
          <w:sz w:val="22"/>
          <w:szCs w:val="22"/>
          <w:lang w:val="en-US"/>
        </w:rPr>
        <w:t>Eurostat,</w:t>
      </w:r>
      <w:r w:rsidRPr="006E622A">
        <w:rPr>
          <w:b/>
          <w:bCs/>
          <w:noProof w:val="0"/>
          <w:sz w:val="22"/>
          <w:szCs w:val="22"/>
          <w:lang w:val="en-US"/>
        </w:rPr>
        <w:t xml:space="preserve"> </w:t>
      </w:r>
      <w:r w:rsidRPr="006E622A">
        <w:rPr>
          <w:bCs/>
          <w:noProof w:val="0"/>
          <w:sz w:val="22"/>
          <w:szCs w:val="22"/>
          <w:lang w:val="en-US"/>
        </w:rPr>
        <w:t>Taxation trends in the European Union, Brussels, 2009</w:t>
      </w:r>
    </w:p>
    <w:p w:rsidR="00D12FEB" w:rsidRPr="006E622A" w:rsidRDefault="00D12FEB" w:rsidP="00C06400">
      <w:pPr>
        <w:numPr>
          <w:ilvl w:val="0"/>
          <w:numId w:val="5"/>
        </w:numPr>
        <w:ind w:left="0"/>
        <w:jc w:val="both"/>
        <w:rPr>
          <w:sz w:val="22"/>
          <w:szCs w:val="22"/>
          <w:lang w:val="en-US"/>
        </w:rPr>
      </w:pPr>
      <w:r w:rsidRPr="006E622A">
        <w:rPr>
          <w:sz w:val="22"/>
          <w:szCs w:val="22"/>
          <w:lang w:val="en-US"/>
        </w:rPr>
        <w:t xml:space="preserve">Excise Duty Law, Official Gazette of RM No. </w:t>
      </w:r>
      <w:r w:rsidRPr="006E622A">
        <w:rPr>
          <w:noProof w:val="0"/>
          <w:sz w:val="22"/>
          <w:szCs w:val="22"/>
          <w:lang w:val="en-US"/>
        </w:rPr>
        <w:t>32/2001</w:t>
      </w:r>
      <w:r w:rsidRPr="006E622A">
        <w:rPr>
          <w:sz w:val="22"/>
          <w:szCs w:val="22"/>
          <w:lang w:val="en-US"/>
        </w:rPr>
        <w:t xml:space="preserve"> </w:t>
      </w:r>
    </w:p>
    <w:p w:rsidR="00D12FEB" w:rsidRPr="006E622A" w:rsidRDefault="00D12FEB" w:rsidP="00C06400">
      <w:pPr>
        <w:numPr>
          <w:ilvl w:val="0"/>
          <w:numId w:val="5"/>
        </w:numPr>
        <w:autoSpaceDE w:val="0"/>
        <w:autoSpaceDN w:val="0"/>
        <w:adjustRightInd w:val="0"/>
        <w:ind w:left="0"/>
        <w:rPr>
          <w:bCs/>
          <w:noProof w:val="0"/>
          <w:sz w:val="22"/>
          <w:szCs w:val="22"/>
          <w:lang w:val="en-US"/>
        </w:rPr>
      </w:pPr>
      <w:r w:rsidRPr="006E622A">
        <w:rPr>
          <w:noProof w:val="0"/>
          <w:sz w:val="22"/>
          <w:szCs w:val="22"/>
          <w:lang w:val="en-US"/>
        </w:rPr>
        <w:t xml:space="preserve">International Bank for Reconstruction and Development (IBRD), </w:t>
      </w:r>
      <w:r w:rsidRPr="006E622A">
        <w:rPr>
          <w:bCs/>
          <w:noProof w:val="0"/>
          <w:sz w:val="22"/>
          <w:szCs w:val="22"/>
          <w:lang w:val="en-US"/>
        </w:rPr>
        <w:t>Doing Business 2010 Macedonia, Washington, 2010.</w:t>
      </w:r>
    </w:p>
    <w:p w:rsidR="00D12FEB" w:rsidRPr="006E622A" w:rsidRDefault="00D12FEB" w:rsidP="00C06400">
      <w:pPr>
        <w:numPr>
          <w:ilvl w:val="0"/>
          <w:numId w:val="5"/>
        </w:numPr>
        <w:ind w:left="0"/>
        <w:jc w:val="both"/>
        <w:rPr>
          <w:sz w:val="22"/>
          <w:szCs w:val="22"/>
          <w:lang w:val="en-US"/>
        </w:rPr>
      </w:pPr>
      <w:r w:rsidRPr="006E622A">
        <w:rPr>
          <w:noProof w:val="0"/>
          <w:sz w:val="22"/>
          <w:szCs w:val="22"/>
          <w:lang w:val="en-US"/>
        </w:rPr>
        <w:t xml:space="preserve">Law for Customs Tariff, </w:t>
      </w:r>
      <w:r w:rsidRPr="006E622A">
        <w:rPr>
          <w:sz w:val="22"/>
          <w:szCs w:val="22"/>
          <w:lang w:val="en-US"/>
        </w:rPr>
        <w:t>Official Gazette of RM No. 23/2003.</w:t>
      </w:r>
    </w:p>
    <w:p w:rsidR="00D12FEB" w:rsidRPr="006E622A" w:rsidRDefault="00D12FEB" w:rsidP="00C06400">
      <w:pPr>
        <w:numPr>
          <w:ilvl w:val="0"/>
          <w:numId w:val="5"/>
        </w:numPr>
        <w:ind w:left="0"/>
        <w:jc w:val="both"/>
        <w:rPr>
          <w:noProof w:val="0"/>
          <w:sz w:val="22"/>
          <w:szCs w:val="22"/>
          <w:lang w:val="en-US"/>
        </w:rPr>
      </w:pPr>
      <w:r w:rsidRPr="006E622A">
        <w:rPr>
          <w:noProof w:val="0"/>
          <w:color w:val="333333"/>
          <w:sz w:val="22"/>
          <w:szCs w:val="22"/>
          <w:lang w:val="en-US"/>
        </w:rPr>
        <w:t xml:space="preserve">Law on Tax Procedure, </w:t>
      </w:r>
      <w:r w:rsidRPr="006E622A">
        <w:rPr>
          <w:sz w:val="22"/>
          <w:szCs w:val="22"/>
          <w:lang w:val="en-US"/>
        </w:rPr>
        <w:t>Official Gazette of RM No.</w:t>
      </w:r>
      <w:r w:rsidRPr="006E622A">
        <w:rPr>
          <w:noProof w:val="0"/>
          <w:sz w:val="22"/>
          <w:szCs w:val="22"/>
          <w:lang w:val="en-US"/>
        </w:rPr>
        <w:t xml:space="preserve"> 13/2006.</w:t>
      </w:r>
    </w:p>
    <w:p w:rsidR="00D12FEB" w:rsidRPr="006E622A" w:rsidRDefault="00D12FEB" w:rsidP="00C06400">
      <w:pPr>
        <w:numPr>
          <w:ilvl w:val="0"/>
          <w:numId w:val="5"/>
        </w:numPr>
        <w:autoSpaceDE w:val="0"/>
        <w:autoSpaceDN w:val="0"/>
        <w:adjustRightInd w:val="0"/>
        <w:ind w:left="0"/>
        <w:rPr>
          <w:sz w:val="22"/>
          <w:szCs w:val="22"/>
          <w:lang w:val="en-US"/>
        </w:rPr>
      </w:pPr>
      <w:r w:rsidRPr="006E622A">
        <w:rPr>
          <w:noProof w:val="0"/>
          <w:sz w:val="22"/>
          <w:szCs w:val="22"/>
          <w:lang w:val="en-US"/>
        </w:rPr>
        <w:t xml:space="preserve">Personal Income Tax Law, </w:t>
      </w:r>
      <w:r w:rsidRPr="006E622A">
        <w:rPr>
          <w:sz w:val="22"/>
          <w:szCs w:val="22"/>
          <w:lang w:val="en-US"/>
        </w:rPr>
        <w:t>Official Gazette of the Republic of Macedonia No. 80/93.</w:t>
      </w:r>
    </w:p>
    <w:p w:rsidR="00D12FEB" w:rsidRPr="006E622A" w:rsidRDefault="00D12FEB" w:rsidP="00C06400">
      <w:pPr>
        <w:numPr>
          <w:ilvl w:val="0"/>
          <w:numId w:val="5"/>
        </w:numPr>
        <w:ind w:left="0"/>
        <w:jc w:val="both"/>
        <w:rPr>
          <w:noProof w:val="0"/>
          <w:sz w:val="22"/>
          <w:szCs w:val="22"/>
          <w:lang w:val="en-US"/>
        </w:rPr>
      </w:pPr>
      <w:r w:rsidRPr="006E622A">
        <w:rPr>
          <w:sz w:val="22"/>
          <w:szCs w:val="22"/>
          <w:lang w:val="en-US"/>
        </w:rPr>
        <w:t>Property Tax, Official Gazette of RM No.</w:t>
      </w:r>
      <w:r w:rsidRPr="006E622A">
        <w:rPr>
          <w:noProof w:val="0"/>
          <w:sz w:val="22"/>
          <w:szCs w:val="22"/>
          <w:lang w:val="en-US"/>
        </w:rPr>
        <w:t xml:space="preserve"> 61/2004.</w:t>
      </w:r>
    </w:p>
    <w:p w:rsidR="00D12FEB" w:rsidRPr="006E622A" w:rsidRDefault="00D12FEB" w:rsidP="00C06400">
      <w:pPr>
        <w:numPr>
          <w:ilvl w:val="0"/>
          <w:numId w:val="5"/>
        </w:numPr>
        <w:autoSpaceDE w:val="0"/>
        <w:autoSpaceDN w:val="0"/>
        <w:adjustRightInd w:val="0"/>
        <w:ind w:left="0"/>
        <w:rPr>
          <w:bCs/>
          <w:noProof w:val="0"/>
          <w:sz w:val="22"/>
          <w:szCs w:val="22"/>
          <w:lang w:val="en-US"/>
        </w:rPr>
      </w:pPr>
      <w:r w:rsidRPr="006E622A">
        <w:rPr>
          <w:bCs/>
          <w:noProof w:val="0"/>
          <w:sz w:val="22"/>
          <w:szCs w:val="22"/>
          <w:lang w:val="en-US"/>
        </w:rPr>
        <w:t>Public Revenue Office, Strategic Plan 2010 -2012, Skopje, 2010</w:t>
      </w:r>
    </w:p>
    <w:p w:rsidR="00D12FEB" w:rsidRPr="006E622A" w:rsidRDefault="00D12FEB" w:rsidP="00C06400">
      <w:pPr>
        <w:numPr>
          <w:ilvl w:val="0"/>
          <w:numId w:val="5"/>
        </w:numPr>
        <w:autoSpaceDE w:val="0"/>
        <w:autoSpaceDN w:val="0"/>
        <w:adjustRightInd w:val="0"/>
        <w:ind w:left="0"/>
        <w:rPr>
          <w:bCs/>
          <w:noProof w:val="0"/>
          <w:color w:val="683A70"/>
          <w:sz w:val="22"/>
          <w:szCs w:val="22"/>
          <w:lang w:val="en-US"/>
        </w:rPr>
      </w:pPr>
      <w:r w:rsidRPr="006E622A">
        <w:rPr>
          <w:bCs/>
          <w:noProof w:val="0"/>
          <w:color w:val="683A70"/>
          <w:sz w:val="22"/>
          <w:szCs w:val="22"/>
          <w:lang w:val="en-US"/>
        </w:rPr>
        <w:t xml:space="preserve">Value – Added Tax, </w:t>
      </w:r>
      <w:r w:rsidRPr="006E622A">
        <w:rPr>
          <w:sz w:val="22"/>
          <w:szCs w:val="22"/>
          <w:lang w:val="en-US"/>
        </w:rPr>
        <w:t>Official Gazette of RM No. 44/99</w:t>
      </w:r>
      <w:r w:rsidRPr="006E622A">
        <w:rPr>
          <w:bCs/>
          <w:noProof w:val="0"/>
          <w:color w:val="683A70"/>
          <w:sz w:val="22"/>
          <w:szCs w:val="22"/>
          <w:lang w:val="en-US"/>
        </w:rPr>
        <w:t xml:space="preserve">  </w:t>
      </w:r>
    </w:p>
    <w:p w:rsidR="00D12FEB" w:rsidRPr="006E622A" w:rsidRDefault="00D12FEB" w:rsidP="00C06400">
      <w:pPr>
        <w:numPr>
          <w:ilvl w:val="0"/>
          <w:numId w:val="5"/>
        </w:numPr>
        <w:autoSpaceDE w:val="0"/>
        <w:autoSpaceDN w:val="0"/>
        <w:adjustRightInd w:val="0"/>
        <w:ind w:left="0"/>
        <w:rPr>
          <w:bCs/>
          <w:noProof w:val="0"/>
          <w:sz w:val="22"/>
          <w:szCs w:val="22"/>
          <w:lang w:val="en-US"/>
        </w:rPr>
      </w:pPr>
      <w:r w:rsidRPr="006E622A">
        <w:rPr>
          <w:bCs/>
          <w:noProof w:val="0"/>
          <w:sz w:val="22"/>
          <w:szCs w:val="22"/>
          <w:lang w:val="en-US"/>
        </w:rPr>
        <w:t>World Bank, Paying Taxes – the global picture, Washington, 2006</w:t>
      </w:r>
    </w:p>
    <w:p w:rsidR="004B68EE" w:rsidRDefault="00D12FEB" w:rsidP="004B68EE">
      <w:pPr>
        <w:pStyle w:val="Default"/>
        <w:numPr>
          <w:ilvl w:val="0"/>
          <w:numId w:val="5"/>
        </w:numPr>
        <w:ind w:left="0"/>
        <w:rPr>
          <w:sz w:val="22"/>
          <w:szCs w:val="22"/>
        </w:rPr>
      </w:pPr>
      <w:proofErr w:type="spellStart"/>
      <w:r w:rsidRPr="006E622A">
        <w:rPr>
          <w:sz w:val="22"/>
          <w:szCs w:val="22"/>
        </w:rPr>
        <w:t>Zivko</w:t>
      </w:r>
      <w:proofErr w:type="spellEnd"/>
      <w:r w:rsidRPr="006E622A">
        <w:rPr>
          <w:sz w:val="22"/>
          <w:szCs w:val="22"/>
        </w:rPr>
        <w:t xml:space="preserve"> </w:t>
      </w:r>
      <w:proofErr w:type="spellStart"/>
      <w:r w:rsidRPr="006E622A">
        <w:rPr>
          <w:sz w:val="22"/>
          <w:szCs w:val="22"/>
        </w:rPr>
        <w:t>Atanasovski</w:t>
      </w:r>
      <w:proofErr w:type="spellEnd"/>
      <w:r w:rsidRPr="006E622A">
        <w:rPr>
          <w:sz w:val="22"/>
          <w:szCs w:val="22"/>
        </w:rPr>
        <w:t xml:space="preserve">, </w:t>
      </w:r>
      <w:proofErr w:type="spellStart"/>
      <w:r w:rsidRPr="006E622A">
        <w:rPr>
          <w:sz w:val="22"/>
          <w:szCs w:val="22"/>
        </w:rPr>
        <w:t>Javni</w:t>
      </w:r>
      <w:proofErr w:type="spellEnd"/>
      <w:r w:rsidRPr="006E622A">
        <w:rPr>
          <w:sz w:val="22"/>
          <w:szCs w:val="22"/>
        </w:rPr>
        <w:t xml:space="preserve"> </w:t>
      </w:r>
      <w:proofErr w:type="spellStart"/>
      <w:r w:rsidRPr="006E622A">
        <w:rPr>
          <w:sz w:val="22"/>
          <w:szCs w:val="22"/>
        </w:rPr>
        <w:t>finansii</w:t>
      </w:r>
      <w:proofErr w:type="spellEnd"/>
      <w:r w:rsidRPr="006E622A">
        <w:rPr>
          <w:sz w:val="22"/>
          <w:szCs w:val="22"/>
        </w:rPr>
        <w:t xml:space="preserve">, </w:t>
      </w:r>
      <w:proofErr w:type="spellStart"/>
      <w:r w:rsidRPr="006E622A">
        <w:rPr>
          <w:sz w:val="22"/>
          <w:szCs w:val="22"/>
        </w:rPr>
        <w:t>Ekonomski</w:t>
      </w:r>
      <w:proofErr w:type="spellEnd"/>
      <w:r w:rsidRPr="006E622A">
        <w:rPr>
          <w:sz w:val="22"/>
          <w:szCs w:val="22"/>
        </w:rPr>
        <w:t xml:space="preserve"> </w:t>
      </w:r>
      <w:proofErr w:type="spellStart"/>
      <w:r w:rsidRPr="006E622A">
        <w:rPr>
          <w:sz w:val="22"/>
          <w:szCs w:val="22"/>
        </w:rPr>
        <w:t>fakultet</w:t>
      </w:r>
      <w:proofErr w:type="spellEnd"/>
      <w:r w:rsidRPr="006E622A">
        <w:rPr>
          <w:sz w:val="22"/>
          <w:szCs w:val="22"/>
        </w:rPr>
        <w:t xml:space="preserve">, Skopje, 2004. </w:t>
      </w:r>
    </w:p>
    <w:p w:rsidR="004B68EE" w:rsidRPr="004B68EE" w:rsidRDefault="004E2A1A" w:rsidP="004B68EE">
      <w:pPr>
        <w:pStyle w:val="Default"/>
        <w:numPr>
          <w:ilvl w:val="0"/>
          <w:numId w:val="5"/>
        </w:numPr>
        <w:ind w:left="0"/>
        <w:rPr>
          <w:color w:val="auto"/>
          <w:sz w:val="22"/>
          <w:szCs w:val="22"/>
        </w:rPr>
      </w:pPr>
      <w:hyperlink r:id="rId8" w:history="1">
        <w:r w:rsidR="004B68EE" w:rsidRPr="004B68EE">
          <w:rPr>
            <w:rStyle w:val="Hyperlink"/>
            <w:color w:val="auto"/>
            <w:sz w:val="22"/>
            <w:szCs w:val="22"/>
            <w:u w:val="none"/>
          </w:rPr>
          <w:t>www.gov.mk</w:t>
        </w:r>
      </w:hyperlink>
    </w:p>
    <w:p w:rsidR="004B68EE" w:rsidRPr="004B68EE" w:rsidRDefault="004E2A1A" w:rsidP="004B68EE">
      <w:pPr>
        <w:pStyle w:val="Default"/>
        <w:numPr>
          <w:ilvl w:val="0"/>
          <w:numId w:val="5"/>
        </w:numPr>
        <w:ind w:left="0"/>
        <w:rPr>
          <w:color w:val="auto"/>
          <w:sz w:val="22"/>
          <w:szCs w:val="22"/>
        </w:rPr>
      </w:pPr>
      <w:hyperlink r:id="rId9" w:history="1">
        <w:r w:rsidR="004B68EE" w:rsidRPr="004B68EE">
          <w:rPr>
            <w:rStyle w:val="Hyperlink"/>
            <w:color w:val="auto"/>
            <w:sz w:val="22"/>
            <w:szCs w:val="22"/>
            <w:u w:val="none"/>
          </w:rPr>
          <w:t>www.finance.gov.mk</w:t>
        </w:r>
      </w:hyperlink>
    </w:p>
    <w:p w:rsidR="004B68EE" w:rsidRPr="004B68EE" w:rsidRDefault="004E2A1A" w:rsidP="004B68EE">
      <w:pPr>
        <w:pStyle w:val="Default"/>
        <w:numPr>
          <w:ilvl w:val="0"/>
          <w:numId w:val="5"/>
        </w:numPr>
        <w:ind w:left="0"/>
        <w:rPr>
          <w:color w:val="auto"/>
          <w:sz w:val="22"/>
          <w:szCs w:val="22"/>
        </w:rPr>
      </w:pPr>
      <w:hyperlink r:id="rId10" w:history="1">
        <w:r w:rsidR="004B68EE" w:rsidRPr="004B68EE">
          <w:rPr>
            <w:rStyle w:val="Hyperlink"/>
            <w:color w:val="auto"/>
            <w:sz w:val="22"/>
            <w:szCs w:val="22"/>
            <w:u w:val="none"/>
          </w:rPr>
          <w:t>www.ujp.gov.mk</w:t>
        </w:r>
      </w:hyperlink>
    </w:p>
    <w:p w:rsidR="004B68EE" w:rsidRPr="004B68EE" w:rsidRDefault="004E2A1A" w:rsidP="004B68EE">
      <w:pPr>
        <w:pStyle w:val="Default"/>
        <w:numPr>
          <w:ilvl w:val="0"/>
          <w:numId w:val="5"/>
        </w:numPr>
        <w:ind w:left="0"/>
        <w:rPr>
          <w:color w:val="auto"/>
          <w:sz w:val="22"/>
          <w:szCs w:val="22"/>
        </w:rPr>
      </w:pPr>
      <w:hyperlink r:id="rId11" w:history="1">
        <w:r w:rsidR="004B68EE" w:rsidRPr="004B68EE">
          <w:rPr>
            <w:rStyle w:val="Hyperlink"/>
            <w:color w:val="auto"/>
            <w:sz w:val="22"/>
            <w:szCs w:val="22"/>
            <w:u w:val="none"/>
          </w:rPr>
          <w:t>www.stat.gov.mk</w:t>
        </w:r>
      </w:hyperlink>
    </w:p>
    <w:p w:rsidR="004B68EE" w:rsidRPr="004B68EE" w:rsidRDefault="004E2A1A" w:rsidP="004B68EE">
      <w:pPr>
        <w:pStyle w:val="Default"/>
        <w:numPr>
          <w:ilvl w:val="0"/>
          <w:numId w:val="5"/>
        </w:numPr>
        <w:ind w:left="0"/>
        <w:rPr>
          <w:color w:val="auto"/>
          <w:sz w:val="22"/>
          <w:szCs w:val="22"/>
        </w:rPr>
      </w:pPr>
      <w:hyperlink r:id="rId12" w:history="1">
        <w:r w:rsidR="004B68EE" w:rsidRPr="004B68EE">
          <w:rPr>
            <w:rStyle w:val="Hyperlink"/>
            <w:color w:val="auto"/>
            <w:sz w:val="22"/>
            <w:szCs w:val="22"/>
            <w:u w:val="none"/>
          </w:rPr>
          <w:t>www.nbrm.gov.mk</w:t>
        </w:r>
      </w:hyperlink>
    </w:p>
    <w:p w:rsidR="004B68EE" w:rsidRPr="004B68EE" w:rsidRDefault="004E2A1A" w:rsidP="004B68EE">
      <w:pPr>
        <w:pStyle w:val="Default"/>
        <w:numPr>
          <w:ilvl w:val="0"/>
          <w:numId w:val="5"/>
        </w:numPr>
        <w:ind w:left="0"/>
        <w:rPr>
          <w:color w:val="auto"/>
          <w:sz w:val="22"/>
          <w:szCs w:val="22"/>
        </w:rPr>
      </w:pPr>
      <w:hyperlink r:id="rId13" w:history="1">
        <w:r w:rsidR="004B68EE" w:rsidRPr="004B68EE">
          <w:rPr>
            <w:rStyle w:val="Hyperlink"/>
            <w:color w:val="auto"/>
            <w:sz w:val="22"/>
            <w:szCs w:val="22"/>
            <w:u w:val="none"/>
          </w:rPr>
          <w:t>www.epp.eurostat.ec.europa.eu</w:t>
        </w:r>
      </w:hyperlink>
    </w:p>
    <w:p w:rsidR="004B68EE" w:rsidRPr="004B68EE" w:rsidRDefault="004B68EE" w:rsidP="004B68EE">
      <w:pPr>
        <w:pStyle w:val="Default"/>
        <w:numPr>
          <w:ilvl w:val="0"/>
          <w:numId w:val="5"/>
        </w:numPr>
        <w:ind w:left="0"/>
        <w:rPr>
          <w:sz w:val="22"/>
          <w:szCs w:val="22"/>
        </w:rPr>
      </w:pPr>
      <w:r>
        <w:rPr>
          <w:sz w:val="22"/>
          <w:szCs w:val="22"/>
        </w:rPr>
        <w:t>www.doingbusiness.org</w:t>
      </w:r>
    </w:p>
    <w:p w:rsidR="004B68EE" w:rsidRDefault="004B68EE" w:rsidP="004B68EE">
      <w:pPr>
        <w:autoSpaceDE w:val="0"/>
        <w:autoSpaceDN w:val="0"/>
        <w:adjustRightInd w:val="0"/>
        <w:spacing w:after="200"/>
        <w:rPr>
          <w:noProof w:val="0"/>
          <w:sz w:val="22"/>
          <w:szCs w:val="22"/>
          <w:lang w:val="en-US"/>
        </w:rPr>
      </w:pPr>
    </w:p>
    <w:p w:rsidR="004B68EE" w:rsidRDefault="004B68EE" w:rsidP="004B68EE">
      <w:pPr>
        <w:autoSpaceDE w:val="0"/>
        <w:autoSpaceDN w:val="0"/>
        <w:adjustRightInd w:val="0"/>
        <w:spacing w:after="200"/>
        <w:rPr>
          <w:noProof w:val="0"/>
          <w:sz w:val="22"/>
          <w:szCs w:val="22"/>
          <w:lang w:val="en-US"/>
        </w:rPr>
      </w:pPr>
    </w:p>
    <w:p w:rsidR="004B68EE" w:rsidRDefault="004B68EE" w:rsidP="004B68EE">
      <w:pPr>
        <w:autoSpaceDE w:val="0"/>
        <w:autoSpaceDN w:val="0"/>
        <w:adjustRightInd w:val="0"/>
        <w:spacing w:after="200"/>
        <w:rPr>
          <w:noProof w:val="0"/>
          <w:sz w:val="22"/>
          <w:szCs w:val="22"/>
          <w:lang w:val="en-US"/>
        </w:rPr>
      </w:pPr>
    </w:p>
    <w:p w:rsidR="00EC5FB9" w:rsidRPr="00983A3B" w:rsidRDefault="00EC5FB9" w:rsidP="004B68EE">
      <w:pPr>
        <w:jc w:val="both"/>
        <w:rPr>
          <w:sz w:val="22"/>
          <w:szCs w:val="22"/>
          <w:lang w:val="en-US"/>
        </w:rPr>
      </w:pPr>
    </w:p>
    <w:sectPr w:rsidR="00EC5FB9" w:rsidRPr="00983A3B" w:rsidSect="00983A3B">
      <w:footerReference w:type="even" r:id="rId14"/>
      <w:footerReference w:type="default" r:id="rId15"/>
      <w:pgSz w:w="9979" w:h="14175"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B88" w:rsidRDefault="00510B88" w:rsidP="00D12FEB">
      <w:r>
        <w:separator/>
      </w:r>
    </w:p>
  </w:endnote>
  <w:endnote w:type="continuationSeparator" w:id="0">
    <w:p w:rsidR="00510B88" w:rsidRDefault="00510B88" w:rsidP="00D1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FF" w:rsidRDefault="00DC7D9D" w:rsidP="00983A3B">
    <w:pPr>
      <w:pStyle w:val="Footer"/>
      <w:framePr w:wrap="around" w:vAnchor="text" w:hAnchor="margin" w:xAlign="right" w:y="1"/>
      <w:rPr>
        <w:rStyle w:val="PageNumber"/>
      </w:rPr>
    </w:pPr>
    <w:r>
      <w:rPr>
        <w:rStyle w:val="PageNumber"/>
      </w:rPr>
      <w:fldChar w:fldCharType="begin"/>
    </w:r>
    <w:r w:rsidR="00DD6CFF">
      <w:rPr>
        <w:rStyle w:val="PageNumber"/>
      </w:rPr>
      <w:instrText xml:space="preserve">PAGE  </w:instrText>
    </w:r>
    <w:r>
      <w:rPr>
        <w:rStyle w:val="PageNumber"/>
      </w:rPr>
      <w:fldChar w:fldCharType="end"/>
    </w:r>
  </w:p>
  <w:p w:rsidR="00DD6CFF" w:rsidRDefault="00DD6CFF" w:rsidP="00983A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CFF" w:rsidRDefault="00DC7D9D" w:rsidP="00983A3B">
    <w:pPr>
      <w:pStyle w:val="Footer"/>
      <w:framePr w:wrap="around" w:vAnchor="text" w:hAnchor="margin" w:xAlign="right" w:y="1"/>
      <w:rPr>
        <w:rStyle w:val="PageNumber"/>
      </w:rPr>
    </w:pPr>
    <w:r>
      <w:rPr>
        <w:rStyle w:val="PageNumber"/>
      </w:rPr>
      <w:fldChar w:fldCharType="begin"/>
    </w:r>
    <w:r w:rsidR="00DD6CFF">
      <w:rPr>
        <w:rStyle w:val="PageNumber"/>
      </w:rPr>
      <w:instrText xml:space="preserve">PAGE  </w:instrText>
    </w:r>
    <w:r>
      <w:rPr>
        <w:rStyle w:val="PageNumber"/>
      </w:rPr>
      <w:fldChar w:fldCharType="separate"/>
    </w:r>
    <w:r w:rsidR="004E2A1A">
      <w:rPr>
        <w:rStyle w:val="PageNumber"/>
      </w:rPr>
      <w:t>1</w:t>
    </w:r>
    <w:r>
      <w:rPr>
        <w:rStyle w:val="PageNumber"/>
      </w:rPr>
      <w:fldChar w:fldCharType="end"/>
    </w:r>
  </w:p>
  <w:p w:rsidR="00DD6CFF" w:rsidRDefault="00DD6CFF" w:rsidP="00983A3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B88" w:rsidRDefault="00510B88" w:rsidP="00D12FEB">
      <w:r>
        <w:separator/>
      </w:r>
    </w:p>
  </w:footnote>
  <w:footnote w:type="continuationSeparator" w:id="0">
    <w:p w:rsidR="00510B88" w:rsidRDefault="00510B88" w:rsidP="00D12FEB">
      <w:r>
        <w:continuationSeparator/>
      </w:r>
    </w:p>
  </w:footnote>
  <w:footnote w:id="1">
    <w:p w:rsidR="00DD6CFF" w:rsidRPr="003635B2" w:rsidRDefault="00DD6CFF" w:rsidP="00D12FEB">
      <w:pPr>
        <w:jc w:val="both"/>
        <w:rPr>
          <w:noProof w:val="0"/>
          <w:sz w:val="18"/>
          <w:szCs w:val="18"/>
          <w:lang w:val="en-US"/>
        </w:rPr>
      </w:pPr>
      <w:r w:rsidRPr="003635B2">
        <w:rPr>
          <w:rStyle w:val="FootnoteReference"/>
          <w:sz w:val="18"/>
          <w:szCs w:val="18"/>
        </w:rPr>
        <w:footnoteRef/>
      </w:r>
      <w:r w:rsidRPr="003635B2">
        <w:rPr>
          <w:sz w:val="18"/>
          <w:szCs w:val="18"/>
        </w:rPr>
        <w:t xml:space="preserve"> </w:t>
      </w:r>
      <w:smartTag w:uri="urn:schemas-microsoft-com:office:smarttags" w:element="date">
        <w:smartTagPr>
          <w:attr w:name="Year" w:val="1991"/>
          <w:attr w:name="Day" w:val="8"/>
          <w:attr w:name="Month" w:val="9"/>
        </w:smartTagPr>
        <w:r w:rsidRPr="003635B2">
          <w:rPr>
            <w:sz w:val="18"/>
            <w:szCs w:val="18"/>
            <w:lang w:val="en-US"/>
          </w:rPr>
          <w:t>8 September 1991</w:t>
        </w:r>
      </w:smartTag>
      <w:r w:rsidRPr="003635B2">
        <w:rPr>
          <w:sz w:val="18"/>
          <w:szCs w:val="18"/>
          <w:lang w:val="en-US"/>
        </w:rPr>
        <w:t xml:space="preserve">, Independency Day of </w:t>
      </w:r>
      <w:smartTag w:uri="urn:schemas-microsoft-com:office:smarttags" w:element="country-region">
        <w:smartTag w:uri="urn:schemas-microsoft-com:office:smarttags" w:element="place">
          <w:r w:rsidRPr="003635B2">
            <w:rPr>
              <w:sz w:val="18"/>
              <w:szCs w:val="18"/>
              <w:lang w:val="en-US"/>
            </w:rPr>
            <w:t>Macedonia</w:t>
          </w:r>
        </w:smartTag>
      </w:smartTag>
      <w:r w:rsidRPr="003635B2">
        <w:rPr>
          <w:sz w:val="18"/>
          <w:szCs w:val="18"/>
          <w:lang w:val="en-US"/>
        </w:rPr>
        <w:t xml:space="preserve">  </w:t>
      </w:r>
    </w:p>
  </w:footnote>
  <w:footnote w:id="2">
    <w:p w:rsidR="00DD6CFF" w:rsidRPr="004B3A20" w:rsidRDefault="00DD6CFF" w:rsidP="00D12FEB">
      <w:pPr>
        <w:pStyle w:val="FootnoteText"/>
        <w:rPr>
          <w:lang w:val="en-US"/>
        </w:rPr>
      </w:pPr>
      <w:r>
        <w:rPr>
          <w:rStyle w:val="FootnoteReference"/>
        </w:rPr>
        <w:footnoteRef/>
      </w:r>
      <w:r>
        <w:t xml:space="preserve"> </w:t>
      </w:r>
      <w:r>
        <w:rPr>
          <w:lang w:val="en-US"/>
        </w:rPr>
        <w:t>www.doingbusiness.org</w:t>
      </w:r>
    </w:p>
  </w:footnote>
  <w:footnote w:id="3">
    <w:p w:rsidR="00DD6CFF" w:rsidRPr="0044637E" w:rsidRDefault="00DD6CFF" w:rsidP="00D12FEB">
      <w:pPr>
        <w:pStyle w:val="Default"/>
        <w:rPr>
          <w:color w:val="000080"/>
          <w:sz w:val="20"/>
          <w:szCs w:val="20"/>
        </w:rPr>
      </w:pPr>
      <w:r w:rsidRPr="0044637E">
        <w:rPr>
          <w:rStyle w:val="FootnoteReference"/>
          <w:sz w:val="20"/>
          <w:szCs w:val="20"/>
        </w:rPr>
        <w:footnoteRef/>
      </w:r>
      <w:r w:rsidRPr="0044637E">
        <w:rPr>
          <w:sz w:val="20"/>
          <w:szCs w:val="20"/>
        </w:rPr>
        <w:t xml:space="preserve"> </w:t>
      </w:r>
      <w:proofErr w:type="gramStart"/>
      <w:r w:rsidRPr="0044637E">
        <w:rPr>
          <w:sz w:val="20"/>
          <w:szCs w:val="20"/>
        </w:rPr>
        <w:t>Center for economic analyses (CEA), “Flat tax policy assessment in Macedonia”, 2008.</w:t>
      </w:r>
      <w:proofErr w:type="gramEnd"/>
      <w:r w:rsidRPr="0044637E">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0558"/>
    <w:multiLevelType w:val="hybridMultilevel"/>
    <w:tmpl w:val="51E8B006"/>
    <w:lvl w:ilvl="0" w:tplc="A974668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2863914"/>
    <w:multiLevelType w:val="hybridMultilevel"/>
    <w:tmpl w:val="C7F0F66E"/>
    <w:lvl w:ilvl="0" w:tplc="042F000F">
      <w:start w:val="1"/>
      <w:numFmt w:val="decimal"/>
      <w:lvlText w:val="%1."/>
      <w:lvlJc w:val="left"/>
      <w:pPr>
        <w:ind w:left="360" w:hanging="360"/>
      </w:pPr>
      <w:rPr>
        <w:rFonts w:hint="default"/>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2">
    <w:nsid w:val="30196DBA"/>
    <w:multiLevelType w:val="hybridMultilevel"/>
    <w:tmpl w:val="AB2683A8"/>
    <w:lvl w:ilvl="0" w:tplc="042F000F">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EE633A"/>
    <w:multiLevelType w:val="hybridMultilevel"/>
    <w:tmpl w:val="055AA108"/>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58381832"/>
    <w:multiLevelType w:val="hybridMultilevel"/>
    <w:tmpl w:val="6F080B68"/>
    <w:lvl w:ilvl="0" w:tplc="A47E0600">
      <w:start w:val="1"/>
      <w:numFmt w:val="decimal"/>
      <w:pStyle w:val="glavninaslovi"/>
      <w:lvlText w:val="%1."/>
      <w:lvlJc w:val="left"/>
      <w:pPr>
        <w:tabs>
          <w:tab w:val="num" w:pos="0"/>
        </w:tabs>
        <w:ind w:left="0" w:firstLine="0"/>
      </w:pPr>
      <w:rPr>
        <w:rFonts w:ascii="Times New Roman" w:hAnsi="Times New Roman" w:hint="default"/>
        <w:b/>
        <w:i w:val="0"/>
        <w:caps/>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A82385F"/>
    <w:multiLevelType w:val="hybridMultilevel"/>
    <w:tmpl w:val="C484795C"/>
    <w:lvl w:ilvl="0" w:tplc="2F3C7EFA">
      <w:start w:val="1"/>
      <w:numFmt w:val="decimal"/>
      <w:pStyle w:val="literatura"/>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6E712BB6"/>
    <w:multiLevelType w:val="hybridMultilevel"/>
    <w:tmpl w:val="BA40C664"/>
    <w:lvl w:ilvl="0" w:tplc="FC2CB55C">
      <w:start w:val="1"/>
      <w:numFmt w:val="bullet"/>
      <w:pStyle w:val="nabrojuvanje"/>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2"/>
  </w:num>
  <w:num w:numId="6">
    <w:abstractNumId w:val="1"/>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FEB"/>
    <w:rsid w:val="0001438D"/>
    <w:rsid w:val="0002741B"/>
    <w:rsid w:val="00062900"/>
    <w:rsid w:val="00071528"/>
    <w:rsid w:val="00084207"/>
    <w:rsid w:val="000864FA"/>
    <w:rsid w:val="000B272D"/>
    <w:rsid w:val="000E19BD"/>
    <w:rsid w:val="000F058A"/>
    <w:rsid w:val="000F211A"/>
    <w:rsid w:val="000F27C2"/>
    <w:rsid w:val="00103841"/>
    <w:rsid w:val="001579CB"/>
    <w:rsid w:val="00175D1D"/>
    <w:rsid w:val="00196FAD"/>
    <w:rsid w:val="001B2159"/>
    <w:rsid w:val="001B2BE1"/>
    <w:rsid w:val="001E56CE"/>
    <w:rsid w:val="001F510B"/>
    <w:rsid w:val="00212598"/>
    <w:rsid w:val="002156A7"/>
    <w:rsid w:val="002F1524"/>
    <w:rsid w:val="003725E2"/>
    <w:rsid w:val="00372EBD"/>
    <w:rsid w:val="003918C2"/>
    <w:rsid w:val="003965D7"/>
    <w:rsid w:val="003F24E5"/>
    <w:rsid w:val="004133CB"/>
    <w:rsid w:val="00414CE1"/>
    <w:rsid w:val="00416C8E"/>
    <w:rsid w:val="004B4B96"/>
    <w:rsid w:val="004B68EE"/>
    <w:rsid w:val="004C67A8"/>
    <w:rsid w:val="004E2A1A"/>
    <w:rsid w:val="00510B88"/>
    <w:rsid w:val="005353B3"/>
    <w:rsid w:val="00556031"/>
    <w:rsid w:val="005957E8"/>
    <w:rsid w:val="005F1E4F"/>
    <w:rsid w:val="006A0EF8"/>
    <w:rsid w:val="00743290"/>
    <w:rsid w:val="007A16E7"/>
    <w:rsid w:val="007C390D"/>
    <w:rsid w:val="00814BA2"/>
    <w:rsid w:val="00823AC7"/>
    <w:rsid w:val="008416BF"/>
    <w:rsid w:val="00843422"/>
    <w:rsid w:val="00853326"/>
    <w:rsid w:val="00890BDA"/>
    <w:rsid w:val="008B7F2E"/>
    <w:rsid w:val="008D19FE"/>
    <w:rsid w:val="008E109B"/>
    <w:rsid w:val="009163AD"/>
    <w:rsid w:val="00983A3B"/>
    <w:rsid w:val="00991B2A"/>
    <w:rsid w:val="009A4DB9"/>
    <w:rsid w:val="009C425B"/>
    <w:rsid w:val="009D5D48"/>
    <w:rsid w:val="009F3A8B"/>
    <w:rsid w:val="00A135DD"/>
    <w:rsid w:val="00B15A65"/>
    <w:rsid w:val="00B601DB"/>
    <w:rsid w:val="00B73714"/>
    <w:rsid w:val="00B830CE"/>
    <w:rsid w:val="00B87A20"/>
    <w:rsid w:val="00BB5151"/>
    <w:rsid w:val="00C00846"/>
    <w:rsid w:val="00C024C8"/>
    <w:rsid w:val="00C06400"/>
    <w:rsid w:val="00C15940"/>
    <w:rsid w:val="00C43F3A"/>
    <w:rsid w:val="00C7545A"/>
    <w:rsid w:val="00C75DA9"/>
    <w:rsid w:val="00D12FEB"/>
    <w:rsid w:val="00D167A1"/>
    <w:rsid w:val="00D40568"/>
    <w:rsid w:val="00D5517B"/>
    <w:rsid w:val="00DC7D9D"/>
    <w:rsid w:val="00DD2607"/>
    <w:rsid w:val="00DD6CFF"/>
    <w:rsid w:val="00E1194F"/>
    <w:rsid w:val="00E30715"/>
    <w:rsid w:val="00E539C1"/>
    <w:rsid w:val="00E56F41"/>
    <w:rsid w:val="00E8610F"/>
    <w:rsid w:val="00EA0D2F"/>
    <w:rsid w:val="00EC5FB9"/>
    <w:rsid w:val="00FB3A32"/>
    <w:rsid w:val="00FB67F5"/>
    <w:rsid w:val="00FF2796"/>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FEB"/>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natrudot">
    <w:name w:val="Naslov na trudot"/>
    <w:basedOn w:val="Normal"/>
    <w:rsid w:val="00FF2796"/>
    <w:pPr>
      <w:spacing w:after="240"/>
      <w:jc w:val="center"/>
    </w:pPr>
    <w:rPr>
      <w:b/>
      <w:caps/>
    </w:rPr>
  </w:style>
  <w:style w:type="paragraph" w:customStyle="1" w:styleId="avtor">
    <w:name w:val="avtor"/>
    <w:basedOn w:val="Normal"/>
    <w:rsid w:val="00084207"/>
    <w:pPr>
      <w:spacing w:before="120"/>
      <w:jc w:val="center"/>
    </w:pPr>
    <w:rPr>
      <w:caps/>
      <w:sz w:val="22"/>
      <w:szCs w:val="20"/>
    </w:rPr>
  </w:style>
  <w:style w:type="paragraph" w:customStyle="1" w:styleId="adresa">
    <w:name w:val="adresa"/>
    <w:basedOn w:val="Normal"/>
    <w:rsid w:val="00C75DA9"/>
    <w:pPr>
      <w:jc w:val="center"/>
    </w:pPr>
    <w:rPr>
      <w:rFonts w:cs="Arial"/>
      <w:sz w:val="22"/>
      <w:szCs w:val="20"/>
    </w:rPr>
  </w:style>
  <w:style w:type="paragraph" w:customStyle="1" w:styleId="nabrojuvanje">
    <w:name w:val="nabrojuvanje"/>
    <w:basedOn w:val="Normal"/>
    <w:rsid w:val="001B2BE1"/>
    <w:pPr>
      <w:widowControl w:val="0"/>
      <w:numPr>
        <w:numId w:val="2"/>
      </w:numPr>
      <w:spacing w:after="120"/>
      <w:ind w:left="924" w:hanging="357"/>
      <w:jc w:val="both"/>
    </w:pPr>
  </w:style>
  <w:style w:type="character" w:styleId="Hyperlink">
    <w:name w:val="Hyperlink"/>
    <w:basedOn w:val="DefaultParagraphFont"/>
    <w:rsid w:val="00C7545A"/>
    <w:rPr>
      <w:color w:val="0000FF"/>
      <w:u w:val="single"/>
    </w:rPr>
  </w:style>
  <w:style w:type="paragraph" w:customStyle="1" w:styleId="apstrakt">
    <w:name w:val="apstrakt"/>
    <w:basedOn w:val="adresa"/>
    <w:rsid w:val="00212598"/>
    <w:pPr>
      <w:spacing w:before="120" w:after="120"/>
      <w:jc w:val="both"/>
    </w:pPr>
    <w:rPr>
      <w:i/>
    </w:rPr>
  </w:style>
  <w:style w:type="paragraph" w:customStyle="1" w:styleId="klucnizborovi">
    <w:name w:val="klucni zborovi"/>
    <w:basedOn w:val="Normal"/>
    <w:next w:val="Normal"/>
    <w:rsid w:val="0001438D"/>
    <w:pPr>
      <w:spacing w:after="480"/>
      <w:jc w:val="both"/>
    </w:pPr>
    <w:rPr>
      <w:i/>
      <w:sz w:val="22"/>
    </w:rPr>
  </w:style>
  <w:style w:type="paragraph" w:customStyle="1" w:styleId="glavninaslovi">
    <w:name w:val="glavni naslovi"/>
    <w:basedOn w:val="Normal"/>
    <w:next w:val="tekst"/>
    <w:rsid w:val="001579CB"/>
    <w:pPr>
      <w:numPr>
        <w:numId w:val="1"/>
      </w:numPr>
      <w:tabs>
        <w:tab w:val="clear" w:pos="0"/>
        <w:tab w:val="left" w:pos="284"/>
      </w:tabs>
      <w:spacing w:before="480" w:after="240"/>
    </w:pPr>
    <w:rPr>
      <w:b/>
      <w:caps/>
      <w:szCs w:val="20"/>
      <w:lang w:val="sr-Latn-CS"/>
    </w:rPr>
  </w:style>
  <w:style w:type="paragraph" w:customStyle="1" w:styleId="tekst">
    <w:name w:val="tekst"/>
    <w:basedOn w:val="Normal"/>
    <w:rsid w:val="00196FAD"/>
    <w:pPr>
      <w:widowControl w:val="0"/>
      <w:spacing w:after="120"/>
      <w:ind w:firstLine="397"/>
      <w:jc w:val="both"/>
    </w:pPr>
  </w:style>
  <w:style w:type="paragraph" w:customStyle="1" w:styleId="podnaslov">
    <w:name w:val="podnaslov"/>
    <w:basedOn w:val="Normal"/>
    <w:next w:val="tekst"/>
    <w:rsid w:val="003965D7"/>
    <w:pPr>
      <w:spacing w:before="240" w:after="120"/>
    </w:pPr>
    <w:rPr>
      <w:b/>
    </w:rPr>
  </w:style>
  <w:style w:type="paragraph" w:customStyle="1" w:styleId="imenagrafikon">
    <w:name w:val="ime na grafikon"/>
    <w:basedOn w:val="Normal"/>
    <w:next w:val="tekst"/>
    <w:link w:val="imenagrafikonChar"/>
    <w:rsid w:val="00743290"/>
    <w:pPr>
      <w:spacing w:after="360"/>
      <w:jc w:val="center"/>
    </w:pPr>
  </w:style>
  <w:style w:type="table" w:styleId="TableGrid">
    <w:name w:val="Table Grid"/>
    <w:basedOn w:val="TableNormal"/>
    <w:rsid w:val="0074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natabela">
    <w:name w:val="naslov na tabela"/>
    <w:basedOn w:val="Normal"/>
    <w:next w:val="Normal"/>
    <w:rsid w:val="00743290"/>
    <w:pPr>
      <w:spacing w:before="240"/>
    </w:pPr>
  </w:style>
  <w:style w:type="paragraph" w:customStyle="1" w:styleId="StyleimenagrafikonItalic">
    <w:name w:val="Style ime na grafikon + Italic"/>
    <w:basedOn w:val="imenagrafikon"/>
    <w:link w:val="StyleimenagrafikonItalicChar"/>
    <w:rsid w:val="00E8610F"/>
    <w:rPr>
      <w:i/>
      <w:iCs/>
    </w:rPr>
  </w:style>
  <w:style w:type="character" w:customStyle="1" w:styleId="imenagrafikonChar">
    <w:name w:val="ime na grafikon Char"/>
    <w:basedOn w:val="DefaultParagraphFont"/>
    <w:link w:val="imenagrafikon"/>
    <w:rsid w:val="00E8610F"/>
    <w:rPr>
      <w:sz w:val="24"/>
      <w:szCs w:val="24"/>
      <w:lang w:val="mk-MK" w:eastAsia="en-US" w:bidi="ar-SA"/>
    </w:rPr>
  </w:style>
  <w:style w:type="character" w:customStyle="1" w:styleId="StyleimenagrafikonItalicChar">
    <w:name w:val="Style ime na grafikon + Italic Char"/>
    <w:basedOn w:val="imenagrafikonChar"/>
    <w:link w:val="StyleimenagrafikonItalic"/>
    <w:rsid w:val="00E8610F"/>
    <w:rPr>
      <w:i/>
      <w:iCs/>
      <w:sz w:val="24"/>
      <w:szCs w:val="24"/>
      <w:lang w:val="mk-MK" w:eastAsia="en-US" w:bidi="ar-SA"/>
    </w:rPr>
  </w:style>
  <w:style w:type="paragraph" w:customStyle="1" w:styleId="literatura">
    <w:name w:val="literatura"/>
    <w:basedOn w:val="Normal"/>
    <w:rsid w:val="00B601DB"/>
    <w:pPr>
      <w:numPr>
        <w:numId w:val="3"/>
      </w:numPr>
      <w:jc w:val="both"/>
    </w:pPr>
    <w:rPr>
      <w:lang w:val="en-US"/>
    </w:rPr>
  </w:style>
  <w:style w:type="paragraph" w:customStyle="1" w:styleId="e-mail">
    <w:name w:val="e-mail"/>
    <w:basedOn w:val="adresa"/>
    <w:rsid w:val="006A0EF8"/>
    <w:pPr>
      <w:spacing w:after="240"/>
    </w:pPr>
  </w:style>
  <w:style w:type="character" w:styleId="FootnoteReference">
    <w:name w:val="footnote reference"/>
    <w:basedOn w:val="DefaultParagraphFont"/>
    <w:rsid w:val="00D12FEB"/>
    <w:rPr>
      <w:vertAlign w:val="superscript"/>
    </w:rPr>
  </w:style>
  <w:style w:type="paragraph" w:styleId="BodyText">
    <w:name w:val="Body Text"/>
    <w:basedOn w:val="Normal"/>
    <w:next w:val="Normal"/>
    <w:link w:val="BodyTextChar"/>
    <w:rsid w:val="00D12FEB"/>
    <w:pPr>
      <w:autoSpaceDE w:val="0"/>
      <w:autoSpaceDN w:val="0"/>
      <w:adjustRightInd w:val="0"/>
    </w:pPr>
    <w:rPr>
      <w:noProof w:val="0"/>
      <w:lang w:val="en-US"/>
    </w:rPr>
  </w:style>
  <w:style w:type="character" w:customStyle="1" w:styleId="BodyTextChar">
    <w:name w:val="Body Text Char"/>
    <w:basedOn w:val="DefaultParagraphFont"/>
    <w:link w:val="BodyText"/>
    <w:rsid w:val="00D12FEB"/>
    <w:rPr>
      <w:sz w:val="24"/>
      <w:szCs w:val="24"/>
      <w:lang w:val="en-US" w:eastAsia="en-US"/>
    </w:rPr>
  </w:style>
  <w:style w:type="paragraph" w:customStyle="1" w:styleId="Default">
    <w:name w:val="Default"/>
    <w:rsid w:val="00D12FEB"/>
    <w:pPr>
      <w:autoSpaceDE w:val="0"/>
      <w:autoSpaceDN w:val="0"/>
      <w:adjustRightInd w:val="0"/>
    </w:pPr>
    <w:rPr>
      <w:color w:val="000000"/>
      <w:sz w:val="24"/>
      <w:szCs w:val="24"/>
      <w:lang w:val="en-US" w:eastAsia="en-US"/>
    </w:rPr>
  </w:style>
  <w:style w:type="character" w:customStyle="1" w:styleId="longtext">
    <w:name w:val="long_text"/>
    <w:basedOn w:val="DefaultParagraphFont"/>
    <w:rsid w:val="00D12FEB"/>
  </w:style>
  <w:style w:type="paragraph" w:styleId="FootnoteText">
    <w:name w:val="footnote text"/>
    <w:basedOn w:val="Normal"/>
    <w:link w:val="FootnoteTextChar"/>
    <w:rsid w:val="00D12FEB"/>
    <w:rPr>
      <w:sz w:val="20"/>
      <w:szCs w:val="20"/>
    </w:rPr>
  </w:style>
  <w:style w:type="character" w:customStyle="1" w:styleId="FootnoteTextChar">
    <w:name w:val="Footnote Text Char"/>
    <w:basedOn w:val="DefaultParagraphFont"/>
    <w:link w:val="FootnoteText"/>
    <w:rsid w:val="00D12FEB"/>
    <w:rPr>
      <w:noProof/>
      <w:lang w:eastAsia="en-US"/>
    </w:rPr>
  </w:style>
  <w:style w:type="character" w:styleId="FollowedHyperlink">
    <w:name w:val="FollowedHyperlink"/>
    <w:basedOn w:val="DefaultParagraphFont"/>
    <w:rsid w:val="00D12FEB"/>
    <w:rPr>
      <w:color w:val="800080"/>
      <w:u w:val="single"/>
    </w:rPr>
  </w:style>
  <w:style w:type="paragraph" w:styleId="Footer">
    <w:name w:val="footer"/>
    <w:basedOn w:val="Normal"/>
    <w:link w:val="FooterChar"/>
    <w:rsid w:val="00D12FEB"/>
    <w:pPr>
      <w:tabs>
        <w:tab w:val="center" w:pos="4320"/>
        <w:tab w:val="right" w:pos="8640"/>
      </w:tabs>
    </w:pPr>
  </w:style>
  <w:style w:type="character" w:customStyle="1" w:styleId="FooterChar">
    <w:name w:val="Footer Char"/>
    <w:basedOn w:val="DefaultParagraphFont"/>
    <w:link w:val="Footer"/>
    <w:rsid w:val="00D12FEB"/>
    <w:rPr>
      <w:noProof/>
      <w:sz w:val="24"/>
      <w:szCs w:val="24"/>
      <w:lang w:eastAsia="en-US"/>
    </w:rPr>
  </w:style>
  <w:style w:type="character" w:styleId="PageNumber">
    <w:name w:val="page number"/>
    <w:basedOn w:val="DefaultParagraphFont"/>
    <w:rsid w:val="00D12F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2FEB"/>
    <w:rPr>
      <w:noProo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natrudot">
    <w:name w:val="Naslov na trudot"/>
    <w:basedOn w:val="Normal"/>
    <w:rsid w:val="00FF2796"/>
    <w:pPr>
      <w:spacing w:after="240"/>
      <w:jc w:val="center"/>
    </w:pPr>
    <w:rPr>
      <w:b/>
      <w:caps/>
    </w:rPr>
  </w:style>
  <w:style w:type="paragraph" w:customStyle="1" w:styleId="avtor">
    <w:name w:val="avtor"/>
    <w:basedOn w:val="Normal"/>
    <w:rsid w:val="00084207"/>
    <w:pPr>
      <w:spacing w:before="120"/>
      <w:jc w:val="center"/>
    </w:pPr>
    <w:rPr>
      <w:caps/>
      <w:sz w:val="22"/>
      <w:szCs w:val="20"/>
    </w:rPr>
  </w:style>
  <w:style w:type="paragraph" w:customStyle="1" w:styleId="adresa">
    <w:name w:val="adresa"/>
    <w:basedOn w:val="Normal"/>
    <w:rsid w:val="00C75DA9"/>
    <w:pPr>
      <w:jc w:val="center"/>
    </w:pPr>
    <w:rPr>
      <w:rFonts w:cs="Arial"/>
      <w:sz w:val="22"/>
      <w:szCs w:val="20"/>
    </w:rPr>
  </w:style>
  <w:style w:type="paragraph" w:customStyle="1" w:styleId="nabrojuvanje">
    <w:name w:val="nabrojuvanje"/>
    <w:basedOn w:val="Normal"/>
    <w:rsid w:val="001B2BE1"/>
    <w:pPr>
      <w:widowControl w:val="0"/>
      <w:numPr>
        <w:numId w:val="2"/>
      </w:numPr>
      <w:spacing w:after="120"/>
      <w:ind w:left="924" w:hanging="357"/>
      <w:jc w:val="both"/>
    </w:pPr>
  </w:style>
  <w:style w:type="character" w:styleId="Hyperlink">
    <w:name w:val="Hyperlink"/>
    <w:basedOn w:val="DefaultParagraphFont"/>
    <w:rsid w:val="00C7545A"/>
    <w:rPr>
      <w:color w:val="0000FF"/>
      <w:u w:val="single"/>
    </w:rPr>
  </w:style>
  <w:style w:type="paragraph" w:customStyle="1" w:styleId="apstrakt">
    <w:name w:val="apstrakt"/>
    <w:basedOn w:val="adresa"/>
    <w:rsid w:val="00212598"/>
    <w:pPr>
      <w:spacing w:before="120" w:after="120"/>
      <w:jc w:val="both"/>
    </w:pPr>
    <w:rPr>
      <w:i/>
    </w:rPr>
  </w:style>
  <w:style w:type="paragraph" w:customStyle="1" w:styleId="klucnizborovi">
    <w:name w:val="klucni zborovi"/>
    <w:basedOn w:val="Normal"/>
    <w:next w:val="Normal"/>
    <w:rsid w:val="0001438D"/>
    <w:pPr>
      <w:spacing w:after="480"/>
      <w:jc w:val="both"/>
    </w:pPr>
    <w:rPr>
      <w:i/>
      <w:sz w:val="22"/>
    </w:rPr>
  </w:style>
  <w:style w:type="paragraph" w:customStyle="1" w:styleId="glavninaslovi">
    <w:name w:val="glavni naslovi"/>
    <w:basedOn w:val="Normal"/>
    <w:next w:val="tekst"/>
    <w:rsid w:val="001579CB"/>
    <w:pPr>
      <w:numPr>
        <w:numId w:val="1"/>
      </w:numPr>
      <w:tabs>
        <w:tab w:val="clear" w:pos="0"/>
        <w:tab w:val="left" w:pos="284"/>
      </w:tabs>
      <w:spacing w:before="480" w:after="240"/>
    </w:pPr>
    <w:rPr>
      <w:b/>
      <w:caps/>
      <w:szCs w:val="20"/>
      <w:lang w:val="sr-Latn-CS"/>
    </w:rPr>
  </w:style>
  <w:style w:type="paragraph" w:customStyle="1" w:styleId="tekst">
    <w:name w:val="tekst"/>
    <w:basedOn w:val="Normal"/>
    <w:rsid w:val="00196FAD"/>
    <w:pPr>
      <w:widowControl w:val="0"/>
      <w:spacing w:after="120"/>
      <w:ind w:firstLine="397"/>
      <w:jc w:val="both"/>
    </w:pPr>
  </w:style>
  <w:style w:type="paragraph" w:customStyle="1" w:styleId="podnaslov">
    <w:name w:val="podnaslov"/>
    <w:basedOn w:val="Normal"/>
    <w:next w:val="tekst"/>
    <w:rsid w:val="003965D7"/>
    <w:pPr>
      <w:spacing w:before="240" w:after="120"/>
    </w:pPr>
    <w:rPr>
      <w:b/>
    </w:rPr>
  </w:style>
  <w:style w:type="paragraph" w:customStyle="1" w:styleId="imenagrafikon">
    <w:name w:val="ime na grafikon"/>
    <w:basedOn w:val="Normal"/>
    <w:next w:val="tekst"/>
    <w:link w:val="imenagrafikonChar"/>
    <w:rsid w:val="00743290"/>
    <w:pPr>
      <w:spacing w:after="360"/>
      <w:jc w:val="center"/>
    </w:pPr>
  </w:style>
  <w:style w:type="table" w:styleId="TableGrid">
    <w:name w:val="Table Grid"/>
    <w:basedOn w:val="TableNormal"/>
    <w:rsid w:val="00743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slovnatabela">
    <w:name w:val="naslov na tabela"/>
    <w:basedOn w:val="Normal"/>
    <w:next w:val="Normal"/>
    <w:rsid w:val="00743290"/>
    <w:pPr>
      <w:spacing w:before="240"/>
    </w:pPr>
  </w:style>
  <w:style w:type="paragraph" w:customStyle="1" w:styleId="StyleimenagrafikonItalic">
    <w:name w:val="Style ime na grafikon + Italic"/>
    <w:basedOn w:val="imenagrafikon"/>
    <w:link w:val="StyleimenagrafikonItalicChar"/>
    <w:rsid w:val="00E8610F"/>
    <w:rPr>
      <w:i/>
      <w:iCs/>
    </w:rPr>
  </w:style>
  <w:style w:type="character" w:customStyle="1" w:styleId="imenagrafikonChar">
    <w:name w:val="ime na grafikon Char"/>
    <w:basedOn w:val="DefaultParagraphFont"/>
    <w:link w:val="imenagrafikon"/>
    <w:rsid w:val="00E8610F"/>
    <w:rPr>
      <w:sz w:val="24"/>
      <w:szCs w:val="24"/>
      <w:lang w:val="mk-MK" w:eastAsia="en-US" w:bidi="ar-SA"/>
    </w:rPr>
  </w:style>
  <w:style w:type="character" w:customStyle="1" w:styleId="StyleimenagrafikonItalicChar">
    <w:name w:val="Style ime na grafikon + Italic Char"/>
    <w:basedOn w:val="imenagrafikonChar"/>
    <w:link w:val="StyleimenagrafikonItalic"/>
    <w:rsid w:val="00E8610F"/>
    <w:rPr>
      <w:i/>
      <w:iCs/>
      <w:sz w:val="24"/>
      <w:szCs w:val="24"/>
      <w:lang w:val="mk-MK" w:eastAsia="en-US" w:bidi="ar-SA"/>
    </w:rPr>
  </w:style>
  <w:style w:type="paragraph" w:customStyle="1" w:styleId="literatura">
    <w:name w:val="literatura"/>
    <w:basedOn w:val="Normal"/>
    <w:rsid w:val="00B601DB"/>
    <w:pPr>
      <w:numPr>
        <w:numId w:val="3"/>
      </w:numPr>
      <w:jc w:val="both"/>
    </w:pPr>
    <w:rPr>
      <w:lang w:val="en-US"/>
    </w:rPr>
  </w:style>
  <w:style w:type="paragraph" w:customStyle="1" w:styleId="e-mail">
    <w:name w:val="e-mail"/>
    <w:basedOn w:val="adresa"/>
    <w:rsid w:val="006A0EF8"/>
    <w:pPr>
      <w:spacing w:after="240"/>
    </w:pPr>
  </w:style>
  <w:style w:type="character" w:styleId="FootnoteReference">
    <w:name w:val="footnote reference"/>
    <w:basedOn w:val="DefaultParagraphFont"/>
    <w:rsid w:val="00D12FEB"/>
    <w:rPr>
      <w:vertAlign w:val="superscript"/>
    </w:rPr>
  </w:style>
  <w:style w:type="paragraph" w:styleId="BodyText">
    <w:name w:val="Body Text"/>
    <w:basedOn w:val="Normal"/>
    <w:next w:val="Normal"/>
    <w:link w:val="BodyTextChar"/>
    <w:rsid w:val="00D12FEB"/>
    <w:pPr>
      <w:autoSpaceDE w:val="0"/>
      <w:autoSpaceDN w:val="0"/>
      <w:adjustRightInd w:val="0"/>
    </w:pPr>
    <w:rPr>
      <w:noProof w:val="0"/>
      <w:lang w:val="en-US"/>
    </w:rPr>
  </w:style>
  <w:style w:type="character" w:customStyle="1" w:styleId="BodyTextChar">
    <w:name w:val="Body Text Char"/>
    <w:basedOn w:val="DefaultParagraphFont"/>
    <w:link w:val="BodyText"/>
    <w:rsid w:val="00D12FEB"/>
    <w:rPr>
      <w:sz w:val="24"/>
      <w:szCs w:val="24"/>
      <w:lang w:val="en-US" w:eastAsia="en-US"/>
    </w:rPr>
  </w:style>
  <w:style w:type="paragraph" w:customStyle="1" w:styleId="Default">
    <w:name w:val="Default"/>
    <w:rsid w:val="00D12FEB"/>
    <w:pPr>
      <w:autoSpaceDE w:val="0"/>
      <w:autoSpaceDN w:val="0"/>
      <w:adjustRightInd w:val="0"/>
    </w:pPr>
    <w:rPr>
      <w:color w:val="000000"/>
      <w:sz w:val="24"/>
      <w:szCs w:val="24"/>
      <w:lang w:val="en-US" w:eastAsia="en-US"/>
    </w:rPr>
  </w:style>
  <w:style w:type="character" w:customStyle="1" w:styleId="longtext">
    <w:name w:val="long_text"/>
    <w:basedOn w:val="DefaultParagraphFont"/>
    <w:rsid w:val="00D12FEB"/>
  </w:style>
  <w:style w:type="paragraph" w:styleId="FootnoteText">
    <w:name w:val="footnote text"/>
    <w:basedOn w:val="Normal"/>
    <w:link w:val="FootnoteTextChar"/>
    <w:rsid w:val="00D12FEB"/>
    <w:rPr>
      <w:sz w:val="20"/>
      <w:szCs w:val="20"/>
    </w:rPr>
  </w:style>
  <w:style w:type="character" w:customStyle="1" w:styleId="FootnoteTextChar">
    <w:name w:val="Footnote Text Char"/>
    <w:basedOn w:val="DefaultParagraphFont"/>
    <w:link w:val="FootnoteText"/>
    <w:rsid w:val="00D12FEB"/>
    <w:rPr>
      <w:noProof/>
      <w:lang w:eastAsia="en-US"/>
    </w:rPr>
  </w:style>
  <w:style w:type="character" w:styleId="FollowedHyperlink">
    <w:name w:val="FollowedHyperlink"/>
    <w:basedOn w:val="DefaultParagraphFont"/>
    <w:rsid w:val="00D12FEB"/>
    <w:rPr>
      <w:color w:val="800080"/>
      <w:u w:val="single"/>
    </w:rPr>
  </w:style>
  <w:style w:type="paragraph" w:styleId="Footer">
    <w:name w:val="footer"/>
    <w:basedOn w:val="Normal"/>
    <w:link w:val="FooterChar"/>
    <w:rsid w:val="00D12FEB"/>
    <w:pPr>
      <w:tabs>
        <w:tab w:val="center" w:pos="4320"/>
        <w:tab w:val="right" w:pos="8640"/>
      </w:tabs>
    </w:pPr>
  </w:style>
  <w:style w:type="character" w:customStyle="1" w:styleId="FooterChar">
    <w:name w:val="Footer Char"/>
    <w:basedOn w:val="DefaultParagraphFont"/>
    <w:link w:val="Footer"/>
    <w:rsid w:val="00D12FEB"/>
    <w:rPr>
      <w:noProof/>
      <w:sz w:val="24"/>
      <w:szCs w:val="24"/>
      <w:lang w:eastAsia="en-US"/>
    </w:rPr>
  </w:style>
  <w:style w:type="character" w:styleId="PageNumber">
    <w:name w:val="page number"/>
    <w:basedOn w:val="DefaultParagraphFont"/>
    <w:rsid w:val="00D12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mk" TargetMode="External"/><Relationship Id="rId13" Type="http://schemas.openxmlformats.org/officeDocument/2006/relationships/hyperlink" Target="http://www.epp.eurostat.ec.europa.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brm.gov.m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at.gov.m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jp.gov.mk" TargetMode="External"/><Relationship Id="rId4" Type="http://schemas.openxmlformats.org/officeDocument/2006/relationships/settings" Target="settings.xml"/><Relationship Id="rId9" Type="http://schemas.openxmlformats.org/officeDocument/2006/relationships/hyperlink" Target="http://www.finance.gov.m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IVER~1.UGD\AppData\Local\Temp\tehinstrukcii-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tehinstrukcii-1</Template>
  <TotalTime>0</TotalTime>
  <Pages>10</Pages>
  <Words>2852</Words>
  <Characters>16611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НАСЛОВ НА ТРУДОТ НА МАКЕДОНСКИ ЈАЗИК</vt:lpstr>
    </vt:vector>
  </TitlesOfParts>
  <Company>Marjan</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НАСЛОВ НА ТРУДОТ НА МАКЕДОНСКИ ЈАЗИК</dc:title>
  <dc:creator>olivera.trajkovska</dc:creator>
  <cp:lastModifiedBy>Olivera Trajkovska</cp:lastModifiedBy>
  <cp:revision>2</cp:revision>
  <dcterms:created xsi:type="dcterms:W3CDTF">2012-11-23T12:17:00Z</dcterms:created>
  <dcterms:modified xsi:type="dcterms:W3CDTF">2012-11-23T12:17:00Z</dcterms:modified>
</cp:coreProperties>
</file>