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B60" w:rsidRDefault="001E7B60" w:rsidP="001E7B60">
      <w:pPr>
        <w:spacing w:line="360" w:lineRule="auto"/>
        <w:jc w:val="center"/>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 xml:space="preserve">FINANCIAL  </w:t>
      </w:r>
      <w:r w:rsidRPr="00043FA1">
        <w:rPr>
          <w:rFonts w:ascii="Times New Roman" w:hAnsi="Times New Roman" w:cs="Times New Roman"/>
          <w:b/>
          <w:sz w:val="28"/>
          <w:szCs w:val="28"/>
          <w:lang w:val="en-US"/>
        </w:rPr>
        <w:t>CRISIS</w:t>
      </w:r>
      <w:proofErr w:type="gramEnd"/>
      <w:r>
        <w:rPr>
          <w:rFonts w:ascii="Times New Roman" w:hAnsi="Times New Roman" w:cs="Times New Roman"/>
          <w:b/>
          <w:sz w:val="28"/>
          <w:szCs w:val="28"/>
          <w:lang w:val="en-US"/>
        </w:rPr>
        <w:t xml:space="preserve">  AND  ACCESS  TO  LIQUIDITY  OF COMPANIES</w:t>
      </w:r>
    </w:p>
    <w:p w:rsidR="001E7B60" w:rsidRDefault="001E7B60" w:rsidP="001E7B60">
      <w:pPr>
        <w:spacing w:line="360" w:lineRule="auto"/>
        <w:jc w:val="center"/>
        <w:rPr>
          <w:rFonts w:ascii="Times New Roman" w:hAnsi="Times New Roman" w:cs="Times New Roman"/>
          <w:i/>
          <w:sz w:val="28"/>
          <w:szCs w:val="28"/>
          <w:lang w:val="en-US"/>
        </w:rPr>
      </w:pPr>
      <w:proofErr w:type="spellStart"/>
      <w:r w:rsidRPr="00AD5978">
        <w:rPr>
          <w:rFonts w:ascii="Times New Roman" w:hAnsi="Times New Roman" w:cs="Times New Roman"/>
          <w:i/>
          <w:sz w:val="28"/>
          <w:szCs w:val="28"/>
          <w:lang w:val="en-US"/>
        </w:rPr>
        <w:t>Ass.prof.Olivera</w:t>
      </w:r>
      <w:proofErr w:type="spellEnd"/>
      <w:r w:rsidRPr="00AD5978">
        <w:rPr>
          <w:rFonts w:ascii="Times New Roman" w:hAnsi="Times New Roman" w:cs="Times New Roman"/>
          <w:i/>
          <w:sz w:val="28"/>
          <w:szCs w:val="28"/>
          <w:lang w:val="en-US"/>
        </w:rPr>
        <w:t xml:space="preserve"> </w:t>
      </w:r>
      <w:proofErr w:type="spellStart"/>
      <w:r w:rsidRPr="00AD5978">
        <w:rPr>
          <w:rFonts w:ascii="Times New Roman" w:hAnsi="Times New Roman" w:cs="Times New Roman"/>
          <w:i/>
          <w:sz w:val="28"/>
          <w:szCs w:val="28"/>
          <w:lang w:val="en-US"/>
        </w:rPr>
        <w:t>Gorgieva-Trajkovska</w:t>
      </w:r>
      <w:proofErr w:type="spellEnd"/>
    </w:p>
    <w:p w:rsidR="001E7B60" w:rsidRDefault="001E7B60" w:rsidP="001E7B60">
      <w:pPr>
        <w:spacing w:line="360" w:lineRule="auto"/>
        <w:jc w:val="center"/>
        <w:rPr>
          <w:rFonts w:ascii="Times New Roman" w:hAnsi="Times New Roman" w:cs="Times New Roman"/>
          <w:i/>
          <w:sz w:val="28"/>
          <w:szCs w:val="28"/>
          <w:lang w:val="en-US"/>
        </w:rPr>
      </w:pPr>
      <w:r>
        <w:rPr>
          <w:rFonts w:ascii="Times New Roman" w:hAnsi="Times New Roman" w:cs="Times New Roman"/>
          <w:i/>
          <w:sz w:val="28"/>
          <w:szCs w:val="28"/>
          <w:lang w:val="en-US"/>
        </w:rPr>
        <w:t xml:space="preserve">Faculty of </w:t>
      </w:r>
      <w:proofErr w:type="spellStart"/>
      <w:r>
        <w:rPr>
          <w:rFonts w:ascii="Times New Roman" w:hAnsi="Times New Roman" w:cs="Times New Roman"/>
          <w:i/>
          <w:sz w:val="28"/>
          <w:szCs w:val="28"/>
          <w:lang w:val="en-US"/>
        </w:rPr>
        <w:t>Economics</w:t>
      </w:r>
      <w:proofErr w:type="gramStart"/>
      <w:r>
        <w:rPr>
          <w:rFonts w:ascii="Times New Roman" w:hAnsi="Times New Roman" w:cs="Times New Roman"/>
          <w:i/>
          <w:sz w:val="28"/>
          <w:szCs w:val="28"/>
          <w:lang w:val="en-US"/>
        </w:rPr>
        <w:t>,University</w:t>
      </w:r>
      <w:proofErr w:type="spellEnd"/>
      <w:proofErr w:type="gramEnd"/>
      <w:r>
        <w:rPr>
          <w:rFonts w:ascii="Times New Roman" w:hAnsi="Times New Roman" w:cs="Times New Roman"/>
          <w:i/>
          <w:sz w:val="28"/>
          <w:szCs w:val="28"/>
          <w:lang w:val="en-US"/>
        </w:rPr>
        <w:t xml:space="preserve"> “</w:t>
      </w:r>
      <w:proofErr w:type="spellStart"/>
      <w:r>
        <w:rPr>
          <w:rFonts w:ascii="Times New Roman" w:hAnsi="Times New Roman" w:cs="Times New Roman"/>
          <w:i/>
          <w:sz w:val="28"/>
          <w:szCs w:val="28"/>
          <w:lang w:val="en-US"/>
        </w:rPr>
        <w:t>Goce</w:t>
      </w:r>
      <w:proofErr w:type="spellEnd"/>
      <w:r>
        <w:rPr>
          <w:rFonts w:ascii="Times New Roman" w:hAnsi="Times New Roman" w:cs="Times New Roman"/>
          <w:i/>
          <w:sz w:val="28"/>
          <w:szCs w:val="28"/>
          <w:lang w:val="en-US"/>
        </w:rPr>
        <w:t xml:space="preserve"> </w:t>
      </w:r>
      <w:proofErr w:type="spellStart"/>
      <w:r>
        <w:rPr>
          <w:rFonts w:ascii="Times New Roman" w:hAnsi="Times New Roman" w:cs="Times New Roman"/>
          <w:i/>
          <w:sz w:val="28"/>
          <w:szCs w:val="28"/>
          <w:lang w:val="en-US"/>
        </w:rPr>
        <w:t>Delcev</w:t>
      </w:r>
      <w:proofErr w:type="spellEnd"/>
      <w:r>
        <w:rPr>
          <w:rFonts w:ascii="Times New Roman" w:hAnsi="Times New Roman" w:cs="Times New Roman"/>
          <w:i/>
          <w:sz w:val="28"/>
          <w:szCs w:val="28"/>
          <w:lang w:val="en-US"/>
        </w:rPr>
        <w:t xml:space="preserve">”, </w:t>
      </w:r>
      <w:proofErr w:type="spellStart"/>
      <w:r>
        <w:rPr>
          <w:rFonts w:ascii="Times New Roman" w:hAnsi="Times New Roman" w:cs="Times New Roman"/>
          <w:i/>
          <w:sz w:val="28"/>
          <w:szCs w:val="28"/>
          <w:lang w:val="en-US"/>
        </w:rPr>
        <w:t>Stip</w:t>
      </w:r>
      <w:proofErr w:type="spellEnd"/>
      <w:r>
        <w:rPr>
          <w:rFonts w:ascii="Times New Roman" w:hAnsi="Times New Roman" w:cs="Times New Roman"/>
          <w:i/>
          <w:sz w:val="28"/>
          <w:szCs w:val="28"/>
          <w:lang w:val="en-US"/>
        </w:rPr>
        <w:t>, Macedonia</w:t>
      </w:r>
    </w:p>
    <w:p w:rsidR="001E7B60" w:rsidRDefault="001E7B60" w:rsidP="001E7B60">
      <w:pPr>
        <w:spacing w:line="360" w:lineRule="auto"/>
        <w:jc w:val="both"/>
        <w:rPr>
          <w:rFonts w:ascii="Times New Roman" w:hAnsi="Times New Roman" w:cs="Times New Roman"/>
          <w:b/>
          <w:i/>
          <w:sz w:val="28"/>
          <w:szCs w:val="28"/>
          <w:lang w:val="en-US"/>
        </w:rPr>
      </w:pPr>
      <w:r w:rsidRPr="00003B44">
        <w:rPr>
          <w:rFonts w:ascii="Times New Roman" w:hAnsi="Times New Roman" w:cs="Times New Roman"/>
          <w:b/>
          <w:i/>
          <w:sz w:val="28"/>
          <w:szCs w:val="28"/>
          <w:lang w:val="en-US"/>
        </w:rPr>
        <w:t>Abstract</w:t>
      </w:r>
    </w:p>
    <w:p w:rsidR="001E7B60" w:rsidRPr="00FA17A8" w:rsidRDefault="001E7B60" w:rsidP="001E7B60">
      <w:pPr>
        <w:spacing w:line="360" w:lineRule="auto"/>
        <w:ind w:firstLine="720"/>
        <w:jc w:val="both"/>
        <w:rPr>
          <w:rFonts w:ascii="Times New Roman" w:hAnsi="Times New Roman" w:cs="Times New Roman"/>
          <w:b/>
          <w:i/>
          <w:sz w:val="28"/>
          <w:szCs w:val="28"/>
          <w:lang w:val="en-US"/>
        </w:rPr>
      </w:pPr>
      <w:r>
        <w:rPr>
          <w:rFonts w:ascii="Times New Roman" w:hAnsi="Times New Roman" w:cs="Times New Roman"/>
          <w:sz w:val="28"/>
          <w:szCs w:val="28"/>
          <w:lang w:val="en-US"/>
        </w:rPr>
        <w:t>The financial crisis that started in 2007 is one of the most dramatic and powerful crises of resent decades. Its causes have highlighted a number of new concerns and issues for each country’s policy makers, practitioners and academics, interested and influenced by monetary and financial issues.</w:t>
      </w:r>
    </w:p>
    <w:p w:rsidR="001E7B60" w:rsidRDefault="001E7B60" w:rsidP="001E7B60">
      <w:pPr>
        <w:widowControl w:val="0"/>
        <w:autoSpaceDE w:val="0"/>
        <w:autoSpaceDN w:val="0"/>
        <w:adjustRightInd w:val="0"/>
        <w:spacing w:before="74" w:after="0" w:line="360" w:lineRule="auto"/>
        <w:ind w:right="-2" w:firstLine="720"/>
        <w:jc w:val="both"/>
        <w:rPr>
          <w:rFonts w:ascii="Times New Roman" w:hAnsi="Times New Roman" w:cs="Times New Roman"/>
          <w:sz w:val="28"/>
          <w:szCs w:val="28"/>
          <w:lang w:val="en-US"/>
        </w:rPr>
      </w:pPr>
      <w:r w:rsidRPr="001D3637">
        <w:rPr>
          <w:rFonts w:ascii="Times New Roman" w:hAnsi="Times New Roman" w:cs="Times New Roman"/>
          <w:sz w:val="28"/>
          <w:szCs w:val="28"/>
        </w:rPr>
        <w:t>Financial crises and bank liquidity creation are often connected</w:t>
      </w:r>
      <w:r w:rsidRPr="001D3637">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Banks are one of the most important </w:t>
      </w:r>
      <w:proofErr w:type="gramStart"/>
      <w:r>
        <w:rPr>
          <w:rFonts w:ascii="Times New Roman" w:hAnsi="Times New Roman" w:cs="Times New Roman"/>
          <w:sz w:val="28"/>
          <w:szCs w:val="28"/>
          <w:lang w:val="en-US"/>
        </w:rPr>
        <w:t>resource</w:t>
      </w:r>
      <w:proofErr w:type="gramEnd"/>
      <w:r>
        <w:rPr>
          <w:rFonts w:ascii="Times New Roman" w:hAnsi="Times New Roman" w:cs="Times New Roman"/>
          <w:sz w:val="28"/>
          <w:szCs w:val="28"/>
          <w:lang w:val="en-US"/>
        </w:rPr>
        <w:t xml:space="preserve"> of financing of companies during crisis. </w:t>
      </w:r>
      <w:r>
        <w:rPr>
          <w:rFonts w:ascii="Times New Roman" w:hAnsi="Times New Roman" w:cs="Times New Roman"/>
          <w:sz w:val="28"/>
          <w:szCs w:val="28"/>
        </w:rPr>
        <w:t xml:space="preserve"> </w:t>
      </w:r>
      <w:r w:rsidRPr="001D3637">
        <w:rPr>
          <w:rFonts w:ascii="Times New Roman" w:hAnsi="Times New Roman" w:cs="Times New Roman"/>
          <w:sz w:val="28"/>
          <w:szCs w:val="28"/>
        </w:rPr>
        <w:t>We</w:t>
      </w:r>
      <w:r w:rsidRPr="001D3637">
        <w:rPr>
          <w:rFonts w:ascii="Times New Roman" w:hAnsi="Times New Roman" w:cs="Times New Roman"/>
          <w:spacing w:val="-10"/>
          <w:sz w:val="28"/>
          <w:szCs w:val="28"/>
        </w:rPr>
        <w:t xml:space="preserve"> </w:t>
      </w:r>
      <w:r w:rsidRPr="001D3637">
        <w:rPr>
          <w:rFonts w:ascii="Times New Roman" w:hAnsi="Times New Roman" w:cs="Times New Roman"/>
          <w:sz w:val="28"/>
          <w:szCs w:val="28"/>
        </w:rPr>
        <w:t>need to understand how a financial system</w:t>
      </w:r>
      <w:r w:rsidRPr="001D3637">
        <w:rPr>
          <w:rFonts w:ascii="Times New Roman" w:hAnsi="Times New Roman" w:cs="Times New Roman"/>
          <w:spacing w:val="-2"/>
          <w:sz w:val="28"/>
          <w:szCs w:val="28"/>
        </w:rPr>
        <w:t xml:space="preserve"> </w:t>
      </w:r>
      <w:r w:rsidRPr="001D3637">
        <w:rPr>
          <w:rFonts w:ascii="Times New Roman" w:hAnsi="Times New Roman" w:cs="Times New Roman"/>
          <w:sz w:val="28"/>
          <w:szCs w:val="28"/>
        </w:rPr>
        <w:t>can</w:t>
      </w:r>
      <w:r w:rsidRPr="001D3637">
        <w:rPr>
          <w:rFonts w:ascii="Times New Roman" w:hAnsi="Times New Roman" w:cs="Times New Roman"/>
          <w:spacing w:val="-1"/>
          <w:sz w:val="28"/>
          <w:szCs w:val="28"/>
        </w:rPr>
        <w:t xml:space="preserve"> </w:t>
      </w:r>
      <w:r w:rsidRPr="001D3637">
        <w:rPr>
          <w:rFonts w:ascii="Times New Roman" w:hAnsi="Times New Roman" w:cs="Times New Roman"/>
          <w:sz w:val="28"/>
          <w:szCs w:val="28"/>
        </w:rPr>
        <w:t>provide liquidity eff</w:t>
      </w:r>
      <w:r w:rsidRPr="001D3637">
        <w:rPr>
          <w:rFonts w:ascii="Times New Roman" w:hAnsi="Times New Roman" w:cs="Times New Roman"/>
          <w:spacing w:val="1"/>
          <w:sz w:val="28"/>
          <w:szCs w:val="28"/>
        </w:rPr>
        <w:t>i</w:t>
      </w:r>
      <w:r w:rsidRPr="001D3637">
        <w:rPr>
          <w:rFonts w:ascii="Times New Roman" w:hAnsi="Times New Roman" w:cs="Times New Roman"/>
          <w:sz w:val="28"/>
          <w:szCs w:val="28"/>
        </w:rPr>
        <w:t>ciently and</w:t>
      </w:r>
      <w:r w:rsidRPr="001D3637">
        <w:rPr>
          <w:rFonts w:ascii="Times New Roman" w:hAnsi="Times New Roman" w:cs="Times New Roman"/>
          <w:spacing w:val="-1"/>
          <w:sz w:val="28"/>
          <w:szCs w:val="28"/>
        </w:rPr>
        <w:t xml:space="preserve"> </w:t>
      </w:r>
      <w:r w:rsidRPr="001D3637">
        <w:rPr>
          <w:rFonts w:ascii="Times New Roman" w:hAnsi="Times New Roman" w:cs="Times New Roman"/>
          <w:sz w:val="28"/>
          <w:szCs w:val="28"/>
        </w:rPr>
        <w:t>the</w:t>
      </w:r>
      <w:r w:rsidRPr="001D3637">
        <w:rPr>
          <w:rFonts w:ascii="Times New Roman" w:hAnsi="Times New Roman" w:cs="Times New Roman"/>
          <w:spacing w:val="-1"/>
          <w:sz w:val="28"/>
          <w:szCs w:val="28"/>
        </w:rPr>
        <w:t xml:space="preserve"> </w:t>
      </w:r>
      <w:r w:rsidRPr="001D3637">
        <w:rPr>
          <w:rFonts w:ascii="Times New Roman" w:hAnsi="Times New Roman" w:cs="Times New Roman"/>
          <w:sz w:val="28"/>
          <w:szCs w:val="28"/>
        </w:rPr>
        <w:t>potential</w:t>
      </w:r>
      <w:r w:rsidRPr="001D3637">
        <w:rPr>
          <w:rFonts w:ascii="Times New Roman" w:hAnsi="Times New Roman" w:cs="Times New Roman"/>
          <w:spacing w:val="-1"/>
          <w:sz w:val="28"/>
          <w:szCs w:val="28"/>
        </w:rPr>
        <w:t xml:space="preserve"> </w:t>
      </w:r>
      <w:r>
        <w:rPr>
          <w:rFonts w:ascii="Times New Roman" w:hAnsi="Times New Roman" w:cs="Times New Roman"/>
          <w:sz w:val="28"/>
          <w:szCs w:val="28"/>
        </w:rPr>
        <w:t>role of</w:t>
      </w:r>
      <w:r w:rsidRPr="001D3637">
        <w:rPr>
          <w:rFonts w:ascii="Times New Roman" w:hAnsi="Times New Roman" w:cs="Times New Roman"/>
          <w:sz w:val="28"/>
          <w:szCs w:val="28"/>
        </w:rPr>
        <w:t xml:space="preserve"> banks in i</w:t>
      </w:r>
      <w:r w:rsidRPr="001D3637">
        <w:rPr>
          <w:rFonts w:ascii="Times New Roman" w:hAnsi="Times New Roman" w:cs="Times New Roman"/>
          <w:spacing w:val="-2"/>
          <w:sz w:val="28"/>
          <w:szCs w:val="28"/>
        </w:rPr>
        <w:t>m</w:t>
      </w:r>
      <w:r w:rsidRPr="001D3637">
        <w:rPr>
          <w:rFonts w:ascii="Times New Roman" w:hAnsi="Times New Roman" w:cs="Times New Roman"/>
          <w:sz w:val="28"/>
          <w:szCs w:val="28"/>
        </w:rPr>
        <w:t>proving the allocation of resources</w:t>
      </w:r>
      <w:r w:rsidRPr="001D3637">
        <w:rPr>
          <w:rFonts w:ascii="Times New Roman" w:hAnsi="Times New Roman" w:cs="Times New Roman"/>
          <w:spacing w:val="-1"/>
          <w:sz w:val="28"/>
          <w:szCs w:val="28"/>
        </w:rPr>
        <w:t xml:space="preserve"> </w:t>
      </w:r>
      <w:r w:rsidRPr="001D3637">
        <w:rPr>
          <w:rFonts w:ascii="Times New Roman" w:hAnsi="Times New Roman" w:cs="Times New Roman"/>
          <w:sz w:val="28"/>
          <w:szCs w:val="28"/>
        </w:rPr>
        <w:t xml:space="preserve">and </w:t>
      </w:r>
      <w:r w:rsidRPr="001D3637">
        <w:rPr>
          <w:rFonts w:ascii="Times New Roman" w:hAnsi="Times New Roman" w:cs="Times New Roman"/>
          <w:spacing w:val="-2"/>
          <w:sz w:val="28"/>
          <w:szCs w:val="28"/>
        </w:rPr>
        <w:t>m</w:t>
      </w:r>
      <w:r w:rsidRPr="001D3637">
        <w:rPr>
          <w:rFonts w:ascii="Times New Roman" w:hAnsi="Times New Roman" w:cs="Times New Roman"/>
          <w:sz w:val="28"/>
          <w:szCs w:val="28"/>
        </w:rPr>
        <w:t xml:space="preserve">aintaining </w:t>
      </w:r>
      <w:r w:rsidRPr="001D3637">
        <w:rPr>
          <w:rFonts w:ascii="Times New Roman" w:hAnsi="Times New Roman" w:cs="Times New Roman"/>
          <w:spacing w:val="-1"/>
          <w:sz w:val="28"/>
          <w:szCs w:val="28"/>
        </w:rPr>
        <w:t>f</w:t>
      </w:r>
      <w:r w:rsidRPr="001D3637">
        <w:rPr>
          <w:rFonts w:ascii="Times New Roman" w:hAnsi="Times New Roman" w:cs="Times New Roman"/>
          <w:sz w:val="28"/>
          <w:szCs w:val="28"/>
        </w:rPr>
        <w:t>ina</w:t>
      </w:r>
      <w:r w:rsidRPr="001D3637">
        <w:rPr>
          <w:rFonts w:ascii="Times New Roman" w:hAnsi="Times New Roman" w:cs="Times New Roman"/>
          <w:spacing w:val="-1"/>
          <w:sz w:val="28"/>
          <w:szCs w:val="28"/>
        </w:rPr>
        <w:t>n</w:t>
      </w:r>
      <w:r w:rsidRPr="001D3637">
        <w:rPr>
          <w:rFonts w:ascii="Times New Roman" w:hAnsi="Times New Roman" w:cs="Times New Roman"/>
          <w:sz w:val="28"/>
          <w:szCs w:val="28"/>
        </w:rPr>
        <w:t>cial sta</w:t>
      </w:r>
      <w:r w:rsidRPr="001D3637">
        <w:rPr>
          <w:rFonts w:ascii="Times New Roman" w:hAnsi="Times New Roman" w:cs="Times New Roman"/>
          <w:spacing w:val="-1"/>
          <w:sz w:val="28"/>
          <w:szCs w:val="28"/>
        </w:rPr>
        <w:t>b</w:t>
      </w:r>
      <w:r w:rsidRPr="001D3637">
        <w:rPr>
          <w:rFonts w:ascii="Times New Roman" w:hAnsi="Times New Roman" w:cs="Times New Roman"/>
          <w:sz w:val="28"/>
          <w:szCs w:val="28"/>
        </w:rPr>
        <w:t>ilit</w:t>
      </w:r>
      <w:r w:rsidRPr="001D3637">
        <w:rPr>
          <w:rFonts w:ascii="Times New Roman" w:hAnsi="Times New Roman" w:cs="Times New Roman"/>
          <w:spacing w:val="-1"/>
          <w:sz w:val="28"/>
          <w:szCs w:val="28"/>
        </w:rPr>
        <w:t>y</w:t>
      </w:r>
      <w:r w:rsidRPr="001D3637">
        <w:rPr>
          <w:rFonts w:ascii="Times New Roman" w:hAnsi="Times New Roman" w:cs="Times New Roman"/>
          <w:sz w:val="28"/>
          <w:szCs w:val="28"/>
        </w:rPr>
        <w:t>.</w:t>
      </w:r>
    </w:p>
    <w:p w:rsidR="001E7B60" w:rsidRPr="00150268" w:rsidRDefault="001E7B60" w:rsidP="001E7B60">
      <w:pPr>
        <w:widowControl w:val="0"/>
        <w:autoSpaceDE w:val="0"/>
        <w:autoSpaceDN w:val="0"/>
        <w:adjustRightInd w:val="0"/>
        <w:spacing w:before="74" w:after="0" w:line="360" w:lineRule="auto"/>
        <w:ind w:right="-2"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Researches and available data show </w:t>
      </w:r>
      <w:r w:rsidRPr="00806499">
        <w:rPr>
          <w:rFonts w:ascii="Times New Roman" w:hAnsi="Times New Roman" w:cs="Times New Roman"/>
          <w:sz w:val="28"/>
          <w:szCs w:val="28"/>
          <w:lang w:val="en-US"/>
        </w:rPr>
        <w:t xml:space="preserve">that </w:t>
      </w:r>
      <w:r w:rsidRPr="00806499">
        <w:rPr>
          <w:rFonts w:ascii="Times New Roman" w:hAnsi="Times New Roman" w:cs="Times New Roman"/>
          <w:sz w:val="28"/>
          <w:szCs w:val="28"/>
        </w:rPr>
        <w:t xml:space="preserve"> firms with restricted access to credit (small, private, non-investment-grade, and unprofitable) draw more funds from their credit lines during the crisis than their large, public, investment-grade, profitable counterparts. Interest spreads increased (especially in “market-based economies”), but commitm</w:t>
      </w:r>
      <w:r>
        <w:rPr>
          <w:rFonts w:ascii="Times New Roman" w:hAnsi="Times New Roman" w:cs="Times New Roman"/>
          <w:sz w:val="28"/>
          <w:szCs w:val="28"/>
        </w:rPr>
        <w:t xml:space="preserve">ent fees remained unchanged. </w:t>
      </w:r>
      <w:r>
        <w:rPr>
          <w:rFonts w:ascii="Times New Roman" w:hAnsi="Times New Roman" w:cs="Times New Roman"/>
          <w:sz w:val="28"/>
          <w:szCs w:val="28"/>
          <w:lang w:val="en-US"/>
        </w:rPr>
        <w:t xml:space="preserve">Researcher’s </w:t>
      </w:r>
      <w:r w:rsidRPr="00806499">
        <w:rPr>
          <w:rFonts w:ascii="Times New Roman" w:hAnsi="Times New Roman" w:cs="Times New Roman"/>
          <w:sz w:val="28"/>
          <w:szCs w:val="28"/>
        </w:rPr>
        <w:t>findings suggest that credit lines did not dry up during the crisis and provided the liquidity that firms used to cope with this exceptional contraction. In particular, credit lines provided the liquidity companies needed to invest during the crisis.</w:t>
      </w:r>
    </w:p>
    <w:p w:rsidR="001E7B60" w:rsidRDefault="001E7B60" w:rsidP="001E7B60">
      <w:pPr>
        <w:widowControl w:val="0"/>
        <w:autoSpaceDE w:val="0"/>
        <w:autoSpaceDN w:val="0"/>
        <w:adjustRightInd w:val="0"/>
        <w:spacing w:before="74" w:after="0" w:line="360" w:lineRule="auto"/>
        <w:ind w:right="-2"/>
        <w:jc w:val="both"/>
        <w:rPr>
          <w:rFonts w:ascii="Times New Roman" w:hAnsi="Times New Roman" w:cs="Times New Roman"/>
          <w:sz w:val="28"/>
          <w:szCs w:val="28"/>
          <w:lang w:val="en-US"/>
        </w:rPr>
      </w:pPr>
      <w:r w:rsidRPr="00150268">
        <w:rPr>
          <w:rFonts w:ascii="Times New Roman" w:hAnsi="Times New Roman" w:cs="Times New Roman"/>
          <w:b/>
          <w:sz w:val="28"/>
          <w:szCs w:val="28"/>
          <w:lang w:val="en-US"/>
        </w:rPr>
        <w:t>Key words:</w:t>
      </w:r>
      <w:r>
        <w:rPr>
          <w:rFonts w:ascii="Times New Roman" w:hAnsi="Times New Roman" w:cs="Times New Roman"/>
          <w:sz w:val="28"/>
          <w:szCs w:val="28"/>
          <w:lang w:val="en-US"/>
        </w:rPr>
        <w:t xml:space="preserve"> financial, crisis, banks, liquidity, credits</w:t>
      </w:r>
    </w:p>
    <w:p w:rsidR="001E7B60" w:rsidRDefault="001E7B60" w:rsidP="001E7B60">
      <w:pPr>
        <w:widowControl w:val="0"/>
        <w:autoSpaceDE w:val="0"/>
        <w:autoSpaceDN w:val="0"/>
        <w:adjustRightInd w:val="0"/>
        <w:spacing w:before="74" w:after="0" w:line="360" w:lineRule="auto"/>
        <w:ind w:right="-2"/>
        <w:jc w:val="both"/>
        <w:rPr>
          <w:rFonts w:ascii="Times New Roman" w:hAnsi="Times New Roman" w:cs="Times New Roman"/>
          <w:sz w:val="28"/>
          <w:szCs w:val="28"/>
          <w:lang w:val="en-US"/>
        </w:rPr>
      </w:pPr>
    </w:p>
    <w:p w:rsidR="00DA724B" w:rsidRDefault="001E7B60"/>
    <w:sectPr w:rsidR="00DA724B" w:rsidSect="001A5CA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7B60"/>
    <w:rsid w:val="00181C56"/>
    <w:rsid w:val="001A5CA6"/>
    <w:rsid w:val="001E7B60"/>
    <w:rsid w:val="006E3755"/>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B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1278</Characters>
  <Application>Microsoft Office Word</Application>
  <DocSecurity>0</DocSecurity>
  <Lines>10</Lines>
  <Paragraphs>2</Paragraphs>
  <ScaleCrop>false</ScaleCrop>
  <Company>TOSHIBA</Company>
  <LinksUpToDate>false</LinksUpToDate>
  <CharactersWithSpaces>1500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Оливера</dc:creator>
  <cp:lastModifiedBy>Оливера</cp:lastModifiedBy>
  <cp:revision>1</cp:revision>
  <dcterms:created xsi:type="dcterms:W3CDTF">2012-11-22T20:26:00Z</dcterms:created>
  <dcterms:modified xsi:type="dcterms:W3CDTF">2012-11-22T20:26:00Z</dcterms:modified>
</cp:coreProperties>
</file>