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4F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4"/>
          <w:lang w:val="mk-MK"/>
        </w:rPr>
      </w:pPr>
      <w:r w:rsidRPr="00F35D04">
        <w:rPr>
          <w:rFonts w:ascii="Times New Roman" w:hAnsi="Times New Roman" w:cs="Times New Roman"/>
          <w:noProof/>
          <w:sz w:val="24"/>
          <w:szCs w:val="24"/>
          <w:u w:val="single"/>
          <w:lang w:val="mk-MK" w:eastAsia="mk-MK"/>
        </w:rPr>
        <w:drawing>
          <wp:inline distT="0" distB="0" distL="0" distR="0">
            <wp:extent cx="5731510" cy="809827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64F" w:rsidRDefault="001E764F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4"/>
          <w:lang w:val="mk-MK"/>
        </w:rPr>
      </w:pPr>
    </w:p>
    <w:p w:rsid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4"/>
          <w:lang w:val="mk-MK"/>
        </w:rPr>
      </w:pPr>
    </w:p>
    <w:p w:rsid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4"/>
          <w:lang w:val="mk-MK"/>
        </w:rPr>
      </w:pPr>
    </w:p>
    <w:p w:rsid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4"/>
          <w:lang w:val="mk-MK"/>
        </w:rPr>
      </w:pPr>
      <w:r w:rsidRPr="00F35D04">
        <w:rPr>
          <w:rFonts w:ascii="Times New Roman" w:hAnsi="Times New Roman" w:cs="Times New Roman"/>
          <w:b/>
          <w:noProof/>
          <w:sz w:val="24"/>
          <w:lang w:val="mk-MK" w:eastAsia="mk-MK"/>
        </w:rPr>
        <w:lastRenderedPageBreak/>
        <w:drawing>
          <wp:inline distT="0" distB="0" distL="0" distR="0">
            <wp:extent cx="5731510" cy="809827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val="mk-MK"/>
        </w:rPr>
      </w:pPr>
    </w:p>
    <w:p w:rsid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val="mk-MK"/>
        </w:rPr>
      </w:pPr>
    </w:p>
    <w:p w:rsid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val="mk-MK"/>
        </w:rPr>
      </w:pPr>
    </w:p>
    <w:p w:rsid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val="mk-MK"/>
        </w:rPr>
      </w:pPr>
      <w:r w:rsidRPr="00F35D04">
        <w:rPr>
          <w:rFonts w:ascii="Times New Roman" w:hAnsi="Times New Roman" w:cs="Times New Roman"/>
          <w:b/>
          <w:noProof/>
          <w:sz w:val="28"/>
          <w:szCs w:val="28"/>
          <w:lang w:val="mk-MK" w:eastAsia="mk-MK"/>
        </w:rPr>
        <w:lastRenderedPageBreak/>
        <w:drawing>
          <wp:inline distT="0" distB="0" distL="0" distR="0">
            <wp:extent cx="5731510" cy="8098277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val="mk-MK"/>
        </w:rPr>
      </w:pPr>
    </w:p>
    <w:p w:rsid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val="mk-MK"/>
        </w:rPr>
      </w:pPr>
    </w:p>
    <w:p w:rsid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val="mk-MK"/>
        </w:rPr>
      </w:pPr>
      <w:bookmarkStart w:id="0" w:name="_GoBack"/>
      <w:bookmarkEnd w:id="0"/>
    </w:p>
    <w:p w:rsid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val="mk-MK"/>
        </w:rPr>
      </w:pPr>
    </w:p>
    <w:p w:rsidR="002A786F" w:rsidRPr="00F35D04" w:rsidRDefault="00F35D04" w:rsidP="002A786F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val="mk-MK"/>
        </w:rPr>
      </w:pPr>
      <w:r w:rsidRPr="00F35D04">
        <w:rPr>
          <w:rFonts w:ascii="Times New Roman" w:hAnsi="Times New Roman" w:cs="Times New Roman"/>
          <w:b/>
          <w:noProof/>
          <w:sz w:val="28"/>
          <w:szCs w:val="28"/>
          <w:lang w:val="mk-MK"/>
        </w:rPr>
        <w:t>Даринка Маролова</w:t>
      </w:r>
    </w:p>
    <w:p w:rsidR="002A786F" w:rsidRDefault="002A786F" w:rsidP="002A78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04">
        <w:rPr>
          <w:rFonts w:ascii="Times New Roman" w:hAnsi="Times New Roman" w:cs="Times New Roman"/>
          <w:b/>
          <w:sz w:val="28"/>
          <w:szCs w:val="28"/>
        </w:rPr>
        <w:t>Културни специфики во комуникацијата</w:t>
      </w:r>
    </w:p>
    <w:p w:rsidR="00F35D04" w:rsidRPr="00F35D04" w:rsidRDefault="00F35D04" w:rsidP="002A78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D04" w:rsidRDefault="00F35D04" w:rsidP="00F35D04">
      <w:pPr>
        <w:pStyle w:val="ListParagraph"/>
        <w:ind w:left="0"/>
        <w:jc w:val="both"/>
        <w:rPr>
          <w:rFonts w:ascii="Times New Roman" w:hAnsi="Times New Roman" w:cs="Times New Roman"/>
          <w:b/>
          <w:noProof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Апстракт</w:t>
      </w:r>
      <w:r>
        <w:rPr>
          <w:rFonts w:ascii="Times New Roman" w:hAnsi="Times New Roman" w:cs="Times New Roman"/>
          <w:b/>
          <w:noProof/>
          <w:sz w:val="24"/>
          <w:lang w:val="mk-MK"/>
        </w:rPr>
        <w:t xml:space="preserve">: </w:t>
      </w:r>
    </w:p>
    <w:p w:rsidR="00F35D04" w:rsidRDefault="00F35D04" w:rsidP="00F35D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Припадниците на одредени групи отсекогаш се разликувале </w:t>
      </w:r>
      <w:proofErr w:type="spellStart"/>
      <w:r>
        <w:rPr>
          <w:rFonts w:ascii="Times New Roman" w:hAnsi="Times New Roman"/>
          <w:sz w:val="24"/>
          <w:szCs w:val="24"/>
        </w:rPr>
        <w:t>меѓусебе</w:t>
      </w:r>
      <w:proofErr w:type="spellEnd"/>
      <w:r>
        <w:rPr>
          <w:rFonts w:ascii="Times New Roman" w:hAnsi="Times New Roman"/>
          <w:sz w:val="24"/>
          <w:szCs w:val="24"/>
        </w:rPr>
        <w:t xml:space="preserve">, меѓу другото, и во начинот на комуницирање, што ги разликувало од припадниците на други групи, односно култури. Културата претставува збир на </w:t>
      </w:r>
      <w:proofErr w:type="spellStart"/>
      <w:r>
        <w:rPr>
          <w:rFonts w:ascii="Times New Roman" w:hAnsi="Times New Roman"/>
          <w:sz w:val="24"/>
          <w:szCs w:val="24"/>
        </w:rPr>
        <w:t>метаријалните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и духовните вредности на човештвото, кои биле негувани и развивани и кои се негуваат и развиваат и денес, а врз кои влијаеле и влијаат географските, климатските и други природни особености на околината. Таа оставила белег врз начинот на комуницирање, односно врз: начинот на обраќање и поздравување, начинот на кажување и раскажување (со примена на вокативни, деминутивни и аугментативни форми, невербални и </w:t>
      </w:r>
      <w:proofErr w:type="spellStart"/>
      <w:r>
        <w:rPr>
          <w:rFonts w:ascii="Times New Roman" w:hAnsi="Times New Roman"/>
          <w:sz w:val="24"/>
          <w:szCs w:val="24"/>
        </w:rPr>
        <w:t>паравербални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средства, извици, ономатопеи, благослови, клетви, погрдни зборови, идиоми, поговорки, рутински формули, елипси), на барање, прашување, молење, употребата на невербалните и </w:t>
      </w:r>
      <w:proofErr w:type="spellStart"/>
      <w:r>
        <w:rPr>
          <w:rFonts w:ascii="Times New Roman" w:hAnsi="Times New Roman"/>
          <w:sz w:val="24"/>
          <w:szCs w:val="24"/>
        </w:rPr>
        <w:t>паравербалните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средства, темата, содржината на разговор итн. </w:t>
      </w:r>
    </w:p>
    <w:p w:rsidR="002A786F" w:rsidRDefault="002A786F" w:rsidP="002A78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Клучни зборови: </w:t>
      </w:r>
      <w:r>
        <w:rPr>
          <w:rFonts w:ascii="Times New Roman" w:hAnsi="Times New Roman" w:cs="Times New Roman"/>
          <w:sz w:val="24"/>
          <w:szCs w:val="24"/>
        </w:rPr>
        <w:t>култура, културна специфика, комуникација, јазик, содржина</w:t>
      </w:r>
    </w:p>
    <w:p w:rsidR="002A786F" w:rsidRDefault="002A786F" w:rsidP="002A7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86F" w:rsidRDefault="002A786F" w:rsidP="002A786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Постоењето на зборот ’култура’ е регистрирано од 17. век и потекнува од латинскиот збор </w:t>
      </w:r>
      <w:r w:rsidRPr="006821BC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6821BC">
        <w:rPr>
          <w:rFonts w:ascii="Times New Roman" w:hAnsi="Times New Roman" w:cs="Times New Roman"/>
          <w:sz w:val="24"/>
          <w:szCs w:val="24"/>
        </w:rPr>
        <w:t>colere</w:t>
      </w:r>
      <w:proofErr w:type="spellEnd"/>
      <w:r w:rsidRPr="006821BC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 кој на македонски значи ’негува’</w:t>
      </w:r>
      <w:r w:rsidRPr="00682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2006:9). Тој денес се користи во разни ситуации и контексти: </w:t>
      </w:r>
      <w:r>
        <w:rPr>
          <w:rFonts w:ascii="Times New Roman" w:hAnsi="Times New Roman" w:cs="Times New Roman"/>
          <w:i/>
          <w:sz w:val="24"/>
          <w:szCs w:val="24"/>
        </w:rPr>
        <w:t>„Културата на старите Грци“, „Културата се стекнува прво во семејството“, „Овде има култура на проституција“</w:t>
      </w:r>
      <w:r w:rsidRPr="006821B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итн. Но, што всушност претставува културата? Обиди за дефинирање на поимот „култура“ досега имало од страна на многу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културолози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социолози, антрополози и др. затоа што културата е предмет на истражување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културологијата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социологијата,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атропологијата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 и на многу други дисциплини.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Нидерман</w:t>
      </w:r>
      <w:proofErr w:type="spellEnd"/>
      <w:r w:rsidRPr="00682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821BC">
        <w:rPr>
          <w:rFonts w:ascii="Times New Roman" w:hAnsi="Times New Roman" w:cs="Times New Roman"/>
          <w:sz w:val="24"/>
          <w:szCs w:val="24"/>
        </w:rPr>
        <w:t>1941:159)</w:t>
      </w:r>
      <w:r>
        <w:rPr>
          <w:rFonts w:ascii="Times New Roman" w:hAnsi="Times New Roman" w:cs="Times New Roman"/>
          <w:sz w:val="24"/>
          <w:szCs w:val="24"/>
        </w:rPr>
        <w:t xml:space="preserve"> ја дефинира културата како сè она што не е дадено од природата, туку создадено од човекот – поединечно или во заедницата, односно она што ја надополнува природата со помош на човековиот труд. </w:t>
      </w:r>
    </w:p>
    <w:p w:rsidR="002A786F" w:rsidRDefault="002A786F" w:rsidP="002A786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Секоја култура се карактеризира со сопствена културна специфика. Но, кои предмети, дејства, начини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однесивање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сл. ќе ги окарактеризираме како културно специфични? </w:t>
      </w:r>
    </w:p>
    <w:p w:rsidR="002A786F" w:rsidRDefault="002A786F" w:rsidP="002A786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Според Норд </w:t>
      </w:r>
      <w:r w:rsidRPr="006821BC">
        <w:rPr>
          <w:rFonts w:ascii="Times New Roman" w:hAnsi="Times New Roman" w:cs="Times New Roman"/>
          <w:sz w:val="24"/>
          <w:szCs w:val="24"/>
        </w:rPr>
        <w:t>(1993:22)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културноспецифични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сите форми на (јазичното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нејазичното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делување и разбирање, кои врз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нормите, конвенциите и мислењата кои владеат во една културна заедница се поинакви отколку во другите заедници.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821BC"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>:63</w:t>
      </w:r>
      <w:r w:rsidRPr="006821B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пак, под културна специфика ги подразбира сите културни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социо-економски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дадености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еден јазичен простор, кои во одредени ситуации предизвикуваат одредени разбирања и соодветни однесувања. Значи поимот ’културна специфика’ се однесува на предмети, дејства, концепти, институции кои се врзани за една заедница и им се добро познати на сите или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највеќето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припадници на таа култура. Како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културноспецифични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елементи можеме да ги сметаме сопствените имиња, мерките,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намирниците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обичаите, песните, облеката и многу други. Сите тие се групираат во т.н. културни системи, како на пр. систем на облека, систем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намирници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систем на ритуали и сл. Таквите системи понатаму можат да се делат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пр. видови јадење, обичаи при јадењето, помошни средства за јадење и сл. како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системот за исхрана. Како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системот на помошни средства за јадење, пак, можат да се сметаат: нож,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лажица и сл. Вакви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подподелби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можат да се направат на сите културни системи.</w:t>
      </w:r>
    </w:p>
    <w:p w:rsidR="002A786F" w:rsidRDefault="002A786F" w:rsidP="002A7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Можеби не сме секогаш свесни, но културните специфики се често присутни во комуникацијата, а можат да предизвикаат и проблеми во неа. Тие можат да се јават на ниво на јазик (јазични културни специфики), на ниво на начин на комуницирање (комуникациски културни специфики) и на ниво на содржина (содржински културни специфики). </w:t>
      </w:r>
    </w:p>
    <w:p w:rsidR="002A786F" w:rsidRDefault="002A786F" w:rsidP="002A786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Јазичните специфики</w:t>
      </w:r>
      <w:r>
        <w:rPr>
          <w:rFonts w:ascii="Times New Roman" w:hAnsi="Times New Roman" w:cs="Times New Roman"/>
          <w:sz w:val="24"/>
          <w:szCs w:val="24"/>
        </w:rPr>
        <w:t xml:space="preserve"> се однесуваат на ознаки на феномени, присутни само во една од споредуваните култури и можат да означуваат природни појави, предмети од материјалната и феномени од духовната култура.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културноспецифични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природни појави можеме да ги сметаме посебните видови животни и растенија, некои форми на релјеф, специфични климатски појави и сл. Во материјалните културни специфики се вбројуваат предмети од секојдневието, како што се: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јадењ</w:t>
      </w:r>
      <w:r w:rsidRPr="006821BC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пиење, облека, накит, предмети од домаќинството, алати, играчки, уметнички дела, згради и сл. но и некои институции кои се познати само кај припадниците на една култура. Ознаките на феномени од духовната култура се многу и разнообразни. Тие можат да се однесуваат на извесни конотации врз основа на симболика (на пр. географските имиња можат да имаат и додатно конотативно значење, покрај своето основно значење), врз основа на алудирање на традицијата (обичаи, ритуали, начини на живеење), на фолклорот (народни песни, ора, приказни, умотворби), на верувањето (религија, суеверие, митологија)</w:t>
      </w:r>
      <w:r w:rsidRPr="006821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некои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политичко-идеолошки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морално-етички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историски феномени (специјална лексика од времето на Народноослободителната војна,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морално-етички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слогани од времето на комунизмот и сл.). Освен конотациите,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културноспецифична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заднина можат да имаат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повеќезначноста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одредени изрази (на пр. во повеќето јазици постојат две лексеми за ’јазик’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821BC">
        <w:rPr>
          <w:rFonts w:ascii="Times New Roman" w:eastAsia="Times New Roman" w:hAnsi="Times New Roman" w:cs="Times New Roman"/>
          <w:sz w:val="24"/>
          <w:szCs w:val="24"/>
        </w:rPr>
        <w:t>Sprache</w:t>
      </w:r>
      <w:proofErr w:type="spellEnd"/>
      <w:r w:rsidRPr="00682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821BC">
        <w:rPr>
          <w:rFonts w:ascii="Times New Roman" w:eastAsia="Times New Roman" w:hAnsi="Times New Roman" w:cs="Times New Roman"/>
          <w:sz w:val="24"/>
          <w:szCs w:val="24"/>
        </w:rPr>
        <w:t>Zunge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2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1BC"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 w:rsidRPr="00682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821BC">
        <w:rPr>
          <w:rFonts w:ascii="Times New Roman" w:eastAsia="Times New Roman" w:hAnsi="Times New Roman" w:cs="Times New Roman"/>
          <w:sz w:val="24"/>
          <w:szCs w:val="24"/>
        </w:rPr>
        <w:t>tongue</w:t>
      </w:r>
      <w:proofErr w:type="spellEnd"/>
      <w:r w:rsidRPr="006821B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ономатопејата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аф-аф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итн. Јазичните културни феномени можат да се однесуваат и на граматиката. На пр. редоследот на зборовите во германскиот јазик е многу поцврст отколку во македонскиот, каде е послободен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A786F" w:rsidRDefault="002A786F" w:rsidP="002A786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Комуникациските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културни специфики се согледуваат во изборот на јазични средства и во начинот на изразување на мислите од страна на говорителот. Во однос на изборот на јазични средства како културни специфики ќе ги сметаме: формалните изрази (рутински формули, поговорки, фразеологизми итн.), начинот на обраќање (со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ти/Вие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Г-дин/Г-ѓа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вокативни форми и др.), употреба на извиците,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пцовки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/навреди, кратенки, деминутиви, архаизми/неологизми, дијалекти/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региолекти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детска лексика итн.  </w:t>
      </w:r>
    </w:p>
    <w:p w:rsidR="002A786F" w:rsidRDefault="002A786F" w:rsidP="002A7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Разликите во начинот на зборување се однесуваат на начинот на кој говорителот се изразува, бара, моли, прашува и сл. и може да биде директен/индиректен, ориентиран кон себе/ кон соговорникот, експлицитен/имплицитен, буквален/преносен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>описен/суштински, со силна/слаба невербална  комуникација, со повторувања, потенцирања, елипси итн.</w:t>
      </w:r>
    </w:p>
    <w:p w:rsidR="002A786F" w:rsidRDefault="002A786F" w:rsidP="002A7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Така, барањето на некаква услуга може да изгледа различно во однос на лексичките, морфолошките и фонетските средства во различни културни кругови, од најдиректно - </w:t>
      </w:r>
      <w:r>
        <w:rPr>
          <w:rFonts w:ascii="Times New Roman" w:hAnsi="Times New Roman" w:cs="Times New Roman"/>
          <w:i/>
          <w:sz w:val="24"/>
          <w:szCs w:val="24"/>
        </w:rPr>
        <w:t>Ана, испрати го ова писмо денес</w:t>
      </w:r>
      <w:r>
        <w:rPr>
          <w:rFonts w:ascii="Times New Roman" w:hAnsi="Times New Roman" w:cs="Times New Roman"/>
          <w:sz w:val="24"/>
          <w:szCs w:val="24"/>
        </w:rPr>
        <w:t xml:space="preserve">, преку учтивата форма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Госпоѓо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Арсова, Ве молам испратете го ова писмо денес</w:t>
      </w:r>
      <w:r>
        <w:rPr>
          <w:rFonts w:ascii="Times New Roman" w:hAnsi="Times New Roman" w:cs="Times New Roman"/>
          <w:sz w:val="24"/>
          <w:szCs w:val="24"/>
        </w:rPr>
        <w:t xml:space="preserve">, па сè до индиректно барање со заобиколување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Госпоѓо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Арсова, сметам дека ова писмо треба да биде испратено денес.</w:t>
      </w:r>
    </w:p>
    <w:p w:rsidR="002A786F" w:rsidRPr="006821BC" w:rsidRDefault="002A786F" w:rsidP="002A7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Содржинските разлики</w:t>
      </w:r>
      <w:r>
        <w:rPr>
          <w:rFonts w:ascii="Times New Roman" w:hAnsi="Times New Roman" w:cs="Times New Roman"/>
          <w:sz w:val="24"/>
          <w:szCs w:val="24"/>
        </w:rPr>
        <w:t xml:space="preserve"> се однесуваат на темата и содржината на разговор, како и на идејата, мотивот, целта и сл. и зависат од самиот говорител со своите идеи, претстави, ставови, искуства, можности за изразување, и сл. од слушателот, кој, пак, поседува сопствени очекувања, гледишта, јазични познавања, интереси и сл. и од ситуацискиот контекст, кој е во сооднос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социо-културната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заднина. Така, разликите можат да се однесуваат на реална/имагинарна содржина, искази со/без поука, со комични/трагични содржини и сл. Понатаму, може да се зборува за самите учесници во комуникацијата или за трети лица, може да доминира индивидуалното или колективното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Како други содржински разлики може да ги наведеме цитатите од познати поети,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философи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писатели, политичари, од народното творештво, описите на одредени историски и политички дејства, на традиции, обичаи, социјални околности, начини на воспитување на децата, на подарување, суеверија итн.</w:t>
      </w:r>
    </w:p>
    <w:p w:rsidR="002A786F" w:rsidRDefault="002A786F" w:rsidP="002A7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Освен со јазичниот систем, комуникацијата се остварува (или барем потпомогнува) и со системот на невербални знаци: мимика, гестови, држење на тело, контакт со очи, близина и сл. а и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паравербалните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средства: тонот, темпото на зборување, паузи, воздишки, насмевки итн. Со исклучок на некои телесни сигнали, кои се универзални, затоа што се вродени, како што се смеењето, плачењето, изразот на страв и сл., останатите невербални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паравербални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средства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културно-специфични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што значи дека во различните култури можат да се толкуваат различно. </w:t>
      </w:r>
    </w:p>
    <w:p w:rsidR="002A786F" w:rsidRDefault="002A786F" w:rsidP="002A786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Секоја култура си има свои особености, кои 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разлукуваат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нејзините припадници од припадниците на другите култури. Најчесто ваквите особености ги прифаќаат луѓето несвесно и за нив стануваат свесни дури при допир со други култури. Допирот меѓу културите денес е сè поблизок и почест, поради поврзаноста на народите со сè поголемите транспортни и комуникациски можности, преку медиумите, пред сè телевизијата и Интернетот. Со сè поголемата глобализација постојано се намалува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меѓукултурната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дистанца. Колку и да изгледаат многубројни разликите меѓу културите, тие се сепак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помалкубројни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 сличностите, за кои сме помалку свесни. Сличностите се однесуваат на околината, на општествената организација, на ритуалите, симболите итн. Најда (сп.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2001: 176) ќе рече:</w:t>
      </w:r>
    </w:p>
    <w:p w:rsidR="002A786F" w:rsidRDefault="002A786F" w:rsidP="002A786F">
      <w:pPr>
        <w:spacing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„Сите народи споделуваат далеку повеќе културни сличности отколку што вообичаено се претпоставува. Она што ги поврзува луѓето е многу поголемо од она што ги дели. Во прилагодувањето на физичката околина, во организацијата на општеството, во справувањето со клучните стадиуми од животот (раѓање, пубертет, брак и смрт), во развојот на сложениот ритуал и симболизам и во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стремеж кон естетска експресија (било во декорирање маски или во откривање на нови поетски форми), луѓето се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вчудоневидувачки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слични.“ </w:t>
      </w:r>
      <w:r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4"/>
      </w:r>
    </w:p>
    <w:p w:rsidR="002A786F" w:rsidRDefault="002A786F" w:rsidP="002A7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86F" w:rsidRDefault="002A786F" w:rsidP="002A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86F" w:rsidRDefault="002A786F" w:rsidP="002A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2A786F" w:rsidRPr="006821BC" w:rsidRDefault="002A786F" w:rsidP="002A7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821BC">
        <w:rPr>
          <w:rFonts w:ascii="Times New Roman" w:hAnsi="Times New Roman" w:cs="Times New Roman"/>
          <w:sz w:val="24"/>
          <w:szCs w:val="24"/>
          <w:lang w:val="de-DE"/>
        </w:rPr>
        <w:t xml:space="preserve">Assmann, A. (2006) </w:t>
      </w:r>
      <w:r w:rsidRPr="006821BC">
        <w:rPr>
          <w:rFonts w:ascii="Times New Roman" w:hAnsi="Times New Roman" w:cs="Times New Roman"/>
          <w:i/>
          <w:sz w:val="24"/>
          <w:szCs w:val="24"/>
          <w:lang w:val="de-DE"/>
        </w:rPr>
        <w:t>Einführung in die Kulturwissenschaft. Grundbegriffe, Themen, Fragestellungen.</w:t>
      </w:r>
      <w:r w:rsidRPr="006821BC">
        <w:rPr>
          <w:rFonts w:ascii="Times New Roman" w:hAnsi="Times New Roman" w:cs="Times New Roman"/>
          <w:sz w:val="24"/>
          <w:szCs w:val="24"/>
          <w:lang w:val="de-DE"/>
        </w:rPr>
        <w:t xml:space="preserve"> Berlin, Erich Schmidt</w:t>
      </w:r>
    </w:p>
    <w:p w:rsidR="002A786F" w:rsidRDefault="002A786F" w:rsidP="002A7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Adrian Holliday, M. H. (2004)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Intercutlrual Communication.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London and New York: Routledge Taylor &amp; Francis group</w:t>
      </w:r>
    </w:p>
    <w:p w:rsidR="002A786F" w:rsidRDefault="002A786F" w:rsidP="002A7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21BC">
        <w:rPr>
          <w:rFonts w:ascii="Times New Roman" w:hAnsi="Times New Roman" w:cs="Times New Roman"/>
          <w:sz w:val="24"/>
          <w:szCs w:val="24"/>
          <w:lang w:val="de-DE"/>
        </w:rPr>
        <w:t>Hansen, D</w:t>
      </w:r>
      <w:r>
        <w:rPr>
          <w:rFonts w:ascii="Times New Roman" w:hAnsi="Times New Roman" w:cs="Times New Roman"/>
          <w:sz w:val="24"/>
          <w:szCs w:val="24"/>
          <w:lang w:val="mk-MK"/>
        </w:rPr>
        <w:t>.</w:t>
      </w:r>
      <w:r w:rsidRPr="006821BC">
        <w:rPr>
          <w:rFonts w:ascii="Times New Roman" w:hAnsi="Times New Roman" w:cs="Times New Roman"/>
          <w:sz w:val="24"/>
          <w:szCs w:val="24"/>
          <w:lang w:val="de-DE"/>
        </w:rPr>
        <w:t xml:space="preserve"> (1996) Zum Übersetzen von Kulturspezifika in Fachtexten. In: Kelletat, Andreas F. (Hrsg.): </w:t>
      </w:r>
      <w:r w:rsidRPr="006821BC">
        <w:rPr>
          <w:rFonts w:ascii="Times New Roman" w:hAnsi="Times New Roman" w:cs="Times New Roman"/>
          <w:i/>
          <w:iCs/>
          <w:sz w:val="24"/>
          <w:szCs w:val="24"/>
          <w:lang w:val="de-DE"/>
        </w:rPr>
        <w:t>Übersetzerische Kompetenz. Beiträge zur universitären Übersetzerausbildung in Deutschland und Skandinavien</w:t>
      </w:r>
      <w:r w:rsidRPr="006821B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Frankfurt am Main etc.: 63–78.</w:t>
      </w:r>
    </w:p>
    <w:p w:rsidR="002A786F" w:rsidRPr="006821BC" w:rsidRDefault="002A786F" w:rsidP="002A7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de-DE"/>
        </w:rPr>
      </w:pPr>
      <w:r w:rsidRPr="006821BC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Hennecke, A. (2009) </w:t>
      </w:r>
      <w:r w:rsidRPr="006821BC">
        <w:rPr>
          <w:rFonts w:ascii="Times New Roman" w:eastAsia="Times New Roman" w:hAnsi="Times New Roman" w:cs="Times New Roman"/>
          <w:bCs/>
          <w:i/>
          <w:sz w:val="24"/>
          <w:szCs w:val="24"/>
          <w:lang w:val="de-DE" w:eastAsia="mk-MK"/>
        </w:rPr>
        <w:t>Zum Transfer kulturspezifischer Textbedeutungen. Theoretische und methodische Überlegungen aus einer semiotischen Perspektive.</w:t>
      </w:r>
      <w:r w:rsidRPr="006821BC">
        <w:rPr>
          <w:rFonts w:ascii="Times New Roman" w:eastAsia="Times New Roman" w:hAnsi="Times New Roman" w:cs="Times New Roman"/>
          <w:bCs/>
          <w:sz w:val="24"/>
          <w:szCs w:val="24"/>
          <w:lang w:val="de-DE" w:eastAsia="mk-MK"/>
        </w:rPr>
        <w:t xml:space="preserve"> In</w:t>
      </w:r>
      <w:r w:rsidRPr="006821BC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: </w:t>
      </w:r>
      <w:hyperlink r:id="rId10" w:history="1">
        <w:r w:rsidRPr="006821BC">
          <w:rPr>
            <w:rStyle w:val="Hyperlink"/>
            <w:rFonts w:ascii="Times New Roman" w:hAnsi="Times New Roman" w:cs="Times New Roman"/>
            <w:iCs/>
            <w:sz w:val="24"/>
            <w:szCs w:val="24"/>
            <w:lang w:val="de-DE"/>
          </w:rPr>
          <w:t>Linguistik online</w:t>
        </w:r>
        <w:r w:rsidRPr="006821BC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 xml:space="preserve"> 37, 1/2009</w:t>
        </w:r>
      </w:hyperlink>
      <w:r w:rsidRPr="006821BC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, </w:t>
      </w:r>
      <w:hyperlink r:id="rId11" w:history="1">
        <w:r w:rsidRPr="006821BC">
          <w:rPr>
            <w:rStyle w:val="Hyperlink"/>
            <w:rFonts w:ascii="Times New Roman" w:hAnsi="Times New Roman" w:cs="Times New Roman"/>
            <w:noProof/>
            <w:sz w:val="24"/>
            <w:szCs w:val="24"/>
            <w:lang w:val="de-DE"/>
          </w:rPr>
          <w:t>http://www.linguistik-online.de/37_09/hennecke.html</w:t>
        </w:r>
      </w:hyperlink>
      <w:r w:rsidRPr="006821BC">
        <w:rPr>
          <w:rFonts w:ascii="Times New Roman" w:hAnsi="Times New Roman" w:cs="Times New Roman"/>
          <w:noProof/>
          <w:sz w:val="24"/>
          <w:szCs w:val="24"/>
          <w:lang w:val="de-DE"/>
        </w:rPr>
        <w:t>, 08.05.2012</w:t>
      </w:r>
    </w:p>
    <w:p w:rsidR="002A786F" w:rsidRDefault="002A786F" w:rsidP="002A7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21BC">
        <w:rPr>
          <w:rFonts w:ascii="Times New Roman" w:hAnsi="Times New Roman" w:cs="Times New Roman"/>
          <w:sz w:val="24"/>
          <w:szCs w:val="24"/>
          <w:lang w:val="de-DE"/>
        </w:rPr>
        <w:t xml:space="preserve">House, Juliane (2004) </w:t>
      </w:r>
      <w:r w:rsidRPr="006821BC">
        <w:rPr>
          <w:rFonts w:ascii="Times New Roman" w:hAnsi="Times New Roman" w:cs="Times New Roman"/>
          <w:iCs/>
          <w:sz w:val="24"/>
          <w:szCs w:val="24"/>
          <w:lang w:val="de-DE"/>
        </w:rPr>
        <w:t>Zwischen Sprachen und Kulturen</w:t>
      </w:r>
      <w:r w:rsidRPr="006821BC">
        <w:rPr>
          <w:rFonts w:ascii="Times New Roman" w:hAnsi="Times New Roman" w:cs="Times New Roman"/>
          <w:sz w:val="24"/>
          <w:szCs w:val="24"/>
          <w:lang w:val="de-DE"/>
        </w:rPr>
        <w:t xml:space="preserve">. In: Albrecht, Jörn/Gerzymisch-Arbogast, Heidrun/ Rothfuß-Bastian, Dorothee (Hrsg.): </w:t>
      </w:r>
      <w:r w:rsidRPr="006821BC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Übersetzung- Translation- Traduction.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Neue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Forschungsfragen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 der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Diskussion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Tübingen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Narr</w:t>
      </w:r>
      <w:proofErr w:type="spellEnd"/>
      <w:r>
        <w:rPr>
          <w:rFonts w:ascii="Times New Roman" w:hAnsi="Times New Roman" w:cs="Times New Roman"/>
          <w:sz w:val="24"/>
          <w:szCs w:val="24"/>
        </w:rPr>
        <w:t>. 107-125</w:t>
      </w:r>
    </w:p>
    <w:p w:rsidR="002A786F" w:rsidRDefault="002A786F" w:rsidP="002A7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Larry A. Samovar, R. E. (2009)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Communication between cultures.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Boston, MA: Wadsworth.</w:t>
      </w:r>
    </w:p>
    <w:p w:rsidR="002A786F" w:rsidRDefault="002A786F" w:rsidP="002A7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1BC">
        <w:rPr>
          <w:rFonts w:ascii="Times New Roman" w:hAnsi="Times New Roman" w:cs="Times New Roman"/>
          <w:sz w:val="24"/>
          <w:szCs w:val="24"/>
          <w:lang w:val="de-DE"/>
        </w:rPr>
        <w:t xml:space="preserve">Maletzke, Gerhard (1996) </w:t>
      </w:r>
      <w:r w:rsidRPr="006821BC">
        <w:rPr>
          <w:rFonts w:ascii="Times New Roman" w:hAnsi="Times New Roman" w:cs="Times New Roman"/>
          <w:i/>
          <w:iCs/>
          <w:sz w:val="24"/>
          <w:szCs w:val="24"/>
          <w:lang w:val="de-DE"/>
        </w:rPr>
        <w:t>Interkulturelle Kommunikation. Zur Interaktion zwischen Menschen verschiedener Kulturen</w:t>
      </w:r>
      <w:r w:rsidRPr="006821B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Opladen</w:t>
      </w:r>
      <w:proofErr w:type="spellEnd"/>
      <w:r>
        <w:rPr>
          <w:rFonts w:ascii="Times New Roman" w:hAnsi="Times New Roman" w:cs="Times New Roman"/>
          <w:sz w:val="24"/>
          <w:szCs w:val="24"/>
        </w:rPr>
        <w:t>: VS.</w:t>
      </w:r>
    </w:p>
    <w:p w:rsidR="002A786F" w:rsidRDefault="002A786F" w:rsidP="002A7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1BC">
        <w:rPr>
          <w:rFonts w:ascii="Times New Roman" w:hAnsi="Times New Roman" w:cs="Times New Roman"/>
          <w:sz w:val="24"/>
          <w:szCs w:val="24"/>
          <w:lang w:val="de-DE"/>
        </w:rPr>
        <w:t xml:space="preserve">Nord, Ch. (1993) </w:t>
      </w:r>
      <w:r w:rsidRPr="006821BC">
        <w:rPr>
          <w:rFonts w:ascii="Times New Roman" w:hAnsi="Times New Roman" w:cs="Times New Roman"/>
          <w:i/>
          <w:sz w:val="24"/>
          <w:szCs w:val="24"/>
          <w:lang w:val="de-DE"/>
        </w:rPr>
        <w:t>Einführung in das funktionale Übersetzen. Am Beispiel von Titeln und Überschriften.</w:t>
      </w:r>
      <w:r w:rsidRPr="006821B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Tübingen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Basel: Franke</w:t>
      </w:r>
    </w:p>
    <w:p w:rsidR="002A786F" w:rsidRPr="006821BC" w:rsidRDefault="002A786F" w:rsidP="002A7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821BC">
        <w:rPr>
          <w:rFonts w:ascii="Times New Roman" w:hAnsi="Times New Roman" w:cs="Times New Roman"/>
          <w:sz w:val="24"/>
          <w:szCs w:val="24"/>
          <w:lang w:val="de-DE"/>
        </w:rPr>
        <w:t>Niedermann, Joseph (1941) Kultur. Werden und Wandlungen des Begriffs und</w:t>
      </w:r>
    </w:p>
    <w:p w:rsidR="002A786F" w:rsidRDefault="002A786F" w:rsidP="002A786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1BC">
        <w:rPr>
          <w:rFonts w:ascii="Times New Roman" w:hAnsi="Times New Roman" w:cs="Times New Roman"/>
          <w:sz w:val="24"/>
          <w:szCs w:val="24"/>
          <w:lang w:val="de-DE"/>
        </w:rPr>
        <w:t xml:space="preserve">seiner Ersatzbegriffe von Cicero bis Herder. </w:t>
      </w:r>
      <w:r>
        <w:rPr>
          <w:rFonts w:ascii="Times New Roman" w:hAnsi="Times New Roman" w:cs="Times New Roman"/>
          <w:sz w:val="24"/>
          <w:szCs w:val="24"/>
        </w:rPr>
        <w:t xml:space="preserve">In: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Bertoni</w:t>
      </w:r>
      <w:proofErr w:type="spellEnd"/>
      <w:r>
        <w:rPr>
          <w:rFonts w:ascii="Times New Roman" w:hAnsi="Times New Roman" w:cs="Times New Roman"/>
          <w:sz w:val="24"/>
          <w:szCs w:val="24"/>
        </w:rPr>
        <w:t>, Giulio (</w:t>
      </w:r>
      <w:proofErr w:type="spellStart"/>
      <w:r>
        <w:rPr>
          <w:rFonts w:ascii="Times New Roman" w:hAnsi="Times New Roman" w:cs="Times New Roman"/>
          <w:sz w:val="24"/>
          <w:szCs w:val="24"/>
        </w:rPr>
        <w:t>Hrsg</w:t>
      </w:r>
      <w:proofErr w:type="spellEnd"/>
      <w:r>
        <w:rPr>
          <w:rFonts w:ascii="Times New Roman" w:hAnsi="Times New Roman" w:cs="Times New Roman"/>
          <w:sz w:val="24"/>
          <w:szCs w:val="24"/>
        </w:rPr>
        <w:t>.):</w:t>
      </w:r>
    </w:p>
    <w:p w:rsidR="002A786F" w:rsidRDefault="002A786F" w:rsidP="002A786F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Biblioteca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dell’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Archivum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Romanicum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Storia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Letteratura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</w:p>
    <w:p w:rsidR="002A786F" w:rsidRDefault="002A786F" w:rsidP="002A786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Paleografia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Vol.28. Firenze.</w:t>
      </w:r>
    </w:p>
    <w:p w:rsidR="002A786F" w:rsidRDefault="002A786F" w:rsidP="002A7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Ron Scollon, S. W. (2001) </w:t>
      </w:r>
      <w:r>
        <w:rPr>
          <w:rFonts w:ascii="Times New Roman" w:hAnsi="Times New Roman" w:cs="Times New Roman"/>
          <w:i/>
          <w:noProof/>
          <w:sz w:val="24"/>
          <w:szCs w:val="24"/>
        </w:rPr>
        <w:t>Intercultural Communication.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Malden, Massachusetts: Blackwell Publishers Inc.</w:t>
      </w:r>
    </w:p>
    <w:p w:rsidR="002A786F" w:rsidRDefault="002A786F" w:rsidP="002A7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Ting-Toomey, S. (1999) </w:t>
      </w:r>
      <w:r>
        <w:rPr>
          <w:rFonts w:ascii="Times New Roman" w:hAnsi="Times New Roman" w:cs="Times New Roman"/>
          <w:i/>
          <w:noProof/>
          <w:sz w:val="24"/>
          <w:szCs w:val="24"/>
        </w:rPr>
        <w:t>Communicating Across Cultures</w:t>
      </w:r>
      <w:r>
        <w:rPr>
          <w:rFonts w:ascii="Times New Roman" w:hAnsi="Times New Roman" w:cs="Times New Roman"/>
          <w:noProof/>
          <w:sz w:val="24"/>
          <w:szCs w:val="24"/>
        </w:rPr>
        <w:t>. New York and London: The Guilford Press</w:t>
      </w:r>
    </w:p>
    <w:p w:rsidR="002A786F" w:rsidRDefault="002A786F" w:rsidP="002A7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0A0" w:rsidRDefault="00E610D2"/>
    <w:sectPr w:rsidR="00F34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D2" w:rsidRDefault="00E610D2" w:rsidP="002A786F">
      <w:pPr>
        <w:spacing w:after="0" w:line="240" w:lineRule="auto"/>
      </w:pPr>
      <w:r>
        <w:separator/>
      </w:r>
    </w:p>
  </w:endnote>
  <w:endnote w:type="continuationSeparator" w:id="0">
    <w:p w:rsidR="00E610D2" w:rsidRDefault="00E610D2" w:rsidP="002A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D2" w:rsidRDefault="00E610D2" w:rsidP="002A786F">
      <w:pPr>
        <w:spacing w:after="0" w:line="240" w:lineRule="auto"/>
      </w:pPr>
      <w:r>
        <w:separator/>
      </w:r>
    </w:p>
  </w:footnote>
  <w:footnote w:type="continuationSeparator" w:id="0">
    <w:p w:rsidR="00E610D2" w:rsidRDefault="00E610D2" w:rsidP="002A786F">
      <w:pPr>
        <w:spacing w:after="0" w:line="240" w:lineRule="auto"/>
      </w:pPr>
      <w:r>
        <w:continuationSeparator/>
      </w:r>
    </w:p>
  </w:footnote>
  <w:footnote w:id="1">
    <w:p w:rsidR="002A786F" w:rsidRDefault="002A786F" w:rsidP="002A786F">
      <w:pPr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Денес можеби не е повеќе видлива </w:t>
      </w:r>
      <w:proofErr w:type="spellStart"/>
      <w:r>
        <w:rPr>
          <w:rFonts w:ascii="Times New Roman" w:hAnsi="Times New Roman" w:cs="Times New Roman"/>
        </w:rPr>
        <w:t>културолошката</w:t>
      </w:r>
      <w:proofErr w:type="spellEnd"/>
      <w:r>
        <w:rPr>
          <w:rFonts w:ascii="Times New Roman" w:hAnsi="Times New Roman" w:cs="Times New Roman"/>
        </w:rPr>
        <w:t xml:space="preserve"> заднина на одредени феномени во граматиката, но со конкретно дијахрониско проучување, корените на ваквите феномени со сигурност ќе се пронајдат во </w:t>
      </w:r>
      <w:proofErr w:type="spellStart"/>
      <w:r>
        <w:rPr>
          <w:rFonts w:ascii="Times New Roman" w:hAnsi="Times New Roman" w:cs="Times New Roman"/>
        </w:rPr>
        <w:t>социо-културните</w:t>
      </w:r>
      <w:proofErr w:type="spellEnd"/>
      <w:r>
        <w:rPr>
          <w:rFonts w:ascii="Times New Roman" w:hAnsi="Times New Roman" w:cs="Times New Roman"/>
        </w:rPr>
        <w:t xml:space="preserve"> услови на епохата од која потекнуваат.</w:t>
      </w:r>
    </w:p>
  </w:footnote>
  <w:footnote w:id="2">
    <w:p w:rsidR="002A786F" w:rsidRDefault="002A786F" w:rsidP="002A786F">
      <w:pPr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метафора, симбол, иронија, алудирање и сл.</w:t>
      </w:r>
    </w:p>
  </w:footnote>
  <w:footnote w:id="3">
    <w:p w:rsidR="002A786F" w:rsidRDefault="002A786F" w:rsidP="002A786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Македонската култура како култура со доминантен колективизам ја става припадноста кон групата на прво место, пред индивидуалното и се карактеризира со посветеност, пожртвуваност, </w:t>
      </w:r>
      <w:proofErr w:type="spellStart"/>
      <w:r>
        <w:rPr>
          <w:rFonts w:ascii="Times New Roman" w:hAnsi="Times New Roman" w:cs="Times New Roman"/>
        </w:rPr>
        <w:t>исполнителност</w:t>
      </w:r>
      <w:proofErr w:type="spellEnd"/>
      <w:r>
        <w:rPr>
          <w:rFonts w:ascii="Times New Roman" w:hAnsi="Times New Roman" w:cs="Times New Roman"/>
        </w:rPr>
        <w:t xml:space="preserve"> на обврските кон групата, силна поврзаност со останатите луѓе (роднини, пријатели, соседи итн.) што не е случај, на пр. со германската култура. </w:t>
      </w:r>
    </w:p>
  </w:footnote>
  <w:footnote w:id="4">
    <w:p w:rsidR="002A786F" w:rsidRDefault="002A786F" w:rsidP="002A786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"[...] </w:t>
      </w:r>
      <w:proofErr w:type="spellStart"/>
      <w:r>
        <w:rPr>
          <w:rFonts w:ascii="Times New Roman" w:hAnsi="Times New Roman" w:cs="Times New Roman"/>
        </w:rPr>
        <w:t>all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peoples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similarities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usually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thought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case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together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greater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separates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adjustments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physical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environment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society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dealing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crucial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stages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life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birth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puberty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marriage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death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development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elaborate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ritual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symbolism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drive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Ästhetic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expression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whether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decorating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refining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poetic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forms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amazingly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alike</w:t>
      </w:r>
      <w:proofErr w:type="spellEnd"/>
      <w:r>
        <w:rPr>
          <w:rFonts w:ascii="Times New Roman" w:hAnsi="Times New Roman" w:cs="Times New Roman"/>
        </w:rPr>
        <w:t>." (превод од англиски Д.М.)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04EDF"/>
    <w:multiLevelType w:val="hybridMultilevel"/>
    <w:tmpl w:val="27F406D4"/>
    <w:lvl w:ilvl="0" w:tplc="F1643092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AF"/>
    <w:rsid w:val="001E764F"/>
    <w:rsid w:val="002A786F"/>
    <w:rsid w:val="006821BC"/>
    <w:rsid w:val="00832AE5"/>
    <w:rsid w:val="00846915"/>
    <w:rsid w:val="00863B94"/>
    <w:rsid w:val="00CA7AAF"/>
    <w:rsid w:val="00E610D2"/>
    <w:rsid w:val="00F3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619BB-CAE3-45C6-8FC0-9AFCA474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8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78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786F"/>
    <w:pPr>
      <w:ind w:left="720"/>
      <w:contextualSpacing/>
    </w:pPr>
    <w:rPr>
      <w:lang w:val="en-US"/>
    </w:rPr>
  </w:style>
  <w:style w:type="character" w:styleId="FootnoteReference">
    <w:name w:val="footnote reference"/>
    <w:basedOn w:val="DefaultParagraphFont"/>
    <w:semiHidden/>
    <w:unhideWhenUsed/>
    <w:rsid w:val="002A786F"/>
    <w:rPr>
      <w:vertAlign w:val="superscript"/>
    </w:rPr>
  </w:style>
  <w:style w:type="character" w:customStyle="1" w:styleId="hps">
    <w:name w:val="hps"/>
    <w:basedOn w:val="DefaultParagraphFont"/>
    <w:rsid w:val="002A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guistik-online.de/37_09/henneck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inguistik-online.de/37_09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1662</Words>
  <Characters>9477</Characters>
  <Application>Microsoft Office Word</Application>
  <DocSecurity>0</DocSecurity>
  <Lines>78</Lines>
  <Paragraphs>22</Paragraphs>
  <ScaleCrop>false</ScaleCrop>
  <Company>UGD</Company>
  <LinksUpToDate>false</LinksUpToDate>
  <CharactersWithSpaces>11117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Marolova</dc:creator>
  <cp:keywords/>
  <dc:description/>
  <cp:lastModifiedBy>Darinka Marolova</cp:lastModifiedBy>
  <cp:revision>6</cp:revision>
  <dcterms:created xsi:type="dcterms:W3CDTF">2013-08-21T11:28:00Z</dcterms:created>
  <dcterms:modified xsi:type="dcterms:W3CDTF">2014-10-17T10:08:00Z</dcterms:modified>
</cp:coreProperties>
</file>