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4B" w:rsidRDefault="00053959" w:rsidP="00DC0DE9">
      <w:pPr>
        <w:tabs>
          <w:tab w:val="left" w:pos="2977"/>
        </w:tabs>
        <w:spacing w:after="0" w:line="240" w:lineRule="auto"/>
        <w:jc w:val="center"/>
        <w:rPr>
          <w:rFonts w:ascii="Times New Roman" w:hAnsi="Times New Roman" w:cs="Times New Roman"/>
          <w:b/>
          <w:sz w:val="28"/>
          <w:szCs w:val="28"/>
          <w:lang w:val="en-US"/>
        </w:rPr>
      </w:pPr>
      <w:proofErr w:type="gramStart"/>
      <w:r w:rsidRPr="00053959">
        <w:rPr>
          <w:rFonts w:ascii="Times New Roman" w:hAnsi="Times New Roman" w:cs="Times New Roman"/>
          <w:b/>
          <w:sz w:val="28"/>
          <w:szCs w:val="28"/>
          <w:lang w:val="en-US"/>
        </w:rPr>
        <w:t>FINANCIAL  REPORTING</w:t>
      </w:r>
      <w:proofErr w:type="gramEnd"/>
      <w:r w:rsidRPr="00053959">
        <w:rPr>
          <w:rFonts w:ascii="Times New Roman" w:hAnsi="Times New Roman" w:cs="Times New Roman"/>
          <w:b/>
          <w:sz w:val="28"/>
          <w:szCs w:val="28"/>
          <w:lang w:val="en-US"/>
        </w:rPr>
        <w:t xml:space="preserve">  QUALITY  AND  INVESTMENT  EFFICIENCY</w:t>
      </w:r>
    </w:p>
    <w:p w:rsidR="00053959" w:rsidRDefault="00053959" w:rsidP="00053959">
      <w:pPr>
        <w:spacing w:after="0" w:line="240" w:lineRule="auto"/>
        <w:jc w:val="center"/>
        <w:rPr>
          <w:rFonts w:ascii="Times New Roman" w:hAnsi="Times New Roman" w:cs="Times New Roman"/>
          <w:b/>
          <w:sz w:val="28"/>
          <w:szCs w:val="28"/>
          <w:lang w:val="en-US"/>
        </w:rPr>
      </w:pPr>
    </w:p>
    <w:p w:rsidR="00053959" w:rsidRDefault="00053959" w:rsidP="00053959">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Ass.professor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Olivera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w:t>
      </w:r>
      <w:r w:rsidR="008918E2">
        <w:rPr>
          <w:rFonts w:ascii="Times New Roman" w:hAnsi="Times New Roman" w:cs="Times New Roman"/>
          <w:b/>
          <w:sz w:val="24"/>
          <w:szCs w:val="24"/>
          <w:lang w:val="en-US"/>
        </w:rPr>
        <w:t>j</w:t>
      </w:r>
      <w:bookmarkStart w:id="0" w:name="_GoBack"/>
      <w:bookmarkEnd w:id="0"/>
      <w:r>
        <w:rPr>
          <w:rFonts w:ascii="Times New Roman" w:hAnsi="Times New Roman" w:cs="Times New Roman"/>
          <w:b/>
          <w:sz w:val="24"/>
          <w:szCs w:val="24"/>
          <w:lang w:val="en-US"/>
        </w:rPr>
        <w:t>orgieva-Trajkovska,Faculty</w:t>
      </w:r>
      <w:proofErr w:type="spellEnd"/>
      <w:r>
        <w:rPr>
          <w:rFonts w:ascii="Times New Roman" w:hAnsi="Times New Roman" w:cs="Times New Roman"/>
          <w:b/>
          <w:sz w:val="24"/>
          <w:szCs w:val="24"/>
          <w:lang w:val="en-US"/>
        </w:rPr>
        <w:t xml:space="preserve"> of Economics, University “</w:t>
      </w:r>
      <w:proofErr w:type="spellStart"/>
      <w:r>
        <w:rPr>
          <w:rFonts w:ascii="Times New Roman" w:hAnsi="Times New Roman" w:cs="Times New Roman"/>
          <w:b/>
          <w:sz w:val="24"/>
          <w:szCs w:val="24"/>
          <w:lang w:val="en-US"/>
        </w:rPr>
        <w:t>Goce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Delcev</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Stip</w:t>
      </w:r>
      <w:proofErr w:type="spellEnd"/>
      <w:r>
        <w:rPr>
          <w:rFonts w:ascii="Times New Roman" w:hAnsi="Times New Roman" w:cs="Times New Roman"/>
          <w:b/>
          <w:sz w:val="24"/>
          <w:szCs w:val="24"/>
          <w:lang w:val="en-US"/>
        </w:rPr>
        <w:t>, Republic of Macedonia</w:t>
      </w:r>
    </w:p>
    <w:p w:rsidR="00053959" w:rsidRDefault="00463F2B" w:rsidP="00053959">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Ass.professor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Aleksandar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Kostadinovski</w:t>
      </w:r>
      <w:proofErr w:type="spellEnd"/>
      <w:r w:rsidR="00053959">
        <w:rPr>
          <w:rFonts w:ascii="Times New Roman" w:hAnsi="Times New Roman" w:cs="Times New Roman"/>
          <w:b/>
          <w:sz w:val="24"/>
          <w:szCs w:val="24"/>
          <w:lang w:val="en-US"/>
        </w:rPr>
        <w:t>, Faculty of Economics, University “</w:t>
      </w:r>
      <w:proofErr w:type="spellStart"/>
      <w:r w:rsidR="00053959">
        <w:rPr>
          <w:rFonts w:ascii="Times New Roman" w:hAnsi="Times New Roman" w:cs="Times New Roman"/>
          <w:b/>
          <w:sz w:val="24"/>
          <w:szCs w:val="24"/>
          <w:lang w:val="en-US"/>
        </w:rPr>
        <w:t>Goce</w:t>
      </w:r>
      <w:proofErr w:type="spellEnd"/>
      <w:r w:rsidR="00053959">
        <w:rPr>
          <w:rFonts w:ascii="Times New Roman" w:hAnsi="Times New Roman" w:cs="Times New Roman"/>
          <w:b/>
          <w:sz w:val="24"/>
          <w:szCs w:val="24"/>
          <w:lang w:val="en-US"/>
        </w:rPr>
        <w:t xml:space="preserve"> </w:t>
      </w:r>
      <w:proofErr w:type="spellStart"/>
      <w:r w:rsidR="00053959">
        <w:rPr>
          <w:rFonts w:ascii="Times New Roman" w:hAnsi="Times New Roman" w:cs="Times New Roman"/>
          <w:b/>
          <w:sz w:val="24"/>
          <w:szCs w:val="24"/>
          <w:lang w:val="en-US"/>
        </w:rPr>
        <w:t>Delcev</w:t>
      </w:r>
      <w:proofErr w:type="spellEnd"/>
      <w:r w:rsidR="00053959">
        <w:rPr>
          <w:rFonts w:ascii="Times New Roman" w:hAnsi="Times New Roman" w:cs="Times New Roman"/>
          <w:b/>
          <w:sz w:val="24"/>
          <w:szCs w:val="24"/>
          <w:lang w:val="en-US"/>
        </w:rPr>
        <w:t xml:space="preserve">”, </w:t>
      </w:r>
      <w:proofErr w:type="spellStart"/>
      <w:r w:rsidR="00053959">
        <w:rPr>
          <w:rFonts w:ascii="Times New Roman" w:hAnsi="Times New Roman" w:cs="Times New Roman"/>
          <w:b/>
          <w:sz w:val="24"/>
          <w:szCs w:val="24"/>
          <w:lang w:val="en-US"/>
        </w:rPr>
        <w:t>Stip</w:t>
      </w:r>
      <w:proofErr w:type="spellEnd"/>
      <w:r w:rsidR="00053959">
        <w:rPr>
          <w:rFonts w:ascii="Times New Roman" w:hAnsi="Times New Roman" w:cs="Times New Roman"/>
          <w:b/>
          <w:sz w:val="24"/>
          <w:szCs w:val="24"/>
          <w:lang w:val="en-US"/>
        </w:rPr>
        <w:t>, Republic of Macedonia</w:t>
      </w:r>
    </w:p>
    <w:p w:rsidR="00053959" w:rsidRPr="00053959" w:rsidRDefault="00053959" w:rsidP="00053959">
      <w:pPr>
        <w:spacing w:after="0" w:line="240" w:lineRule="auto"/>
        <w:rPr>
          <w:rFonts w:ascii="Times New Roman" w:hAnsi="Times New Roman" w:cs="Times New Roman"/>
          <w:b/>
          <w:sz w:val="28"/>
          <w:szCs w:val="28"/>
          <w:lang w:val="en-US"/>
        </w:rPr>
      </w:pPr>
    </w:p>
    <w:p w:rsidR="0068570B" w:rsidRPr="00CD6E60" w:rsidRDefault="00053959" w:rsidP="00053959">
      <w:pPr>
        <w:spacing w:after="0" w:line="240" w:lineRule="auto"/>
        <w:rPr>
          <w:rFonts w:ascii="Times New Roman" w:hAnsi="Times New Roman" w:cs="Times New Roman"/>
          <w:b/>
          <w:i/>
          <w:sz w:val="20"/>
          <w:szCs w:val="20"/>
          <w:lang w:val="en-US"/>
        </w:rPr>
      </w:pPr>
      <w:r w:rsidRPr="00CD6E60">
        <w:rPr>
          <w:rFonts w:ascii="Times New Roman" w:hAnsi="Times New Roman" w:cs="Times New Roman"/>
          <w:b/>
          <w:i/>
          <w:sz w:val="20"/>
          <w:szCs w:val="20"/>
          <w:lang w:val="en-US"/>
        </w:rPr>
        <w:t>ABSTRACT</w:t>
      </w:r>
    </w:p>
    <w:p w:rsidR="00053959" w:rsidRPr="00053959" w:rsidRDefault="00053959" w:rsidP="00053959">
      <w:pPr>
        <w:spacing w:after="0" w:line="240" w:lineRule="auto"/>
        <w:rPr>
          <w:rFonts w:ascii="Times New Roman" w:hAnsi="Times New Roman" w:cs="Times New Roman"/>
          <w:i/>
          <w:sz w:val="20"/>
          <w:szCs w:val="20"/>
          <w:lang w:val="en-US"/>
        </w:rPr>
      </w:pPr>
    </w:p>
    <w:p w:rsidR="00745C66" w:rsidRPr="00053959" w:rsidRDefault="00745C66" w:rsidP="00053959">
      <w:pPr>
        <w:spacing w:after="0" w:line="240" w:lineRule="auto"/>
        <w:ind w:firstLine="284"/>
        <w:jc w:val="both"/>
        <w:rPr>
          <w:rFonts w:ascii="Times New Roman" w:hAnsi="Times New Roman" w:cs="Times New Roman"/>
          <w:i/>
          <w:sz w:val="20"/>
          <w:szCs w:val="20"/>
          <w:lang w:val="en-US"/>
        </w:rPr>
      </w:pPr>
      <w:r w:rsidRPr="00053959">
        <w:rPr>
          <w:rFonts w:ascii="Times New Roman" w:hAnsi="Times New Roman" w:cs="Times New Roman"/>
          <w:i/>
          <w:sz w:val="20"/>
          <w:szCs w:val="20"/>
          <w:lang w:val="en-US"/>
        </w:rPr>
        <w:t xml:space="preserve">Accurate and transparent business and corporate reporting are in the spotlight today, more than ever before. National and also international market conditions and frequent company </w:t>
      </w:r>
      <w:proofErr w:type="gramStart"/>
      <w:r w:rsidRPr="00053959">
        <w:rPr>
          <w:rFonts w:ascii="Times New Roman" w:hAnsi="Times New Roman" w:cs="Times New Roman"/>
          <w:i/>
          <w:sz w:val="20"/>
          <w:szCs w:val="20"/>
          <w:lang w:val="en-US"/>
        </w:rPr>
        <w:t>failures  both</w:t>
      </w:r>
      <w:proofErr w:type="gramEnd"/>
      <w:r w:rsidRPr="00053959">
        <w:rPr>
          <w:rFonts w:ascii="Times New Roman" w:hAnsi="Times New Roman" w:cs="Times New Roman"/>
          <w:i/>
          <w:sz w:val="20"/>
          <w:szCs w:val="20"/>
          <w:lang w:val="en-US"/>
        </w:rPr>
        <w:t xml:space="preserve"> highlights needs </w:t>
      </w:r>
      <w:r w:rsidR="00607E30" w:rsidRPr="00053959">
        <w:rPr>
          <w:rFonts w:ascii="Times New Roman" w:hAnsi="Times New Roman" w:cs="Times New Roman"/>
          <w:i/>
          <w:sz w:val="20"/>
          <w:szCs w:val="20"/>
          <w:lang w:val="en-US"/>
        </w:rPr>
        <w:t xml:space="preserve">for transparency and efficiency in the process of generation and dispatching of information. Transparency is necessary in order to meet regulators and authorities requirements, while efficiency is important for enabling company executives to quickly respond to changing market conditions and meet investors and </w:t>
      </w:r>
      <w:proofErr w:type="spellStart"/>
      <w:proofErr w:type="gramStart"/>
      <w:r w:rsidR="00607E30" w:rsidRPr="00053959">
        <w:rPr>
          <w:rFonts w:ascii="Times New Roman" w:hAnsi="Times New Roman" w:cs="Times New Roman"/>
          <w:i/>
          <w:sz w:val="20"/>
          <w:szCs w:val="20"/>
          <w:lang w:val="en-US"/>
        </w:rPr>
        <w:t>analysts</w:t>
      </w:r>
      <w:proofErr w:type="spellEnd"/>
      <w:proofErr w:type="gramEnd"/>
      <w:r w:rsidR="00607E30" w:rsidRPr="00053959">
        <w:rPr>
          <w:rFonts w:ascii="Times New Roman" w:hAnsi="Times New Roman" w:cs="Times New Roman"/>
          <w:i/>
          <w:sz w:val="20"/>
          <w:szCs w:val="20"/>
          <w:lang w:val="en-US"/>
        </w:rPr>
        <w:t xml:space="preserve"> needs.</w:t>
      </w:r>
    </w:p>
    <w:p w:rsidR="00607E30" w:rsidRDefault="003D058A" w:rsidP="00053959">
      <w:pPr>
        <w:spacing w:after="0" w:line="240" w:lineRule="auto"/>
        <w:ind w:firstLine="284"/>
        <w:jc w:val="both"/>
        <w:rPr>
          <w:rFonts w:ascii="Times New Roman" w:hAnsi="Times New Roman" w:cs="Times New Roman"/>
          <w:i/>
          <w:sz w:val="20"/>
          <w:szCs w:val="20"/>
          <w:lang w:val="en-US"/>
        </w:rPr>
      </w:pPr>
      <w:r w:rsidRPr="00053959">
        <w:rPr>
          <w:rFonts w:ascii="Times New Roman" w:hAnsi="Times New Roman" w:cs="Times New Roman"/>
          <w:i/>
          <w:sz w:val="20"/>
          <w:szCs w:val="20"/>
          <w:lang w:val="en-US"/>
        </w:rPr>
        <w:t>The benefits of standardiz</w:t>
      </w:r>
      <w:r w:rsidR="00FA1CCA" w:rsidRPr="00053959">
        <w:rPr>
          <w:rFonts w:ascii="Times New Roman" w:hAnsi="Times New Roman" w:cs="Times New Roman"/>
          <w:i/>
          <w:sz w:val="20"/>
          <w:szCs w:val="20"/>
          <w:lang w:val="en-US"/>
        </w:rPr>
        <w:t>ed and high quality financial reporting are: lower preparation costs, simplified and international access to information, standardized information recognized and understood by all recipients, high degree of required transparency by regulators, enhanced analytical capabilities and most important of all: enhancement of informed and efficient investment decisions</w:t>
      </w:r>
      <w:r w:rsidRPr="00053959">
        <w:rPr>
          <w:rFonts w:ascii="Times New Roman" w:hAnsi="Times New Roman" w:cs="Times New Roman"/>
          <w:i/>
          <w:sz w:val="20"/>
          <w:szCs w:val="20"/>
          <w:lang w:val="en-US"/>
        </w:rPr>
        <w:t>.</w:t>
      </w:r>
      <w:r w:rsidR="00FA1CCA" w:rsidRPr="00053959">
        <w:rPr>
          <w:rFonts w:ascii="Times New Roman" w:hAnsi="Times New Roman" w:cs="Times New Roman"/>
          <w:i/>
          <w:sz w:val="20"/>
          <w:szCs w:val="20"/>
          <w:lang w:val="en-US"/>
        </w:rPr>
        <w:t xml:space="preserve"> </w:t>
      </w:r>
    </w:p>
    <w:p w:rsidR="00053959" w:rsidRDefault="00053959" w:rsidP="00053959">
      <w:pPr>
        <w:spacing w:after="0" w:line="240" w:lineRule="auto"/>
        <w:ind w:firstLine="284"/>
        <w:jc w:val="both"/>
        <w:rPr>
          <w:rFonts w:ascii="Times New Roman" w:hAnsi="Times New Roman" w:cs="Times New Roman"/>
          <w:i/>
          <w:sz w:val="20"/>
          <w:szCs w:val="20"/>
          <w:lang w:val="en-US"/>
        </w:rPr>
      </w:pPr>
    </w:p>
    <w:p w:rsidR="00053959" w:rsidRPr="00053959" w:rsidRDefault="00053959" w:rsidP="00053959">
      <w:pPr>
        <w:spacing w:after="0"/>
        <w:ind w:firstLine="284"/>
        <w:jc w:val="both"/>
        <w:rPr>
          <w:rFonts w:ascii="Times New Roman" w:hAnsi="Times New Roman" w:cs="Times New Roman"/>
          <w:i/>
          <w:sz w:val="20"/>
          <w:szCs w:val="20"/>
        </w:rPr>
      </w:pPr>
      <w:r w:rsidRPr="00053959">
        <w:rPr>
          <w:rFonts w:ascii="Times New Roman" w:hAnsi="Times New Roman" w:cs="Times New Roman"/>
          <w:i/>
          <w:sz w:val="20"/>
          <w:szCs w:val="20"/>
          <w:lang w:val="en-US"/>
        </w:rPr>
        <w:t>KEY WORDS:</w:t>
      </w:r>
      <w:r w:rsidRPr="00053959">
        <w:rPr>
          <w:rFonts w:ascii="Times New Roman" w:hAnsi="Times New Roman" w:cs="Times New Roman"/>
          <w:i/>
          <w:sz w:val="20"/>
          <w:szCs w:val="20"/>
        </w:rPr>
        <w:t xml:space="preserve"> information, transparent, standardized, investment, efficiency</w:t>
      </w:r>
    </w:p>
    <w:p w:rsidR="00053959" w:rsidRPr="00053959" w:rsidRDefault="00053959" w:rsidP="00053959">
      <w:pPr>
        <w:spacing w:after="0" w:line="240" w:lineRule="auto"/>
        <w:jc w:val="both"/>
        <w:rPr>
          <w:rFonts w:ascii="Times New Roman" w:eastAsia="Times New Roman" w:hAnsi="Times New Roman" w:cs="Times New Roman"/>
          <w:i/>
          <w:iCs/>
          <w:color w:val="000000"/>
          <w:sz w:val="20"/>
          <w:szCs w:val="20"/>
          <w:shd w:val="clear" w:color="auto" w:fill="FFFFFF"/>
          <w:lang w:val="bg-BG" w:eastAsia="bg-BG"/>
        </w:rPr>
      </w:pPr>
    </w:p>
    <w:p w:rsidR="00053959" w:rsidRPr="00101136" w:rsidRDefault="00101136" w:rsidP="00CD6E60">
      <w:pPr>
        <w:spacing w:after="0" w:line="240" w:lineRule="auto"/>
        <w:jc w:val="center"/>
        <w:rPr>
          <w:rFonts w:ascii="Times New Roman" w:hAnsi="Times New Roman" w:cs="Times New Roman"/>
          <w:b/>
          <w:sz w:val="24"/>
          <w:szCs w:val="24"/>
          <w:lang w:val="en-US"/>
        </w:rPr>
      </w:pPr>
      <w:r w:rsidRPr="00101136">
        <w:rPr>
          <w:rFonts w:ascii="Times New Roman" w:hAnsi="Times New Roman" w:cs="Times New Roman"/>
          <w:b/>
          <w:sz w:val="24"/>
          <w:szCs w:val="24"/>
          <w:lang w:val="en-US"/>
        </w:rPr>
        <w:t>Introduction</w:t>
      </w:r>
    </w:p>
    <w:p w:rsidR="0080383F" w:rsidRDefault="0080383F" w:rsidP="0080383F">
      <w:pPr>
        <w:spacing w:after="0" w:line="240" w:lineRule="auto"/>
        <w:jc w:val="center"/>
        <w:rPr>
          <w:rFonts w:ascii="Times New Roman" w:hAnsi="Times New Roman" w:cs="Times New Roman"/>
          <w:sz w:val="24"/>
          <w:szCs w:val="24"/>
          <w:lang w:val="en-US"/>
        </w:rPr>
      </w:pPr>
    </w:p>
    <w:p w:rsidR="0080383F" w:rsidRDefault="0080383F" w:rsidP="0080383F">
      <w:pPr>
        <w:widowControl w:val="0"/>
        <w:autoSpaceDE w:val="0"/>
        <w:autoSpaceDN w:val="0"/>
        <w:adjustRightInd w:val="0"/>
        <w:snapToGrid w:val="0"/>
        <w:spacing w:after="0" w:line="240" w:lineRule="auto"/>
        <w:ind w:firstLine="284"/>
        <w:jc w:val="both"/>
        <w:rPr>
          <w:rFonts w:ascii="Times New Roman" w:hAnsi="Times New Roman" w:cs="Times New Roman"/>
          <w:color w:val="000000"/>
          <w:sz w:val="24"/>
          <w:szCs w:val="24"/>
          <w:lang w:val="en-US"/>
        </w:rPr>
      </w:pPr>
      <w:r w:rsidRPr="00694B64">
        <w:rPr>
          <w:rFonts w:ascii="Times New Roman" w:hAnsi="Times New Roman" w:cs="Times New Roman"/>
          <w:color w:val="000000"/>
          <w:sz w:val="24"/>
          <w:szCs w:val="24"/>
        </w:rPr>
        <w:t>Business is moving at an increasingly faster pace - a fact not lost upon the financial markets, which are</w:t>
      </w:r>
      <w:r w:rsidRPr="00694B64">
        <w:rPr>
          <w:rFonts w:ascii="Times New Roman" w:hAnsi="Times New Roman" w:cs="Times New Roman"/>
          <w:sz w:val="24"/>
          <w:szCs w:val="24"/>
          <w:lang w:val="en-US"/>
        </w:rPr>
        <w:t xml:space="preserve"> </w:t>
      </w:r>
      <w:r w:rsidRPr="00694B64">
        <w:rPr>
          <w:rFonts w:ascii="Times New Roman" w:hAnsi="Times New Roman" w:cs="Times New Roman"/>
          <w:color w:val="000000"/>
          <w:sz w:val="24"/>
          <w:szCs w:val="24"/>
        </w:rPr>
        <w:t>loudly demanding business reporting to keep up. Companies face regular challenges in the</w:t>
      </w:r>
      <w:r w:rsidRPr="00694B64">
        <w:rPr>
          <w:rFonts w:ascii="Times New Roman" w:hAnsi="Times New Roman" w:cs="Times New Roman"/>
          <w:sz w:val="24"/>
          <w:szCs w:val="24"/>
          <w:lang w:val="en-US"/>
        </w:rPr>
        <w:t xml:space="preserve"> </w:t>
      </w:r>
      <w:r w:rsidRPr="00694B64">
        <w:rPr>
          <w:rFonts w:ascii="Times New Roman" w:hAnsi="Times New Roman" w:cs="Times New Roman"/>
          <w:color w:val="000000"/>
          <w:sz w:val="24"/>
          <w:szCs w:val="24"/>
        </w:rPr>
        <w:t>dissemination of financial information both internally within their group and externally to the analysts,</w:t>
      </w:r>
      <w:r w:rsidRPr="00694B64">
        <w:rPr>
          <w:rFonts w:ascii="Times New Roman" w:hAnsi="Times New Roman" w:cs="Times New Roman"/>
          <w:sz w:val="24"/>
          <w:szCs w:val="24"/>
          <w:lang w:val="en-US"/>
        </w:rPr>
        <w:t xml:space="preserve"> </w:t>
      </w:r>
      <w:r w:rsidRPr="00694B64">
        <w:rPr>
          <w:rFonts w:ascii="Times New Roman" w:hAnsi="Times New Roman" w:cs="Times New Roman"/>
          <w:color w:val="000000"/>
          <w:sz w:val="24"/>
          <w:szCs w:val="24"/>
        </w:rPr>
        <w:t>investors, local authorities and stock exchanges. It is clear that speed is of essence and loss of</w:t>
      </w:r>
      <w:r w:rsidRPr="00694B64">
        <w:rPr>
          <w:rFonts w:ascii="Times New Roman" w:hAnsi="Times New Roman" w:cs="Times New Roman"/>
          <w:sz w:val="24"/>
          <w:szCs w:val="24"/>
          <w:lang w:val="en-US"/>
        </w:rPr>
        <w:t xml:space="preserve"> </w:t>
      </w:r>
      <w:r w:rsidRPr="00694B64">
        <w:rPr>
          <w:rFonts w:ascii="Times New Roman" w:hAnsi="Times New Roman" w:cs="Times New Roman"/>
          <w:color w:val="000000"/>
          <w:sz w:val="24"/>
          <w:szCs w:val="24"/>
        </w:rPr>
        <w:t>accuracy is an increasingly apparent risk.</w:t>
      </w:r>
    </w:p>
    <w:p w:rsidR="008C71AB" w:rsidRPr="008C71AB" w:rsidRDefault="008C71AB" w:rsidP="008C71AB">
      <w:pPr>
        <w:autoSpaceDE w:val="0"/>
        <w:autoSpaceDN w:val="0"/>
        <w:adjustRightInd w:val="0"/>
        <w:spacing w:after="0" w:line="240" w:lineRule="auto"/>
        <w:ind w:firstLine="284"/>
        <w:jc w:val="both"/>
        <w:rPr>
          <w:rFonts w:ascii="Times New Roman" w:hAnsi="Times New Roman" w:cs="Times New Roman"/>
          <w:sz w:val="24"/>
          <w:szCs w:val="24"/>
        </w:rPr>
      </w:pPr>
      <w:r w:rsidRPr="008C71AB">
        <w:rPr>
          <w:rFonts w:ascii="Times New Roman" w:hAnsi="Times New Roman" w:cs="Times New Roman"/>
          <w:sz w:val="24"/>
          <w:szCs w:val="24"/>
        </w:rPr>
        <w:t>One of the aims of financial reporting is to facilitate the capital allocation in economy which stems from</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investment decisions improvement. In fact, increasing of financial transparency is a potential factor for reducing</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the investment inefficiency. More financial reporting quality and using of valid convention and standards in</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reports and auditing preparation increase confidence in financial information users and decreases information</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risk, therefore, increases stock`s value. Importance of financial information quality multiples when some</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financial and nonfinancial events occur. Participants in these events need transparent information with high</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quality of firm’s performance and position to mitigate information asymmetry. However, the importance of</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present study is to discover the relationship between financial reporting and investment efficiency and also</w:t>
      </w:r>
      <w:r>
        <w:rPr>
          <w:rFonts w:ascii="Times New Roman" w:hAnsi="Times New Roman" w:cs="Times New Roman"/>
          <w:sz w:val="24"/>
          <w:szCs w:val="24"/>
          <w:lang w:val="en-US"/>
        </w:rPr>
        <w:t xml:space="preserve"> </w:t>
      </w:r>
      <w:r w:rsidRPr="008C71AB">
        <w:rPr>
          <w:rFonts w:ascii="Times New Roman" w:hAnsi="Times New Roman" w:cs="Times New Roman"/>
          <w:sz w:val="24"/>
          <w:szCs w:val="24"/>
        </w:rPr>
        <w:t>influential factors on this relationship in order to help users of financial statements in optimal decision-making.</w:t>
      </w:r>
    </w:p>
    <w:p w:rsidR="00694B64" w:rsidRPr="00694B64" w:rsidRDefault="00694B64" w:rsidP="00694B64">
      <w:pPr>
        <w:autoSpaceDE w:val="0"/>
        <w:autoSpaceDN w:val="0"/>
        <w:adjustRightInd w:val="0"/>
        <w:spacing w:after="0" w:line="240" w:lineRule="auto"/>
        <w:ind w:firstLine="284"/>
        <w:jc w:val="both"/>
        <w:rPr>
          <w:rFonts w:ascii="Times New Roman" w:hAnsi="Times New Roman" w:cs="Times New Roman"/>
          <w:sz w:val="24"/>
          <w:szCs w:val="24"/>
          <w:lang w:val="en-US"/>
        </w:rPr>
      </w:pPr>
      <w:r w:rsidRPr="00694B64">
        <w:rPr>
          <w:rFonts w:ascii="Times New Roman" w:hAnsi="Times New Roman" w:cs="Times New Roman"/>
          <w:sz w:val="24"/>
          <w:szCs w:val="24"/>
          <w:lang w:val="en-US"/>
        </w:rPr>
        <w:t>F</w:t>
      </w:r>
      <w:r w:rsidRPr="00694B64">
        <w:rPr>
          <w:rFonts w:ascii="Times New Roman" w:hAnsi="Times New Roman" w:cs="Times New Roman"/>
          <w:sz w:val="24"/>
          <w:szCs w:val="24"/>
        </w:rPr>
        <w:t>inancial reporting quality can improve</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investment efficiency by reducing information asymmetry in two ways: (1) it reduces the</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information asymmetry between the firm and investors and thus lowers the firm’s cost of</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raising funds; and (2) it reduces information asymmetry between investors and the</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manager and thus lowers the shareholders’ cost of monitoring managers and improves</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project selection.</w:t>
      </w:r>
    </w:p>
    <w:p w:rsidR="00694B64" w:rsidRPr="00694B64" w:rsidRDefault="00694B64" w:rsidP="00694B64">
      <w:pPr>
        <w:autoSpaceDE w:val="0"/>
        <w:autoSpaceDN w:val="0"/>
        <w:adjustRightInd w:val="0"/>
        <w:spacing w:after="0" w:line="240" w:lineRule="auto"/>
        <w:ind w:firstLine="284"/>
        <w:jc w:val="both"/>
        <w:rPr>
          <w:rFonts w:ascii="Times New Roman" w:hAnsi="Times New Roman" w:cs="Times New Roman"/>
          <w:sz w:val="24"/>
          <w:szCs w:val="24"/>
          <w:lang w:val="en-US"/>
        </w:rPr>
      </w:pPr>
      <w:r w:rsidRPr="00694B64">
        <w:rPr>
          <w:rFonts w:ascii="Times New Roman" w:hAnsi="Times New Roman" w:cs="Times New Roman"/>
          <w:sz w:val="24"/>
          <w:szCs w:val="24"/>
        </w:rPr>
        <w:t>The two key constructs in the analysis are investment efficiency and financial</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reporting</w:t>
      </w:r>
      <w:r>
        <w:rPr>
          <w:rFonts w:ascii="Times New Roman" w:hAnsi="Times New Roman" w:cs="Times New Roman"/>
          <w:sz w:val="24"/>
          <w:szCs w:val="24"/>
        </w:rPr>
        <w:t xml:space="preserve"> quality. </w:t>
      </w:r>
      <w:r>
        <w:rPr>
          <w:rFonts w:ascii="Times New Roman" w:hAnsi="Times New Roman" w:cs="Times New Roman"/>
          <w:sz w:val="24"/>
          <w:szCs w:val="24"/>
          <w:lang w:val="en-US"/>
        </w:rPr>
        <w:t xml:space="preserve">We assume that </w:t>
      </w:r>
      <w:r>
        <w:rPr>
          <w:rFonts w:ascii="Times New Roman" w:hAnsi="Times New Roman" w:cs="Times New Roman"/>
          <w:sz w:val="24"/>
          <w:szCs w:val="24"/>
        </w:rPr>
        <w:t xml:space="preserve">a firm </w:t>
      </w:r>
      <w:r>
        <w:rPr>
          <w:rFonts w:ascii="Times New Roman" w:hAnsi="Times New Roman" w:cs="Times New Roman"/>
          <w:sz w:val="24"/>
          <w:szCs w:val="24"/>
          <w:lang w:val="en-US"/>
        </w:rPr>
        <w:t>is</w:t>
      </w:r>
      <w:r w:rsidRPr="00694B64">
        <w:rPr>
          <w:rFonts w:ascii="Times New Roman" w:hAnsi="Times New Roman" w:cs="Times New Roman"/>
          <w:sz w:val="24"/>
          <w:szCs w:val="24"/>
        </w:rPr>
        <w:t xml:space="preserve"> investing efficiently if it undertakes all</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and only projects with positive net present value (NPV) under the scenario of no market</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frictions</w:t>
      </w:r>
      <w:r>
        <w:rPr>
          <w:rFonts w:ascii="Times New Roman" w:hAnsi="Times New Roman" w:cs="Times New Roman"/>
          <w:sz w:val="24"/>
          <w:szCs w:val="24"/>
          <w:lang w:val="en-US"/>
        </w:rPr>
        <w:t>,</w:t>
      </w:r>
      <w:r w:rsidRPr="00694B64">
        <w:rPr>
          <w:rFonts w:ascii="Times New Roman" w:hAnsi="Times New Roman" w:cs="Times New Roman"/>
          <w:sz w:val="24"/>
          <w:szCs w:val="24"/>
        </w:rPr>
        <w:t xml:space="preserve"> such as adverse selection or agency costs. Thus inefficient investment includes</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passing up investment opportunities that would have positive NPV in the absence of</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adverse selection (underinvestment). Likewise, inefficient investment includes</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 xml:space="preserve">undertaking projects with negative </w:t>
      </w:r>
      <w:r>
        <w:rPr>
          <w:rFonts w:ascii="Times New Roman" w:hAnsi="Times New Roman" w:cs="Times New Roman"/>
          <w:sz w:val="24"/>
          <w:szCs w:val="24"/>
        </w:rPr>
        <w:t>NPV (overinvestment).</w:t>
      </w:r>
      <w:r>
        <w:rPr>
          <w:rFonts w:ascii="Times New Roman" w:hAnsi="Times New Roman" w:cs="Times New Roman"/>
          <w:sz w:val="24"/>
          <w:szCs w:val="24"/>
          <w:lang w:val="en-US"/>
        </w:rPr>
        <w:t>I</w:t>
      </w:r>
      <w:r w:rsidRPr="00694B64">
        <w:rPr>
          <w:rFonts w:ascii="Times New Roman" w:hAnsi="Times New Roman" w:cs="Times New Roman"/>
          <w:sz w:val="24"/>
          <w:szCs w:val="24"/>
        </w:rPr>
        <w:t>nvestment</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 xml:space="preserve">efficiency </w:t>
      </w:r>
      <w:r>
        <w:rPr>
          <w:rFonts w:ascii="Times New Roman" w:hAnsi="Times New Roman" w:cs="Times New Roman"/>
          <w:sz w:val="24"/>
          <w:szCs w:val="24"/>
          <w:lang w:val="en-US"/>
        </w:rPr>
        <w:t xml:space="preserve">is measured </w:t>
      </w:r>
      <w:r w:rsidRPr="00694B64">
        <w:rPr>
          <w:rFonts w:ascii="Times New Roman" w:hAnsi="Times New Roman" w:cs="Times New Roman"/>
          <w:sz w:val="24"/>
          <w:szCs w:val="24"/>
        </w:rPr>
        <w:t>as deviations f</w:t>
      </w:r>
      <w:r>
        <w:rPr>
          <w:rFonts w:ascii="Times New Roman" w:hAnsi="Times New Roman" w:cs="Times New Roman"/>
          <w:sz w:val="24"/>
          <w:szCs w:val="24"/>
        </w:rPr>
        <w:t xml:space="preserve">rom </w:t>
      </w:r>
      <w:r>
        <w:rPr>
          <w:rFonts w:ascii="Times New Roman" w:hAnsi="Times New Roman" w:cs="Times New Roman"/>
          <w:sz w:val="24"/>
          <w:szCs w:val="24"/>
        </w:rPr>
        <w:lastRenderedPageBreak/>
        <w:t>expected investment using a</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parsimonious investment</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model which predicts expected investment as a function of growth opportunities. Thus, both underinvestment (negative deviations from expected investment) and</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overinvestment (positive deviations from expected investment) are considered inefficient</w:t>
      </w:r>
    </w:p>
    <w:p w:rsidR="00694B64" w:rsidRPr="00694B64" w:rsidRDefault="00694B64" w:rsidP="00694B64">
      <w:pPr>
        <w:autoSpaceDE w:val="0"/>
        <w:autoSpaceDN w:val="0"/>
        <w:adjustRightInd w:val="0"/>
        <w:spacing w:after="0" w:line="240" w:lineRule="auto"/>
        <w:jc w:val="both"/>
        <w:rPr>
          <w:rFonts w:ascii="Times New Roman" w:hAnsi="Times New Roman" w:cs="Times New Roman"/>
          <w:sz w:val="24"/>
          <w:szCs w:val="24"/>
        </w:rPr>
      </w:pPr>
      <w:r w:rsidRPr="00694B64">
        <w:rPr>
          <w:rFonts w:ascii="Times New Roman" w:hAnsi="Times New Roman" w:cs="Times New Roman"/>
          <w:sz w:val="24"/>
          <w:szCs w:val="24"/>
        </w:rPr>
        <w:t>investment.</w:t>
      </w:r>
    </w:p>
    <w:p w:rsidR="006B1B35" w:rsidRDefault="00694B64" w:rsidP="006B1B35">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We can define f</w:t>
      </w:r>
      <w:r w:rsidRPr="00694B64">
        <w:rPr>
          <w:rFonts w:ascii="Times New Roman" w:hAnsi="Times New Roman" w:cs="Times New Roman"/>
          <w:sz w:val="24"/>
          <w:szCs w:val="24"/>
        </w:rPr>
        <w:t>inancial reporting quality as the precision with which</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financial reporting conveys information about the firm’s operations, in particular its</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expected cash flows, in order to inform equity investors. As described in the FASB</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Statement of Financial Accounting Concepts No. 1, financial reporting should “…provide</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information that is useful to present and potential investors in making rational investment</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decisions…” and “…provide information to help present and potential investors</w:t>
      </w:r>
      <w:r>
        <w:rPr>
          <w:rFonts w:ascii="Times New Roman" w:hAnsi="Times New Roman" w:cs="Times New Roman"/>
          <w:sz w:val="24"/>
          <w:szCs w:val="24"/>
          <w:lang w:val="en-US"/>
        </w:rPr>
        <w:t xml:space="preserve"> </w:t>
      </w:r>
      <w:r w:rsidRPr="00694B64">
        <w:rPr>
          <w:rFonts w:ascii="Times New Roman" w:hAnsi="Times New Roman" w:cs="Times New Roman"/>
          <w:sz w:val="24"/>
          <w:szCs w:val="24"/>
        </w:rPr>
        <w:t>in assessing the amounts, timing, and uncertainty of prospective cash receipts...”</w:t>
      </w:r>
      <w:r w:rsidR="006B1B35">
        <w:rPr>
          <w:rFonts w:ascii="Times New Roman" w:hAnsi="Times New Roman" w:cs="Times New Roman"/>
          <w:sz w:val="24"/>
          <w:szCs w:val="24"/>
          <w:lang w:val="en-US"/>
        </w:rPr>
        <w:t>.</w:t>
      </w:r>
      <w:r w:rsidRPr="00694B64">
        <w:rPr>
          <w:rFonts w:ascii="Times New Roman" w:hAnsi="Times New Roman" w:cs="Times New Roman"/>
          <w:sz w:val="24"/>
          <w:szCs w:val="24"/>
        </w:rPr>
        <w:t xml:space="preserve"> Further, expected cash flows is a key input to firm capital budgeting, which is</w:t>
      </w:r>
      <w:r w:rsidR="006B1B35">
        <w:rPr>
          <w:rFonts w:ascii="Times New Roman" w:hAnsi="Times New Roman" w:cs="Times New Roman"/>
          <w:sz w:val="24"/>
          <w:szCs w:val="24"/>
          <w:lang w:val="en-US"/>
        </w:rPr>
        <w:t xml:space="preserve"> </w:t>
      </w:r>
      <w:r w:rsidRPr="00694B64">
        <w:rPr>
          <w:rFonts w:ascii="Times New Roman" w:hAnsi="Times New Roman" w:cs="Times New Roman"/>
          <w:sz w:val="24"/>
          <w:szCs w:val="24"/>
        </w:rPr>
        <w:t>particularly important in the context of this paper which studies financial reporting</w:t>
      </w:r>
      <w:r w:rsidR="006B1B35">
        <w:rPr>
          <w:rFonts w:ascii="Times New Roman" w:hAnsi="Times New Roman" w:cs="Times New Roman"/>
          <w:sz w:val="24"/>
          <w:szCs w:val="24"/>
          <w:lang w:val="en-US"/>
        </w:rPr>
        <w:t xml:space="preserve"> </w:t>
      </w:r>
      <w:r w:rsidRPr="00694B64">
        <w:rPr>
          <w:rFonts w:ascii="Times New Roman" w:hAnsi="Times New Roman" w:cs="Times New Roman"/>
          <w:sz w:val="24"/>
          <w:szCs w:val="24"/>
        </w:rPr>
        <w:t xml:space="preserve">implications for corporate investment. </w:t>
      </w:r>
    </w:p>
    <w:p w:rsidR="008C71AB" w:rsidRPr="006A0532" w:rsidRDefault="006A0532" w:rsidP="006A0532">
      <w:pPr>
        <w:autoSpaceDE w:val="0"/>
        <w:autoSpaceDN w:val="0"/>
        <w:adjustRightInd w:val="0"/>
        <w:spacing w:after="0" w:line="240" w:lineRule="auto"/>
        <w:ind w:firstLine="284"/>
        <w:jc w:val="both"/>
        <w:rPr>
          <w:rFonts w:ascii="Times New Roman" w:hAnsi="Times New Roman" w:cs="Times New Roman"/>
          <w:sz w:val="24"/>
          <w:szCs w:val="24"/>
        </w:rPr>
      </w:pPr>
      <w:r w:rsidRPr="006A0532">
        <w:rPr>
          <w:rFonts w:ascii="Times New Roman" w:hAnsi="Times New Roman" w:cs="Times New Roman"/>
          <w:sz w:val="24"/>
          <w:szCs w:val="24"/>
        </w:rPr>
        <w:t>In general, there are three channels of firms’ financial reporting affecting firms’ investment</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efficiency. Accounting information (1)</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reduces capital market imperfections, (2) facilitates internal and external investment decisionmaking</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(project identification), and (3) enables external capital suppliers to monitor firms’decisions.</w:t>
      </w:r>
    </w:p>
    <w:p w:rsidR="008C71AB" w:rsidRDefault="006A0532" w:rsidP="006A0532">
      <w:pPr>
        <w:autoSpaceDE w:val="0"/>
        <w:autoSpaceDN w:val="0"/>
        <w:adjustRightInd w:val="0"/>
        <w:spacing w:after="0" w:line="240" w:lineRule="auto"/>
        <w:ind w:firstLine="284"/>
        <w:jc w:val="both"/>
        <w:rPr>
          <w:rFonts w:ascii="Times New Roman" w:hAnsi="Times New Roman" w:cs="Times New Roman"/>
          <w:sz w:val="24"/>
          <w:szCs w:val="24"/>
          <w:lang w:val="en-US"/>
        </w:rPr>
      </w:pPr>
      <w:r w:rsidRPr="006A0532">
        <w:rPr>
          <w:rFonts w:ascii="Times New Roman" w:hAnsi="Times New Roman" w:cs="Times New Roman"/>
          <w:sz w:val="24"/>
          <w:szCs w:val="24"/>
        </w:rPr>
        <w:t>First, without financial market imperfections theoretically all investment opportunities with</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positive net present values are funded and implemented by firms. In reality, financial market</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imperfections are severe and firms’ resources allocation could be inefficient. For example, firms</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could suffer from financing constraints that limit their ability to fund potential projects</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suggesting that underinvestment may take place</w:t>
      </w:r>
      <w:r>
        <w:rPr>
          <w:rFonts w:ascii="Times New Roman" w:hAnsi="Times New Roman" w:cs="Times New Roman"/>
          <w:sz w:val="24"/>
          <w:szCs w:val="24"/>
          <w:lang w:val="en-US"/>
        </w:rPr>
        <w:t>.</w:t>
      </w:r>
      <w:r w:rsidRPr="006A0532">
        <w:rPr>
          <w:rFonts w:ascii="Times New Roman" w:hAnsi="Times New Roman" w:cs="Times New Roman"/>
          <w:sz w:val="24"/>
          <w:szCs w:val="24"/>
        </w:rPr>
        <w:t xml:space="preserve"> Even if financing is available, managers’ allocation of resources could</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be inefficient due to overinvestment (e.g. empire building) resulting in a reduction of profitability</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and firm value</w:t>
      </w:r>
      <w:r>
        <w:rPr>
          <w:rFonts w:ascii="Times New Roman" w:hAnsi="Times New Roman" w:cs="Times New Roman"/>
          <w:sz w:val="24"/>
          <w:szCs w:val="24"/>
          <w:lang w:val="en-US"/>
        </w:rPr>
        <w:t>.</w:t>
      </w:r>
      <w:r w:rsidRPr="006A0532">
        <w:rPr>
          <w:rFonts w:ascii="Times New Roman" w:hAnsi="Times New Roman" w:cs="Times New Roman"/>
          <w:sz w:val="24"/>
          <w:szCs w:val="24"/>
        </w:rPr>
        <w:t xml:space="preserve"> A general purpose of</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financial accounting information is to reduce adverse selection or moral hazard costs associated</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with information asymmetry to foster the efficiency of capita</w:t>
      </w:r>
      <w:r>
        <w:rPr>
          <w:rFonts w:ascii="Times New Roman" w:hAnsi="Times New Roman" w:cs="Times New Roman"/>
          <w:sz w:val="24"/>
          <w:szCs w:val="24"/>
        </w:rPr>
        <w:t>l markets</w:t>
      </w:r>
      <w:r>
        <w:rPr>
          <w:rFonts w:ascii="Times New Roman" w:hAnsi="Times New Roman" w:cs="Times New Roman"/>
          <w:sz w:val="24"/>
          <w:szCs w:val="24"/>
          <w:lang w:val="en-US"/>
        </w:rPr>
        <w:t>.</w:t>
      </w:r>
    </w:p>
    <w:p w:rsidR="006A0532" w:rsidRPr="006A0532" w:rsidRDefault="006A0532" w:rsidP="006A0532">
      <w:pPr>
        <w:autoSpaceDE w:val="0"/>
        <w:autoSpaceDN w:val="0"/>
        <w:adjustRightInd w:val="0"/>
        <w:spacing w:after="0" w:line="240" w:lineRule="auto"/>
        <w:ind w:firstLine="284"/>
        <w:jc w:val="both"/>
        <w:rPr>
          <w:rFonts w:ascii="Times New Roman" w:hAnsi="Times New Roman" w:cs="Times New Roman"/>
          <w:sz w:val="24"/>
          <w:szCs w:val="24"/>
        </w:rPr>
      </w:pPr>
      <w:r w:rsidRPr="006A0532">
        <w:rPr>
          <w:rFonts w:ascii="Times New Roman" w:hAnsi="Times New Roman" w:cs="Times New Roman"/>
          <w:sz w:val="24"/>
          <w:szCs w:val="24"/>
        </w:rPr>
        <w:t>Second, financial accounting affects the economic performance of firms by providing</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information that helps managers to identify investment opportunities. As investment decisions</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depend on expectations about future growth and product demand, financial accounting</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information aids stating more precise expectations, and thus helps to distinguish resources from</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“bad” to “good” proj</w:t>
      </w:r>
      <w:r>
        <w:rPr>
          <w:rFonts w:ascii="Times New Roman" w:hAnsi="Times New Roman" w:cs="Times New Roman"/>
          <w:sz w:val="24"/>
          <w:szCs w:val="24"/>
        </w:rPr>
        <w:t>ects</w:t>
      </w:r>
      <w:r>
        <w:rPr>
          <w:rFonts w:ascii="Times New Roman" w:hAnsi="Times New Roman" w:cs="Times New Roman"/>
          <w:sz w:val="24"/>
          <w:szCs w:val="24"/>
          <w:lang w:val="en-US"/>
        </w:rPr>
        <w:t>.</w:t>
      </w:r>
      <w:r w:rsidRPr="006A0532">
        <w:rPr>
          <w:rFonts w:ascii="Times New Roman" w:hAnsi="Times New Roman" w:cs="Times New Roman"/>
          <w:sz w:val="24"/>
          <w:szCs w:val="24"/>
        </w:rPr>
        <w:t xml:space="preserve"> Hence,</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higher quality financial reporting should improve firms’ investment decisions.</w:t>
      </w:r>
    </w:p>
    <w:p w:rsidR="006A0532" w:rsidRDefault="006A0532" w:rsidP="006A0532">
      <w:pPr>
        <w:autoSpaceDE w:val="0"/>
        <w:autoSpaceDN w:val="0"/>
        <w:adjustRightInd w:val="0"/>
        <w:spacing w:after="0" w:line="240" w:lineRule="auto"/>
        <w:ind w:firstLine="284"/>
        <w:jc w:val="both"/>
        <w:rPr>
          <w:rFonts w:ascii="Times New Roman" w:hAnsi="Times New Roman" w:cs="Times New Roman"/>
          <w:sz w:val="24"/>
          <w:szCs w:val="24"/>
          <w:lang w:val="en-US"/>
        </w:rPr>
      </w:pPr>
      <w:r w:rsidRPr="006A0532">
        <w:rPr>
          <w:rFonts w:ascii="Times New Roman" w:hAnsi="Times New Roman" w:cs="Times New Roman"/>
          <w:sz w:val="24"/>
          <w:szCs w:val="24"/>
        </w:rPr>
        <w:t>Third, financial accounting information acts as a control mechanism for external capital</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suppliers. Monitoring the firm through their financial disclosure, capital suppliers could evaluate</w:t>
      </w:r>
      <w:r>
        <w:rPr>
          <w:rFonts w:ascii="Times New Roman" w:hAnsi="Times New Roman" w:cs="Times New Roman"/>
          <w:sz w:val="24"/>
          <w:szCs w:val="24"/>
          <w:lang w:val="en-US"/>
        </w:rPr>
        <w:t xml:space="preserve"> </w:t>
      </w:r>
      <w:r w:rsidRPr="006A0532">
        <w:rPr>
          <w:rFonts w:ascii="Times New Roman" w:hAnsi="Times New Roman" w:cs="Times New Roman"/>
          <w:sz w:val="24"/>
          <w:szCs w:val="24"/>
        </w:rPr>
        <w:t>their future cash flows, assess how risky their capital is invested, a</w:t>
      </w:r>
      <w:r>
        <w:rPr>
          <w:rFonts w:ascii="Times New Roman" w:hAnsi="Times New Roman" w:cs="Times New Roman"/>
          <w:sz w:val="24"/>
          <w:szCs w:val="24"/>
        </w:rPr>
        <w:t>nd if necessary intervene</w:t>
      </w:r>
      <w:r>
        <w:rPr>
          <w:rFonts w:ascii="Times New Roman" w:hAnsi="Times New Roman" w:cs="Times New Roman"/>
          <w:sz w:val="24"/>
          <w:szCs w:val="24"/>
          <w:lang w:val="en-US"/>
        </w:rPr>
        <w:t>.</w:t>
      </w:r>
    </w:p>
    <w:p w:rsidR="00101136" w:rsidRDefault="00101136" w:rsidP="00D92459">
      <w:pPr>
        <w:autoSpaceDE w:val="0"/>
        <w:autoSpaceDN w:val="0"/>
        <w:adjustRightInd w:val="0"/>
        <w:spacing w:after="0" w:line="240" w:lineRule="auto"/>
        <w:ind w:firstLine="284"/>
        <w:jc w:val="both"/>
        <w:rPr>
          <w:rFonts w:ascii="Times New Roman" w:hAnsi="Times New Roman" w:cs="Times New Roman"/>
          <w:sz w:val="24"/>
          <w:szCs w:val="24"/>
          <w:lang w:val="en-US"/>
        </w:rPr>
      </w:pPr>
      <w:r w:rsidRPr="00101136">
        <w:rPr>
          <w:rFonts w:ascii="Times New Roman" w:hAnsi="Times New Roman" w:cs="Times New Roman"/>
          <w:sz w:val="24"/>
          <w:szCs w:val="24"/>
        </w:rPr>
        <w:t>Neoclassical model of investment predicts that a firm will invest up to a level</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where the marginal cost of investing is equal to the marginal</w:t>
      </w:r>
      <w:r>
        <w:rPr>
          <w:rFonts w:ascii="Times New Roman" w:hAnsi="Times New Roman" w:cs="Times New Roman"/>
          <w:sz w:val="24"/>
          <w:szCs w:val="24"/>
        </w:rPr>
        <w:t xml:space="preserve"> profitability of capital</w:t>
      </w:r>
      <w:r w:rsidRPr="00101136">
        <w:rPr>
          <w:rFonts w:ascii="Times New Roman" w:hAnsi="Times New Roman" w:cs="Times New Roman"/>
          <w:sz w:val="24"/>
          <w:szCs w:val="24"/>
        </w:rPr>
        <w:t>. Thus investment should only increase with</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underlying investment op</w:t>
      </w:r>
      <w:r>
        <w:rPr>
          <w:rFonts w:ascii="Times New Roman" w:hAnsi="Times New Roman" w:cs="Times New Roman"/>
          <w:sz w:val="24"/>
          <w:szCs w:val="24"/>
        </w:rPr>
        <w:t>portunities</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However, the misalignment of managerial and sharehold</w:t>
      </w:r>
      <w:r>
        <w:rPr>
          <w:rFonts w:ascii="Times New Roman" w:hAnsi="Times New Roman" w:cs="Times New Roman"/>
          <w:sz w:val="24"/>
          <w:szCs w:val="24"/>
        </w:rPr>
        <w:t>ers incentives</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and asymmetric information between corporate insiders</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and the capital marke</w:t>
      </w:r>
      <w:r>
        <w:rPr>
          <w:rFonts w:ascii="Times New Roman" w:hAnsi="Times New Roman" w:cs="Times New Roman"/>
          <w:sz w:val="24"/>
          <w:szCs w:val="24"/>
          <w:lang w:val="en-US"/>
        </w:rPr>
        <w:t>t</w:t>
      </w:r>
      <w:r w:rsidRPr="00101136">
        <w:rPr>
          <w:rFonts w:ascii="Times New Roman" w:hAnsi="Times New Roman" w:cs="Times New Roman"/>
          <w:sz w:val="24"/>
          <w:szCs w:val="24"/>
        </w:rPr>
        <w:t xml:space="preserve"> could cause investment to vary</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with internal cash flows. Under the agency view, managers over-invest to reap private</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benefits such as “perks”, large empire, and entrenchment. Because external capital</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market disciplines managers from pursuing self-interested investment, an influx of cash</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flows enables managers to invest more. Under asymmetric information, managers in the</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interest of existing shareholders restrict themselves from external capital market due to</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costly external capital, and thus investment is expected to increase with internal cash</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flows. A substantial body of studies provide empirical evidence that corporate</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investment increases</w:t>
      </w:r>
      <w:r>
        <w:rPr>
          <w:rFonts w:ascii="Times New Roman" w:hAnsi="Times New Roman" w:cs="Times New Roman"/>
          <w:sz w:val="24"/>
          <w:szCs w:val="24"/>
        </w:rPr>
        <w:t xml:space="preserve"> with internal cash flows</w:t>
      </w:r>
      <w:r w:rsidRPr="00101136">
        <w:rPr>
          <w:rFonts w:ascii="Times New Roman" w:hAnsi="Times New Roman" w:cs="Times New Roman"/>
          <w:sz w:val="24"/>
          <w:szCs w:val="24"/>
        </w:rPr>
        <w:t xml:space="preserve">. Furthermore, most of </w:t>
      </w:r>
      <w:r w:rsidRPr="00101136">
        <w:rPr>
          <w:rFonts w:ascii="Times New Roman" w:hAnsi="Times New Roman" w:cs="Times New Roman"/>
          <w:sz w:val="24"/>
          <w:szCs w:val="24"/>
        </w:rPr>
        <w:lastRenderedPageBreak/>
        <w:t>literature</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interprets a lower sensitivity of investment to cash flow as evidence of lower agency or</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information friction, thus lower investment distortions.</w:t>
      </w:r>
    </w:p>
    <w:p w:rsidR="00101136" w:rsidRDefault="00101136" w:rsidP="00101136">
      <w:pPr>
        <w:autoSpaceDE w:val="0"/>
        <w:autoSpaceDN w:val="0"/>
        <w:adjustRightInd w:val="0"/>
        <w:spacing w:after="0" w:line="240" w:lineRule="auto"/>
        <w:ind w:firstLine="284"/>
        <w:jc w:val="both"/>
        <w:rPr>
          <w:rFonts w:ascii="Times New Roman" w:hAnsi="Times New Roman" w:cs="Times New Roman"/>
          <w:sz w:val="24"/>
          <w:szCs w:val="24"/>
          <w:lang w:val="en-US"/>
        </w:rPr>
      </w:pPr>
      <w:r w:rsidRPr="00101136">
        <w:rPr>
          <w:rFonts w:ascii="Times New Roman" w:hAnsi="Times New Roman" w:cs="Times New Roman"/>
          <w:sz w:val="24"/>
          <w:szCs w:val="24"/>
        </w:rPr>
        <w:t>Traditional theories of corporate investments share the common assumption that</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capital market is efficient with respect to either disciplining misbehaved managers or</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incorporating all available information. However, a growing body of studies in</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accounting and behavioral finance suggests that the market efficiency premise should be</w:t>
      </w:r>
      <w:r>
        <w:rPr>
          <w:rFonts w:ascii="Times New Roman" w:hAnsi="Times New Roman" w:cs="Times New Roman"/>
          <w:sz w:val="24"/>
          <w:szCs w:val="24"/>
          <w:lang w:val="en-US"/>
        </w:rPr>
        <w:t xml:space="preserve"> </w:t>
      </w:r>
      <w:r w:rsidRPr="00101136">
        <w:rPr>
          <w:rFonts w:ascii="Times New Roman" w:hAnsi="Times New Roman" w:cs="Times New Roman"/>
          <w:sz w:val="24"/>
          <w:szCs w:val="24"/>
        </w:rPr>
        <w:t>viewed with some skeptici</w:t>
      </w:r>
      <w:r>
        <w:rPr>
          <w:rFonts w:ascii="Times New Roman" w:hAnsi="Times New Roman" w:cs="Times New Roman"/>
          <w:sz w:val="24"/>
          <w:szCs w:val="24"/>
        </w:rPr>
        <w:t>sm</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3F1943" w:rsidRPr="003F1943" w:rsidRDefault="003F1943" w:rsidP="00101136">
      <w:pPr>
        <w:autoSpaceDE w:val="0"/>
        <w:autoSpaceDN w:val="0"/>
        <w:adjustRightInd w:val="0"/>
        <w:spacing w:after="0" w:line="240" w:lineRule="auto"/>
        <w:ind w:firstLine="284"/>
        <w:jc w:val="both"/>
        <w:rPr>
          <w:rFonts w:ascii="Times New Roman" w:hAnsi="Times New Roman" w:cs="Times New Roman"/>
          <w:sz w:val="24"/>
          <w:szCs w:val="24"/>
          <w:lang w:val="en-US"/>
        </w:rPr>
      </w:pPr>
    </w:p>
    <w:p w:rsidR="00D92459" w:rsidRPr="003F1943" w:rsidRDefault="003F1943" w:rsidP="003F1943">
      <w:pPr>
        <w:autoSpaceDE w:val="0"/>
        <w:autoSpaceDN w:val="0"/>
        <w:adjustRightInd w:val="0"/>
        <w:spacing w:after="0" w:line="240" w:lineRule="auto"/>
        <w:ind w:firstLine="284"/>
        <w:jc w:val="center"/>
        <w:rPr>
          <w:rFonts w:ascii="Times New Roman" w:hAnsi="Times New Roman" w:cs="Times New Roman"/>
          <w:b/>
          <w:sz w:val="24"/>
          <w:szCs w:val="24"/>
          <w:lang w:val="en-US"/>
        </w:rPr>
      </w:pPr>
      <w:r w:rsidRPr="003F1943">
        <w:rPr>
          <w:rFonts w:ascii="Times New Roman" w:hAnsi="Times New Roman" w:cs="Times New Roman"/>
          <w:b/>
          <w:sz w:val="24"/>
          <w:szCs w:val="24"/>
          <w:lang w:val="en-US"/>
        </w:rPr>
        <w:t>The importance of high quality financial reporting</w:t>
      </w:r>
    </w:p>
    <w:p w:rsidR="00D92459" w:rsidRDefault="00D92459" w:rsidP="00101136">
      <w:pPr>
        <w:autoSpaceDE w:val="0"/>
        <w:autoSpaceDN w:val="0"/>
        <w:adjustRightInd w:val="0"/>
        <w:spacing w:after="0" w:line="240" w:lineRule="auto"/>
        <w:ind w:firstLine="284"/>
        <w:jc w:val="both"/>
        <w:rPr>
          <w:rFonts w:ascii="Times New Roman" w:hAnsi="Times New Roman" w:cs="Times New Roman"/>
          <w:sz w:val="24"/>
          <w:szCs w:val="24"/>
          <w:lang w:val="en-US"/>
        </w:rPr>
      </w:pPr>
    </w:p>
    <w:p w:rsidR="003F1943" w:rsidRDefault="003F1943" w:rsidP="002A474B">
      <w:pPr>
        <w:autoSpaceDE w:val="0"/>
        <w:autoSpaceDN w:val="0"/>
        <w:adjustRightInd w:val="0"/>
        <w:spacing w:after="0" w:line="240" w:lineRule="auto"/>
        <w:ind w:firstLine="284"/>
        <w:jc w:val="both"/>
        <w:rPr>
          <w:rFonts w:ascii="Times New Roman" w:hAnsi="Times New Roman" w:cs="Times New Roman"/>
          <w:sz w:val="24"/>
          <w:szCs w:val="24"/>
          <w:lang w:val="en-US"/>
        </w:rPr>
      </w:pPr>
      <w:r w:rsidRPr="003F1943">
        <w:rPr>
          <w:rFonts w:ascii="Times New Roman" w:hAnsi="Times New Roman" w:cs="Times New Roman"/>
          <w:sz w:val="24"/>
          <w:szCs w:val="24"/>
        </w:rPr>
        <w:t>Theoretical</w:t>
      </w:r>
      <w:r>
        <w:rPr>
          <w:rFonts w:ascii="Times New Roman" w:hAnsi="Times New Roman" w:cs="Times New Roman"/>
          <w:sz w:val="24"/>
          <w:szCs w:val="24"/>
          <w:lang w:val="en-US"/>
        </w:rPr>
        <w:t xml:space="preserve"> </w:t>
      </w:r>
      <w:r w:rsidRPr="003F1943">
        <w:rPr>
          <w:rFonts w:ascii="Times New Roman" w:hAnsi="Times New Roman" w:cs="Times New Roman"/>
          <w:sz w:val="24"/>
          <w:szCs w:val="24"/>
        </w:rPr>
        <w:t>arguments and empirical evidence suggest a positive relation between reporting quality and growth.</w:t>
      </w:r>
      <w:r w:rsidR="002A474B">
        <w:rPr>
          <w:rFonts w:ascii="Times New Roman" w:hAnsi="Times New Roman" w:cs="Times New Roman"/>
          <w:sz w:val="24"/>
          <w:szCs w:val="24"/>
          <w:lang w:val="en-US"/>
        </w:rPr>
        <w:t xml:space="preserve"> </w:t>
      </w:r>
      <w:r w:rsidRPr="003F1943">
        <w:rPr>
          <w:rFonts w:ascii="Times New Roman" w:hAnsi="Times New Roman" w:cs="Times New Roman"/>
          <w:sz w:val="24"/>
          <w:szCs w:val="24"/>
        </w:rPr>
        <w:t>Specifically, findings show that a good financial reporting system lowers the cost of capital and</w:t>
      </w:r>
      <w:r w:rsidR="002A474B">
        <w:rPr>
          <w:rFonts w:ascii="Times New Roman" w:hAnsi="Times New Roman" w:cs="Times New Roman"/>
          <w:sz w:val="24"/>
          <w:szCs w:val="24"/>
          <w:lang w:val="en-US"/>
        </w:rPr>
        <w:t xml:space="preserve"> </w:t>
      </w:r>
      <w:r w:rsidRPr="003F1943">
        <w:rPr>
          <w:rFonts w:ascii="Times New Roman" w:hAnsi="Times New Roman" w:cs="Times New Roman"/>
          <w:sz w:val="24"/>
          <w:szCs w:val="24"/>
        </w:rPr>
        <w:t>improves capital allocation effi</w:t>
      </w:r>
      <w:r w:rsidR="002A474B">
        <w:rPr>
          <w:rFonts w:ascii="Times New Roman" w:hAnsi="Times New Roman" w:cs="Times New Roman"/>
          <w:sz w:val="24"/>
          <w:szCs w:val="24"/>
        </w:rPr>
        <w:t>ciency</w:t>
      </w:r>
      <w:r w:rsidR="002A474B">
        <w:rPr>
          <w:rFonts w:ascii="Times New Roman" w:hAnsi="Times New Roman" w:cs="Times New Roman"/>
          <w:sz w:val="24"/>
          <w:szCs w:val="24"/>
          <w:lang w:val="en-US"/>
        </w:rPr>
        <w:t>.</w:t>
      </w:r>
      <w:r w:rsidRPr="003F1943">
        <w:rPr>
          <w:rFonts w:ascii="Times New Roman" w:hAnsi="Times New Roman" w:cs="Times New Roman"/>
          <w:sz w:val="24"/>
          <w:szCs w:val="24"/>
        </w:rPr>
        <w:t xml:space="preserve"> These findings suggest that a</w:t>
      </w:r>
      <w:r w:rsidR="002A474B">
        <w:rPr>
          <w:rFonts w:ascii="Times New Roman" w:hAnsi="Times New Roman" w:cs="Times New Roman"/>
          <w:sz w:val="24"/>
          <w:szCs w:val="24"/>
          <w:lang w:val="en-US"/>
        </w:rPr>
        <w:t xml:space="preserve"> </w:t>
      </w:r>
      <w:r w:rsidRPr="003F1943">
        <w:rPr>
          <w:rFonts w:ascii="Times New Roman" w:hAnsi="Times New Roman" w:cs="Times New Roman"/>
          <w:sz w:val="24"/>
          <w:szCs w:val="24"/>
        </w:rPr>
        <w:t>high-quality financial reporting system is likely to facilitate economic growth, one of the ultimate</w:t>
      </w:r>
      <w:r w:rsidR="002A474B">
        <w:rPr>
          <w:rFonts w:ascii="Times New Roman" w:hAnsi="Times New Roman" w:cs="Times New Roman"/>
          <w:sz w:val="24"/>
          <w:szCs w:val="24"/>
          <w:lang w:val="en-US"/>
        </w:rPr>
        <w:t xml:space="preserve"> </w:t>
      </w:r>
      <w:r w:rsidRPr="003F1943">
        <w:rPr>
          <w:rFonts w:ascii="Times New Roman" w:hAnsi="Times New Roman" w:cs="Times New Roman"/>
          <w:sz w:val="24"/>
          <w:szCs w:val="24"/>
        </w:rPr>
        <w:t>goals of economic policy.</w:t>
      </w:r>
    </w:p>
    <w:p w:rsidR="002A474B" w:rsidRPr="002A474B" w:rsidRDefault="002A474B" w:rsidP="002A474B">
      <w:pPr>
        <w:autoSpaceDE w:val="0"/>
        <w:autoSpaceDN w:val="0"/>
        <w:adjustRightInd w:val="0"/>
        <w:spacing w:after="0" w:line="240" w:lineRule="auto"/>
        <w:ind w:firstLine="284"/>
        <w:jc w:val="both"/>
        <w:rPr>
          <w:rFonts w:ascii="Times New Roman" w:hAnsi="Times New Roman" w:cs="Times New Roman"/>
          <w:sz w:val="24"/>
          <w:szCs w:val="24"/>
        </w:rPr>
      </w:pPr>
      <w:r w:rsidRPr="002A474B">
        <w:rPr>
          <w:rFonts w:ascii="Times New Roman" w:hAnsi="Times New Roman" w:cs="Times New Roman"/>
          <w:sz w:val="24"/>
          <w:szCs w:val="24"/>
          <w:lang w:val="en-US"/>
        </w:rPr>
        <w:t>A</w:t>
      </w:r>
      <w:r w:rsidRPr="002A474B">
        <w:rPr>
          <w:rFonts w:ascii="Times New Roman" w:hAnsi="Times New Roman" w:cs="Times New Roman"/>
          <w:sz w:val="24"/>
          <w:szCs w:val="24"/>
        </w:rPr>
        <w:t xml:space="preserve"> better way to examine the implications of financial reporting</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quality for growth is by focusing on specific channels through which the effects of financial reporting</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may manifest. In particular, theoretical arguments suggest that high-quality financial reporting helps</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firms lower the cost of capital and improve project identification and project selection by reducing</w:t>
      </w:r>
    </w:p>
    <w:p w:rsidR="002A474B" w:rsidRPr="002A474B" w:rsidRDefault="002A474B" w:rsidP="002A474B">
      <w:pPr>
        <w:autoSpaceDE w:val="0"/>
        <w:autoSpaceDN w:val="0"/>
        <w:adjustRightInd w:val="0"/>
        <w:spacing w:after="0" w:line="240" w:lineRule="auto"/>
        <w:jc w:val="both"/>
        <w:rPr>
          <w:rFonts w:ascii="Times New Roman" w:hAnsi="Times New Roman" w:cs="Times New Roman"/>
          <w:sz w:val="24"/>
          <w:szCs w:val="24"/>
          <w:lang w:val="en-US"/>
        </w:rPr>
      </w:pPr>
      <w:r w:rsidRPr="002A474B">
        <w:rPr>
          <w:rFonts w:ascii="Times New Roman" w:hAnsi="Times New Roman" w:cs="Times New Roman"/>
          <w:sz w:val="24"/>
          <w:szCs w:val="24"/>
        </w:rPr>
        <w:t>information uncertainty and as</w:t>
      </w:r>
      <w:r>
        <w:rPr>
          <w:rFonts w:ascii="Times New Roman" w:hAnsi="Times New Roman" w:cs="Times New Roman"/>
          <w:sz w:val="24"/>
          <w:szCs w:val="24"/>
        </w:rPr>
        <w:t>ymmetry</w:t>
      </w:r>
      <w:r w:rsidRPr="002A474B">
        <w:rPr>
          <w:rFonts w:ascii="Times New Roman" w:hAnsi="Times New Roman" w:cs="Times New Roman"/>
          <w:sz w:val="24"/>
          <w:szCs w:val="24"/>
        </w:rPr>
        <w:t>. Absent information</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uncertainty and information asymmetry, managers can perfectly identify value maximizing projects</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and investors can contractually obligate managers to pick the value maximizing projects, making</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accounting information less useful. Therefore, we argue that the marginal benefit from financial</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reporting quality is higher in industries with more information asymmetry and uncertainty</w:t>
      </w:r>
      <w:r>
        <w:rPr>
          <w:rFonts w:ascii="Times New Roman" w:hAnsi="Times New Roman" w:cs="Times New Roman"/>
          <w:sz w:val="24"/>
          <w:szCs w:val="24"/>
          <w:lang w:val="en-US"/>
        </w:rPr>
        <w:t>.</w:t>
      </w:r>
    </w:p>
    <w:p w:rsidR="003F1943" w:rsidRPr="002A474B" w:rsidRDefault="002A474B" w:rsidP="002A474B">
      <w:pPr>
        <w:autoSpaceDE w:val="0"/>
        <w:autoSpaceDN w:val="0"/>
        <w:adjustRightInd w:val="0"/>
        <w:spacing w:after="0" w:line="240" w:lineRule="auto"/>
        <w:ind w:firstLine="284"/>
        <w:jc w:val="both"/>
        <w:rPr>
          <w:rFonts w:ascii="Times New Roman" w:hAnsi="Times New Roman" w:cs="Times New Roman"/>
          <w:sz w:val="24"/>
          <w:szCs w:val="24"/>
        </w:rPr>
      </w:pPr>
      <w:r w:rsidRPr="002A474B">
        <w:rPr>
          <w:rFonts w:ascii="Times New Roman" w:hAnsi="Times New Roman" w:cs="Times New Roman"/>
          <w:sz w:val="24"/>
          <w:szCs w:val="24"/>
        </w:rPr>
        <w:t>Ov</w:t>
      </w:r>
      <w:r>
        <w:rPr>
          <w:rFonts w:ascii="Times New Roman" w:hAnsi="Times New Roman" w:cs="Times New Roman"/>
          <w:sz w:val="24"/>
          <w:szCs w:val="24"/>
        </w:rPr>
        <w:t xml:space="preserve">erall, the results in </w:t>
      </w:r>
      <w:r>
        <w:rPr>
          <w:rFonts w:ascii="Times New Roman" w:hAnsi="Times New Roman" w:cs="Times New Roman"/>
          <w:sz w:val="24"/>
          <w:szCs w:val="24"/>
          <w:lang w:val="en-US"/>
        </w:rPr>
        <w:t>many papers</w:t>
      </w:r>
      <w:r w:rsidRPr="002A474B">
        <w:rPr>
          <w:rFonts w:ascii="Times New Roman" w:hAnsi="Times New Roman" w:cs="Times New Roman"/>
          <w:sz w:val="24"/>
          <w:szCs w:val="24"/>
        </w:rPr>
        <w:t xml:space="preserve"> imply that financial reporting quality may not be a critical</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growth factor for countries that are heavily invested in low information uncertainty industries (e.g.,mature industries or industries with more tangible assets than intangible assets). However, as a</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country moves upward along the chain of industrial evolution and focuses more on industries with</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greater information uncertainty, such as high–growth or high–tech</w:t>
      </w:r>
      <w:r>
        <w:rPr>
          <w:rFonts w:ascii="Times New Roman" w:hAnsi="Times New Roman" w:cs="Times New Roman"/>
          <w:sz w:val="24"/>
          <w:szCs w:val="24"/>
        </w:rPr>
        <w:t xml:space="preserve"> industries</w:t>
      </w:r>
      <w:r w:rsidRPr="002A474B">
        <w:rPr>
          <w:rFonts w:ascii="Times New Roman" w:hAnsi="Times New Roman" w:cs="Times New Roman"/>
          <w:sz w:val="24"/>
          <w:szCs w:val="24"/>
        </w:rPr>
        <w:t>, a high-quality financial reporting system can play a pivotal role in fostering faster economic</w:t>
      </w:r>
      <w:r>
        <w:rPr>
          <w:rFonts w:ascii="Times New Roman" w:hAnsi="Times New Roman" w:cs="Times New Roman"/>
          <w:sz w:val="24"/>
          <w:szCs w:val="24"/>
          <w:lang w:val="en-US"/>
        </w:rPr>
        <w:t xml:space="preserve"> </w:t>
      </w:r>
      <w:r w:rsidRPr="002A474B">
        <w:rPr>
          <w:rFonts w:ascii="Times New Roman" w:hAnsi="Times New Roman" w:cs="Times New Roman"/>
          <w:sz w:val="24"/>
          <w:szCs w:val="24"/>
        </w:rPr>
        <w:t>growth</w:t>
      </w:r>
    </w:p>
    <w:p w:rsidR="00FA1339" w:rsidRPr="002A474B" w:rsidRDefault="00FA1339" w:rsidP="002A474B">
      <w:pPr>
        <w:autoSpaceDE w:val="0"/>
        <w:autoSpaceDN w:val="0"/>
        <w:adjustRightInd w:val="0"/>
        <w:spacing w:after="0" w:line="240" w:lineRule="auto"/>
        <w:ind w:firstLine="284"/>
        <w:jc w:val="both"/>
        <w:rPr>
          <w:rFonts w:ascii="Times New Roman" w:hAnsi="Times New Roman" w:cs="Times New Roman"/>
          <w:sz w:val="24"/>
          <w:szCs w:val="24"/>
        </w:rPr>
      </w:pPr>
      <w:r w:rsidRPr="00FA1339">
        <w:rPr>
          <w:rFonts w:ascii="Times New Roman" w:hAnsi="Times New Roman" w:cs="Times New Roman"/>
          <w:sz w:val="24"/>
          <w:szCs w:val="24"/>
        </w:rPr>
        <w:t>The primary objective of financial reporting is to provide high-quality financial reporting</w:t>
      </w:r>
      <w:r w:rsidR="002A474B">
        <w:rPr>
          <w:rFonts w:ascii="Times New Roman" w:hAnsi="Times New Roman" w:cs="Times New Roman"/>
          <w:sz w:val="24"/>
          <w:szCs w:val="24"/>
          <w:lang w:val="en-US"/>
        </w:rPr>
        <w:t xml:space="preserve"> </w:t>
      </w:r>
      <w:r w:rsidRPr="00FA1339">
        <w:rPr>
          <w:rFonts w:ascii="Times New Roman" w:hAnsi="Times New Roman" w:cs="Times New Roman"/>
          <w:sz w:val="24"/>
          <w:szCs w:val="24"/>
        </w:rPr>
        <w:t>information concerning economic entities, primarily financial in nature, useful for</w:t>
      </w:r>
      <w:r w:rsidR="002A474B">
        <w:rPr>
          <w:rFonts w:ascii="Times New Roman" w:hAnsi="Times New Roman" w:cs="Times New Roman"/>
          <w:sz w:val="24"/>
          <w:szCs w:val="24"/>
          <w:lang w:val="en-US"/>
        </w:rPr>
        <w:t xml:space="preserve"> </w:t>
      </w:r>
      <w:r w:rsidRPr="00FA1339">
        <w:rPr>
          <w:rFonts w:ascii="Times New Roman" w:hAnsi="Times New Roman" w:cs="Times New Roman"/>
          <w:sz w:val="24"/>
          <w:szCs w:val="24"/>
        </w:rPr>
        <w:t>economic decision</w:t>
      </w:r>
      <w:r>
        <w:rPr>
          <w:rFonts w:ascii="Times New Roman" w:hAnsi="Times New Roman" w:cs="Times New Roman"/>
          <w:sz w:val="24"/>
          <w:szCs w:val="24"/>
        </w:rPr>
        <w:t xml:space="preserve"> making</w:t>
      </w:r>
      <w:r w:rsidRPr="00FA1339">
        <w:rPr>
          <w:rFonts w:ascii="Times New Roman" w:hAnsi="Times New Roman" w:cs="Times New Roman"/>
          <w:sz w:val="24"/>
          <w:szCs w:val="24"/>
        </w:rPr>
        <w:t>. Providing high quality financial</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reporting information is important because it will positively influence capital providers</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and other stakeholders in making investment, credit, and similar resource allocation</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decisions enhancing overall market effi</w:t>
      </w:r>
      <w:r>
        <w:rPr>
          <w:rFonts w:ascii="Times New Roman" w:hAnsi="Times New Roman" w:cs="Times New Roman"/>
          <w:sz w:val="24"/>
          <w:szCs w:val="24"/>
        </w:rPr>
        <w:t>ciency</w:t>
      </w:r>
      <w:r>
        <w:rPr>
          <w:rFonts w:ascii="Times New Roman" w:hAnsi="Times New Roman" w:cs="Times New Roman"/>
          <w:sz w:val="24"/>
          <w:szCs w:val="24"/>
          <w:lang w:val="en-US"/>
        </w:rPr>
        <w:t>.</w:t>
      </w:r>
    </w:p>
    <w:p w:rsidR="00FA1339" w:rsidRPr="00FA1339" w:rsidRDefault="00FA1339" w:rsidP="003F1943">
      <w:pPr>
        <w:autoSpaceDE w:val="0"/>
        <w:autoSpaceDN w:val="0"/>
        <w:adjustRightInd w:val="0"/>
        <w:spacing w:after="0" w:line="240" w:lineRule="auto"/>
        <w:ind w:firstLine="284"/>
        <w:jc w:val="both"/>
        <w:rPr>
          <w:rFonts w:ascii="Times New Roman" w:hAnsi="Times New Roman" w:cs="Times New Roman"/>
          <w:sz w:val="24"/>
          <w:szCs w:val="24"/>
          <w:lang w:val="en-US"/>
        </w:rPr>
      </w:pPr>
      <w:r w:rsidRPr="00FA1339">
        <w:rPr>
          <w:rFonts w:ascii="Times New Roman" w:hAnsi="Times New Roman" w:cs="Times New Roman"/>
          <w:sz w:val="24"/>
          <w:szCs w:val="24"/>
        </w:rPr>
        <w:t>Although both the FASB and IASB stress the importance of high-quality financial</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reports, one of the key problems found in prior literature is how to operationalize and</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measure this quality. Because of its context-specificity, an empirical assessment of</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financial reporting quality inevitably includes preferences among a myriad of constituents</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Since different user groups will have dissimilar preferences, perceived</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quality will deviate among constituents. In addition, the users within a user group may</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also perceive the usefulness of similar information differently given its context. As a</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result of this context and user-specificity, measuring quality directly seems problematic</w:t>
      </w:r>
      <w:r>
        <w:rPr>
          <w:rFonts w:ascii="Times New Roman" w:hAnsi="Times New Roman" w:cs="Times New Roman"/>
          <w:sz w:val="24"/>
          <w:szCs w:val="24"/>
        </w:rPr>
        <w:t>.</w:t>
      </w:r>
      <w:r w:rsidRPr="00FA1339">
        <w:rPr>
          <w:rFonts w:ascii="Times New Roman" w:hAnsi="Times New Roman" w:cs="Times New Roman"/>
          <w:sz w:val="24"/>
          <w:szCs w:val="24"/>
        </w:rPr>
        <w:t>Consequently, many researchers measure the quality of financial</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reporting indirectly by focusing on attributes that are believed to influence quality of</w:t>
      </w:r>
      <w:r>
        <w:rPr>
          <w:rFonts w:ascii="Times New Roman" w:hAnsi="Times New Roman" w:cs="Times New Roman"/>
          <w:sz w:val="24"/>
          <w:szCs w:val="24"/>
          <w:lang w:val="en-US"/>
        </w:rPr>
        <w:t xml:space="preserve"> </w:t>
      </w:r>
      <w:r w:rsidRPr="00FA1339">
        <w:rPr>
          <w:rFonts w:ascii="Times New Roman" w:hAnsi="Times New Roman" w:cs="Times New Roman"/>
          <w:sz w:val="24"/>
          <w:szCs w:val="24"/>
        </w:rPr>
        <w:t>financial reports, such as earnings management, financial restatements, and timeliness</w:t>
      </w:r>
      <w:r>
        <w:rPr>
          <w:rFonts w:ascii="Times New Roman" w:hAnsi="Times New Roman" w:cs="Times New Roman"/>
          <w:sz w:val="24"/>
          <w:szCs w:val="24"/>
          <w:lang w:val="en-US"/>
        </w:rPr>
        <w:t>.</w:t>
      </w:r>
    </w:p>
    <w:p w:rsidR="002C4CBC" w:rsidRDefault="00FA1339" w:rsidP="003F1943">
      <w:pPr>
        <w:autoSpaceDE w:val="0"/>
        <w:autoSpaceDN w:val="0"/>
        <w:adjustRightInd w:val="0"/>
        <w:spacing w:after="0" w:line="240" w:lineRule="auto"/>
        <w:ind w:firstLine="284"/>
        <w:jc w:val="both"/>
        <w:rPr>
          <w:rFonts w:ascii="Times New Roman" w:hAnsi="Times New Roman" w:cs="Times New Roman"/>
          <w:sz w:val="24"/>
          <w:szCs w:val="24"/>
          <w:lang w:val="en-US"/>
        </w:rPr>
      </w:pPr>
      <w:r w:rsidRPr="00FA1339">
        <w:rPr>
          <w:rFonts w:ascii="Times New Roman" w:hAnsi="Times New Roman" w:cs="Times New Roman"/>
          <w:sz w:val="24"/>
          <w:szCs w:val="24"/>
        </w:rPr>
        <w:t>In 2002, the IASB and the FASB showed their commitment towards developing a</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common set of high-quality accounting standards, which could be used worldwide. As a</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consequence of the joint project to converge the more principles-based IFRS and the</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more rules-based US GAAP, both boards agreed to develop new joint Conceptual</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 xml:space="preserve">Framework, </w:t>
      </w:r>
      <w:r w:rsidRPr="00FA1339">
        <w:rPr>
          <w:rFonts w:ascii="Times New Roman" w:hAnsi="Times New Roman" w:cs="Times New Roman"/>
          <w:sz w:val="24"/>
          <w:szCs w:val="24"/>
        </w:rPr>
        <w:lastRenderedPageBreak/>
        <w:t>which includes the objectives of financial reporting and the underlying</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qualitative characteristics on which accounting standards ought to be based. In May 2008,</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the FASB and the IASB therefore published an exposure draft of ‘An improved</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Conceptual Framework for Financial Reporting’. This</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Conceptual Framework represents the foundations of the accounting standards. “The</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application of objectives and qualitative characteristics should lead to high-quality</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accounting standards, which in turn should lead to high-quality financial reporting</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information that is useful for decision making</w:t>
      </w:r>
      <w:r w:rsidR="002C4CBC">
        <w:rPr>
          <w:rFonts w:ascii="Times New Roman" w:hAnsi="Times New Roman" w:cs="Times New Roman"/>
          <w:sz w:val="24"/>
          <w:szCs w:val="24"/>
          <w:lang w:val="en-US"/>
        </w:rPr>
        <w:t>”.</w:t>
      </w:r>
      <w:r w:rsidRPr="00FA1339">
        <w:rPr>
          <w:rFonts w:ascii="Times New Roman" w:hAnsi="Times New Roman" w:cs="Times New Roman"/>
          <w:sz w:val="24"/>
          <w:szCs w:val="24"/>
        </w:rPr>
        <w:t xml:space="preserve"> Furthermore,</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the conceptual framework ought to contribute to decision making of constituents, when</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transactions or events occur for which no accounting standards are available (yet).</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According to the ED, providing decision-useful information is the primary objective of</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financial reporting. Decision-useful information is defined as “information about the</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reporting entity that is useful to present and potential equity investors, lenders and other</w:t>
      </w:r>
      <w:r w:rsidR="002C4CBC">
        <w:rPr>
          <w:rFonts w:ascii="Times New Roman" w:hAnsi="Times New Roman" w:cs="Times New Roman"/>
          <w:sz w:val="24"/>
          <w:szCs w:val="24"/>
          <w:lang w:val="en-US"/>
        </w:rPr>
        <w:t xml:space="preserve"> </w:t>
      </w:r>
      <w:r w:rsidRPr="00FA1339">
        <w:rPr>
          <w:rFonts w:ascii="Times New Roman" w:hAnsi="Times New Roman" w:cs="Times New Roman"/>
          <w:sz w:val="24"/>
          <w:szCs w:val="24"/>
        </w:rPr>
        <w:t xml:space="preserve">creditors in making decisions in their capacity as capital providers”. </w:t>
      </w:r>
    </w:p>
    <w:p w:rsidR="000D0704" w:rsidRDefault="000D0704" w:rsidP="003F1943">
      <w:pPr>
        <w:autoSpaceDE w:val="0"/>
        <w:autoSpaceDN w:val="0"/>
        <w:adjustRightInd w:val="0"/>
        <w:spacing w:after="0" w:line="240" w:lineRule="auto"/>
        <w:ind w:firstLine="284"/>
        <w:jc w:val="both"/>
        <w:rPr>
          <w:rFonts w:ascii="Times New Roman" w:hAnsi="Times New Roman" w:cs="Times New Roman"/>
          <w:sz w:val="24"/>
          <w:szCs w:val="24"/>
          <w:lang w:val="en-US"/>
        </w:rPr>
      </w:pPr>
    </w:p>
    <w:p w:rsidR="000D0704" w:rsidRDefault="00664287" w:rsidP="00664287">
      <w:pPr>
        <w:autoSpaceDE w:val="0"/>
        <w:autoSpaceDN w:val="0"/>
        <w:adjustRightInd w:val="0"/>
        <w:spacing w:after="0" w:line="240" w:lineRule="auto"/>
        <w:ind w:firstLine="284"/>
        <w:jc w:val="center"/>
        <w:rPr>
          <w:rFonts w:ascii="Times New Roman" w:hAnsi="Times New Roman" w:cs="Times New Roman"/>
          <w:b/>
          <w:sz w:val="24"/>
          <w:szCs w:val="24"/>
          <w:lang w:val="en-US"/>
        </w:rPr>
      </w:pPr>
      <w:r w:rsidRPr="00664287">
        <w:rPr>
          <w:rFonts w:ascii="Times New Roman" w:hAnsi="Times New Roman" w:cs="Times New Roman"/>
          <w:b/>
          <w:sz w:val="24"/>
          <w:szCs w:val="24"/>
          <w:lang w:val="en-US"/>
        </w:rPr>
        <w:t>Global markets</w:t>
      </w:r>
    </w:p>
    <w:p w:rsidR="00664287" w:rsidRDefault="00664287" w:rsidP="00664287">
      <w:pPr>
        <w:autoSpaceDE w:val="0"/>
        <w:autoSpaceDN w:val="0"/>
        <w:adjustRightInd w:val="0"/>
        <w:spacing w:after="0" w:line="240" w:lineRule="auto"/>
        <w:ind w:firstLine="284"/>
        <w:jc w:val="center"/>
        <w:rPr>
          <w:rFonts w:ascii="Times New Roman" w:hAnsi="Times New Roman" w:cs="Times New Roman"/>
          <w:b/>
          <w:sz w:val="24"/>
          <w:szCs w:val="24"/>
          <w:lang w:val="en-US"/>
        </w:rPr>
      </w:pPr>
    </w:p>
    <w:p w:rsidR="00664287" w:rsidRPr="00664287" w:rsidRDefault="00664287" w:rsidP="00CA3B78">
      <w:pPr>
        <w:autoSpaceDE w:val="0"/>
        <w:autoSpaceDN w:val="0"/>
        <w:adjustRightInd w:val="0"/>
        <w:spacing w:after="0" w:line="240" w:lineRule="auto"/>
        <w:ind w:firstLine="284"/>
        <w:jc w:val="both"/>
        <w:rPr>
          <w:rFonts w:ascii="Times New Roman" w:hAnsi="Times New Roman" w:cs="Times New Roman"/>
          <w:sz w:val="24"/>
          <w:szCs w:val="24"/>
        </w:rPr>
      </w:pPr>
      <w:r w:rsidRPr="00664287">
        <w:rPr>
          <w:rFonts w:ascii="Times New Roman" w:hAnsi="Times New Roman" w:cs="Times New Roman"/>
          <w:sz w:val="24"/>
          <w:szCs w:val="24"/>
        </w:rPr>
        <w:t>World markets are becoming increasingly intertwined. International consumers drive</w:t>
      </w:r>
      <w:r w:rsidR="00CA3B78">
        <w:rPr>
          <w:rFonts w:ascii="Times New Roman" w:hAnsi="Times New Roman" w:cs="Times New Roman"/>
          <w:sz w:val="24"/>
          <w:szCs w:val="24"/>
          <w:lang w:val="en-US"/>
        </w:rPr>
        <w:t xml:space="preserve"> </w:t>
      </w:r>
      <w:r w:rsidRPr="00664287">
        <w:rPr>
          <w:rFonts w:ascii="Times New Roman" w:hAnsi="Times New Roman" w:cs="Times New Roman"/>
          <w:sz w:val="24"/>
          <w:szCs w:val="24"/>
        </w:rPr>
        <w:t>Japanese cars, wear Italian shoes and Scottish woolens, drink Brazilian coffee and Indian</w:t>
      </w:r>
      <w:r w:rsidR="00CA3B78">
        <w:rPr>
          <w:rFonts w:ascii="Times New Roman" w:hAnsi="Times New Roman" w:cs="Times New Roman"/>
          <w:sz w:val="24"/>
          <w:szCs w:val="24"/>
          <w:lang w:val="en-US"/>
        </w:rPr>
        <w:t xml:space="preserve"> </w:t>
      </w:r>
      <w:r w:rsidRPr="00664287">
        <w:rPr>
          <w:rFonts w:ascii="Times New Roman" w:hAnsi="Times New Roman" w:cs="Times New Roman"/>
          <w:sz w:val="24"/>
          <w:szCs w:val="24"/>
        </w:rPr>
        <w:t>tea, eat Swiss chocolate bars, sit on Danish furniture, watch U.S. movies, and use Arabian</w:t>
      </w:r>
      <w:r w:rsidR="00CA3B78">
        <w:rPr>
          <w:rFonts w:ascii="Times New Roman" w:hAnsi="Times New Roman" w:cs="Times New Roman"/>
          <w:sz w:val="24"/>
          <w:szCs w:val="24"/>
          <w:lang w:val="en-US"/>
        </w:rPr>
        <w:t xml:space="preserve"> </w:t>
      </w:r>
      <w:r w:rsidR="00CA3B78">
        <w:rPr>
          <w:rFonts w:ascii="Times New Roman" w:hAnsi="Times New Roman" w:cs="Times New Roman"/>
          <w:sz w:val="24"/>
          <w:szCs w:val="24"/>
        </w:rPr>
        <w:t>oil.</w:t>
      </w:r>
      <w:r w:rsidR="00CA3B78">
        <w:rPr>
          <w:rFonts w:ascii="Times New Roman" w:hAnsi="Times New Roman" w:cs="Times New Roman"/>
          <w:sz w:val="24"/>
          <w:szCs w:val="24"/>
          <w:lang w:val="en-US"/>
        </w:rPr>
        <w:t xml:space="preserve"> </w:t>
      </w:r>
      <w:r w:rsidRPr="00664287">
        <w:rPr>
          <w:rFonts w:ascii="Times New Roman" w:hAnsi="Times New Roman" w:cs="Times New Roman"/>
          <w:sz w:val="24"/>
          <w:szCs w:val="24"/>
        </w:rPr>
        <w:t>The tremendous variety and volume of both exported and imported goods</w:t>
      </w:r>
      <w:r w:rsidR="00CA3B78">
        <w:rPr>
          <w:rFonts w:ascii="Times New Roman" w:hAnsi="Times New Roman" w:cs="Times New Roman"/>
          <w:sz w:val="24"/>
          <w:szCs w:val="24"/>
          <w:lang w:val="en-US"/>
        </w:rPr>
        <w:t xml:space="preserve"> </w:t>
      </w:r>
      <w:r w:rsidRPr="00664287">
        <w:rPr>
          <w:rFonts w:ascii="Times New Roman" w:hAnsi="Times New Roman" w:cs="Times New Roman"/>
          <w:sz w:val="24"/>
          <w:szCs w:val="24"/>
        </w:rPr>
        <w:t>indicates the extensive involvement in international trade—for many companies, the</w:t>
      </w:r>
      <w:r w:rsidR="00CA3B78">
        <w:rPr>
          <w:rFonts w:ascii="Times New Roman" w:hAnsi="Times New Roman" w:cs="Times New Roman"/>
          <w:sz w:val="24"/>
          <w:szCs w:val="24"/>
          <w:lang w:val="en-US"/>
        </w:rPr>
        <w:t xml:space="preserve"> </w:t>
      </w:r>
      <w:r w:rsidRPr="00664287">
        <w:rPr>
          <w:rFonts w:ascii="Times New Roman" w:hAnsi="Times New Roman" w:cs="Times New Roman"/>
          <w:sz w:val="24"/>
          <w:szCs w:val="24"/>
        </w:rPr>
        <w:t>world is their market.</w:t>
      </w:r>
    </w:p>
    <w:p w:rsidR="00664287" w:rsidRDefault="00664287" w:rsidP="00CA3B78">
      <w:pPr>
        <w:autoSpaceDE w:val="0"/>
        <w:autoSpaceDN w:val="0"/>
        <w:adjustRightInd w:val="0"/>
        <w:spacing w:after="0" w:line="240" w:lineRule="auto"/>
        <w:jc w:val="both"/>
        <w:rPr>
          <w:rFonts w:ascii="Times New Roman" w:hAnsi="Times New Roman" w:cs="Times New Roman"/>
          <w:sz w:val="24"/>
          <w:szCs w:val="24"/>
          <w:lang w:val="en-US"/>
        </w:rPr>
      </w:pPr>
      <w:r w:rsidRPr="00664287">
        <w:rPr>
          <w:rFonts w:ascii="Times New Roman" w:hAnsi="Times New Roman" w:cs="Times New Roman"/>
          <w:sz w:val="24"/>
          <w:szCs w:val="24"/>
        </w:rPr>
        <w:t>To provide some indication of the extent of globalization of economic activity,</w:t>
      </w:r>
      <w:r w:rsidR="00CA3B78">
        <w:rPr>
          <w:rFonts w:ascii="Times New Roman" w:hAnsi="Times New Roman" w:cs="Times New Roman"/>
          <w:sz w:val="24"/>
          <w:szCs w:val="24"/>
          <w:lang w:val="en-US"/>
        </w:rPr>
        <w:t xml:space="preserve"> </w:t>
      </w:r>
      <w:r w:rsidRPr="00CA3B78">
        <w:rPr>
          <w:rFonts w:ascii="Times New Roman" w:hAnsi="Times New Roman" w:cs="Times New Roman"/>
          <w:sz w:val="24"/>
          <w:szCs w:val="24"/>
        </w:rPr>
        <w:t>Illustration 1-1 provides a listing of the top 20 global companies in terms of sales.</w:t>
      </w:r>
    </w:p>
    <w:p w:rsidR="00CA3B78" w:rsidRDefault="00CA3B78" w:rsidP="00CA3B78">
      <w:pPr>
        <w:autoSpaceDE w:val="0"/>
        <w:autoSpaceDN w:val="0"/>
        <w:adjustRightInd w:val="0"/>
        <w:spacing w:after="0" w:line="240" w:lineRule="auto"/>
        <w:jc w:val="both"/>
        <w:rPr>
          <w:rFonts w:ascii="Times New Roman" w:hAnsi="Times New Roman" w:cs="Times New Roman"/>
          <w:sz w:val="24"/>
          <w:szCs w:val="24"/>
          <w:lang w:val="en-US"/>
        </w:rPr>
      </w:pPr>
    </w:p>
    <w:p w:rsidR="00CA3B78" w:rsidRDefault="00CA3B78" w:rsidP="00CA3B78">
      <w:pPr>
        <w:autoSpaceDE w:val="0"/>
        <w:autoSpaceDN w:val="0"/>
        <w:adjustRightInd w:val="0"/>
        <w:spacing w:after="0" w:line="240" w:lineRule="auto"/>
        <w:jc w:val="both"/>
        <w:rPr>
          <w:rFonts w:ascii="Times New Roman" w:hAnsi="Times New Roman" w:cs="Times New Roman"/>
          <w:sz w:val="24"/>
          <w:szCs w:val="24"/>
          <w:lang w:val="en-US"/>
        </w:rPr>
      </w:pPr>
    </w:p>
    <w:tbl>
      <w:tblPr>
        <w:tblW w:w="9904" w:type="dxa"/>
        <w:jc w:val="center"/>
        <w:tblInd w:w="353"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40"/>
        <w:gridCol w:w="632"/>
        <w:gridCol w:w="156"/>
        <w:gridCol w:w="42"/>
        <w:gridCol w:w="158"/>
        <w:gridCol w:w="1274"/>
        <w:gridCol w:w="44"/>
        <w:gridCol w:w="158"/>
        <w:gridCol w:w="737"/>
        <w:gridCol w:w="158"/>
        <w:gridCol w:w="7"/>
        <w:gridCol w:w="158"/>
        <w:gridCol w:w="622"/>
        <w:gridCol w:w="158"/>
        <w:gridCol w:w="214"/>
        <w:gridCol w:w="493"/>
        <w:gridCol w:w="752"/>
        <w:gridCol w:w="158"/>
        <w:gridCol w:w="20"/>
        <w:gridCol w:w="17"/>
        <w:gridCol w:w="1214"/>
        <w:gridCol w:w="128"/>
        <w:gridCol w:w="30"/>
        <w:gridCol w:w="20"/>
        <w:gridCol w:w="1131"/>
        <w:gridCol w:w="328"/>
        <w:gridCol w:w="111"/>
        <w:gridCol w:w="158"/>
        <w:gridCol w:w="786"/>
      </w:tblGrid>
      <w:tr w:rsidR="003925E0" w:rsidRPr="003925E0" w:rsidTr="003925E0">
        <w:trPr>
          <w:trHeight w:hRule="exact" w:val="513"/>
          <w:jc w:val="center"/>
        </w:trPr>
        <w:tc>
          <w:tcPr>
            <w:tcW w:w="25" w:type="dxa"/>
            <w:tcBorders>
              <w:top w:val="single" w:sz="12" w:space="0" w:color="auto"/>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91" w:type="dxa"/>
            <w:gridSpan w:val="2"/>
            <w:tcBorders>
              <w:top w:val="single" w:sz="12" w:space="0" w:color="auto"/>
              <w:left w:val="single" w:sz="4" w:space="0" w:color="008B63"/>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77" w:after="0" w:line="240" w:lineRule="auto"/>
              <w:ind w:left="203" w:right="154"/>
              <w:jc w:val="center"/>
              <w:rPr>
                <w:rFonts w:ascii="Arial" w:hAnsi="Arial" w:cs="Arial"/>
                <w:sz w:val="16"/>
                <w:szCs w:val="16"/>
              </w:rPr>
            </w:pPr>
            <w:r w:rsidRPr="003925E0">
              <w:rPr>
                <w:rFonts w:ascii="Arial" w:hAnsi="Arial" w:cs="Arial"/>
                <w:w w:val="98"/>
                <w:sz w:val="16"/>
                <w:szCs w:val="16"/>
              </w:rPr>
              <w:t>Rank</w:t>
            </w:r>
          </w:p>
          <w:p w:rsidR="003925E0" w:rsidRPr="003925E0" w:rsidRDefault="003925E0" w:rsidP="00C36DD0">
            <w:pPr>
              <w:widowControl w:val="0"/>
              <w:autoSpaceDE w:val="0"/>
              <w:autoSpaceDN w:val="0"/>
              <w:adjustRightInd w:val="0"/>
              <w:spacing w:before="16" w:after="0" w:line="240" w:lineRule="auto"/>
              <w:ind w:left="3" w:right="-46"/>
              <w:jc w:val="center"/>
              <w:rPr>
                <w:rFonts w:ascii="Times New Roman" w:hAnsi="Times New Roman"/>
                <w:sz w:val="24"/>
                <w:szCs w:val="24"/>
              </w:rPr>
            </w:pPr>
            <w:r w:rsidRPr="003925E0">
              <w:rPr>
                <w:rFonts w:ascii="Arial" w:hAnsi="Arial" w:cs="Arial"/>
                <w:w w:val="91"/>
                <w:sz w:val="16"/>
                <w:szCs w:val="16"/>
              </w:rPr>
              <w:t>($</w:t>
            </w:r>
            <w:r w:rsidRPr="003925E0">
              <w:rPr>
                <w:rFonts w:ascii="Arial" w:hAnsi="Arial" w:cs="Arial"/>
                <w:spacing w:val="11"/>
                <w:sz w:val="16"/>
                <w:szCs w:val="16"/>
              </w:rPr>
              <w:t xml:space="preserve"> </w:t>
            </w:r>
            <w:r w:rsidRPr="003925E0">
              <w:rPr>
                <w:rFonts w:ascii="Arial" w:hAnsi="Arial" w:cs="Arial"/>
                <w:w w:val="99"/>
                <w:sz w:val="16"/>
                <w:szCs w:val="16"/>
              </w:rPr>
              <w:t>millions)</w:t>
            </w:r>
          </w:p>
        </w:tc>
        <w:tc>
          <w:tcPr>
            <w:tcW w:w="200" w:type="dxa"/>
            <w:gridSpan w:val="2"/>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12" w:space="0" w:color="auto"/>
              <w:left w:val="nil"/>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7" w:after="0" w:line="260" w:lineRule="exact"/>
              <w:rPr>
                <w:rFonts w:ascii="Times New Roman" w:hAnsi="Times New Roman"/>
                <w:sz w:val="26"/>
                <w:szCs w:val="26"/>
              </w:rPr>
            </w:pPr>
          </w:p>
          <w:p w:rsidR="003925E0" w:rsidRPr="003925E0" w:rsidRDefault="003925E0" w:rsidP="00C36DD0">
            <w:pPr>
              <w:widowControl w:val="0"/>
              <w:autoSpaceDE w:val="0"/>
              <w:autoSpaceDN w:val="0"/>
              <w:adjustRightInd w:val="0"/>
              <w:spacing w:after="0" w:line="240" w:lineRule="auto"/>
              <w:ind w:left="302"/>
              <w:rPr>
                <w:rFonts w:ascii="Times New Roman" w:hAnsi="Times New Roman"/>
                <w:sz w:val="24"/>
                <w:szCs w:val="24"/>
              </w:rPr>
            </w:pPr>
            <w:r w:rsidRPr="003925E0">
              <w:rPr>
                <w:rFonts w:ascii="Arial" w:hAnsi="Arial" w:cs="Arial"/>
                <w:w w:val="101"/>
                <w:sz w:val="16"/>
                <w:szCs w:val="16"/>
              </w:rPr>
              <w:t>Company</w:t>
            </w:r>
          </w:p>
        </w:tc>
        <w:tc>
          <w:tcPr>
            <w:tcW w:w="202" w:type="dxa"/>
            <w:gridSpan w:val="2"/>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896" w:type="dxa"/>
            <w:gridSpan w:val="2"/>
            <w:tcBorders>
              <w:top w:val="single" w:sz="12" w:space="0" w:color="auto"/>
              <w:left w:val="nil"/>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7" w:after="0" w:line="260" w:lineRule="exact"/>
              <w:rPr>
                <w:rFonts w:ascii="Times New Roman" w:hAnsi="Times New Roman"/>
                <w:sz w:val="26"/>
                <w:szCs w:val="26"/>
              </w:rPr>
            </w:pPr>
          </w:p>
          <w:p w:rsidR="003925E0" w:rsidRPr="003925E0" w:rsidRDefault="003925E0" w:rsidP="00C36DD0">
            <w:pPr>
              <w:widowControl w:val="0"/>
              <w:autoSpaceDE w:val="0"/>
              <w:autoSpaceDN w:val="0"/>
              <w:adjustRightInd w:val="0"/>
              <w:spacing w:after="0" w:line="240" w:lineRule="auto"/>
              <w:ind w:left="159"/>
              <w:rPr>
                <w:rFonts w:ascii="Times New Roman" w:hAnsi="Times New Roman"/>
                <w:sz w:val="24"/>
                <w:szCs w:val="24"/>
              </w:rPr>
            </w:pPr>
            <w:r w:rsidRPr="003925E0">
              <w:rPr>
                <w:rFonts w:ascii="Arial" w:hAnsi="Arial" w:cs="Arial"/>
                <w:w w:val="101"/>
                <w:sz w:val="16"/>
                <w:szCs w:val="16"/>
              </w:rPr>
              <w:t>Country</w:t>
            </w:r>
          </w:p>
        </w:tc>
        <w:tc>
          <w:tcPr>
            <w:tcW w:w="165" w:type="dxa"/>
            <w:gridSpan w:val="2"/>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single" w:sz="12" w:space="0" w:color="auto"/>
              <w:left w:val="nil"/>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7" w:after="0" w:line="260" w:lineRule="exact"/>
              <w:rPr>
                <w:rFonts w:ascii="Times New Roman" w:hAnsi="Times New Roman"/>
                <w:sz w:val="26"/>
                <w:szCs w:val="26"/>
              </w:rPr>
            </w:pPr>
          </w:p>
          <w:p w:rsidR="003925E0" w:rsidRPr="003925E0" w:rsidRDefault="003925E0" w:rsidP="00C36DD0">
            <w:pPr>
              <w:widowControl w:val="0"/>
              <w:autoSpaceDE w:val="0"/>
              <w:autoSpaceDN w:val="0"/>
              <w:adjustRightInd w:val="0"/>
              <w:spacing w:after="0" w:line="240" w:lineRule="auto"/>
              <w:ind w:left="36"/>
              <w:rPr>
                <w:rFonts w:ascii="Times New Roman" w:hAnsi="Times New Roman"/>
                <w:sz w:val="24"/>
                <w:szCs w:val="24"/>
              </w:rPr>
            </w:pPr>
            <w:r w:rsidRPr="003925E0">
              <w:rPr>
                <w:rFonts w:ascii="Arial" w:hAnsi="Arial" w:cs="Arial"/>
                <w:sz w:val="16"/>
                <w:szCs w:val="16"/>
              </w:rPr>
              <w:t>Revenues</w:t>
            </w:r>
          </w:p>
        </w:tc>
        <w:tc>
          <w:tcPr>
            <w:tcW w:w="214" w:type="dxa"/>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 w:after="0" w:line="280" w:lineRule="exact"/>
              <w:rPr>
                <w:rFonts w:ascii="Times New Roman" w:hAnsi="Times New Roman"/>
                <w:sz w:val="28"/>
                <w:szCs w:val="28"/>
              </w:rPr>
            </w:pPr>
          </w:p>
          <w:p w:rsidR="003925E0" w:rsidRPr="003925E0" w:rsidRDefault="003925E0" w:rsidP="00C36DD0">
            <w:pPr>
              <w:widowControl w:val="0"/>
              <w:autoSpaceDE w:val="0"/>
              <w:autoSpaceDN w:val="0"/>
              <w:adjustRightInd w:val="0"/>
              <w:spacing w:after="0" w:line="240" w:lineRule="auto"/>
              <w:ind w:right="-36"/>
              <w:jc w:val="right"/>
              <w:rPr>
                <w:rFonts w:ascii="Times New Roman" w:hAnsi="Times New Roman"/>
                <w:sz w:val="24"/>
                <w:szCs w:val="24"/>
              </w:rPr>
            </w:pPr>
            <w:r w:rsidRPr="003925E0">
              <w:rPr>
                <w:rFonts w:ascii="Arial" w:hAnsi="Arial" w:cs="Arial"/>
                <w:w w:val="77"/>
                <w:sz w:val="16"/>
                <w:szCs w:val="16"/>
              </w:rPr>
              <w:t>(</w:t>
            </w:r>
          </w:p>
        </w:tc>
        <w:tc>
          <w:tcPr>
            <w:tcW w:w="1405" w:type="dxa"/>
            <w:gridSpan w:val="3"/>
            <w:tcBorders>
              <w:top w:val="single" w:sz="12" w:space="0" w:color="auto"/>
              <w:left w:val="nil"/>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77" w:after="0" w:line="240" w:lineRule="auto"/>
              <w:ind w:left="162" w:right="159"/>
              <w:jc w:val="center"/>
              <w:rPr>
                <w:rFonts w:ascii="Arial" w:hAnsi="Arial" w:cs="Arial"/>
                <w:sz w:val="16"/>
                <w:szCs w:val="16"/>
              </w:rPr>
            </w:pPr>
            <w:r w:rsidRPr="003925E0">
              <w:rPr>
                <w:rFonts w:ascii="Arial" w:hAnsi="Arial" w:cs="Arial"/>
                <w:w w:val="98"/>
                <w:sz w:val="16"/>
                <w:szCs w:val="16"/>
              </w:rPr>
              <w:t>Rank</w:t>
            </w:r>
          </w:p>
          <w:p w:rsidR="003925E0" w:rsidRPr="003925E0" w:rsidRDefault="003925E0" w:rsidP="00C36DD0">
            <w:pPr>
              <w:widowControl w:val="0"/>
              <w:autoSpaceDE w:val="0"/>
              <w:autoSpaceDN w:val="0"/>
              <w:adjustRightInd w:val="0"/>
              <w:spacing w:before="16" w:after="0" w:line="240" w:lineRule="auto"/>
              <w:ind w:left="4" w:right="-41"/>
              <w:jc w:val="center"/>
              <w:rPr>
                <w:rFonts w:ascii="Times New Roman" w:hAnsi="Times New Roman"/>
                <w:sz w:val="24"/>
                <w:szCs w:val="24"/>
              </w:rPr>
            </w:pPr>
            <w:r w:rsidRPr="003925E0">
              <w:rPr>
                <w:rFonts w:ascii="Arial" w:hAnsi="Arial" w:cs="Arial"/>
                <w:sz w:val="16"/>
                <w:szCs w:val="16"/>
              </w:rPr>
              <w:t>$</w:t>
            </w:r>
            <w:r w:rsidRPr="003925E0">
              <w:rPr>
                <w:rFonts w:ascii="Arial" w:hAnsi="Arial" w:cs="Arial"/>
                <w:spacing w:val="11"/>
                <w:sz w:val="16"/>
                <w:szCs w:val="16"/>
              </w:rPr>
              <w:t xml:space="preserve"> </w:t>
            </w:r>
            <w:r w:rsidRPr="003925E0">
              <w:rPr>
                <w:rFonts w:ascii="Arial" w:hAnsi="Arial" w:cs="Arial"/>
                <w:w w:val="99"/>
                <w:sz w:val="16"/>
                <w:szCs w:val="16"/>
              </w:rPr>
              <w:t>millions)</w:t>
            </w:r>
          </w:p>
        </w:tc>
        <w:tc>
          <w:tcPr>
            <w:tcW w:w="20" w:type="dxa"/>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391" w:type="dxa"/>
            <w:gridSpan w:val="4"/>
            <w:tcBorders>
              <w:top w:val="single" w:sz="12" w:space="0" w:color="auto"/>
              <w:left w:val="nil"/>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7" w:after="0" w:line="260" w:lineRule="exact"/>
              <w:rPr>
                <w:rFonts w:ascii="Times New Roman" w:hAnsi="Times New Roman"/>
                <w:sz w:val="26"/>
                <w:szCs w:val="26"/>
              </w:rPr>
            </w:pPr>
          </w:p>
          <w:p w:rsidR="003925E0" w:rsidRPr="003925E0" w:rsidRDefault="003925E0" w:rsidP="00C36DD0">
            <w:pPr>
              <w:widowControl w:val="0"/>
              <w:autoSpaceDE w:val="0"/>
              <w:autoSpaceDN w:val="0"/>
              <w:adjustRightInd w:val="0"/>
              <w:spacing w:after="0" w:line="240" w:lineRule="auto"/>
              <w:ind w:left="225"/>
              <w:rPr>
                <w:rFonts w:ascii="Times New Roman" w:hAnsi="Times New Roman"/>
                <w:sz w:val="24"/>
                <w:szCs w:val="24"/>
              </w:rPr>
            </w:pPr>
            <w:r w:rsidRPr="003925E0">
              <w:rPr>
                <w:rFonts w:ascii="Arial" w:hAnsi="Arial" w:cs="Arial"/>
                <w:w w:val="101"/>
                <w:sz w:val="16"/>
                <w:szCs w:val="16"/>
              </w:rPr>
              <w:t>Company</w:t>
            </w:r>
          </w:p>
        </w:tc>
        <w:tc>
          <w:tcPr>
            <w:tcW w:w="20" w:type="dxa"/>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12" w:space="0" w:color="auto"/>
              <w:left w:val="nil"/>
              <w:bottom w:val="single" w:sz="4" w:space="0" w:color="363435"/>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7" w:after="0" w:line="260" w:lineRule="exact"/>
              <w:rPr>
                <w:rFonts w:ascii="Times New Roman" w:hAnsi="Times New Roman"/>
                <w:sz w:val="26"/>
                <w:szCs w:val="26"/>
              </w:rPr>
            </w:pPr>
          </w:p>
          <w:p w:rsidR="003925E0" w:rsidRPr="003925E0" w:rsidRDefault="003925E0" w:rsidP="00C36DD0">
            <w:pPr>
              <w:widowControl w:val="0"/>
              <w:autoSpaceDE w:val="0"/>
              <w:autoSpaceDN w:val="0"/>
              <w:adjustRightInd w:val="0"/>
              <w:spacing w:after="0" w:line="240" w:lineRule="auto"/>
              <w:ind w:left="473"/>
              <w:rPr>
                <w:rFonts w:ascii="Times New Roman" w:hAnsi="Times New Roman"/>
                <w:sz w:val="24"/>
                <w:szCs w:val="24"/>
              </w:rPr>
            </w:pPr>
            <w:r w:rsidRPr="003925E0">
              <w:rPr>
                <w:rFonts w:ascii="Arial" w:hAnsi="Arial" w:cs="Arial"/>
                <w:w w:val="101"/>
                <w:sz w:val="16"/>
                <w:szCs w:val="16"/>
              </w:rPr>
              <w:t>Country</w:t>
            </w:r>
          </w:p>
        </w:tc>
        <w:tc>
          <w:tcPr>
            <w:tcW w:w="598" w:type="dxa"/>
            <w:gridSpan w:val="3"/>
            <w:tcBorders>
              <w:top w:val="single" w:sz="12" w:space="0" w:color="auto"/>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7" w:type="dxa"/>
            <w:tcBorders>
              <w:top w:val="single" w:sz="12" w:space="0" w:color="auto"/>
              <w:left w:val="nil"/>
              <w:bottom w:val="single" w:sz="4" w:space="0" w:color="363435"/>
              <w:right w:val="single" w:sz="12" w:space="0" w:color="auto"/>
            </w:tcBorders>
            <w:shd w:val="clear" w:color="auto" w:fill="F2F2F2" w:themeFill="background1" w:themeFillShade="F2"/>
          </w:tcPr>
          <w:p w:rsidR="003925E0" w:rsidRPr="003925E0" w:rsidRDefault="003925E0" w:rsidP="003925E0">
            <w:pPr>
              <w:widowControl w:val="0"/>
              <w:autoSpaceDE w:val="0"/>
              <w:autoSpaceDN w:val="0"/>
              <w:adjustRightInd w:val="0"/>
              <w:spacing w:after="0" w:line="240" w:lineRule="auto"/>
              <w:rPr>
                <w:rFonts w:ascii="Times New Roman" w:hAnsi="Times New Roman"/>
                <w:sz w:val="26"/>
                <w:szCs w:val="26"/>
                <w:lang w:val="en-US"/>
              </w:rPr>
            </w:pPr>
          </w:p>
          <w:p w:rsidR="003925E0" w:rsidRPr="003925E0" w:rsidRDefault="003925E0" w:rsidP="003925E0">
            <w:pPr>
              <w:widowControl w:val="0"/>
              <w:autoSpaceDE w:val="0"/>
              <w:autoSpaceDN w:val="0"/>
              <w:adjustRightInd w:val="0"/>
              <w:spacing w:after="0" w:line="240" w:lineRule="auto"/>
              <w:rPr>
                <w:rFonts w:ascii="Times New Roman" w:hAnsi="Times New Roman"/>
                <w:sz w:val="24"/>
                <w:szCs w:val="24"/>
              </w:rPr>
            </w:pPr>
            <w:r w:rsidRPr="003925E0">
              <w:rPr>
                <w:rFonts w:ascii="Arial" w:hAnsi="Arial" w:cs="Arial"/>
                <w:sz w:val="16"/>
                <w:szCs w:val="16"/>
              </w:rPr>
              <w:t>Revenues</w:t>
            </w:r>
          </w:p>
        </w:tc>
      </w:tr>
      <w:tr w:rsidR="003925E0" w:rsidRPr="003925E0" w:rsidTr="003925E0">
        <w:trPr>
          <w:trHeight w:hRule="exact" w:val="228"/>
          <w:jc w:val="center"/>
        </w:trPr>
        <w:tc>
          <w:tcPr>
            <w:tcW w:w="659" w:type="dxa"/>
            <w:gridSpan w:val="2"/>
            <w:tcBorders>
              <w:top w:val="single" w:sz="4" w:space="0" w:color="363435"/>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4" w:after="0" w:line="240" w:lineRule="auto"/>
              <w:ind w:left="531"/>
              <w:rPr>
                <w:rFonts w:ascii="Times New Roman" w:hAnsi="Times New Roman"/>
                <w:sz w:val="24"/>
                <w:szCs w:val="24"/>
              </w:rPr>
            </w:pPr>
            <w:r w:rsidRPr="003925E0">
              <w:rPr>
                <w:rFonts w:ascii="Arial" w:hAnsi="Arial" w:cs="Arial"/>
                <w:sz w:val="16"/>
                <w:szCs w:val="16"/>
              </w:rPr>
              <w:t>1</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single" w:sz="4" w:space="0" w:color="363435"/>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4" w:after="0" w:line="240" w:lineRule="auto"/>
              <w:ind w:left="1"/>
              <w:rPr>
                <w:rFonts w:ascii="Times New Roman" w:hAnsi="Times New Roman"/>
                <w:sz w:val="24"/>
                <w:szCs w:val="24"/>
              </w:rPr>
            </w:pPr>
            <w:r w:rsidRPr="003925E0">
              <w:rPr>
                <w:rFonts w:ascii="Arial" w:hAnsi="Arial" w:cs="Arial"/>
                <w:b/>
                <w:bCs/>
                <w:spacing w:val="-6"/>
                <w:sz w:val="16"/>
                <w:szCs w:val="16"/>
              </w:rPr>
              <w:t>W</w:t>
            </w:r>
            <w:r w:rsidRPr="003925E0">
              <w:rPr>
                <w:rFonts w:ascii="Arial" w:hAnsi="Arial" w:cs="Arial"/>
                <w:b/>
                <w:bCs/>
                <w:w w:val="105"/>
                <w:sz w:val="16"/>
                <w:szCs w:val="16"/>
              </w:rPr>
              <w:t>al-Mart</w:t>
            </w:r>
            <w:r w:rsidRPr="003925E0">
              <w:rPr>
                <w:rFonts w:ascii="Arial" w:hAnsi="Arial" w:cs="Arial"/>
                <w:b/>
                <w:bCs/>
                <w:spacing w:val="11"/>
                <w:sz w:val="16"/>
                <w:szCs w:val="16"/>
              </w:rPr>
              <w:t xml:space="preserve"> </w:t>
            </w:r>
            <w:r w:rsidRPr="003925E0">
              <w:rPr>
                <w:rFonts w:ascii="Arial" w:hAnsi="Arial" w:cs="Arial"/>
                <w:b/>
                <w:bCs/>
                <w:sz w:val="16"/>
                <w:szCs w:val="16"/>
              </w:rPr>
              <w:t>Sto</w:t>
            </w:r>
            <w:r w:rsidRPr="003925E0">
              <w:rPr>
                <w:rFonts w:ascii="Arial" w:hAnsi="Arial" w:cs="Arial"/>
                <w:b/>
                <w:bCs/>
                <w:spacing w:val="-3"/>
                <w:sz w:val="16"/>
                <w:szCs w:val="16"/>
              </w:rPr>
              <w:t>r</w:t>
            </w:r>
            <w:r w:rsidRPr="003925E0">
              <w:rPr>
                <w:rFonts w:ascii="Arial" w:hAnsi="Arial" w:cs="Arial"/>
                <w:b/>
                <w:bCs/>
                <w:w w:val="99"/>
                <w:sz w:val="16"/>
                <w:szCs w:val="16"/>
              </w:rPr>
              <w:t>es</w:t>
            </w:r>
          </w:p>
        </w:tc>
        <w:tc>
          <w:tcPr>
            <w:tcW w:w="896" w:type="dxa"/>
            <w:gridSpan w:val="2"/>
            <w:tcBorders>
              <w:top w:val="single" w:sz="4" w:space="0" w:color="363435"/>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4" w:after="0" w:line="240" w:lineRule="auto"/>
              <w:ind w:left="19"/>
              <w:rPr>
                <w:rFonts w:ascii="Times New Roman" w:hAnsi="Times New Roman"/>
                <w:sz w:val="24"/>
                <w:szCs w:val="24"/>
              </w:rPr>
            </w:pPr>
            <w:r w:rsidRPr="003925E0">
              <w:rPr>
                <w:rFonts w:ascii="Arial" w:hAnsi="Arial" w:cs="Arial"/>
                <w:sz w:val="16"/>
                <w:szCs w:val="16"/>
              </w:rPr>
              <w:t>U.S.</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single" w:sz="4" w:space="0" w:color="363435"/>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4" w:after="0" w:line="240" w:lineRule="auto"/>
              <w:ind w:left="44"/>
              <w:rPr>
                <w:rFonts w:ascii="Times New Roman" w:hAnsi="Times New Roman"/>
                <w:sz w:val="24"/>
                <w:szCs w:val="24"/>
              </w:rPr>
            </w:pPr>
            <w:r w:rsidRPr="003925E0">
              <w:rPr>
                <w:rFonts w:ascii="Arial" w:hAnsi="Arial" w:cs="Arial"/>
                <w:sz w:val="16"/>
                <w:szCs w:val="16"/>
              </w:rPr>
              <w:t>378,799.0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single" w:sz="4" w:space="0" w:color="363435"/>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3" w:after="0" w:line="240" w:lineRule="auto"/>
              <w:ind w:left="262" w:right="249"/>
              <w:jc w:val="center"/>
              <w:rPr>
                <w:rFonts w:ascii="Times New Roman" w:hAnsi="Times New Roman"/>
                <w:sz w:val="24"/>
                <w:szCs w:val="24"/>
              </w:rPr>
            </w:pPr>
            <w:r w:rsidRPr="003925E0">
              <w:rPr>
                <w:rFonts w:ascii="Arial" w:hAnsi="Arial" w:cs="Arial"/>
                <w:sz w:val="16"/>
                <w:szCs w:val="16"/>
              </w:rPr>
              <w:t>11</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single" w:sz="4" w:space="0" w:color="363435"/>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3" w:after="0" w:line="240" w:lineRule="auto"/>
              <w:ind w:left="6"/>
              <w:rPr>
                <w:rFonts w:ascii="Times New Roman" w:hAnsi="Times New Roman"/>
                <w:sz w:val="24"/>
                <w:szCs w:val="24"/>
              </w:rPr>
            </w:pPr>
            <w:r w:rsidRPr="003925E0">
              <w:rPr>
                <w:rFonts w:ascii="Arial" w:hAnsi="Arial" w:cs="Arial"/>
                <w:b/>
                <w:bCs/>
                <w:sz w:val="16"/>
                <w:szCs w:val="16"/>
              </w:rPr>
              <w:t>Daimler</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single" w:sz="4" w:space="0" w:color="363435"/>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23" w:after="0" w:line="240" w:lineRule="auto"/>
              <w:ind w:left="18"/>
              <w:rPr>
                <w:rFonts w:ascii="Times New Roman" w:hAnsi="Times New Roman"/>
                <w:sz w:val="24"/>
                <w:szCs w:val="24"/>
              </w:rPr>
            </w:pPr>
            <w:r w:rsidRPr="003925E0">
              <w:rPr>
                <w:rFonts w:ascii="Arial" w:hAnsi="Arial" w:cs="Arial"/>
                <w:sz w:val="16"/>
                <w:szCs w:val="16"/>
              </w:rPr>
              <w:t>Germany</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single" w:sz="4" w:space="0" w:color="363435"/>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before="23" w:after="0" w:line="240" w:lineRule="auto"/>
              <w:ind w:left="35"/>
              <w:rPr>
                <w:rFonts w:ascii="Times New Roman" w:hAnsi="Times New Roman"/>
                <w:sz w:val="24"/>
                <w:szCs w:val="24"/>
              </w:rPr>
            </w:pPr>
            <w:r w:rsidRPr="003925E0">
              <w:rPr>
                <w:rFonts w:ascii="Arial" w:hAnsi="Arial" w:cs="Arial"/>
                <w:sz w:val="16"/>
                <w:szCs w:val="16"/>
              </w:rPr>
              <w:t>177,167.1</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2</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ExxonMobil</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U.S.</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372,824.0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12</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ight="-26"/>
              <w:rPr>
                <w:rFonts w:ascii="Times New Roman" w:hAnsi="Times New Roman"/>
                <w:sz w:val="24"/>
                <w:szCs w:val="24"/>
              </w:rPr>
            </w:pPr>
            <w:r w:rsidRPr="003925E0">
              <w:rPr>
                <w:rFonts w:ascii="Arial" w:hAnsi="Arial" w:cs="Arial"/>
                <w:b/>
                <w:bCs/>
                <w:spacing w:val="-2"/>
                <w:sz w:val="16"/>
                <w:szCs w:val="16"/>
              </w:rPr>
              <w:t>Genera</w:t>
            </w:r>
            <w:r w:rsidRPr="003925E0">
              <w:rPr>
                <w:rFonts w:ascii="Arial" w:hAnsi="Arial" w:cs="Arial"/>
                <w:b/>
                <w:bCs/>
                <w:sz w:val="16"/>
                <w:szCs w:val="16"/>
              </w:rPr>
              <w:t>l</w:t>
            </w:r>
            <w:r w:rsidRPr="003925E0">
              <w:rPr>
                <w:rFonts w:ascii="Arial" w:hAnsi="Arial" w:cs="Arial"/>
                <w:b/>
                <w:bCs/>
                <w:spacing w:val="6"/>
                <w:sz w:val="16"/>
                <w:szCs w:val="16"/>
              </w:rPr>
              <w:t xml:space="preserve"> </w:t>
            </w:r>
            <w:r w:rsidRPr="003925E0">
              <w:rPr>
                <w:rFonts w:ascii="Arial" w:hAnsi="Arial" w:cs="Arial"/>
                <w:b/>
                <w:bCs/>
                <w:spacing w:val="-2"/>
                <w:sz w:val="16"/>
                <w:szCs w:val="16"/>
              </w:rPr>
              <w:t>Electric</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U.S.</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176,656.0</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3</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Royal</w:t>
            </w:r>
            <w:r w:rsidRPr="003925E0">
              <w:rPr>
                <w:rFonts w:ascii="Arial" w:hAnsi="Arial" w:cs="Arial"/>
                <w:b/>
                <w:bCs/>
                <w:spacing w:val="13"/>
                <w:sz w:val="16"/>
                <w:szCs w:val="16"/>
              </w:rPr>
              <w:t xml:space="preserve"> </w:t>
            </w:r>
            <w:r w:rsidRPr="003925E0">
              <w:rPr>
                <w:rFonts w:ascii="Arial" w:hAnsi="Arial" w:cs="Arial"/>
                <w:b/>
                <w:bCs/>
                <w:sz w:val="16"/>
                <w:szCs w:val="16"/>
              </w:rPr>
              <w:t>Dutch</w:t>
            </w:r>
            <w:r w:rsidRPr="003925E0">
              <w:rPr>
                <w:rFonts w:ascii="Arial" w:hAnsi="Arial" w:cs="Arial"/>
                <w:b/>
                <w:bCs/>
                <w:spacing w:val="11"/>
                <w:sz w:val="16"/>
                <w:szCs w:val="16"/>
              </w:rPr>
              <w:t xml:space="preserve"> </w:t>
            </w:r>
            <w:r w:rsidRPr="003925E0">
              <w:rPr>
                <w:rFonts w:ascii="Arial" w:hAnsi="Arial" w:cs="Arial"/>
                <w:b/>
                <w:bCs/>
                <w:sz w:val="16"/>
                <w:szCs w:val="16"/>
              </w:rPr>
              <w:t>Shell</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ight="-32"/>
              <w:rPr>
                <w:rFonts w:ascii="Times New Roman" w:hAnsi="Times New Roman"/>
                <w:sz w:val="24"/>
                <w:szCs w:val="24"/>
              </w:rPr>
            </w:pPr>
            <w:r w:rsidRPr="003925E0">
              <w:rPr>
                <w:rFonts w:ascii="Arial" w:hAnsi="Arial" w:cs="Arial"/>
                <w:sz w:val="16"/>
                <w:szCs w:val="16"/>
              </w:rPr>
              <w:t>Netherlands</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355,782.0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13</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Fo</w:t>
            </w:r>
            <w:r w:rsidRPr="003925E0">
              <w:rPr>
                <w:rFonts w:ascii="Arial" w:hAnsi="Arial" w:cs="Arial"/>
                <w:b/>
                <w:bCs/>
                <w:spacing w:val="-3"/>
                <w:sz w:val="16"/>
                <w:szCs w:val="16"/>
              </w:rPr>
              <w:t>r</w:t>
            </w:r>
            <w:r w:rsidRPr="003925E0">
              <w:rPr>
                <w:rFonts w:ascii="Arial" w:hAnsi="Arial" w:cs="Arial"/>
                <w:b/>
                <w:bCs/>
                <w:sz w:val="16"/>
                <w:szCs w:val="16"/>
              </w:rPr>
              <w:t>d</w:t>
            </w:r>
            <w:r w:rsidRPr="003925E0">
              <w:rPr>
                <w:rFonts w:ascii="Arial" w:hAnsi="Arial" w:cs="Arial"/>
                <w:b/>
                <w:bCs/>
                <w:spacing w:val="9"/>
                <w:sz w:val="16"/>
                <w:szCs w:val="16"/>
              </w:rPr>
              <w:t xml:space="preserve"> </w:t>
            </w:r>
            <w:r w:rsidRPr="003925E0">
              <w:rPr>
                <w:rFonts w:ascii="Arial" w:hAnsi="Arial" w:cs="Arial"/>
                <w:b/>
                <w:bCs/>
                <w:w w:val="103"/>
                <w:sz w:val="16"/>
                <w:szCs w:val="16"/>
              </w:rPr>
              <w:t>Motor</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U.S.</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172,468.0</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4</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BP</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U.K.</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291,438.0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14</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Fortis</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ight="-27"/>
              <w:rPr>
                <w:rFonts w:ascii="Times New Roman" w:hAnsi="Times New Roman"/>
                <w:sz w:val="24"/>
                <w:szCs w:val="24"/>
              </w:rPr>
            </w:pPr>
            <w:r w:rsidRPr="003925E0">
              <w:rPr>
                <w:rFonts w:ascii="Arial" w:hAnsi="Arial" w:cs="Arial"/>
                <w:spacing w:val="-2"/>
                <w:w w:val="101"/>
                <w:sz w:val="16"/>
                <w:szCs w:val="16"/>
              </w:rPr>
              <w:t>Belgiu</w:t>
            </w:r>
            <w:r w:rsidRPr="003925E0">
              <w:rPr>
                <w:rFonts w:ascii="Arial" w:hAnsi="Arial" w:cs="Arial"/>
                <w:spacing w:val="6"/>
                <w:w w:val="101"/>
                <w:sz w:val="16"/>
                <w:szCs w:val="16"/>
              </w:rPr>
              <w:t>m</w:t>
            </w:r>
            <w:r w:rsidRPr="003925E0">
              <w:rPr>
                <w:rFonts w:ascii="Arial" w:hAnsi="Arial" w:cs="Arial"/>
                <w:spacing w:val="-2"/>
                <w:w w:val="101"/>
                <w:sz w:val="16"/>
                <w:szCs w:val="16"/>
              </w:rPr>
              <w:t>/Netherlands</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164,877.0</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5</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pacing w:val="-18"/>
                <w:sz w:val="16"/>
                <w:szCs w:val="16"/>
              </w:rPr>
              <w:t>T</w:t>
            </w:r>
            <w:r w:rsidRPr="003925E0">
              <w:rPr>
                <w:rFonts w:ascii="Arial" w:hAnsi="Arial" w:cs="Arial"/>
                <w:b/>
                <w:bCs/>
                <w:sz w:val="16"/>
                <w:szCs w:val="16"/>
              </w:rPr>
              <w:t>oyota</w:t>
            </w:r>
            <w:r w:rsidRPr="003925E0">
              <w:rPr>
                <w:rFonts w:ascii="Arial" w:hAnsi="Arial" w:cs="Arial"/>
                <w:b/>
                <w:bCs/>
                <w:spacing w:val="11"/>
                <w:sz w:val="16"/>
                <w:szCs w:val="16"/>
              </w:rPr>
              <w:t xml:space="preserve"> </w:t>
            </w:r>
            <w:r w:rsidRPr="003925E0">
              <w:rPr>
                <w:rFonts w:ascii="Arial" w:hAnsi="Arial" w:cs="Arial"/>
                <w:b/>
                <w:bCs/>
                <w:w w:val="103"/>
                <w:sz w:val="16"/>
                <w:szCs w:val="16"/>
              </w:rPr>
              <w:t>Motor</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Japan</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230,200.8</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15</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AXA</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France</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162,762.3</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6</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Chev</w:t>
            </w:r>
            <w:r w:rsidRPr="003925E0">
              <w:rPr>
                <w:rFonts w:ascii="Arial" w:hAnsi="Arial" w:cs="Arial"/>
                <w:b/>
                <w:bCs/>
                <w:spacing w:val="-3"/>
                <w:sz w:val="16"/>
                <w:szCs w:val="16"/>
              </w:rPr>
              <w:t>r</w:t>
            </w:r>
            <w:r w:rsidRPr="003925E0">
              <w:rPr>
                <w:rFonts w:ascii="Arial" w:hAnsi="Arial" w:cs="Arial"/>
                <w:b/>
                <w:bCs/>
                <w:sz w:val="16"/>
                <w:szCs w:val="16"/>
              </w:rPr>
              <w:t>on</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U.S.</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210,783.0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16</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Sinopec</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China</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159,259.6</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7</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ING</w:t>
            </w:r>
            <w:r w:rsidRPr="003925E0">
              <w:rPr>
                <w:rFonts w:ascii="Arial" w:hAnsi="Arial" w:cs="Arial"/>
                <w:b/>
                <w:bCs/>
                <w:spacing w:val="25"/>
                <w:sz w:val="16"/>
                <w:szCs w:val="16"/>
              </w:rPr>
              <w:t xml:space="preserve"> </w:t>
            </w:r>
            <w:r w:rsidRPr="003925E0">
              <w:rPr>
                <w:rFonts w:ascii="Arial" w:hAnsi="Arial" w:cs="Arial"/>
                <w:b/>
                <w:bCs/>
                <w:sz w:val="16"/>
                <w:szCs w:val="16"/>
              </w:rPr>
              <w:t>G</w:t>
            </w:r>
            <w:r w:rsidRPr="003925E0">
              <w:rPr>
                <w:rFonts w:ascii="Arial" w:hAnsi="Arial" w:cs="Arial"/>
                <w:b/>
                <w:bCs/>
                <w:spacing w:val="-3"/>
                <w:sz w:val="16"/>
                <w:szCs w:val="16"/>
              </w:rPr>
              <w:t>r</w:t>
            </w:r>
            <w:r w:rsidRPr="003925E0">
              <w:rPr>
                <w:rFonts w:ascii="Arial" w:hAnsi="Arial" w:cs="Arial"/>
                <w:b/>
                <w:bCs/>
                <w:sz w:val="16"/>
                <w:szCs w:val="16"/>
              </w:rPr>
              <w:t>oup</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ight="-32"/>
              <w:rPr>
                <w:rFonts w:ascii="Times New Roman" w:hAnsi="Times New Roman"/>
                <w:sz w:val="24"/>
                <w:szCs w:val="24"/>
              </w:rPr>
            </w:pPr>
            <w:r w:rsidRPr="003925E0">
              <w:rPr>
                <w:rFonts w:ascii="Arial" w:hAnsi="Arial" w:cs="Arial"/>
                <w:sz w:val="16"/>
                <w:szCs w:val="16"/>
              </w:rPr>
              <w:t>Netherlands</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201,516.0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17</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Citig</w:t>
            </w:r>
            <w:r w:rsidRPr="003925E0">
              <w:rPr>
                <w:rFonts w:ascii="Arial" w:hAnsi="Arial" w:cs="Arial"/>
                <w:b/>
                <w:bCs/>
                <w:spacing w:val="-3"/>
                <w:sz w:val="16"/>
                <w:szCs w:val="16"/>
              </w:rPr>
              <w:t>r</w:t>
            </w:r>
            <w:r w:rsidRPr="003925E0">
              <w:rPr>
                <w:rFonts w:ascii="Arial" w:hAnsi="Arial" w:cs="Arial"/>
                <w:b/>
                <w:bCs/>
                <w:sz w:val="16"/>
                <w:szCs w:val="16"/>
              </w:rPr>
              <w:t>oup</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U.S.</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159,229.0</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8</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pacing w:val="-18"/>
                <w:sz w:val="16"/>
                <w:szCs w:val="16"/>
              </w:rPr>
              <w:t>T</w:t>
            </w:r>
            <w:r w:rsidRPr="003925E0">
              <w:rPr>
                <w:rFonts w:ascii="Arial" w:hAnsi="Arial" w:cs="Arial"/>
                <w:b/>
                <w:bCs/>
                <w:w w:val="101"/>
                <w:sz w:val="16"/>
                <w:szCs w:val="16"/>
              </w:rPr>
              <w:t>otal</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France</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187,279.5</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18</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pacing w:val="-9"/>
                <w:sz w:val="16"/>
                <w:szCs w:val="16"/>
              </w:rPr>
              <w:t>V</w:t>
            </w:r>
            <w:r w:rsidRPr="003925E0">
              <w:rPr>
                <w:rFonts w:ascii="Arial" w:hAnsi="Arial" w:cs="Arial"/>
                <w:b/>
                <w:bCs/>
                <w:sz w:val="16"/>
                <w:szCs w:val="16"/>
              </w:rPr>
              <w:t>olkswagen</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Germany</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149,054.1</w:t>
            </w:r>
          </w:p>
        </w:tc>
      </w:tr>
      <w:tr w:rsidR="003925E0" w:rsidRPr="003925E0" w:rsidTr="003925E0">
        <w:trPr>
          <w:trHeight w:hRule="exact" w:val="200"/>
          <w:jc w:val="center"/>
        </w:trPr>
        <w:tc>
          <w:tcPr>
            <w:tcW w:w="659" w:type="dxa"/>
            <w:gridSpan w:val="2"/>
            <w:tcBorders>
              <w:top w:val="nil"/>
              <w:left w:val="single" w:sz="12" w:space="0" w:color="auto"/>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531"/>
              <w:rPr>
                <w:rFonts w:ascii="Times New Roman" w:hAnsi="Times New Roman"/>
                <w:sz w:val="24"/>
                <w:szCs w:val="24"/>
              </w:rPr>
            </w:pPr>
            <w:r w:rsidRPr="003925E0">
              <w:rPr>
                <w:rFonts w:ascii="Arial" w:hAnsi="Arial" w:cs="Arial"/>
                <w:sz w:val="16"/>
                <w:szCs w:val="16"/>
              </w:rPr>
              <w:t>9</w:t>
            </w:r>
          </w:p>
        </w:tc>
        <w:tc>
          <w:tcPr>
            <w:tcW w:w="199"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General</w:t>
            </w:r>
            <w:r w:rsidRPr="003925E0">
              <w:rPr>
                <w:rFonts w:ascii="Arial" w:hAnsi="Arial" w:cs="Arial"/>
                <w:b/>
                <w:bCs/>
                <w:spacing w:val="22"/>
                <w:sz w:val="16"/>
                <w:szCs w:val="16"/>
              </w:rPr>
              <w:t xml:space="preserve"> </w:t>
            </w:r>
            <w:r w:rsidRPr="003925E0">
              <w:rPr>
                <w:rFonts w:ascii="Arial" w:hAnsi="Arial" w:cs="Arial"/>
                <w:b/>
                <w:bCs/>
                <w:w w:val="102"/>
                <w:sz w:val="16"/>
                <w:szCs w:val="16"/>
              </w:rPr>
              <w:t>Motors</w:t>
            </w:r>
          </w:p>
        </w:tc>
        <w:tc>
          <w:tcPr>
            <w:tcW w:w="896"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U.S.</w:t>
            </w:r>
          </w:p>
        </w:tc>
        <w:tc>
          <w:tcPr>
            <w:tcW w:w="165"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182,347.0</w:t>
            </w:r>
          </w:p>
        </w:tc>
        <w:tc>
          <w:tcPr>
            <w:tcW w:w="866"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19</w:t>
            </w:r>
          </w:p>
        </w:tc>
        <w:tc>
          <w:tcPr>
            <w:tcW w:w="195" w:type="dxa"/>
            <w:gridSpan w:val="3"/>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Dexia</w:t>
            </w:r>
            <w:r w:rsidRPr="003925E0">
              <w:rPr>
                <w:rFonts w:ascii="Arial" w:hAnsi="Arial" w:cs="Arial"/>
                <w:b/>
                <w:bCs/>
                <w:spacing w:val="22"/>
                <w:sz w:val="16"/>
                <w:szCs w:val="16"/>
              </w:rPr>
              <w:t xml:space="preserve"> </w:t>
            </w:r>
            <w:r w:rsidRPr="003925E0">
              <w:rPr>
                <w:rFonts w:ascii="Arial" w:hAnsi="Arial" w:cs="Arial"/>
                <w:b/>
                <w:bCs/>
                <w:sz w:val="16"/>
                <w:szCs w:val="16"/>
              </w:rPr>
              <w:t>G</w:t>
            </w:r>
            <w:r w:rsidRPr="003925E0">
              <w:rPr>
                <w:rFonts w:ascii="Arial" w:hAnsi="Arial" w:cs="Arial"/>
                <w:b/>
                <w:bCs/>
                <w:spacing w:val="-3"/>
                <w:sz w:val="16"/>
                <w:szCs w:val="16"/>
              </w:rPr>
              <w:t>r</w:t>
            </w:r>
            <w:r w:rsidRPr="003925E0">
              <w:rPr>
                <w:rFonts w:ascii="Arial" w:hAnsi="Arial" w:cs="Arial"/>
                <w:b/>
                <w:bCs/>
                <w:sz w:val="16"/>
                <w:szCs w:val="16"/>
              </w:rPr>
              <w:t>oup</w:t>
            </w:r>
          </w:p>
        </w:tc>
        <w:tc>
          <w:tcPr>
            <w:tcW w:w="128"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w w:val="101"/>
                <w:sz w:val="16"/>
                <w:szCs w:val="16"/>
              </w:rPr>
              <w:t>Belgium</w:t>
            </w:r>
          </w:p>
        </w:tc>
        <w:tc>
          <w:tcPr>
            <w:tcW w:w="111" w:type="dxa"/>
            <w:tcBorders>
              <w:top w:val="nil"/>
              <w:left w:val="nil"/>
              <w:bottom w:val="nil"/>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nil"/>
              <w:right w:val="single" w:sz="12" w:space="0" w:color="auto"/>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35"/>
              <w:rPr>
                <w:rFonts w:ascii="Times New Roman" w:hAnsi="Times New Roman"/>
                <w:sz w:val="24"/>
                <w:szCs w:val="24"/>
              </w:rPr>
            </w:pPr>
            <w:r w:rsidRPr="003925E0">
              <w:rPr>
                <w:rFonts w:ascii="Arial" w:hAnsi="Arial" w:cs="Arial"/>
                <w:sz w:val="16"/>
                <w:szCs w:val="16"/>
              </w:rPr>
              <w:t>147,648.4</w:t>
            </w:r>
          </w:p>
        </w:tc>
      </w:tr>
      <w:tr w:rsidR="003925E0" w:rsidRPr="003925E0" w:rsidTr="003925E0">
        <w:trPr>
          <w:trHeight w:hRule="exact" w:val="280"/>
          <w:jc w:val="center"/>
        </w:trPr>
        <w:tc>
          <w:tcPr>
            <w:tcW w:w="659" w:type="dxa"/>
            <w:gridSpan w:val="2"/>
            <w:tcBorders>
              <w:top w:val="nil"/>
              <w:left w:val="single" w:sz="12" w:space="0" w:color="auto"/>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3"/>
              <w:rPr>
                <w:rFonts w:ascii="Times New Roman" w:hAnsi="Times New Roman"/>
                <w:sz w:val="24"/>
                <w:szCs w:val="24"/>
              </w:rPr>
            </w:pPr>
            <w:r w:rsidRPr="003925E0">
              <w:rPr>
                <w:rFonts w:ascii="Arial" w:hAnsi="Arial" w:cs="Arial"/>
                <w:sz w:val="16"/>
                <w:szCs w:val="16"/>
              </w:rPr>
              <w:t>10</w:t>
            </w:r>
          </w:p>
        </w:tc>
        <w:tc>
          <w:tcPr>
            <w:tcW w:w="199" w:type="dxa"/>
            <w:gridSpan w:val="2"/>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478" w:type="dxa"/>
            <w:gridSpan w:val="3"/>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
              <w:rPr>
                <w:rFonts w:ascii="Times New Roman" w:hAnsi="Times New Roman"/>
                <w:sz w:val="24"/>
                <w:szCs w:val="24"/>
              </w:rPr>
            </w:pPr>
            <w:r w:rsidRPr="003925E0">
              <w:rPr>
                <w:rFonts w:ascii="Arial" w:hAnsi="Arial" w:cs="Arial"/>
                <w:b/>
                <w:bCs/>
                <w:sz w:val="16"/>
                <w:szCs w:val="16"/>
              </w:rPr>
              <w:t>ConocoPhillips</w:t>
            </w:r>
          </w:p>
        </w:tc>
        <w:tc>
          <w:tcPr>
            <w:tcW w:w="896" w:type="dxa"/>
            <w:gridSpan w:val="2"/>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19"/>
              <w:rPr>
                <w:rFonts w:ascii="Times New Roman" w:hAnsi="Times New Roman"/>
                <w:sz w:val="24"/>
                <w:szCs w:val="24"/>
              </w:rPr>
            </w:pPr>
            <w:r w:rsidRPr="003925E0">
              <w:rPr>
                <w:rFonts w:ascii="Arial" w:hAnsi="Arial" w:cs="Arial"/>
                <w:sz w:val="16"/>
                <w:szCs w:val="16"/>
              </w:rPr>
              <w:t>U.S.</w:t>
            </w:r>
          </w:p>
        </w:tc>
        <w:tc>
          <w:tcPr>
            <w:tcW w:w="165" w:type="dxa"/>
            <w:gridSpan w:val="2"/>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81" w:type="dxa"/>
            <w:gridSpan w:val="2"/>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before="1" w:after="0" w:line="240" w:lineRule="auto"/>
              <w:ind w:left="44"/>
              <w:rPr>
                <w:rFonts w:ascii="Times New Roman" w:hAnsi="Times New Roman"/>
                <w:sz w:val="24"/>
                <w:szCs w:val="24"/>
              </w:rPr>
            </w:pPr>
            <w:r w:rsidRPr="003925E0">
              <w:rPr>
                <w:rFonts w:ascii="Arial" w:hAnsi="Arial" w:cs="Arial"/>
                <w:sz w:val="16"/>
                <w:szCs w:val="16"/>
              </w:rPr>
              <w:t>178,558.0</w:t>
            </w:r>
          </w:p>
        </w:tc>
        <w:tc>
          <w:tcPr>
            <w:tcW w:w="866" w:type="dxa"/>
            <w:gridSpan w:val="3"/>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753" w:type="dxa"/>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262" w:right="249"/>
              <w:jc w:val="center"/>
              <w:rPr>
                <w:rFonts w:ascii="Times New Roman" w:hAnsi="Times New Roman"/>
                <w:sz w:val="24"/>
                <w:szCs w:val="24"/>
              </w:rPr>
            </w:pPr>
            <w:r w:rsidRPr="003925E0">
              <w:rPr>
                <w:rFonts w:ascii="Arial" w:hAnsi="Arial" w:cs="Arial"/>
                <w:sz w:val="16"/>
                <w:szCs w:val="16"/>
              </w:rPr>
              <w:t>20</w:t>
            </w:r>
          </w:p>
        </w:tc>
        <w:tc>
          <w:tcPr>
            <w:tcW w:w="195" w:type="dxa"/>
            <w:gridSpan w:val="3"/>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216" w:type="dxa"/>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6"/>
              <w:rPr>
                <w:rFonts w:ascii="Times New Roman" w:hAnsi="Times New Roman"/>
                <w:sz w:val="24"/>
                <w:szCs w:val="24"/>
              </w:rPr>
            </w:pPr>
            <w:r w:rsidRPr="003925E0">
              <w:rPr>
                <w:rFonts w:ascii="Arial" w:hAnsi="Arial" w:cs="Arial"/>
                <w:b/>
                <w:bCs/>
                <w:sz w:val="16"/>
                <w:szCs w:val="16"/>
              </w:rPr>
              <w:t>HSBC</w:t>
            </w:r>
            <w:r w:rsidRPr="003925E0">
              <w:rPr>
                <w:rFonts w:ascii="Arial" w:hAnsi="Arial" w:cs="Arial"/>
                <w:b/>
                <w:bCs/>
                <w:spacing w:val="11"/>
                <w:sz w:val="16"/>
                <w:szCs w:val="16"/>
              </w:rPr>
              <w:t xml:space="preserve"> </w:t>
            </w:r>
            <w:r w:rsidRPr="003925E0">
              <w:rPr>
                <w:rFonts w:ascii="Arial" w:hAnsi="Arial" w:cs="Arial"/>
                <w:b/>
                <w:bCs/>
                <w:sz w:val="16"/>
                <w:szCs w:val="16"/>
              </w:rPr>
              <w:t>Holdings</w:t>
            </w:r>
          </w:p>
        </w:tc>
        <w:tc>
          <w:tcPr>
            <w:tcW w:w="128" w:type="dxa"/>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1512" w:type="dxa"/>
            <w:gridSpan w:val="4"/>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ind w:left="18"/>
              <w:rPr>
                <w:rFonts w:ascii="Times New Roman" w:hAnsi="Times New Roman"/>
                <w:sz w:val="24"/>
                <w:szCs w:val="24"/>
              </w:rPr>
            </w:pPr>
            <w:r w:rsidRPr="003925E0">
              <w:rPr>
                <w:rFonts w:ascii="Arial" w:hAnsi="Arial" w:cs="Arial"/>
                <w:sz w:val="16"/>
                <w:szCs w:val="16"/>
              </w:rPr>
              <w:t>U.K.</w:t>
            </w:r>
          </w:p>
        </w:tc>
        <w:tc>
          <w:tcPr>
            <w:tcW w:w="111" w:type="dxa"/>
            <w:tcBorders>
              <w:top w:val="nil"/>
              <w:left w:val="nil"/>
              <w:bottom w:val="single" w:sz="12" w:space="0" w:color="auto"/>
              <w:right w:val="nil"/>
            </w:tcBorders>
            <w:shd w:val="clear" w:color="auto" w:fill="F2F2F2" w:themeFill="background1" w:themeFillShade="F2"/>
          </w:tcPr>
          <w:p w:rsidR="003925E0" w:rsidRPr="003925E0" w:rsidRDefault="003925E0" w:rsidP="00C36DD0">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single" w:sz="12" w:space="0" w:color="auto"/>
              <w:right w:val="single" w:sz="12" w:space="0" w:color="auto"/>
            </w:tcBorders>
            <w:shd w:val="clear" w:color="auto" w:fill="F2F2F2" w:themeFill="background1" w:themeFillShade="F2"/>
          </w:tcPr>
          <w:p w:rsidR="003925E0" w:rsidRDefault="003925E0" w:rsidP="00C36DD0">
            <w:pPr>
              <w:widowControl w:val="0"/>
              <w:autoSpaceDE w:val="0"/>
              <w:autoSpaceDN w:val="0"/>
              <w:adjustRightInd w:val="0"/>
              <w:spacing w:after="0" w:line="240" w:lineRule="auto"/>
              <w:ind w:left="35"/>
              <w:rPr>
                <w:rFonts w:ascii="Arial" w:hAnsi="Arial" w:cs="Arial"/>
                <w:sz w:val="16"/>
                <w:szCs w:val="16"/>
                <w:lang w:val="en-US"/>
              </w:rPr>
            </w:pPr>
            <w:r w:rsidRPr="003925E0">
              <w:rPr>
                <w:rFonts w:ascii="Arial" w:hAnsi="Arial" w:cs="Arial"/>
                <w:sz w:val="16"/>
                <w:szCs w:val="16"/>
              </w:rPr>
              <w:t>146,500.0</w:t>
            </w:r>
          </w:p>
          <w:p w:rsidR="003C501F" w:rsidRDefault="003C501F" w:rsidP="00C36DD0">
            <w:pPr>
              <w:widowControl w:val="0"/>
              <w:autoSpaceDE w:val="0"/>
              <w:autoSpaceDN w:val="0"/>
              <w:adjustRightInd w:val="0"/>
              <w:spacing w:after="0" w:line="240" w:lineRule="auto"/>
              <w:ind w:left="35"/>
              <w:rPr>
                <w:rFonts w:ascii="Arial" w:hAnsi="Arial" w:cs="Arial"/>
                <w:sz w:val="16"/>
                <w:szCs w:val="16"/>
                <w:lang w:val="en-US"/>
              </w:rPr>
            </w:pPr>
          </w:p>
          <w:p w:rsidR="003C501F" w:rsidRPr="003C501F" w:rsidRDefault="003C501F" w:rsidP="00C36DD0">
            <w:pPr>
              <w:widowControl w:val="0"/>
              <w:autoSpaceDE w:val="0"/>
              <w:autoSpaceDN w:val="0"/>
              <w:adjustRightInd w:val="0"/>
              <w:spacing w:after="0" w:line="240" w:lineRule="auto"/>
              <w:ind w:left="35"/>
              <w:rPr>
                <w:rFonts w:ascii="Times New Roman" w:hAnsi="Times New Roman"/>
                <w:sz w:val="24"/>
                <w:szCs w:val="24"/>
                <w:lang w:val="en-US"/>
              </w:rPr>
            </w:pPr>
          </w:p>
        </w:tc>
      </w:tr>
    </w:tbl>
    <w:p w:rsidR="00CA3B78" w:rsidRDefault="00CA3B78" w:rsidP="003925E0">
      <w:pPr>
        <w:autoSpaceDE w:val="0"/>
        <w:autoSpaceDN w:val="0"/>
        <w:adjustRightInd w:val="0"/>
        <w:spacing w:after="0" w:line="240" w:lineRule="auto"/>
        <w:jc w:val="center"/>
        <w:rPr>
          <w:rFonts w:ascii="Times New Roman" w:hAnsi="Times New Roman" w:cs="Times New Roman"/>
          <w:sz w:val="24"/>
          <w:szCs w:val="24"/>
          <w:lang w:val="en-US"/>
        </w:rPr>
      </w:pPr>
    </w:p>
    <w:p w:rsidR="003925E0" w:rsidRPr="00CD6E60" w:rsidRDefault="003C501F" w:rsidP="003925E0">
      <w:pPr>
        <w:autoSpaceDE w:val="0"/>
        <w:autoSpaceDN w:val="0"/>
        <w:adjustRightInd w:val="0"/>
        <w:spacing w:after="0" w:line="240" w:lineRule="auto"/>
        <w:jc w:val="center"/>
        <w:rPr>
          <w:rFonts w:ascii="Times New Roman" w:hAnsi="Times New Roman" w:cs="Times New Roman"/>
          <w:b/>
          <w:sz w:val="20"/>
          <w:szCs w:val="20"/>
          <w:lang w:val="en-US"/>
        </w:rPr>
      </w:pPr>
      <w:r w:rsidRPr="00CD6E60">
        <w:rPr>
          <w:rFonts w:ascii="Times New Roman" w:hAnsi="Times New Roman" w:cs="Times New Roman"/>
          <w:b/>
          <w:sz w:val="20"/>
          <w:szCs w:val="20"/>
        </w:rPr>
        <w:t>Illustration 1-1</w:t>
      </w:r>
      <w:r w:rsidRPr="00CD6E60">
        <w:rPr>
          <w:rFonts w:ascii="Times New Roman" w:hAnsi="Times New Roman" w:cs="Times New Roman"/>
          <w:b/>
          <w:sz w:val="20"/>
          <w:szCs w:val="20"/>
          <w:lang w:val="en-US"/>
        </w:rPr>
        <w:t>.</w:t>
      </w:r>
      <w:r w:rsidRPr="00CD6E60">
        <w:rPr>
          <w:rFonts w:ascii="Times New Roman" w:hAnsi="Times New Roman" w:cs="Times New Roman"/>
          <w:b/>
          <w:sz w:val="20"/>
          <w:szCs w:val="20"/>
        </w:rPr>
        <w:t xml:space="preserve"> </w:t>
      </w:r>
      <w:r w:rsidRPr="00CD6E60">
        <w:rPr>
          <w:rFonts w:ascii="Times New Roman" w:hAnsi="Times New Roman" w:cs="Times New Roman"/>
          <w:b/>
          <w:sz w:val="20"/>
          <w:szCs w:val="20"/>
          <w:lang w:val="en-US"/>
        </w:rPr>
        <w:t>L</w:t>
      </w:r>
      <w:r w:rsidR="003925E0" w:rsidRPr="00CD6E60">
        <w:rPr>
          <w:rFonts w:ascii="Times New Roman" w:hAnsi="Times New Roman" w:cs="Times New Roman"/>
          <w:b/>
          <w:sz w:val="20"/>
          <w:szCs w:val="20"/>
        </w:rPr>
        <w:t>isting of the top 20 glo</w:t>
      </w:r>
      <w:r w:rsidRPr="00CD6E60">
        <w:rPr>
          <w:rFonts w:ascii="Times New Roman" w:hAnsi="Times New Roman" w:cs="Times New Roman"/>
          <w:b/>
          <w:sz w:val="20"/>
          <w:szCs w:val="20"/>
        </w:rPr>
        <w:t>bal companies in terms of sales</w:t>
      </w:r>
      <w:r w:rsidRPr="00CD6E60">
        <w:rPr>
          <w:rFonts w:ascii="Times New Roman" w:hAnsi="Times New Roman" w:cs="Times New Roman"/>
          <w:b/>
          <w:sz w:val="20"/>
          <w:szCs w:val="20"/>
          <w:lang w:val="en-US"/>
        </w:rPr>
        <w:t xml:space="preserve"> </w:t>
      </w:r>
    </w:p>
    <w:p w:rsidR="00CA3B78" w:rsidRPr="00CD6E60" w:rsidRDefault="00CA3B78" w:rsidP="00CA3B78">
      <w:pPr>
        <w:autoSpaceDE w:val="0"/>
        <w:autoSpaceDN w:val="0"/>
        <w:adjustRightInd w:val="0"/>
        <w:spacing w:after="0" w:line="240" w:lineRule="auto"/>
        <w:jc w:val="both"/>
        <w:rPr>
          <w:rFonts w:ascii="Times New Roman" w:hAnsi="Times New Roman" w:cs="Times New Roman"/>
          <w:b/>
          <w:sz w:val="20"/>
          <w:szCs w:val="20"/>
          <w:lang w:val="en-US"/>
        </w:rPr>
      </w:pPr>
    </w:p>
    <w:p w:rsidR="00D24F2C" w:rsidRDefault="00CA3B78" w:rsidP="00D24F2C">
      <w:pPr>
        <w:autoSpaceDE w:val="0"/>
        <w:autoSpaceDN w:val="0"/>
        <w:adjustRightInd w:val="0"/>
        <w:spacing w:after="0" w:line="240" w:lineRule="auto"/>
        <w:ind w:firstLine="284"/>
        <w:jc w:val="both"/>
        <w:rPr>
          <w:rFonts w:ascii="Times New Roman" w:hAnsi="Times New Roman" w:cs="Times New Roman"/>
          <w:sz w:val="24"/>
          <w:szCs w:val="24"/>
          <w:lang w:val="en-US"/>
        </w:rPr>
      </w:pPr>
      <w:r w:rsidRPr="00CA3B78">
        <w:rPr>
          <w:rFonts w:ascii="Times New Roman" w:hAnsi="Times New Roman" w:cs="Times New Roman"/>
          <w:sz w:val="24"/>
          <w:szCs w:val="24"/>
        </w:rPr>
        <w:t>In addition, due to technological advances and less onerous regulatory requirements,</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investors are able to engage in financial transactions across national borders and to</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make investment, capital allocation, and financing decisions involving many foreign</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companies. Also, many investors, in attempts to diversify their portfolio risk, have invested</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more heavily in international markets. As a result, an increasing number of</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investors are holding securities of foreign companies. For example, over a recent sevenyear</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period, estimated investments in foreign equity securities by U.S. investors increased</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over 20-fold, from $200 billion to $4,200 billion.</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An indication of the significance of these international investment opportunities</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can be found when examining the number of foreign registrations on various securities</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 xml:space="preserve">exchanges. </w:t>
      </w:r>
    </w:p>
    <w:p w:rsidR="00664287" w:rsidRDefault="00CA3B78" w:rsidP="00D24F2C">
      <w:pPr>
        <w:autoSpaceDE w:val="0"/>
        <w:autoSpaceDN w:val="0"/>
        <w:adjustRightInd w:val="0"/>
        <w:spacing w:after="0" w:line="240" w:lineRule="auto"/>
        <w:ind w:firstLine="284"/>
        <w:jc w:val="both"/>
        <w:rPr>
          <w:rFonts w:ascii="Times New Roman" w:hAnsi="Times New Roman" w:cs="Times New Roman"/>
          <w:sz w:val="24"/>
          <w:szCs w:val="24"/>
          <w:lang w:val="en-US"/>
        </w:rPr>
      </w:pPr>
      <w:r w:rsidRPr="00CA3B78">
        <w:rPr>
          <w:rFonts w:ascii="Times New Roman" w:hAnsi="Times New Roman" w:cs="Times New Roman"/>
          <w:sz w:val="24"/>
          <w:szCs w:val="24"/>
        </w:rPr>
        <w:t>As shown in Illustration 1-2, a significant number of foreign companies are</w:t>
      </w:r>
      <w:r w:rsidR="00D24F2C">
        <w:rPr>
          <w:rFonts w:ascii="Times New Roman" w:hAnsi="Times New Roman" w:cs="Times New Roman"/>
          <w:sz w:val="24"/>
          <w:szCs w:val="24"/>
          <w:lang w:val="en-US"/>
        </w:rPr>
        <w:t xml:space="preserve"> </w:t>
      </w:r>
      <w:r w:rsidRPr="00CA3B78">
        <w:rPr>
          <w:rFonts w:ascii="Times New Roman" w:hAnsi="Times New Roman" w:cs="Times New Roman"/>
          <w:sz w:val="24"/>
          <w:szCs w:val="24"/>
        </w:rPr>
        <w:t>found on national exchanges.</w:t>
      </w:r>
    </w:p>
    <w:p w:rsidR="00D24F2C" w:rsidRDefault="00D24F2C"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tbl>
      <w:tblPr>
        <w:tblpPr w:leftFromText="180" w:rightFromText="180" w:vertAnchor="text" w:horzAnchor="margin" w:tblpXSpec="center" w:tblpY="26"/>
        <w:tblW w:w="0" w:type="auto"/>
        <w:shd w:val="clear" w:color="auto" w:fill="F2F2F2" w:themeFill="background1" w:themeFillShade="F2"/>
        <w:tblLayout w:type="fixed"/>
        <w:tblCellMar>
          <w:left w:w="0" w:type="dxa"/>
          <w:right w:w="0" w:type="dxa"/>
        </w:tblCellMar>
        <w:tblLook w:val="0000" w:firstRow="0" w:lastRow="0" w:firstColumn="0" w:lastColumn="0" w:noHBand="0" w:noVBand="0"/>
      </w:tblPr>
      <w:tblGrid>
        <w:gridCol w:w="1440"/>
        <w:gridCol w:w="1900"/>
        <w:gridCol w:w="1075"/>
        <w:gridCol w:w="1190"/>
        <w:gridCol w:w="1065"/>
        <w:gridCol w:w="925"/>
      </w:tblGrid>
      <w:tr w:rsidR="003C501F" w:rsidRPr="00CD6E60" w:rsidTr="003C501F">
        <w:trPr>
          <w:trHeight w:hRule="exact" w:val="512"/>
        </w:trPr>
        <w:tc>
          <w:tcPr>
            <w:tcW w:w="1440" w:type="dxa"/>
            <w:tcBorders>
              <w:top w:val="single" w:sz="12" w:space="0" w:color="auto"/>
              <w:left w:val="single" w:sz="12" w:space="0" w:color="auto"/>
              <w:bottom w:val="single" w:sz="4" w:space="0" w:color="363435"/>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77" w:after="0" w:line="240" w:lineRule="auto"/>
              <w:ind w:left="250"/>
              <w:rPr>
                <w:rFonts w:ascii="Arial" w:hAnsi="Arial" w:cs="Arial"/>
                <w:sz w:val="16"/>
                <w:szCs w:val="16"/>
              </w:rPr>
            </w:pPr>
            <w:r w:rsidRPr="00CD6E60">
              <w:rPr>
                <w:rFonts w:ascii="Arial" w:hAnsi="Arial" w:cs="Arial"/>
                <w:sz w:val="16"/>
                <w:szCs w:val="16"/>
              </w:rPr>
              <w:lastRenderedPageBreak/>
              <w:t>Exchange</w:t>
            </w:r>
          </w:p>
          <w:p w:rsidR="003C501F" w:rsidRPr="00CD6E60" w:rsidRDefault="003C501F" w:rsidP="003C501F">
            <w:pPr>
              <w:widowControl w:val="0"/>
              <w:autoSpaceDE w:val="0"/>
              <w:autoSpaceDN w:val="0"/>
              <w:adjustRightInd w:val="0"/>
              <w:spacing w:before="16" w:after="0" w:line="240" w:lineRule="auto"/>
              <w:ind w:left="253"/>
              <w:rPr>
                <w:rFonts w:ascii="Times New Roman" w:hAnsi="Times New Roman"/>
                <w:sz w:val="24"/>
                <w:szCs w:val="24"/>
              </w:rPr>
            </w:pPr>
            <w:r w:rsidRPr="00CD6E60">
              <w:rPr>
                <w:rFonts w:ascii="Arial" w:hAnsi="Arial" w:cs="Arial"/>
                <w:sz w:val="16"/>
                <w:szCs w:val="16"/>
              </w:rPr>
              <w:t>(Location)</w:t>
            </w:r>
          </w:p>
        </w:tc>
        <w:tc>
          <w:tcPr>
            <w:tcW w:w="1900" w:type="dxa"/>
            <w:tcBorders>
              <w:top w:val="single" w:sz="12" w:space="0" w:color="auto"/>
              <w:left w:val="nil"/>
              <w:bottom w:val="single" w:sz="4" w:space="0" w:color="363435"/>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77" w:after="0" w:line="240" w:lineRule="auto"/>
              <w:ind w:left="211" w:right="231"/>
              <w:jc w:val="center"/>
              <w:rPr>
                <w:rFonts w:ascii="Arial" w:hAnsi="Arial" w:cs="Arial"/>
                <w:sz w:val="16"/>
                <w:szCs w:val="16"/>
              </w:rPr>
            </w:pPr>
            <w:r w:rsidRPr="00CD6E60">
              <w:rPr>
                <w:rFonts w:ascii="Arial" w:hAnsi="Arial" w:cs="Arial"/>
                <w:spacing w:val="-18"/>
                <w:sz w:val="16"/>
                <w:szCs w:val="16"/>
              </w:rPr>
              <w:t>T</w:t>
            </w:r>
            <w:r w:rsidRPr="00CD6E60">
              <w:rPr>
                <w:rFonts w:ascii="Arial" w:hAnsi="Arial" w:cs="Arial"/>
                <w:sz w:val="16"/>
                <w:szCs w:val="16"/>
              </w:rPr>
              <w:t>otal</w:t>
            </w:r>
            <w:r w:rsidRPr="00CD6E60">
              <w:rPr>
                <w:rFonts w:ascii="Arial" w:hAnsi="Arial" w:cs="Arial"/>
                <w:spacing w:val="12"/>
                <w:sz w:val="16"/>
                <w:szCs w:val="16"/>
              </w:rPr>
              <w:t xml:space="preserve"> </w:t>
            </w:r>
            <w:r w:rsidRPr="00CD6E60">
              <w:rPr>
                <w:rFonts w:ascii="Arial" w:hAnsi="Arial" w:cs="Arial"/>
                <w:w w:val="98"/>
                <w:sz w:val="16"/>
                <w:szCs w:val="16"/>
              </w:rPr>
              <w:t>Sha</w:t>
            </w:r>
            <w:r w:rsidRPr="00CD6E60">
              <w:rPr>
                <w:rFonts w:ascii="Arial" w:hAnsi="Arial" w:cs="Arial"/>
                <w:spacing w:val="-3"/>
                <w:w w:val="98"/>
                <w:sz w:val="16"/>
                <w:szCs w:val="16"/>
              </w:rPr>
              <w:t>r</w:t>
            </w:r>
            <w:r w:rsidRPr="00CD6E60">
              <w:rPr>
                <w:rFonts w:ascii="Arial" w:hAnsi="Arial" w:cs="Arial"/>
                <w:w w:val="96"/>
                <w:sz w:val="16"/>
                <w:szCs w:val="16"/>
              </w:rPr>
              <w:t>e</w:t>
            </w:r>
            <w:r w:rsidRPr="00CD6E60">
              <w:rPr>
                <w:rFonts w:ascii="Arial" w:hAnsi="Arial" w:cs="Arial"/>
                <w:spacing w:val="11"/>
                <w:sz w:val="16"/>
                <w:szCs w:val="16"/>
              </w:rPr>
              <w:t xml:space="preserve"> </w:t>
            </w:r>
            <w:r w:rsidRPr="00CD6E60">
              <w:rPr>
                <w:rFonts w:ascii="Arial" w:hAnsi="Arial" w:cs="Arial"/>
                <w:spacing w:val="-15"/>
                <w:w w:val="94"/>
                <w:sz w:val="16"/>
                <w:szCs w:val="16"/>
              </w:rPr>
              <w:t>T</w:t>
            </w:r>
            <w:r w:rsidRPr="00CD6E60">
              <w:rPr>
                <w:rFonts w:ascii="Arial" w:hAnsi="Arial" w:cs="Arial"/>
                <w:w w:val="101"/>
                <w:sz w:val="16"/>
                <w:szCs w:val="16"/>
              </w:rPr>
              <w:t>rading</w:t>
            </w:r>
          </w:p>
          <w:p w:rsidR="003C501F" w:rsidRPr="00CD6E60" w:rsidRDefault="003C501F" w:rsidP="003C501F">
            <w:pPr>
              <w:widowControl w:val="0"/>
              <w:autoSpaceDE w:val="0"/>
              <w:autoSpaceDN w:val="0"/>
              <w:adjustRightInd w:val="0"/>
              <w:spacing w:before="16" w:after="0" w:line="240" w:lineRule="auto"/>
              <w:ind w:left="546" w:right="565"/>
              <w:jc w:val="center"/>
              <w:rPr>
                <w:rFonts w:ascii="Times New Roman" w:hAnsi="Times New Roman"/>
                <w:sz w:val="24"/>
                <w:szCs w:val="24"/>
              </w:rPr>
            </w:pPr>
            <w:r w:rsidRPr="00CD6E60">
              <w:rPr>
                <w:rFonts w:ascii="Arial" w:hAnsi="Arial" w:cs="Arial"/>
                <w:w w:val="91"/>
                <w:sz w:val="16"/>
                <w:szCs w:val="16"/>
              </w:rPr>
              <w:t>($</w:t>
            </w:r>
            <w:r w:rsidRPr="00CD6E60">
              <w:rPr>
                <w:rFonts w:ascii="Arial" w:hAnsi="Arial" w:cs="Arial"/>
                <w:spacing w:val="11"/>
                <w:sz w:val="16"/>
                <w:szCs w:val="16"/>
              </w:rPr>
              <w:t xml:space="preserve"> </w:t>
            </w:r>
            <w:r w:rsidRPr="00CD6E60">
              <w:rPr>
                <w:rFonts w:ascii="Arial" w:hAnsi="Arial" w:cs="Arial"/>
                <w:w w:val="99"/>
                <w:sz w:val="16"/>
                <w:szCs w:val="16"/>
              </w:rPr>
              <w:t>billions)</w:t>
            </w:r>
          </w:p>
        </w:tc>
        <w:tc>
          <w:tcPr>
            <w:tcW w:w="1075" w:type="dxa"/>
            <w:tcBorders>
              <w:top w:val="single" w:sz="12" w:space="0" w:color="auto"/>
              <w:left w:val="nil"/>
              <w:bottom w:val="single" w:sz="4" w:space="0" w:color="363435"/>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77" w:after="0" w:line="240" w:lineRule="auto"/>
              <w:ind w:left="337" w:right="332"/>
              <w:jc w:val="center"/>
              <w:rPr>
                <w:rFonts w:ascii="Arial" w:hAnsi="Arial" w:cs="Arial"/>
                <w:sz w:val="16"/>
                <w:szCs w:val="16"/>
              </w:rPr>
            </w:pPr>
            <w:r w:rsidRPr="00CD6E60">
              <w:rPr>
                <w:rFonts w:ascii="Arial" w:hAnsi="Arial" w:cs="Arial"/>
                <w:spacing w:val="-18"/>
                <w:w w:val="94"/>
                <w:sz w:val="16"/>
                <w:szCs w:val="16"/>
              </w:rPr>
              <w:t>T</w:t>
            </w:r>
            <w:r w:rsidRPr="00CD6E60">
              <w:rPr>
                <w:rFonts w:ascii="Arial" w:hAnsi="Arial" w:cs="Arial"/>
                <w:w w:val="102"/>
                <w:sz w:val="16"/>
                <w:szCs w:val="16"/>
              </w:rPr>
              <w:t>otal</w:t>
            </w:r>
          </w:p>
          <w:p w:rsidR="003C501F" w:rsidRPr="00CD6E60" w:rsidRDefault="003C501F" w:rsidP="003C501F">
            <w:pPr>
              <w:widowControl w:val="0"/>
              <w:autoSpaceDE w:val="0"/>
              <w:autoSpaceDN w:val="0"/>
              <w:adjustRightInd w:val="0"/>
              <w:spacing w:before="16" w:after="0" w:line="240" w:lineRule="auto"/>
              <w:ind w:left="232" w:right="227"/>
              <w:jc w:val="center"/>
              <w:rPr>
                <w:rFonts w:ascii="Times New Roman" w:hAnsi="Times New Roman"/>
                <w:sz w:val="24"/>
                <w:szCs w:val="24"/>
              </w:rPr>
            </w:pPr>
            <w:r w:rsidRPr="00CD6E60">
              <w:rPr>
                <w:rFonts w:ascii="Arial" w:hAnsi="Arial" w:cs="Arial"/>
                <w:w w:val="101"/>
                <w:sz w:val="16"/>
                <w:szCs w:val="16"/>
              </w:rPr>
              <w:t>Listings</w:t>
            </w:r>
          </w:p>
        </w:tc>
        <w:tc>
          <w:tcPr>
            <w:tcW w:w="1190" w:type="dxa"/>
            <w:tcBorders>
              <w:top w:val="single" w:sz="12" w:space="0" w:color="auto"/>
              <w:left w:val="nil"/>
              <w:bottom w:val="single" w:sz="4" w:space="0" w:color="363435"/>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77" w:after="0" w:line="240" w:lineRule="auto"/>
              <w:ind w:left="259"/>
              <w:rPr>
                <w:rFonts w:ascii="Arial" w:hAnsi="Arial" w:cs="Arial"/>
                <w:sz w:val="16"/>
                <w:szCs w:val="16"/>
              </w:rPr>
            </w:pPr>
            <w:r w:rsidRPr="00CD6E60">
              <w:rPr>
                <w:rFonts w:ascii="Arial" w:hAnsi="Arial" w:cs="Arial"/>
                <w:w w:val="101"/>
                <w:sz w:val="16"/>
                <w:szCs w:val="16"/>
              </w:rPr>
              <w:t>Domestic</w:t>
            </w:r>
          </w:p>
          <w:p w:rsidR="003C501F" w:rsidRPr="00CD6E60" w:rsidRDefault="003C501F" w:rsidP="003C501F">
            <w:pPr>
              <w:widowControl w:val="0"/>
              <w:autoSpaceDE w:val="0"/>
              <w:autoSpaceDN w:val="0"/>
              <w:adjustRightInd w:val="0"/>
              <w:spacing w:before="16" w:after="0" w:line="240" w:lineRule="auto"/>
              <w:ind w:left="323"/>
              <w:rPr>
                <w:rFonts w:ascii="Times New Roman" w:hAnsi="Times New Roman"/>
                <w:sz w:val="24"/>
                <w:szCs w:val="24"/>
              </w:rPr>
            </w:pPr>
            <w:r w:rsidRPr="00CD6E60">
              <w:rPr>
                <w:rFonts w:ascii="Arial" w:hAnsi="Arial" w:cs="Arial"/>
                <w:w w:val="101"/>
                <w:sz w:val="16"/>
                <w:szCs w:val="16"/>
              </w:rPr>
              <w:t>Listings</w:t>
            </w:r>
          </w:p>
        </w:tc>
        <w:tc>
          <w:tcPr>
            <w:tcW w:w="1065" w:type="dxa"/>
            <w:tcBorders>
              <w:top w:val="single" w:sz="12" w:space="0" w:color="auto"/>
              <w:left w:val="nil"/>
              <w:bottom w:val="single" w:sz="4" w:space="0" w:color="363435"/>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77" w:after="0" w:line="240" w:lineRule="auto"/>
              <w:ind w:left="260"/>
              <w:rPr>
                <w:rFonts w:ascii="Arial" w:hAnsi="Arial" w:cs="Arial"/>
                <w:sz w:val="16"/>
                <w:szCs w:val="16"/>
              </w:rPr>
            </w:pPr>
            <w:r w:rsidRPr="00CD6E60">
              <w:rPr>
                <w:rFonts w:ascii="Arial" w:hAnsi="Arial" w:cs="Arial"/>
                <w:sz w:val="16"/>
                <w:szCs w:val="16"/>
              </w:rPr>
              <w:t>Fo</w:t>
            </w:r>
            <w:r w:rsidRPr="00CD6E60">
              <w:rPr>
                <w:rFonts w:ascii="Arial" w:hAnsi="Arial" w:cs="Arial"/>
                <w:spacing w:val="-3"/>
                <w:sz w:val="16"/>
                <w:szCs w:val="16"/>
              </w:rPr>
              <w:t>r</w:t>
            </w:r>
            <w:r w:rsidRPr="00CD6E60">
              <w:rPr>
                <w:rFonts w:ascii="Arial" w:hAnsi="Arial" w:cs="Arial"/>
                <w:sz w:val="16"/>
                <w:szCs w:val="16"/>
              </w:rPr>
              <w:t>eign</w:t>
            </w:r>
          </w:p>
          <w:p w:rsidR="003C501F" w:rsidRPr="00CD6E60" w:rsidRDefault="003C501F" w:rsidP="003C501F">
            <w:pPr>
              <w:widowControl w:val="0"/>
              <w:autoSpaceDE w:val="0"/>
              <w:autoSpaceDN w:val="0"/>
              <w:adjustRightInd w:val="0"/>
              <w:spacing w:before="16" w:after="0" w:line="240" w:lineRule="auto"/>
              <w:ind w:left="253"/>
              <w:rPr>
                <w:rFonts w:ascii="Times New Roman" w:hAnsi="Times New Roman"/>
                <w:sz w:val="24"/>
                <w:szCs w:val="24"/>
              </w:rPr>
            </w:pPr>
            <w:r w:rsidRPr="00CD6E60">
              <w:rPr>
                <w:rFonts w:ascii="Arial" w:hAnsi="Arial" w:cs="Arial"/>
                <w:w w:val="101"/>
                <w:sz w:val="16"/>
                <w:szCs w:val="16"/>
              </w:rPr>
              <w:t>Listings</w:t>
            </w:r>
          </w:p>
        </w:tc>
        <w:tc>
          <w:tcPr>
            <w:tcW w:w="925" w:type="dxa"/>
            <w:tcBorders>
              <w:top w:val="single" w:sz="12" w:space="0" w:color="auto"/>
              <w:left w:val="nil"/>
              <w:bottom w:val="single" w:sz="4" w:space="0" w:color="363435"/>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77" w:after="0" w:line="240" w:lineRule="auto"/>
              <w:ind w:left="230" w:right="90"/>
              <w:jc w:val="center"/>
              <w:rPr>
                <w:rFonts w:ascii="Arial" w:hAnsi="Arial" w:cs="Arial"/>
                <w:sz w:val="16"/>
                <w:szCs w:val="16"/>
              </w:rPr>
            </w:pPr>
            <w:r w:rsidRPr="00CD6E60">
              <w:rPr>
                <w:rFonts w:ascii="Arial" w:hAnsi="Arial" w:cs="Arial"/>
                <w:w w:val="98"/>
                <w:sz w:val="16"/>
                <w:szCs w:val="16"/>
              </w:rPr>
              <w:t>Fo</w:t>
            </w:r>
            <w:r w:rsidRPr="00CD6E60">
              <w:rPr>
                <w:rFonts w:ascii="Arial" w:hAnsi="Arial" w:cs="Arial"/>
                <w:spacing w:val="-3"/>
                <w:w w:val="98"/>
                <w:sz w:val="16"/>
                <w:szCs w:val="16"/>
              </w:rPr>
              <w:t>r</w:t>
            </w:r>
            <w:r w:rsidRPr="00CD6E60">
              <w:rPr>
                <w:rFonts w:ascii="Arial" w:hAnsi="Arial" w:cs="Arial"/>
                <w:w w:val="99"/>
                <w:sz w:val="16"/>
                <w:szCs w:val="16"/>
              </w:rPr>
              <w:t>eign</w:t>
            </w:r>
          </w:p>
          <w:p w:rsidR="003C501F" w:rsidRPr="00CD6E60" w:rsidRDefault="003C501F" w:rsidP="003C501F">
            <w:pPr>
              <w:widowControl w:val="0"/>
              <w:autoSpaceDE w:val="0"/>
              <w:autoSpaceDN w:val="0"/>
              <w:adjustRightInd w:val="0"/>
              <w:spacing w:before="16" w:after="0" w:line="240" w:lineRule="auto"/>
              <w:ind w:left="418" w:right="278"/>
              <w:jc w:val="center"/>
              <w:rPr>
                <w:rFonts w:ascii="Times New Roman" w:hAnsi="Times New Roman"/>
                <w:sz w:val="24"/>
                <w:szCs w:val="24"/>
              </w:rPr>
            </w:pPr>
            <w:r w:rsidRPr="00CD6E60">
              <w:rPr>
                <w:rFonts w:ascii="Arial" w:hAnsi="Arial" w:cs="Arial"/>
                <w:w w:val="112"/>
                <w:sz w:val="16"/>
                <w:szCs w:val="16"/>
              </w:rPr>
              <w:t>%</w:t>
            </w:r>
          </w:p>
        </w:tc>
      </w:tr>
      <w:tr w:rsidR="003C501F" w:rsidRPr="00CD6E60" w:rsidTr="003C501F">
        <w:trPr>
          <w:trHeight w:hRule="exact" w:val="229"/>
        </w:trPr>
        <w:tc>
          <w:tcPr>
            <w:tcW w:w="1440" w:type="dxa"/>
            <w:tcBorders>
              <w:top w:val="single" w:sz="4" w:space="0" w:color="363435"/>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25" w:after="0" w:line="240" w:lineRule="auto"/>
              <w:ind w:left="35"/>
              <w:rPr>
                <w:rFonts w:ascii="Times New Roman" w:hAnsi="Times New Roman"/>
                <w:sz w:val="24"/>
                <w:szCs w:val="24"/>
              </w:rPr>
            </w:pPr>
            <w:r w:rsidRPr="00CD6E60">
              <w:rPr>
                <w:rFonts w:ascii="Arial" w:hAnsi="Arial" w:cs="Arial"/>
                <w:sz w:val="16"/>
                <w:szCs w:val="16"/>
              </w:rPr>
              <w:t>NYSE</w:t>
            </w:r>
            <w:r w:rsidRPr="00CD6E60">
              <w:rPr>
                <w:rFonts w:ascii="Arial" w:hAnsi="Arial" w:cs="Arial"/>
                <w:spacing w:val="5"/>
                <w:sz w:val="16"/>
                <w:szCs w:val="16"/>
              </w:rPr>
              <w:t xml:space="preserve"> </w:t>
            </w:r>
            <w:r w:rsidRPr="00CD6E60">
              <w:rPr>
                <w:rFonts w:ascii="Arial" w:hAnsi="Arial" w:cs="Arial"/>
                <w:sz w:val="16"/>
                <w:szCs w:val="16"/>
              </w:rPr>
              <w:t>(U.S.)</w:t>
            </w:r>
          </w:p>
        </w:tc>
        <w:tc>
          <w:tcPr>
            <w:tcW w:w="1900" w:type="dxa"/>
            <w:tcBorders>
              <w:top w:val="single" w:sz="4" w:space="0" w:color="363435"/>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25" w:after="0" w:line="240" w:lineRule="auto"/>
              <w:ind w:left="592"/>
              <w:rPr>
                <w:rFonts w:ascii="Times New Roman" w:hAnsi="Times New Roman"/>
                <w:sz w:val="24"/>
                <w:szCs w:val="24"/>
              </w:rPr>
            </w:pPr>
            <w:r w:rsidRPr="00CD6E60">
              <w:rPr>
                <w:rFonts w:ascii="Arial" w:hAnsi="Arial" w:cs="Arial"/>
                <w:sz w:val="16"/>
                <w:szCs w:val="16"/>
              </w:rPr>
              <w:t>$30,214.8</w:t>
            </w:r>
          </w:p>
        </w:tc>
        <w:tc>
          <w:tcPr>
            <w:tcW w:w="1075" w:type="dxa"/>
            <w:tcBorders>
              <w:top w:val="single" w:sz="4" w:space="0" w:color="363435"/>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25" w:after="0" w:line="240" w:lineRule="auto"/>
              <w:ind w:left="350"/>
              <w:rPr>
                <w:rFonts w:ascii="Times New Roman" w:hAnsi="Times New Roman"/>
                <w:sz w:val="24"/>
                <w:szCs w:val="24"/>
              </w:rPr>
            </w:pPr>
            <w:r w:rsidRPr="00CD6E60">
              <w:rPr>
                <w:rFonts w:ascii="Arial" w:hAnsi="Arial" w:cs="Arial"/>
                <w:sz w:val="16"/>
                <w:szCs w:val="16"/>
              </w:rPr>
              <w:t>2,447</w:t>
            </w:r>
          </w:p>
        </w:tc>
        <w:tc>
          <w:tcPr>
            <w:tcW w:w="1190" w:type="dxa"/>
            <w:tcBorders>
              <w:top w:val="single" w:sz="4" w:space="0" w:color="363435"/>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25" w:after="0" w:line="240" w:lineRule="auto"/>
              <w:ind w:left="395"/>
              <w:rPr>
                <w:rFonts w:ascii="Times New Roman" w:hAnsi="Times New Roman"/>
                <w:sz w:val="24"/>
                <w:szCs w:val="24"/>
              </w:rPr>
            </w:pPr>
            <w:r w:rsidRPr="00CD6E60">
              <w:rPr>
                <w:rFonts w:ascii="Arial" w:hAnsi="Arial" w:cs="Arial"/>
                <w:sz w:val="16"/>
                <w:szCs w:val="16"/>
              </w:rPr>
              <w:t>2,030</w:t>
            </w:r>
          </w:p>
        </w:tc>
        <w:tc>
          <w:tcPr>
            <w:tcW w:w="1065" w:type="dxa"/>
            <w:tcBorders>
              <w:top w:val="single" w:sz="4" w:space="0" w:color="363435"/>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25" w:after="0" w:line="240" w:lineRule="auto"/>
              <w:ind w:left="366" w:right="368"/>
              <w:jc w:val="center"/>
              <w:rPr>
                <w:rFonts w:ascii="Times New Roman" w:hAnsi="Times New Roman"/>
                <w:sz w:val="24"/>
                <w:szCs w:val="24"/>
              </w:rPr>
            </w:pPr>
            <w:r w:rsidRPr="00CD6E60">
              <w:rPr>
                <w:rFonts w:ascii="Arial" w:hAnsi="Arial" w:cs="Arial"/>
                <w:sz w:val="16"/>
                <w:szCs w:val="16"/>
              </w:rPr>
              <w:t>417</w:t>
            </w:r>
          </w:p>
        </w:tc>
        <w:tc>
          <w:tcPr>
            <w:tcW w:w="925" w:type="dxa"/>
            <w:tcBorders>
              <w:top w:val="single" w:sz="4" w:space="0" w:color="363435"/>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25" w:after="0" w:line="240" w:lineRule="auto"/>
              <w:ind w:left="342"/>
              <w:rPr>
                <w:rFonts w:ascii="Times New Roman" w:hAnsi="Times New Roman"/>
                <w:sz w:val="24"/>
                <w:szCs w:val="24"/>
              </w:rPr>
            </w:pPr>
            <w:r w:rsidRPr="00CD6E60">
              <w:rPr>
                <w:rFonts w:ascii="Arial" w:hAnsi="Arial" w:cs="Arial"/>
                <w:sz w:val="16"/>
                <w:szCs w:val="16"/>
              </w:rPr>
              <w:t>17.04</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sz w:val="16"/>
                <w:szCs w:val="16"/>
              </w:rPr>
              <w:t>Nasdaq</w:t>
            </w:r>
            <w:r w:rsidRPr="00CD6E60">
              <w:rPr>
                <w:rFonts w:ascii="Arial" w:hAnsi="Arial" w:cs="Arial"/>
                <w:spacing w:val="28"/>
                <w:sz w:val="16"/>
                <w:szCs w:val="16"/>
              </w:rPr>
              <w:t xml:space="preserve"> </w:t>
            </w:r>
            <w:r w:rsidRPr="00CD6E60">
              <w:rPr>
                <w:rFonts w:ascii="Arial" w:hAnsi="Arial" w:cs="Arial"/>
                <w:sz w:val="16"/>
                <w:szCs w:val="16"/>
              </w:rPr>
              <w:t>(U.S.)</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681"/>
              <w:rPr>
                <w:rFonts w:ascii="Times New Roman" w:hAnsi="Times New Roman"/>
                <w:sz w:val="24"/>
                <w:szCs w:val="24"/>
              </w:rPr>
            </w:pPr>
            <w:r w:rsidRPr="00CD6E60">
              <w:rPr>
                <w:rFonts w:ascii="Arial" w:hAnsi="Arial" w:cs="Arial"/>
                <w:sz w:val="16"/>
                <w:szCs w:val="16"/>
              </w:rPr>
              <w:t>13,618.6</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0"/>
              <w:rPr>
                <w:rFonts w:ascii="Times New Roman" w:hAnsi="Times New Roman"/>
                <w:sz w:val="24"/>
                <w:szCs w:val="24"/>
              </w:rPr>
            </w:pPr>
            <w:r w:rsidRPr="00CD6E60">
              <w:rPr>
                <w:rFonts w:ascii="Arial" w:hAnsi="Arial" w:cs="Arial"/>
                <w:sz w:val="16"/>
                <w:szCs w:val="16"/>
              </w:rPr>
              <w:t>2,934</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95"/>
              <w:rPr>
                <w:rFonts w:ascii="Times New Roman" w:hAnsi="Times New Roman"/>
                <w:sz w:val="24"/>
                <w:szCs w:val="24"/>
              </w:rPr>
            </w:pPr>
            <w:r w:rsidRPr="00CD6E60">
              <w:rPr>
                <w:rFonts w:ascii="Arial" w:hAnsi="Arial" w:cs="Arial"/>
                <w:sz w:val="16"/>
                <w:szCs w:val="16"/>
              </w:rPr>
              <w:t>2,571</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66" w:right="368"/>
              <w:jc w:val="center"/>
              <w:rPr>
                <w:rFonts w:ascii="Times New Roman" w:hAnsi="Times New Roman"/>
                <w:sz w:val="24"/>
                <w:szCs w:val="24"/>
              </w:rPr>
            </w:pPr>
            <w:r w:rsidRPr="00CD6E60">
              <w:rPr>
                <w:rFonts w:ascii="Arial" w:hAnsi="Arial" w:cs="Arial"/>
                <w:sz w:val="16"/>
                <w:szCs w:val="16"/>
              </w:rPr>
              <w:t>363</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42"/>
              <w:rPr>
                <w:rFonts w:ascii="Times New Roman" w:hAnsi="Times New Roman"/>
                <w:sz w:val="24"/>
                <w:szCs w:val="24"/>
              </w:rPr>
            </w:pPr>
            <w:r w:rsidRPr="00CD6E60">
              <w:rPr>
                <w:rFonts w:ascii="Arial" w:hAnsi="Arial" w:cs="Arial"/>
                <w:sz w:val="16"/>
                <w:szCs w:val="16"/>
              </w:rPr>
              <w:t>12.37</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sz w:val="16"/>
                <w:szCs w:val="16"/>
              </w:rPr>
              <w:t>Australian</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770"/>
              <w:rPr>
                <w:rFonts w:ascii="Times New Roman" w:hAnsi="Times New Roman"/>
                <w:sz w:val="24"/>
                <w:szCs w:val="24"/>
              </w:rPr>
            </w:pPr>
            <w:r w:rsidRPr="00CD6E60">
              <w:rPr>
                <w:rFonts w:ascii="Arial" w:hAnsi="Arial" w:cs="Arial"/>
                <w:sz w:val="16"/>
                <w:szCs w:val="16"/>
              </w:rPr>
              <w:t>1,146.7</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0"/>
              <w:rPr>
                <w:rFonts w:ascii="Times New Roman" w:hAnsi="Times New Roman"/>
                <w:sz w:val="24"/>
                <w:szCs w:val="24"/>
              </w:rPr>
            </w:pPr>
            <w:r w:rsidRPr="00CD6E60">
              <w:rPr>
                <w:rFonts w:ascii="Arial" w:hAnsi="Arial" w:cs="Arial"/>
                <w:sz w:val="16"/>
                <w:szCs w:val="16"/>
              </w:rPr>
              <w:t>2,076</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95"/>
              <w:rPr>
                <w:rFonts w:ascii="Times New Roman" w:hAnsi="Times New Roman"/>
                <w:sz w:val="24"/>
                <w:szCs w:val="24"/>
              </w:rPr>
            </w:pPr>
            <w:r w:rsidRPr="00CD6E60">
              <w:rPr>
                <w:rFonts w:ascii="Arial" w:hAnsi="Arial" w:cs="Arial"/>
                <w:sz w:val="16"/>
                <w:szCs w:val="16"/>
              </w:rPr>
              <w:t>1,993</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55" w:right="368"/>
              <w:jc w:val="center"/>
              <w:rPr>
                <w:rFonts w:ascii="Times New Roman" w:hAnsi="Times New Roman"/>
                <w:sz w:val="24"/>
                <w:szCs w:val="24"/>
              </w:rPr>
            </w:pPr>
            <w:r w:rsidRPr="00CD6E60">
              <w:rPr>
                <w:rFonts w:ascii="Arial" w:hAnsi="Arial" w:cs="Arial"/>
                <w:sz w:val="16"/>
                <w:szCs w:val="16"/>
              </w:rPr>
              <w:t>83</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31"/>
              <w:rPr>
                <w:rFonts w:ascii="Times New Roman" w:hAnsi="Times New Roman"/>
                <w:sz w:val="24"/>
                <w:szCs w:val="24"/>
              </w:rPr>
            </w:pPr>
            <w:r w:rsidRPr="00CD6E60">
              <w:rPr>
                <w:rFonts w:ascii="Arial" w:hAnsi="Arial" w:cs="Arial"/>
                <w:sz w:val="16"/>
                <w:szCs w:val="16"/>
              </w:rPr>
              <w:t>4.00</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sz w:val="16"/>
                <w:szCs w:val="16"/>
              </w:rPr>
              <w:t>Singapo</w:t>
            </w:r>
            <w:r w:rsidRPr="00CD6E60">
              <w:rPr>
                <w:rFonts w:ascii="Arial" w:hAnsi="Arial" w:cs="Arial"/>
                <w:spacing w:val="-3"/>
                <w:sz w:val="16"/>
                <w:szCs w:val="16"/>
              </w:rPr>
              <w:t>r</w:t>
            </w:r>
            <w:r w:rsidRPr="00CD6E60">
              <w:rPr>
                <w:rFonts w:ascii="Arial" w:hAnsi="Arial" w:cs="Arial"/>
                <w:sz w:val="16"/>
                <w:szCs w:val="16"/>
              </w:rPr>
              <w:t>e</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904"/>
              <w:rPr>
                <w:rFonts w:ascii="Times New Roman" w:hAnsi="Times New Roman"/>
                <w:sz w:val="24"/>
                <w:szCs w:val="24"/>
              </w:rPr>
            </w:pPr>
            <w:r w:rsidRPr="00CD6E60">
              <w:rPr>
                <w:rFonts w:ascii="Arial" w:hAnsi="Arial" w:cs="Arial"/>
                <w:sz w:val="16"/>
                <w:szCs w:val="16"/>
              </w:rPr>
              <w:t>237.8</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83"/>
              <w:rPr>
                <w:rFonts w:ascii="Times New Roman" w:hAnsi="Times New Roman"/>
                <w:sz w:val="24"/>
                <w:szCs w:val="24"/>
              </w:rPr>
            </w:pPr>
            <w:r w:rsidRPr="00CD6E60">
              <w:rPr>
                <w:rFonts w:ascii="Arial" w:hAnsi="Arial" w:cs="Arial"/>
                <w:sz w:val="16"/>
                <w:szCs w:val="16"/>
              </w:rPr>
              <w:t>770</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529"/>
              <w:rPr>
                <w:rFonts w:ascii="Times New Roman" w:hAnsi="Times New Roman"/>
                <w:sz w:val="24"/>
                <w:szCs w:val="24"/>
              </w:rPr>
            </w:pPr>
            <w:r w:rsidRPr="00CD6E60">
              <w:rPr>
                <w:rFonts w:ascii="Arial" w:hAnsi="Arial" w:cs="Arial"/>
                <w:sz w:val="16"/>
                <w:szCs w:val="16"/>
              </w:rPr>
              <w:t>460</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66" w:right="368"/>
              <w:jc w:val="center"/>
              <w:rPr>
                <w:rFonts w:ascii="Times New Roman" w:hAnsi="Times New Roman"/>
                <w:sz w:val="24"/>
                <w:szCs w:val="24"/>
              </w:rPr>
            </w:pPr>
            <w:r w:rsidRPr="00CD6E60">
              <w:rPr>
                <w:rFonts w:ascii="Arial" w:hAnsi="Arial" w:cs="Arial"/>
                <w:sz w:val="16"/>
                <w:szCs w:val="16"/>
              </w:rPr>
              <w:t>310</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42"/>
              <w:rPr>
                <w:rFonts w:ascii="Times New Roman" w:hAnsi="Times New Roman"/>
                <w:sz w:val="24"/>
                <w:szCs w:val="24"/>
              </w:rPr>
            </w:pPr>
            <w:r w:rsidRPr="00CD6E60">
              <w:rPr>
                <w:rFonts w:ascii="Arial" w:hAnsi="Arial" w:cs="Arial"/>
                <w:sz w:val="16"/>
                <w:szCs w:val="16"/>
              </w:rPr>
              <w:t>40.26</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spacing w:val="-18"/>
                <w:sz w:val="16"/>
                <w:szCs w:val="16"/>
              </w:rPr>
              <w:t>T</w:t>
            </w:r>
            <w:r w:rsidRPr="00CD6E60">
              <w:rPr>
                <w:rFonts w:ascii="Arial" w:hAnsi="Arial" w:cs="Arial"/>
                <w:sz w:val="16"/>
                <w:szCs w:val="16"/>
              </w:rPr>
              <w:t>okyo</w:t>
            </w:r>
            <w:r w:rsidRPr="00CD6E60">
              <w:rPr>
                <w:rFonts w:ascii="Arial" w:hAnsi="Arial" w:cs="Arial"/>
                <w:spacing w:val="14"/>
                <w:sz w:val="16"/>
                <w:szCs w:val="16"/>
              </w:rPr>
              <w:t xml:space="preserve"> </w:t>
            </w:r>
            <w:r w:rsidRPr="00CD6E60">
              <w:rPr>
                <w:rFonts w:ascii="Arial" w:hAnsi="Arial" w:cs="Arial"/>
                <w:sz w:val="16"/>
                <w:szCs w:val="16"/>
              </w:rPr>
              <w:t>(Japan)</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770"/>
              <w:rPr>
                <w:rFonts w:ascii="Times New Roman" w:hAnsi="Times New Roman"/>
                <w:sz w:val="24"/>
                <w:szCs w:val="24"/>
              </w:rPr>
            </w:pPr>
            <w:r w:rsidRPr="00CD6E60">
              <w:rPr>
                <w:rFonts w:ascii="Arial" w:hAnsi="Arial" w:cs="Arial"/>
                <w:sz w:val="16"/>
                <w:szCs w:val="16"/>
              </w:rPr>
              <w:t>4,902.6</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0"/>
              <w:rPr>
                <w:rFonts w:ascii="Times New Roman" w:hAnsi="Times New Roman"/>
                <w:sz w:val="24"/>
                <w:szCs w:val="24"/>
              </w:rPr>
            </w:pPr>
            <w:r w:rsidRPr="00CD6E60">
              <w:rPr>
                <w:rFonts w:ascii="Arial" w:hAnsi="Arial" w:cs="Arial"/>
                <w:sz w:val="16"/>
                <w:szCs w:val="16"/>
              </w:rPr>
              <w:t>2,394</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95"/>
              <w:rPr>
                <w:rFonts w:ascii="Times New Roman" w:hAnsi="Times New Roman"/>
                <w:sz w:val="24"/>
                <w:szCs w:val="24"/>
              </w:rPr>
            </w:pPr>
            <w:r w:rsidRPr="00CD6E60">
              <w:rPr>
                <w:rFonts w:ascii="Arial" w:hAnsi="Arial" w:cs="Arial"/>
                <w:sz w:val="16"/>
                <w:szCs w:val="16"/>
              </w:rPr>
              <w:t>2,373</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55" w:right="368"/>
              <w:jc w:val="center"/>
              <w:rPr>
                <w:rFonts w:ascii="Times New Roman" w:hAnsi="Times New Roman"/>
                <w:sz w:val="24"/>
                <w:szCs w:val="24"/>
              </w:rPr>
            </w:pPr>
            <w:r w:rsidRPr="00CD6E60">
              <w:rPr>
                <w:rFonts w:ascii="Arial" w:hAnsi="Arial" w:cs="Arial"/>
                <w:sz w:val="16"/>
                <w:szCs w:val="16"/>
              </w:rPr>
              <w:t>21</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31"/>
              <w:rPr>
                <w:rFonts w:ascii="Times New Roman" w:hAnsi="Times New Roman"/>
                <w:sz w:val="24"/>
                <w:szCs w:val="24"/>
              </w:rPr>
            </w:pPr>
            <w:r w:rsidRPr="00CD6E60">
              <w:rPr>
                <w:rFonts w:ascii="Arial" w:hAnsi="Arial" w:cs="Arial"/>
                <w:sz w:val="16"/>
                <w:szCs w:val="16"/>
              </w:rPr>
              <w:t>0.88</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w w:val="102"/>
                <w:sz w:val="16"/>
                <w:szCs w:val="16"/>
              </w:rPr>
              <w:t>London</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770"/>
              <w:rPr>
                <w:rFonts w:ascii="Times New Roman" w:hAnsi="Times New Roman"/>
                <w:sz w:val="24"/>
                <w:szCs w:val="24"/>
              </w:rPr>
            </w:pPr>
            <w:r w:rsidRPr="00CD6E60">
              <w:rPr>
                <w:rFonts w:ascii="Arial" w:hAnsi="Arial" w:cs="Arial"/>
                <w:sz w:val="16"/>
                <w:szCs w:val="16"/>
              </w:rPr>
              <w:t>5,961.2</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0"/>
              <w:rPr>
                <w:rFonts w:ascii="Times New Roman" w:hAnsi="Times New Roman"/>
                <w:sz w:val="24"/>
                <w:szCs w:val="24"/>
              </w:rPr>
            </w:pPr>
            <w:r w:rsidRPr="00CD6E60">
              <w:rPr>
                <w:rFonts w:ascii="Arial" w:hAnsi="Arial" w:cs="Arial"/>
                <w:sz w:val="16"/>
                <w:szCs w:val="16"/>
              </w:rPr>
              <w:t>3,156</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95"/>
              <w:rPr>
                <w:rFonts w:ascii="Times New Roman" w:hAnsi="Times New Roman"/>
                <w:sz w:val="24"/>
                <w:szCs w:val="24"/>
              </w:rPr>
            </w:pPr>
            <w:r w:rsidRPr="00CD6E60">
              <w:rPr>
                <w:rFonts w:ascii="Arial" w:hAnsi="Arial" w:cs="Arial"/>
                <w:sz w:val="16"/>
                <w:szCs w:val="16"/>
              </w:rPr>
              <w:t>2,461</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66" w:right="368"/>
              <w:jc w:val="center"/>
              <w:rPr>
                <w:rFonts w:ascii="Times New Roman" w:hAnsi="Times New Roman"/>
                <w:sz w:val="24"/>
                <w:szCs w:val="24"/>
              </w:rPr>
            </w:pPr>
            <w:r w:rsidRPr="00CD6E60">
              <w:rPr>
                <w:rFonts w:ascii="Arial" w:hAnsi="Arial" w:cs="Arial"/>
                <w:sz w:val="16"/>
                <w:szCs w:val="16"/>
              </w:rPr>
              <w:t>695</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42"/>
              <w:rPr>
                <w:rFonts w:ascii="Times New Roman" w:hAnsi="Times New Roman"/>
                <w:sz w:val="24"/>
                <w:szCs w:val="24"/>
              </w:rPr>
            </w:pPr>
            <w:r w:rsidRPr="00CD6E60">
              <w:rPr>
                <w:rFonts w:ascii="Arial" w:hAnsi="Arial" w:cs="Arial"/>
                <w:sz w:val="16"/>
                <w:szCs w:val="16"/>
              </w:rPr>
              <w:t>22.02</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sz w:val="16"/>
                <w:szCs w:val="16"/>
              </w:rPr>
              <w:t>Swiss</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770"/>
              <w:rPr>
                <w:rFonts w:ascii="Times New Roman" w:hAnsi="Times New Roman"/>
                <w:sz w:val="24"/>
                <w:szCs w:val="24"/>
              </w:rPr>
            </w:pPr>
            <w:r w:rsidRPr="00CD6E60">
              <w:rPr>
                <w:rFonts w:ascii="Arial" w:hAnsi="Arial" w:cs="Arial"/>
                <w:sz w:val="16"/>
                <w:szCs w:val="16"/>
              </w:rPr>
              <w:t>1,379.8</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83"/>
              <w:rPr>
                <w:rFonts w:ascii="Times New Roman" w:hAnsi="Times New Roman"/>
                <w:sz w:val="24"/>
                <w:szCs w:val="24"/>
              </w:rPr>
            </w:pPr>
            <w:r w:rsidRPr="00CD6E60">
              <w:rPr>
                <w:rFonts w:ascii="Arial" w:hAnsi="Arial" w:cs="Arial"/>
                <w:sz w:val="16"/>
                <w:szCs w:val="16"/>
              </w:rPr>
              <w:t>324</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528"/>
              <w:rPr>
                <w:rFonts w:ascii="Times New Roman" w:hAnsi="Times New Roman"/>
                <w:sz w:val="24"/>
                <w:szCs w:val="24"/>
              </w:rPr>
            </w:pPr>
            <w:r w:rsidRPr="00CD6E60">
              <w:rPr>
                <w:rFonts w:ascii="Arial" w:hAnsi="Arial" w:cs="Arial"/>
                <w:sz w:val="16"/>
                <w:szCs w:val="16"/>
              </w:rPr>
              <w:t>253</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55" w:right="368"/>
              <w:jc w:val="center"/>
              <w:rPr>
                <w:rFonts w:ascii="Times New Roman" w:hAnsi="Times New Roman"/>
                <w:sz w:val="24"/>
                <w:szCs w:val="24"/>
              </w:rPr>
            </w:pPr>
            <w:r w:rsidRPr="00CD6E60">
              <w:rPr>
                <w:rFonts w:ascii="Arial" w:hAnsi="Arial" w:cs="Arial"/>
                <w:sz w:val="16"/>
                <w:szCs w:val="16"/>
              </w:rPr>
              <w:t>71</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42"/>
              <w:rPr>
                <w:rFonts w:ascii="Times New Roman" w:hAnsi="Times New Roman"/>
                <w:sz w:val="24"/>
                <w:szCs w:val="24"/>
              </w:rPr>
            </w:pPr>
            <w:r w:rsidRPr="00CD6E60">
              <w:rPr>
                <w:rFonts w:ascii="Arial" w:hAnsi="Arial" w:cs="Arial"/>
                <w:sz w:val="16"/>
                <w:szCs w:val="16"/>
              </w:rPr>
              <w:t>21.91</w:t>
            </w:r>
          </w:p>
        </w:tc>
      </w:tr>
      <w:tr w:rsidR="003C501F" w:rsidRPr="00CD6E60" w:rsidTr="003C501F">
        <w:trPr>
          <w:trHeight w:hRule="exact" w:val="200"/>
        </w:trPr>
        <w:tc>
          <w:tcPr>
            <w:tcW w:w="1440" w:type="dxa"/>
            <w:tcBorders>
              <w:top w:val="nil"/>
              <w:left w:val="single" w:sz="12" w:space="0" w:color="auto"/>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5"/>
              <w:rPr>
                <w:rFonts w:ascii="Times New Roman" w:hAnsi="Times New Roman"/>
                <w:sz w:val="24"/>
                <w:szCs w:val="24"/>
              </w:rPr>
            </w:pPr>
            <w:r w:rsidRPr="00CD6E60">
              <w:rPr>
                <w:rFonts w:ascii="Arial" w:hAnsi="Arial" w:cs="Arial"/>
                <w:sz w:val="16"/>
                <w:szCs w:val="16"/>
              </w:rPr>
              <w:t>Deutsche</w:t>
            </w:r>
            <w:r w:rsidRPr="00CD6E60">
              <w:rPr>
                <w:rFonts w:ascii="Arial" w:hAnsi="Arial" w:cs="Arial"/>
                <w:spacing w:val="22"/>
                <w:sz w:val="16"/>
                <w:szCs w:val="16"/>
              </w:rPr>
              <w:t xml:space="preserve"> </w:t>
            </w:r>
            <w:r w:rsidRPr="00CD6E60">
              <w:rPr>
                <w:rFonts w:ascii="Arial" w:hAnsi="Arial" w:cs="Arial"/>
                <w:sz w:val="16"/>
                <w:szCs w:val="16"/>
              </w:rPr>
              <w:t>Borse</w:t>
            </w:r>
          </w:p>
        </w:tc>
        <w:tc>
          <w:tcPr>
            <w:tcW w:w="190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770"/>
              <w:rPr>
                <w:rFonts w:ascii="Times New Roman" w:hAnsi="Times New Roman"/>
                <w:sz w:val="24"/>
                <w:szCs w:val="24"/>
              </w:rPr>
            </w:pPr>
            <w:r w:rsidRPr="00CD6E60">
              <w:rPr>
                <w:rFonts w:ascii="Arial" w:hAnsi="Arial" w:cs="Arial"/>
                <w:sz w:val="16"/>
                <w:szCs w:val="16"/>
              </w:rPr>
              <w:t>3,526.2</w:t>
            </w:r>
          </w:p>
        </w:tc>
        <w:tc>
          <w:tcPr>
            <w:tcW w:w="107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83"/>
              <w:rPr>
                <w:rFonts w:ascii="Times New Roman" w:hAnsi="Times New Roman"/>
                <w:sz w:val="24"/>
                <w:szCs w:val="24"/>
              </w:rPr>
            </w:pPr>
            <w:r w:rsidRPr="00CD6E60">
              <w:rPr>
                <w:rFonts w:ascii="Arial" w:hAnsi="Arial" w:cs="Arial"/>
                <w:sz w:val="16"/>
                <w:szCs w:val="16"/>
              </w:rPr>
              <w:t>840</w:t>
            </w:r>
          </w:p>
        </w:tc>
        <w:tc>
          <w:tcPr>
            <w:tcW w:w="1190"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529"/>
              <w:rPr>
                <w:rFonts w:ascii="Times New Roman" w:hAnsi="Times New Roman"/>
                <w:sz w:val="24"/>
                <w:szCs w:val="24"/>
              </w:rPr>
            </w:pPr>
            <w:r w:rsidRPr="00CD6E60">
              <w:rPr>
                <w:rFonts w:ascii="Arial" w:hAnsi="Arial" w:cs="Arial"/>
                <w:sz w:val="16"/>
                <w:szCs w:val="16"/>
              </w:rPr>
              <w:t>749</w:t>
            </w:r>
          </w:p>
        </w:tc>
        <w:tc>
          <w:tcPr>
            <w:tcW w:w="1065" w:type="dxa"/>
            <w:tcBorders>
              <w:top w:val="nil"/>
              <w:left w:val="nil"/>
              <w:bottom w:val="nil"/>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455" w:right="368"/>
              <w:jc w:val="center"/>
              <w:rPr>
                <w:rFonts w:ascii="Times New Roman" w:hAnsi="Times New Roman"/>
                <w:sz w:val="24"/>
                <w:szCs w:val="24"/>
              </w:rPr>
            </w:pPr>
            <w:r w:rsidRPr="00CD6E60">
              <w:rPr>
                <w:rFonts w:ascii="Arial" w:hAnsi="Arial" w:cs="Arial"/>
                <w:sz w:val="16"/>
                <w:szCs w:val="16"/>
              </w:rPr>
              <w:t>91</w:t>
            </w:r>
          </w:p>
        </w:tc>
        <w:tc>
          <w:tcPr>
            <w:tcW w:w="925" w:type="dxa"/>
            <w:tcBorders>
              <w:top w:val="nil"/>
              <w:left w:val="nil"/>
              <w:bottom w:val="nil"/>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342"/>
              <w:rPr>
                <w:rFonts w:ascii="Times New Roman" w:hAnsi="Times New Roman"/>
                <w:sz w:val="24"/>
                <w:szCs w:val="24"/>
              </w:rPr>
            </w:pPr>
            <w:r w:rsidRPr="00CD6E60">
              <w:rPr>
                <w:rFonts w:ascii="Arial" w:hAnsi="Arial" w:cs="Arial"/>
                <w:sz w:val="16"/>
                <w:szCs w:val="16"/>
              </w:rPr>
              <w:t>10.83</w:t>
            </w:r>
          </w:p>
        </w:tc>
      </w:tr>
      <w:tr w:rsidR="003C501F" w:rsidRPr="00CD6E60" w:rsidTr="003C501F">
        <w:trPr>
          <w:trHeight w:hRule="exact" w:val="280"/>
        </w:trPr>
        <w:tc>
          <w:tcPr>
            <w:tcW w:w="1440" w:type="dxa"/>
            <w:tcBorders>
              <w:top w:val="nil"/>
              <w:left w:val="single" w:sz="12" w:space="0" w:color="auto"/>
              <w:bottom w:val="single" w:sz="12" w:space="0" w:color="auto"/>
              <w:right w:val="nil"/>
            </w:tcBorders>
            <w:shd w:val="clear" w:color="auto" w:fill="F2F2F2" w:themeFill="background1" w:themeFillShade="F2"/>
          </w:tcPr>
          <w:p w:rsidR="003C501F" w:rsidRPr="00CD6E60" w:rsidRDefault="003C501F" w:rsidP="003C501F">
            <w:pPr>
              <w:widowControl w:val="0"/>
              <w:autoSpaceDE w:val="0"/>
              <w:autoSpaceDN w:val="0"/>
              <w:adjustRightInd w:val="0"/>
              <w:spacing w:before="1" w:after="0" w:line="240" w:lineRule="auto"/>
              <w:ind w:left="195"/>
              <w:rPr>
                <w:rFonts w:ascii="Times New Roman" w:hAnsi="Times New Roman"/>
                <w:sz w:val="24"/>
                <w:szCs w:val="24"/>
              </w:rPr>
            </w:pPr>
            <w:r w:rsidRPr="00CD6E60">
              <w:rPr>
                <w:rFonts w:ascii="Arial" w:hAnsi="Arial" w:cs="Arial"/>
                <w:sz w:val="16"/>
                <w:szCs w:val="16"/>
              </w:rPr>
              <w:t>(Germany)</w:t>
            </w:r>
          </w:p>
        </w:tc>
        <w:tc>
          <w:tcPr>
            <w:tcW w:w="1900" w:type="dxa"/>
            <w:tcBorders>
              <w:top w:val="nil"/>
              <w:left w:val="nil"/>
              <w:bottom w:val="single" w:sz="12" w:space="0" w:color="auto"/>
              <w:right w:val="nil"/>
            </w:tcBorders>
            <w:shd w:val="clear" w:color="auto" w:fill="F2F2F2" w:themeFill="background1" w:themeFillShade="F2"/>
          </w:tcPr>
          <w:p w:rsidR="003C501F" w:rsidRPr="00CD6E60" w:rsidRDefault="003C501F" w:rsidP="003C501F">
            <w:pPr>
              <w:widowControl w:val="0"/>
              <w:autoSpaceDE w:val="0"/>
              <w:autoSpaceDN w:val="0"/>
              <w:adjustRightInd w:val="0"/>
              <w:spacing w:after="0" w:line="240" w:lineRule="auto"/>
              <w:rPr>
                <w:rFonts w:ascii="Times New Roman" w:hAnsi="Times New Roman"/>
                <w:sz w:val="24"/>
                <w:szCs w:val="24"/>
              </w:rPr>
            </w:pPr>
          </w:p>
        </w:tc>
        <w:tc>
          <w:tcPr>
            <w:tcW w:w="1075" w:type="dxa"/>
            <w:tcBorders>
              <w:top w:val="nil"/>
              <w:left w:val="nil"/>
              <w:bottom w:val="single" w:sz="12" w:space="0" w:color="auto"/>
              <w:right w:val="nil"/>
            </w:tcBorders>
            <w:shd w:val="clear" w:color="auto" w:fill="F2F2F2" w:themeFill="background1" w:themeFillShade="F2"/>
          </w:tcPr>
          <w:p w:rsidR="003C501F" w:rsidRPr="00CD6E60" w:rsidRDefault="003C501F" w:rsidP="003C501F">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single" w:sz="12" w:space="0" w:color="auto"/>
              <w:right w:val="nil"/>
            </w:tcBorders>
            <w:shd w:val="clear" w:color="auto" w:fill="F2F2F2" w:themeFill="background1" w:themeFillShade="F2"/>
          </w:tcPr>
          <w:p w:rsidR="003C501F" w:rsidRPr="00CD6E60" w:rsidRDefault="003C501F" w:rsidP="003C501F">
            <w:pPr>
              <w:widowControl w:val="0"/>
              <w:autoSpaceDE w:val="0"/>
              <w:autoSpaceDN w:val="0"/>
              <w:adjustRightInd w:val="0"/>
              <w:spacing w:after="0" w:line="240" w:lineRule="auto"/>
              <w:rPr>
                <w:rFonts w:ascii="Times New Roman" w:hAnsi="Times New Roman"/>
                <w:sz w:val="24"/>
                <w:szCs w:val="24"/>
              </w:rPr>
            </w:pPr>
          </w:p>
        </w:tc>
        <w:tc>
          <w:tcPr>
            <w:tcW w:w="1065" w:type="dxa"/>
            <w:tcBorders>
              <w:top w:val="nil"/>
              <w:left w:val="nil"/>
              <w:bottom w:val="single" w:sz="12" w:space="0" w:color="auto"/>
              <w:right w:val="nil"/>
            </w:tcBorders>
            <w:shd w:val="clear" w:color="auto" w:fill="F2F2F2" w:themeFill="background1" w:themeFillShade="F2"/>
          </w:tcPr>
          <w:p w:rsidR="003C501F" w:rsidRPr="00CD6E60" w:rsidRDefault="003C501F" w:rsidP="003C501F">
            <w:pPr>
              <w:widowControl w:val="0"/>
              <w:autoSpaceDE w:val="0"/>
              <w:autoSpaceDN w:val="0"/>
              <w:adjustRightInd w:val="0"/>
              <w:spacing w:after="0" w:line="240" w:lineRule="auto"/>
              <w:rPr>
                <w:rFonts w:ascii="Times New Roman" w:hAnsi="Times New Roman"/>
                <w:sz w:val="24"/>
                <w:szCs w:val="24"/>
              </w:rPr>
            </w:pPr>
          </w:p>
        </w:tc>
        <w:tc>
          <w:tcPr>
            <w:tcW w:w="925" w:type="dxa"/>
            <w:tcBorders>
              <w:top w:val="nil"/>
              <w:left w:val="nil"/>
              <w:bottom w:val="single" w:sz="12" w:space="0" w:color="auto"/>
              <w:right w:val="single" w:sz="12" w:space="0" w:color="auto"/>
            </w:tcBorders>
            <w:shd w:val="clear" w:color="auto" w:fill="F2F2F2" w:themeFill="background1" w:themeFillShade="F2"/>
          </w:tcPr>
          <w:p w:rsidR="003C501F" w:rsidRPr="00CD6E60" w:rsidRDefault="003C501F" w:rsidP="003C501F">
            <w:pPr>
              <w:widowControl w:val="0"/>
              <w:autoSpaceDE w:val="0"/>
              <w:autoSpaceDN w:val="0"/>
              <w:adjustRightInd w:val="0"/>
              <w:spacing w:after="0" w:line="240" w:lineRule="auto"/>
              <w:rPr>
                <w:rFonts w:ascii="Times New Roman" w:hAnsi="Times New Roman"/>
                <w:sz w:val="24"/>
                <w:szCs w:val="24"/>
              </w:rPr>
            </w:pPr>
          </w:p>
        </w:tc>
      </w:tr>
    </w:tbl>
    <w:p w:rsidR="00D24F2C" w:rsidRPr="00CD6E60" w:rsidRDefault="00D24F2C"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D24F2C">
      <w:pPr>
        <w:autoSpaceDE w:val="0"/>
        <w:autoSpaceDN w:val="0"/>
        <w:adjustRightInd w:val="0"/>
        <w:spacing w:after="0" w:line="240" w:lineRule="auto"/>
        <w:ind w:firstLine="284"/>
        <w:jc w:val="both"/>
        <w:rPr>
          <w:rFonts w:ascii="Times New Roman" w:hAnsi="Times New Roman" w:cs="Times New Roman"/>
          <w:sz w:val="24"/>
          <w:szCs w:val="24"/>
          <w:lang w:val="en-US"/>
        </w:rPr>
      </w:pPr>
    </w:p>
    <w:p w:rsidR="003C501F" w:rsidRPr="00CD6E60" w:rsidRDefault="003C501F" w:rsidP="003C501F">
      <w:pPr>
        <w:autoSpaceDE w:val="0"/>
        <w:autoSpaceDN w:val="0"/>
        <w:adjustRightInd w:val="0"/>
        <w:spacing w:after="0" w:line="240" w:lineRule="auto"/>
        <w:ind w:firstLine="284"/>
        <w:jc w:val="center"/>
        <w:rPr>
          <w:rFonts w:ascii="Times New Roman" w:hAnsi="Times New Roman" w:cs="Times New Roman"/>
          <w:b/>
          <w:sz w:val="20"/>
          <w:szCs w:val="20"/>
          <w:lang w:val="en-US"/>
        </w:rPr>
      </w:pPr>
      <w:r w:rsidRPr="00CD6E60">
        <w:rPr>
          <w:rFonts w:ascii="Times New Roman" w:hAnsi="Times New Roman" w:cs="Times New Roman"/>
          <w:b/>
          <w:sz w:val="20"/>
          <w:szCs w:val="20"/>
          <w:lang w:val="en-US"/>
        </w:rPr>
        <w:t>Illustration 1-2. International Exchange statistics</w:t>
      </w:r>
    </w:p>
    <w:p w:rsidR="00D24F2C" w:rsidRPr="00CD6E60" w:rsidRDefault="00D24F2C" w:rsidP="003C501F">
      <w:pPr>
        <w:autoSpaceDE w:val="0"/>
        <w:autoSpaceDN w:val="0"/>
        <w:adjustRightInd w:val="0"/>
        <w:spacing w:after="0" w:line="240" w:lineRule="auto"/>
        <w:jc w:val="both"/>
        <w:rPr>
          <w:rFonts w:ascii="Times New Roman" w:hAnsi="Times New Roman" w:cs="Times New Roman"/>
          <w:b/>
          <w:sz w:val="20"/>
          <w:szCs w:val="20"/>
          <w:lang w:val="en-US"/>
        </w:rPr>
      </w:pPr>
    </w:p>
    <w:p w:rsidR="00D24F2C" w:rsidRPr="00D24F2C" w:rsidRDefault="00D24F2C" w:rsidP="00D24F2C">
      <w:pPr>
        <w:autoSpaceDE w:val="0"/>
        <w:autoSpaceDN w:val="0"/>
        <w:adjustRightInd w:val="0"/>
        <w:spacing w:after="0" w:line="240" w:lineRule="auto"/>
        <w:ind w:firstLine="284"/>
        <w:jc w:val="both"/>
        <w:rPr>
          <w:rFonts w:ascii="Times New Roman" w:hAnsi="Times New Roman" w:cs="Times New Roman"/>
          <w:sz w:val="24"/>
          <w:szCs w:val="24"/>
        </w:rPr>
      </w:pPr>
      <w:r w:rsidRPr="00D24F2C">
        <w:rPr>
          <w:rFonts w:ascii="Times New Roman" w:hAnsi="Times New Roman" w:cs="Times New Roman"/>
          <w:sz w:val="24"/>
          <w:szCs w:val="24"/>
        </w:rPr>
        <w:t>As indicated, capital markets are increasingly integrated and companies have</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greater flexibility in deciding where to raise capital. In the absence of market integration,</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there can be company-specific factors that make it cheaper to raise capital and</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list/trade securities in one location versus another. With the integration of capital markets,</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the automatic linkage between the location of the company and location of the</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capital market is loosening. As a result, companies have expanded choices of where to</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raise capital, either equity or debt. The move toward adoption of international financial</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reporting standards has and will continue to facilitate this movement.</w:t>
      </w:r>
    </w:p>
    <w:p w:rsidR="003F1943" w:rsidRDefault="003F1943" w:rsidP="003C501F">
      <w:pPr>
        <w:autoSpaceDE w:val="0"/>
        <w:autoSpaceDN w:val="0"/>
        <w:adjustRightInd w:val="0"/>
        <w:spacing w:after="0" w:line="240" w:lineRule="auto"/>
        <w:jc w:val="both"/>
        <w:rPr>
          <w:rFonts w:ascii="Times New Roman" w:hAnsi="Times New Roman" w:cs="Times New Roman"/>
          <w:sz w:val="24"/>
          <w:szCs w:val="24"/>
          <w:lang w:val="en-US"/>
        </w:rPr>
      </w:pPr>
    </w:p>
    <w:p w:rsidR="003F1943" w:rsidRDefault="003F1943" w:rsidP="003F1943">
      <w:pPr>
        <w:autoSpaceDE w:val="0"/>
        <w:autoSpaceDN w:val="0"/>
        <w:adjustRightInd w:val="0"/>
        <w:spacing w:after="0" w:line="240" w:lineRule="auto"/>
        <w:jc w:val="center"/>
        <w:rPr>
          <w:rFonts w:ascii="Times New Roman" w:hAnsi="Times New Roman" w:cs="Times New Roman"/>
          <w:b/>
          <w:bCs/>
          <w:sz w:val="24"/>
          <w:szCs w:val="24"/>
          <w:lang w:val="en-US"/>
        </w:rPr>
      </w:pPr>
      <w:r w:rsidRPr="003F1943">
        <w:rPr>
          <w:rFonts w:ascii="Times New Roman" w:hAnsi="Times New Roman" w:cs="Times New Roman"/>
          <w:b/>
          <w:bCs/>
          <w:sz w:val="24"/>
          <w:szCs w:val="24"/>
        </w:rPr>
        <w:t>The Impact of IFRS</w:t>
      </w:r>
      <w:r>
        <w:rPr>
          <w:rFonts w:ascii="Times New Roman" w:hAnsi="Times New Roman" w:cs="Times New Roman"/>
          <w:b/>
          <w:bCs/>
          <w:sz w:val="24"/>
          <w:szCs w:val="24"/>
          <w:lang w:val="en-US"/>
        </w:rPr>
        <w:t xml:space="preserve"> </w:t>
      </w:r>
      <w:r w:rsidRPr="003F1943">
        <w:rPr>
          <w:rFonts w:ascii="Times New Roman" w:hAnsi="Times New Roman" w:cs="Times New Roman"/>
          <w:b/>
          <w:bCs/>
          <w:sz w:val="24"/>
          <w:szCs w:val="24"/>
        </w:rPr>
        <w:t>on Firms’ Investment Efficiency</w:t>
      </w:r>
    </w:p>
    <w:p w:rsidR="00B17B08" w:rsidRPr="00B17B08" w:rsidRDefault="00B17B08" w:rsidP="00B17B08">
      <w:pPr>
        <w:autoSpaceDE w:val="0"/>
        <w:autoSpaceDN w:val="0"/>
        <w:adjustRightInd w:val="0"/>
        <w:spacing w:after="0" w:line="240" w:lineRule="auto"/>
        <w:jc w:val="both"/>
        <w:rPr>
          <w:rFonts w:ascii="Times New Roman" w:hAnsi="Times New Roman" w:cs="Times New Roman"/>
          <w:b/>
          <w:bCs/>
          <w:sz w:val="24"/>
          <w:szCs w:val="24"/>
          <w:lang w:val="en-US"/>
        </w:rPr>
      </w:pPr>
    </w:p>
    <w:p w:rsidR="000D0704" w:rsidRP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rPr>
      </w:pPr>
      <w:r w:rsidRPr="000D0704">
        <w:rPr>
          <w:rFonts w:ascii="Times New Roman" w:hAnsi="Times New Roman" w:cs="Times New Roman"/>
          <w:sz w:val="24"/>
          <w:szCs w:val="24"/>
        </w:rPr>
        <w:t>Financial statements are the principal means through which a company communicates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its financial information to those outside it. These statements provide a company’s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history quantified in money terms. The </w:t>
      </w:r>
      <w:r w:rsidRPr="000D0704">
        <w:rPr>
          <w:rFonts w:ascii="Times New Roman" w:hAnsi="Times New Roman" w:cs="Times New Roman"/>
          <w:b/>
          <w:bCs/>
          <w:sz w:val="24"/>
          <w:szCs w:val="24"/>
        </w:rPr>
        <w:t xml:space="preserve">financial statements </w:t>
      </w:r>
      <w:r w:rsidRPr="000D0704">
        <w:rPr>
          <w:rFonts w:ascii="Times New Roman" w:hAnsi="Times New Roman" w:cs="Times New Roman"/>
          <w:sz w:val="24"/>
          <w:szCs w:val="24"/>
        </w:rPr>
        <w:t>most frequently</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provided are (1) the statement of financial position, (2) the income statement or</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statement of comprehensive income, (3) the statement of cash flows, and (4) the statement</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of changes in equity. Note disclosures are an integral part of each financial</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statement.</w:t>
      </w:r>
    </w:p>
    <w:p w:rsid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lang w:val="en-US"/>
        </w:rPr>
      </w:pPr>
      <w:r w:rsidRPr="000D0704">
        <w:rPr>
          <w:rFonts w:ascii="Times New Roman" w:hAnsi="Times New Roman" w:cs="Times New Roman"/>
          <w:sz w:val="24"/>
          <w:szCs w:val="24"/>
        </w:rPr>
        <w:t>Some financial information is better provided, or can be provided only, by means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of </w:t>
      </w:r>
      <w:r w:rsidRPr="00CA3B78">
        <w:rPr>
          <w:rFonts w:ascii="Times New Roman" w:hAnsi="Times New Roman" w:cs="Times New Roman"/>
          <w:bCs/>
          <w:sz w:val="24"/>
          <w:szCs w:val="24"/>
        </w:rPr>
        <w:t>financial reporting</w:t>
      </w:r>
      <w:r w:rsidRPr="000D0704">
        <w:rPr>
          <w:rFonts w:ascii="Times New Roman" w:hAnsi="Times New Roman" w:cs="Times New Roman"/>
          <w:b/>
          <w:bCs/>
          <w:sz w:val="24"/>
          <w:szCs w:val="24"/>
        </w:rPr>
        <w:t xml:space="preserve"> </w:t>
      </w:r>
      <w:r w:rsidRPr="000D0704">
        <w:rPr>
          <w:rFonts w:ascii="Times New Roman" w:hAnsi="Times New Roman" w:cs="Times New Roman"/>
          <w:sz w:val="24"/>
          <w:szCs w:val="24"/>
        </w:rPr>
        <w:t>other than formal financial statements. Examples include the</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president’s letter or supplementary schedules in the corporate annual report, prospectuses,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reports filed with government agencies, news releases, management’s forecasts,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and social or environmental impact statements. Companies may need to provide such</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information because of authoritative pronouncements, regulatory rule, or custom. Or</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they may supply it because management wishes to disclose it voluntarily.</w:t>
      </w:r>
    </w:p>
    <w:p w:rsidR="000D0704" w:rsidRPr="00CD6E60" w:rsidRDefault="000D0704" w:rsidP="00CD6E60">
      <w:pPr>
        <w:autoSpaceDE w:val="0"/>
        <w:autoSpaceDN w:val="0"/>
        <w:adjustRightInd w:val="0"/>
        <w:spacing w:after="0" w:line="240" w:lineRule="auto"/>
        <w:ind w:firstLine="284"/>
        <w:jc w:val="both"/>
        <w:rPr>
          <w:rFonts w:ascii="Times New Roman" w:hAnsi="Times New Roman" w:cs="Times New Roman"/>
          <w:sz w:val="24"/>
          <w:szCs w:val="24"/>
        </w:rPr>
      </w:pPr>
      <w:r w:rsidRPr="000D0704">
        <w:rPr>
          <w:rFonts w:ascii="Times New Roman" w:hAnsi="Times New Roman" w:cs="Times New Roman"/>
          <w:sz w:val="24"/>
          <w:szCs w:val="24"/>
        </w:rPr>
        <w:t>Resources are limited. As a result, people try to conserve them and ensure</w:t>
      </w:r>
      <w:r>
        <w:rPr>
          <w:rFonts w:ascii="Times New Roman" w:hAnsi="Times New Roman" w:cs="Times New Roman"/>
          <w:sz w:val="24"/>
          <w:szCs w:val="24"/>
          <w:lang w:val="en-US"/>
        </w:rPr>
        <w:t xml:space="preserve"> </w:t>
      </w:r>
      <w:r>
        <w:rPr>
          <w:rFonts w:ascii="Times New Roman" w:hAnsi="Times New Roman" w:cs="Times New Roman"/>
          <w:sz w:val="24"/>
          <w:szCs w:val="24"/>
        </w:rPr>
        <w:t>that they are</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used effectively. Efficient use of resources often determines whether a</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business thrives. This fact places a substantial burden on the accounting profession.</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Accountants must measure performance accurately and fairly on a timely</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basis, so that the right managers and companies are able to attract investment</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capital. For example, relevant financial information that faithfully represents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financial results allows investors and creditors to compare the income and assets employed</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by such companies as </w:t>
      </w:r>
      <w:r w:rsidRPr="000D0704">
        <w:rPr>
          <w:rFonts w:ascii="Times New Roman" w:hAnsi="Times New Roman" w:cs="Times New Roman"/>
          <w:bCs/>
          <w:sz w:val="24"/>
          <w:szCs w:val="24"/>
        </w:rPr>
        <w:t>Nokia</w:t>
      </w:r>
      <w:r w:rsidRPr="000D0704">
        <w:rPr>
          <w:rFonts w:ascii="Times New Roman" w:hAnsi="Times New Roman" w:cs="Times New Roman"/>
          <w:b/>
          <w:bCs/>
          <w:sz w:val="24"/>
          <w:szCs w:val="24"/>
        </w:rPr>
        <w:t xml:space="preserve"> </w:t>
      </w:r>
      <w:r w:rsidRPr="000D0704">
        <w:rPr>
          <w:rFonts w:ascii="Times New Roman" w:hAnsi="Times New Roman" w:cs="Times New Roman"/>
          <w:sz w:val="24"/>
          <w:szCs w:val="24"/>
        </w:rPr>
        <w:t xml:space="preserve">(FIN), </w:t>
      </w:r>
      <w:r w:rsidRPr="000D0704">
        <w:rPr>
          <w:rFonts w:ascii="Times New Roman" w:hAnsi="Times New Roman" w:cs="Times New Roman"/>
          <w:bCs/>
          <w:sz w:val="24"/>
          <w:szCs w:val="24"/>
        </w:rPr>
        <w:t xml:space="preserve">McDonald’s </w:t>
      </w:r>
      <w:r w:rsidRPr="000D0704">
        <w:rPr>
          <w:rFonts w:ascii="Times New Roman" w:hAnsi="Times New Roman" w:cs="Times New Roman"/>
          <w:sz w:val="24"/>
          <w:szCs w:val="24"/>
        </w:rPr>
        <w:t xml:space="preserve">(USA), </w:t>
      </w:r>
      <w:r w:rsidRPr="000D0704">
        <w:rPr>
          <w:rFonts w:ascii="Times New Roman" w:hAnsi="Times New Roman" w:cs="Times New Roman"/>
          <w:bCs/>
          <w:sz w:val="24"/>
          <w:szCs w:val="24"/>
        </w:rPr>
        <w:t>Air China Ltd.</w:t>
      </w:r>
      <w:r w:rsidRPr="000D0704">
        <w:rPr>
          <w:rFonts w:ascii="Times New Roman" w:hAnsi="Times New Roman" w:cs="Times New Roman"/>
          <w:b/>
          <w:bCs/>
          <w:sz w:val="24"/>
          <w:szCs w:val="24"/>
        </w:rPr>
        <w:t xml:space="preserve"> </w:t>
      </w:r>
      <w:r w:rsidRPr="000D0704">
        <w:rPr>
          <w:rFonts w:ascii="Times New Roman" w:hAnsi="Times New Roman" w:cs="Times New Roman"/>
          <w:sz w:val="24"/>
          <w:szCs w:val="24"/>
        </w:rPr>
        <w:t>(CHN),</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and </w:t>
      </w:r>
      <w:r w:rsidRPr="000D0704">
        <w:rPr>
          <w:rFonts w:ascii="Times New Roman" w:hAnsi="Times New Roman" w:cs="Times New Roman"/>
          <w:bCs/>
          <w:sz w:val="24"/>
          <w:szCs w:val="24"/>
        </w:rPr>
        <w:t>Toyota Motor</w:t>
      </w:r>
      <w:r w:rsidRPr="000D0704">
        <w:rPr>
          <w:rFonts w:ascii="Times New Roman" w:hAnsi="Times New Roman" w:cs="Times New Roman"/>
          <w:b/>
          <w:bCs/>
          <w:sz w:val="24"/>
          <w:szCs w:val="24"/>
        </w:rPr>
        <w:t xml:space="preserve"> </w:t>
      </w:r>
      <w:r w:rsidRPr="000D0704">
        <w:rPr>
          <w:rFonts w:ascii="Times New Roman" w:hAnsi="Times New Roman" w:cs="Times New Roman"/>
          <w:sz w:val="24"/>
          <w:szCs w:val="24"/>
        </w:rPr>
        <w:t>(JPN). Because these users can assess the relative return and risks</w:t>
      </w:r>
      <w:r w:rsidR="00CD6E60">
        <w:rPr>
          <w:rFonts w:ascii="Times New Roman" w:hAnsi="Times New Roman" w:cs="Times New Roman"/>
          <w:sz w:val="24"/>
          <w:szCs w:val="24"/>
          <w:lang w:val="en-US"/>
        </w:rPr>
        <w:t xml:space="preserve"> </w:t>
      </w:r>
      <w:r w:rsidRPr="000D0704">
        <w:rPr>
          <w:rFonts w:ascii="Times New Roman" w:hAnsi="Times New Roman" w:cs="Times New Roman"/>
          <w:sz w:val="24"/>
          <w:szCs w:val="24"/>
        </w:rPr>
        <w:t>associated with investment opportunities, they channel resources more effectively.</w:t>
      </w:r>
      <w:r w:rsidR="00CD6E60">
        <w:rPr>
          <w:rFonts w:ascii="Times New Roman" w:hAnsi="Times New Roman" w:cs="Times New Roman"/>
          <w:sz w:val="24"/>
          <w:szCs w:val="24"/>
          <w:lang w:val="en-US"/>
        </w:rPr>
        <w:t xml:space="preserve"> </w:t>
      </w:r>
      <w:r>
        <w:rPr>
          <w:rFonts w:ascii="Times New Roman" w:hAnsi="Times New Roman" w:cs="Times New Roman"/>
          <w:sz w:val="24"/>
          <w:szCs w:val="24"/>
        </w:rPr>
        <w:t>Illustration 1</w:t>
      </w:r>
      <w:r w:rsidR="00CA3B78">
        <w:rPr>
          <w:rFonts w:ascii="Times New Roman" w:hAnsi="Times New Roman" w:cs="Times New Roman"/>
          <w:sz w:val="24"/>
          <w:szCs w:val="24"/>
          <w:lang w:val="en-US"/>
        </w:rPr>
        <w:t>-</w:t>
      </w:r>
      <w:r w:rsidR="00D24F2C">
        <w:rPr>
          <w:rFonts w:ascii="Times New Roman" w:hAnsi="Times New Roman" w:cs="Times New Roman"/>
          <w:sz w:val="24"/>
          <w:szCs w:val="24"/>
          <w:lang w:val="en-US"/>
        </w:rPr>
        <w:t>3</w:t>
      </w:r>
      <w:r w:rsidRPr="000D0704">
        <w:rPr>
          <w:rFonts w:ascii="Times New Roman" w:hAnsi="Times New Roman" w:cs="Times New Roman"/>
          <w:sz w:val="24"/>
          <w:szCs w:val="24"/>
        </w:rPr>
        <w:t xml:space="preserve"> shows how this process of capital allocation works.</w:t>
      </w:r>
    </w:p>
    <w:p w:rsid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lang w:val="en-US"/>
        </w:rPr>
      </w:pPr>
    </w:p>
    <w:p w:rsid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lang w:val="en-US"/>
        </w:rPr>
      </w:pPr>
    </w:p>
    <w:p w:rsidR="00CD6E60" w:rsidRDefault="00CD6E60" w:rsidP="000D0704">
      <w:pPr>
        <w:autoSpaceDE w:val="0"/>
        <w:autoSpaceDN w:val="0"/>
        <w:adjustRightInd w:val="0"/>
        <w:spacing w:after="0" w:line="240" w:lineRule="auto"/>
        <w:ind w:firstLine="284"/>
        <w:jc w:val="both"/>
        <w:rPr>
          <w:rFonts w:ascii="Times New Roman" w:hAnsi="Times New Roman" w:cs="Times New Roman"/>
          <w:sz w:val="24"/>
          <w:szCs w:val="24"/>
          <w:lang w:val="en-US"/>
        </w:rPr>
      </w:pPr>
    </w:p>
    <w:p w:rsid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lang w:val="en-US"/>
        </w:rPr>
      </w:pPr>
    </w:p>
    <w:tbl>
      <w:tblPr>
        <w:tblpPr w:leftFromText="180" w:rightFromText="180" w:vertAnchor="text" w:horzAnchor="page" w:tblpX="2281" w:tblpY="-29"/>
        <w:tblOverlap w:val="never"/>
        <w:tblW w:w="0" w:type="auto"/>
        <w:shd w:val="clear" w:color="auto" w:fill="D9D9D9" w:themeFill="background1" w:themeFillShade="D9"/>
        <w:tblLayout w:type="fixed"/>
        <w:tblCellMar>
          <w:left w:w="0" w:type="dxa"/>
          <w:right w:w="0" w:type="dxa"/>
        </w:tblCellMar>
        <w:tblLook w:val="0000" w:firstRow="0" w:lastRow="0" w:firstColumn="0" w:lastColumn="0" w:noHBand="0" w:noVBand="0"/>
      </w:tblPr>
      <w:tblGrid>
        <w:gridCol w:w="1910"/>
      </w:tblGrid>
      <w:tr w:rsidR="00495802" w:rsidRPr="002C3DD4" w:rsidTr="00495802">
        <w:trPr>
          <w:trHeight w:hRule="exact" w:val="488"/>
        </w:trPr>
        <w:tc>
          <w:tcPr>
            <w:tcW w:w="191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CD6E60" w:rsidRDefault="006F2ACC" w:rsidP="00CD6E60">
            <w:pPr>
              <w:widowControl w:val="0"/>
              <w:tabs>
                <w:tab w:val="left" w:pos="1848"/>
              </w:tabs>
              <w:autoSpaceDE w:val="0"/>
              <w:autoSpaceDN w:val="0"/>
              <w:adjustRightInd w:val="0"/>
              <w:spacing w:before="67" w:after="0" w:line="240" w:lineRule="auto"/>
              <w:jc w:val="center"/>
              <w:rPr>
                <w:rFonts w:ascii="Times New Roman" w:hAnsi="Times New Roman"/>
                <w:b/>
                <w:sz w:val="16"/>
                <w:szCs w:val="16"/>
                <w:lang w:val="en-US"/>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0" allowOverlap="1">
                      <wp:simplePos x="0" y="0"/>
                      <wp:positionH relativeFrom="page">
                        <wp:posOffset>2520950</wp:posOffset>
                      </wp:positionH>
                      <wp:positionV relativeFrom="paragraph">
                        <wp:posOffset>0</wp:posOffset>
                      </wp:positionV>
                      <wp:extent cx="2952115" cy="993140"/>
                      <wp:effectExtent l="0" t="0" r="381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802" w:rsidRDefault="00495802" w:rsidP="0049580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198.5pt;margin-top:0;width:232.45pt;height:7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TxsAIAAKs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" o:allowincell="f" filled="f" stroked="f">
                      <v:textbox inset="0,0,0,0">
                        <w:txbxContent>
                          <w:p w:rsidR="00495802" w:rsidRDefault="00495802" w:rsidP="00495802">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495802" w:rsidRPr="00CD6E60">
              <w:rPr>
                <w:rFonts w:ascii="Times New Roman" w:hAnsi="Times New Roman"/>
                <w:b/>
                <w:sz w:val="16"/>
                <w:szCs w:val="16"/>
                <w:lang w:val="en-US"/>
              </w:rPr>
              <w:t>Financial reporting</w:t>
            </w:r>
          </w:p>
        </w:tc>
      </w:tr>
      <w:tr w:rsidR="00495802" w:rsidRPr="002C3DD4" w:rsidTr="00495802">
        <w:trPr>
          <w:trHeight w:hRule="exact" w:val="245"/>
        </w:trPr>
        <w:tc>
          <w:tcPr>
            <w:tcW w:w="1910" w:type="dxa"/>
            <w:vMerge w:val="restart"/>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495802" w:rsidRDefault="006F2ACC" w:rsidP="00495802">
            <w:pPr>
              <w:widowControl w:val="0"/>
              <w:autoSpaceDE w:val="0"/>
              <w:autoSpaceDN w:val="0"/>
              <w:adjustRightInd w:val="0"/>
              <w:spacing w:before="84" w:after="0" w:line="253" w:lineRule="auto"/>
              <w:ind w:left="193" w:right="279"/>
              <w:rPr>
                <w:rFonts w:ascii="Times New Roman" w:hAnsi="Times New Roman"/>
                <w:sz w:val="16"/>
                <w:szCs w:val="16"/>
                <w:lang w:val="en-US"/>
              </w:rPr>
            </w:pP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simplePos x="0" y="0"/>
                      <wp:positionH relativeFrom="column">
                        <wp:posOffset>1209675</wp:posOffset>
                      </wp:positionH>
                      <wp:positionV relativeFrom="paragraph">
                        <wp:posOffset>178435</wp:posOffset>
                      </wp:positionV>
                      <wp:extent cx="361950" cy="0"/>
                      <wp:effectExtent l="9525" t="54610" r="19050" b="59690"/>
                      <wp:wrapNone/>
                      <wp:docPr id="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8" o:spid="_x0000_s1026" type="#_x0000_t32" style="position:absolute;margin-left:95.25pt;margin-top:14.05pt;width: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cx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">
                      <v:stroke endarrow="block"/>
                    </v:shape>
                  </w:pict>
                </mc:Fallback>
              </mc:AlternateContent>
            </w:r>
            <w:r w:rsidR="00495802" w:rsidRPr="00495802">
              <w:rPr>
                <w:rFonts w:ascii="Times New Roman" w:hAnsi="Times New Roman"/>
                <w:sz w:val="16"/>
                <w:szCs w:val="16"/>
                <w:lang w:val="en-US"/>
              </w:rPr>
              <w:t>The</w:t>
            </w:r>
            <w:r w:rsidR="00495802">
              <w:rPr>
                <w:rFonts w:ascii="Times New Roman" w:hAnsi="Times New Roman"/>
                <w:sz w:val="16"/>
                <w:szCs w:val="16"/>
                <w:lang w:val="en-US"/>
              </w:rPr>
              <w:t xml:space="preserve"> financial information a company provides to help users with capital allocation decisions</w:t>
            </w:r>
          </w:p>
        </w:tc>
      </w:tr>
      <w:tr w:rsidR="00495802" w:rsidRPr="002C3DD4" w:rsidTr="00495802">
        <w:trPr>
          <w:trHeight w:hRule="exact" w:val="970"/>
        </w:trPr>
        <w:tc>
          <w:tcPr>
            <w:tcW w:w="1910" w:type="dxa"/>
            <w:vMerge/>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2C3DD4" w:rsidRDefault="00495802" w:rsidP="00495802">
            <w:pPr>
              <w:widowControl w:val="0"/>
              <w:autoSpaceDE w:val="0"/>
              <w:autoSpaceDN w:val="0"/>
              <w:adjustRightInd w:val="0"/>
              <w:spacing w:before="84" w:after="0" w:line="253" w:lineRule="auto"/>
              <w:ind w:left="194" w:right="240"/>
              <w:rPr>
                <w:rFonts w:ascii="Times New Roman" w:hAnsi="Times New Roman"/>
                <w:sz w:val="24"/>
                <w:szCs w:val="24"/>
              </w:rPr>
            </w:pPr>
          </w:p>
        </w:tc>
      </w:tr>
    </w:tbl>
    <w:tbl>
      <w:tblPr>
        <w:tblpPr w:leftFromText="180" w:rightFromText="180" w:vertAnchor="text" w:horzAnchor="page" w:tblpX="4771" w:tblpY="-29"/>
        <w:tblW w:w="0" w:type="auto"/>
        <w:shd w:val="clear" w:color="auto" w:fill="D9D9D9" w:themeFill="background1" w:themeFillShade="D9"/>
        <w:tblLayout w:type="fixed"/>
        <w:tblCellMar>
          <w:left w:w="0" w:type="dxa"/>
          <w:right w:w="0" w:type="dxa"/>
        </w:tblCellMar>
        <w:tblLook w:val="0000" w:firstRow="0" w:lastRow="0" w:firstColumn="0" w:lastColumn="0" w:noHBand="0" w:noVBand="0"/>
      </w:tblPr>
      <w:tblGrid>
        <w:gridCol w:w="1910"/>
        <w:gridCol w:w="757"/>
        <w:gridCol w:w="1910"/>
      </w:tblGrid>
      <w:tr w:rsidR="00495802" w:rsidRPr="002C3DD4" w:rsidTr="00495802">
        <w:trPr>
          <w:trHeight w:hRule="exact" w:val="488"/>
        </w:trPr>
        <w:tc>
          <w:tcPr>
            <w:tcW w:w="191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495802" w:rsidRDefault="00495802" w:rsidP="00CD6E60">
            <w:pPr>
              <w:widowControl w:val="0"/>
              <w:autoSpaceDE w:val="0"/>
              <w:autoSpaceDN w:val="0"/>
              <w:adjustRightInd w:val="0"/>
              <w:spacing w:before="67" w:after="0" w:line="240" w:lineRule="auto"/>
              <w:jc w:val="center"/>
              <w:rPr>
                <w:rFonts w:ascii="Times New Roman" w:hAnsi="Times New Roman"/>
                <w:sz w:val="16"/>
                <w:szCs w:val="16"/>
              </w:rPr>
            </w:pPr>
            <w:r w:rsidRPr="00495802">
              <w:rPr>
                <w:rFonts w:ascii="Times New Roman" w:hAnsi="Times New Roman"/>
                <w:b/>
                <w:bCs/>
                <w:w w:val="97"/>
                <w:sz w:val="16"/>
                <w:szCs w:val="16"/>
              </w:rPr>
              <w:t>Users</w:t>
            </w:r>
          </w:p>
          <w:p w:rsidR="00495802" w:rsidRPr="002C3DD4" w:rsidRDefault="00495802" w:rsidP="00CD6E60">
            <w:pPr>
              <w:widowControl w:val="0"/>
              <w:autoSpaceDE w:val="0"/>
              <w:autoSpaceDN w:val="0"/>
              <w:adjustRightInd w:val="0"/>
              <w:spacing w:before="9" w:after="0" w:line="240" w:lineRule="auto"/>
              <w:jc w:val="center"/>
              <w:rPr>
                <w:rFonts w:ascii="Times New Roman" w:hAnsi="Times New Roman"/>
                <w:sz w:val="24"/>
                <w:szCs w:val="24"/>
              </w:rPr>
            </w:pPr>
            <w:r w:rsidRPr="00495802">
              <w:rPr>
                <w:rFonts w:ascii="Times New Roman" w:hAnsi="Times New Roman"/>
                <w:b/>
                <w:bCs/>
                <w:sz w:val="16"/>
                <w:szCs w:val="16"/>
              </w:rPr>
              <w:t>(present</w:t>
            </w:r>
            <w:r w:rsidRPr="00495802">
              <w:rPr>
                <w:rFonts w:ascii="Times New Roman" w:hAnsi="Times New Roman"/>
                <w:b/>
                <w:bCs/>
                <w:spacing w:val="-1"/>
                <w:sz w:val="16"/>
                <w:szCs w:val="16"/>
              </w:rPr>
              <w:t xml:space="preserve"> </w:t>
            </w:r>
            <w:r w:rsidRPr="00495802">
              <w:rPr>
                <w:rFonts w:ascii="Times New Roman" w:hAnsi="Times New Roman"/>
                <w:b/>
                <w:bCs/>
                <w:w w:val="93"/>
                <w:sz w:val="16"/>
                <w:szCs w:val="16"/>
              </w:rPr>
              <w:t>and</w:t>
            </w:r>
            <w:r w:rsidRPr="00495802">
              <w:rPr>
                <w:rFonts w:ascii="Times New Roman" w:hAnsi="Times New Roman"/>
                <w:b/>
                <w:bCs/>
                <w:spacing w:val="4"/>
                <w:sz w:val="16"/>
                <w:szCs w:val="16"/>
              </w:rPr>
              <w:t xml:space="preserve"> </w:t>
            </w:r>
            <w:r w:rsidRPr="00495802">
              <w:rPr>
                <w:rFonts w:ascii="Times New Roman" w:hAnsi="Times New Roman"/>
                <w:b/>
                <w:bCs/>
                <w:w w:val="96"/>
                <w:sz w:val="16"/>
                <w:szCs w:val="16"/>
              </w:rPr>
              <w:t>potential)</w:t>
            </w:r>
          </w:p>
        </w:tc>
        <w:tc>
          <w:tcPr>
            <w:tcW w:w="757" w:type="dxa"/>
            <w:vMerge w:val="restart"/>
            <w:tcBorders>
              <w:top w:val="nil"/>
              <w:left w:val="single" w:sz="4" w:space="0" w:color="363435"/>
              <w:bottom w:val="single" w:sz="10" w:space="0" w:color="CE2D4C"/>
              <w:right w:val="single" w:sz="4" w:space="0" w:color="363435"/>
            </w:tcBorders>
            <w:shd w:val="clear" w:color="auto" w:fill="FFFFFF" w:themeFill="background1"/>
          </w:tcPr>
          <w:p w:rsidR="00495802" w:rsidRPr="002C3DD4" w:rsidRDefault="00495802" w:rsidP="00495802">
            <w:pPr>
              <w:widowControl w:val="0"/>
              <w:autoSpaceDE w:val="0"/>
              <w:autoSpaceDN w:val="0"/>
              <w:adjustRightInd w:val="0"/>
              <w:spacing w:after="0" w:line="240" w:lineRule="auto"/>
              <w:rPr>
                <w:rFonts w:ascii="Times New Roman" w:hAnsi="Times New Roman"/>
                <w:sz w:val="24"/>
                <w:szCs w:val="24"/>
              </w:rPr>
            </w:pPr>
          </w:p>
        </w:tc>
        <w:tc>
          <w:tcPr>
            <w:tcW w:w="1910"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CD6E60" w:rsidRDefault="00495802" w:rsidP="00CD6E60">
            <w:pPr>
              <w:widowControl w:val="0"/>
              <w:autoSpaceDE w:val="0"/>
              <w:autoSpaceDN w:val="0"/>
              <w:adjustRightInd w:val="0"/>
              <w:spacing w:before="67" w:after="0" w:line="240" w:lineRule="auto"/>
              <w:jc w:val="center"/>
              <w:rPr>
                <w:rFonts w:ascii="Times New Roman" w:hAnsi="Times New Roman"/>
                <w:sz w:val="16"/>
                <w:szCs w:val="16"/>
              </w:rPr>
            </w:pPr>
            <w:r w:rsidRPr="00CD6E60">
              <w:rPr>
                <w:rFonts w:ascii="Times New Roman" w:hAnsi="Times New Roman"/>
                <w:b/>
                <w:bCs/>
                <w:w w:val="91"/>
                <w:sz w:val="16"/>
                <w:szCs w:val="16"/>
              </w:rPr>
              <w:t>Capital</w:t>
            </w:r>
            <w:r w:rsidRPr="00CD6E60">
              <w:rPr>
                <w:rFonts w:ascii="Times New Roman" w:hAnsi="Times New Roman"/>
                <w:b/>
                <w:bCs/>
                <w:spacing w:val="22"/>
                <w:w w:val="91"/>
                <w:sz w:val="16"/>
                <w:szCs w:val="16"/>
              </w:rPr>
              <w:t xml:space="preserve"> </w:t>
            </w:r>
            <w:r w:rsidRPr="00CD6E60">
              <w:rPr>
                <w:rFonts w:ascii="Times New Roman" w:hAnsi="Times New Roman"/>
                <w:b/>
                <w:bCs/>
                <w:sz w:val="16"/>
                <w:szCs w:val="16"/>
              </w:rPr>
              <w:t>Allocation</w:t>
            </w:r>
          </w:p>
        </w:tc>
      </w:tr>
      <w:tr w:rsidR="00495802" w:rsidRPr="00495802" w:rsidTr="00495802">
        <w:trPr>
          <w:trHeight w:hRule="exact" w:val="245"/>
        </w:trPr>
        <w:tc>
          <w:tcPr>
            <w:tcW w:w="1910" w:type="dxa"/>
            <w:vMerge w:val="restart"/>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495802" w:rsidRDefault="006F2ACC" w:rsidP="00495802">
            <w:pPr>
              <w:widowControl w:val="0"/>
              <w:autoSpaceDE w:val="0"/>
              <w:autoSpaceDN w:val="0"/>
              <w:adjustRightInd w:val="0"/>
              <w:spacing w:before="84" w:after="0" w:line="253" w:lineRule="auto"/>
              <w:ind w:left="193" w:right="279"/>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121285</wp:posOffset>
                      </wp:positionV>
                      <wp:extent cx="466725" cy="0"/>
                      <wp:effectExtent l="9525" t="54610" r="19050" b="59690"/>
                      <wp:wrapNone/>
                      <wp:docPr id="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93.75pt;margin-top:9.55pt;width:3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OIMg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">
                      <v:stroke endarrow="block"/>
                    </v:shape>
                  </w:pict>
                </mc:Fallback>
              </mc:AlternateContent>
            </w:r>
            <w:r w:rsidR="00495802" w:rsidRPr="00495802">
              <w:rPr>
                <w:rFonts w:ascii="Times New Roman" w:hAnsi="Times New Roman"/>
                <w:sz w:val="16"/>
                <w:szCs w:val="16"/>
              </w:rPr>
              <w:t xml:space="preserve">Investors </w:t>
            </w:r>
            <w:r w:rsidR="00495802" w:rsidRPr="00495802">
              <w:rPr>
                <w:rFonts w:ascii="Times New Roman" w:hAnsi="Times New Roman"/>
                <w:spacing w:val="19"/>
                <w:sz w:val="16"/>
                <w:szCs w:val="16"/>
              </w:rPr>
              <w:t xml:space="preserve"> </w:t>
            </w:r>
            <w:r w:rsidR="00495802" w:rsidRPr="00495802">
              <w:rPr>
                <w:rFonts w:ascii="Times New Roman" w:hAnsi="Times New Roman"/>
                <w:w w:val="111"/>
                <w:sz w:val="16"/>
                <w:szCs w:val="16"/>
              </w:rPr>
              <w:t>and</w:t>
            </w:r>
            <w:r w:rsidR="00495802" w:rsidRPr="00495802">
              <w:rPr>
                <w:rFonts w:ascii="Times New Roman" w:hAnsi="Times New Roman"/>
                <w:spacing w:val="8"/>
                <w:sz w:val="16"/>
                <w:szCs w:val="16"/>
              </w:rPr>
              <w:t xml:space="preserve"> </w:t>
            </w:r>
            <w:r w:rsidR="00495802" w:rsidRPr="00495802">
              <w:rPr>
                <w:rFonts w:ascii="Times New Roman" w:hAnsi="Times New Roman"/>
                <w:sz w:val="16"/>
                <w:szCs w:val="16"/>
              </w:rPr>
              <w:t xml:space="preserve">creditors </w:t>
            </w:r>
            <w:r w:rsidR="00495802" w:rsidRPr="00495802">
              <w:rPr>
                <w:rFonts w:ascii="Times New Roman" w:hAnsi="Times New Roman"/>
                <w:spacing w:val="6"/>
                <w:sz w:val="16"/>
                <w:szCs w:val="16"/>
              </w:rPr>
              <w:t xml:space="preserve"> </w:t>
            </w:r>
            <w:r w:rsidR="00495802" w:rsidRPr="00495802">
              <w:rPr>
                <w:rFonts w:ascii="Times New Roman" w:hAnsi="Times New Roman"/>
                <w:w w:val="112"/>
                <w:sz w:val="16"/>
                <w:szCs w:val="16"/>
              </w:rPr>
              <w:t>use</w:t>
            </w:r>
            <w:r w:rsidR="00495802" w:rsidRPr="00495802">
              <w:rPr>
                <w:rFonts w:ascii="Times New Roman" w:hAnsi="Times New Roman"/>
                <w:spacing w:val="8"/>
                <w:sz w:val="16"/>
                <w:szCs w:val="16"/>
              </w:rPr>
              <w:t xml:space="preserve"> </w:t>
            </w:r>
            <w:r w:rsidR="00495802" w:rsidRPr="00495802">
              <w:rPr>
                <w:rFonts w:ascii="Times New Roman" w:hAnsi="Times New Roman"/>
                <w:sz w:val="16"/>
                <w:szCs w:val="16"/>
              </w:rPr>
              <w:t xml:space="preserve">financial </w:t>
            </w:r>
            <w:r w:rsidR="00495802" w:rsidRPr="00495802">
              <w:rPr>
                <w:rFonts w:ascii="Times New Roman" w:hAnsi="Times New Roman"/>
                <w:spacing w:val="14"/>
                <w:sz w:val="16"/>
                <w:szCs w:val="16"/>
              </w:rPr>
              <w:t xml:space="preserve"> </w:t>
            </w:r>
            <w:r w:rsidR="00495802" w:rsidRPr="00495802">
              <w:rPr>
                <w:rFonts w:ascii="Times New Roman" w:hAnsi="Times New Roman"/>
                <w:w w:val="108"/>
                <w:sz w:val="16"/>
                <w:szCs w:val="16"/>
              </w:rPr>
              <w:t>reports</w:t>
            </w:r>
            <w:r w:rsidR="00495802" w:rsidRPr="00495802">
              <w:rPr>
                <w:rFonts w:ascii="Times New Roman" w:hAnsi="Times New Roman"/>
                <w:spacing w:val="8"/>
                <w:sz w:val="16"/>
                <w:szCs w:val="16"/>
              </w:rPr>
              <w:t xml:space="preserve"> </w:t>
            </w:r>
            <w:r w:rsidR="00495802" w:rsidRPr="00495802">
              <w:rPr>
                <w:rFonts w:ascii="Times New Roman" w:hAnsi="Times New Roman"/>
                <w:sz w:val="16"/>
                <w:szCs w:val="16"/>
              </w:rPr>
              <w:t>to</w:t>
            </w:r>
            <w:r w:rsidR="00495802" w:rsidRPr="00495802">
              <w:rPr>
                <w:rFonts w:ascii="Times New Roman" w:hAnsi="Times New Roman"/>
                <w:spacing w:val="11"/>
                <w:sz w:val="16"/>
                <w:szCs w:val="16"/>
              </w:rPr>
              <w:t xml:space="preserve"> </w:t>
            </w:r>
            <w:r w:rsidR="00495802" w:rsidRPr="00495802">
              <w:rPr>
                <w:rFonts w:ascii="Times New Roman" w:hAnsi="Times New Roman"/>
                <w:sz w:val="16"/>
                <w:szCs w:val="16"/>
              </w:rPr>
              <w:t>make</w:t>
            </w:r>
            <w:r w:rsidR="00495802" w:rsidRPr="00495802">
              <w:rPr>
                <w:rFonts w:ascii="Times New Roman" w:hAnsi="Times New Roman"/>
                <w:spacing w:val="8"/>
                <w:sz w:val="16"/>
                <w:szCs w:val="16"/>
              </w:rPr>
              <w:t xml:space="preserve"> </w:t>
            </w:r>
            <w:r w:rsidR="00495802" w:rsidRPr="00495802">
              <w:rPr>
                <w:rFonts w:ascii="Times New Roman" w:hAnsi="Times New Roman"/>
                <w:w w:val="109"/>
                <w:sz w:val="16"/>
                <w:szCs w:val="16"/>
              </w:rPr>
              <w:t>their</w:t>
            </w:r>
            <w:r w:rsidR="00495802" w:rsidRPr="00495802">
              <w:rPr>
                <w:rFonts w:ascii="Times New Roman" w:hAnsi="Times New Roman"/>
                <w:spacing w:val="8"/>
                <w:sz w:val="16"/>
                <w:szCs w:val="16"/>
              </w:rPr>
              <w:t xml:space="preserve"> </w:t>
            </w:r>
            <w:r w:rsidR="00495802" w:rsidRPr="00495802">
              <w:rPr>
                <w:rFonts w:ascii="Times New Roman" w:hAnsi="Times New Roman"/>
                <w:w w:val="110"/>
                <w:sz w:val="16"/>
                <w:szCs w:val="16"/>
              </w:rPr>
              <w:t xml:space="preserve">capital </w:t>
            </w:r>
            <w:r w:rsidR="00495802" w:rsidRPr="00495802">
              <w:rPr>
                <w:rFonts w:ascii="Times New Roman" w:hAnsi="Times New Roman"/>
                <w:w w:val="107"/>
                <w:sz w:val="16"/>
                <w:szCs w:val="16"/>
              </w:rPr>
              <w:t>allocation</w:t>
            </w:r>
            <w:r w:rsidR="00495802" w:rsidRPr="00495802">
              <w:rPr>
                <w:rFonts w:ascii="Times New Roman" w:hAnsi="Times New Roman"/>
                <w:spacing w:val="8"/>
                <w:sz w:val="16"/>
                <w:szCs w:val="16"/>
              </w:rPr>
              <w:t xml:space="preserve"> </w:t>
            </w:r>
            <w:r w:rsidR="00495802" w:rsidRPr="00495802">
              <w:rPr>
                <w:rFonts w:ascii="Times New Roman" w:hAnsi="Times New Roman"/>
                <w:w w:val="109"/>
                <w:sz w:val="16"/>
                <w:szCs w:val="16"/>
              </w:rPr>
              <w:t>decisions.</w:t>
            </w:r>
          </w:p>
        </w:tc>
        <w:tc>
          <w:tcPr>
            <w:tcW w:w="757" w:type="dxa"/>
            <w:vMerge/>
            <w:tcBorders>
              <w:top w:val="nil"/>
              <w:left w:val="single" w:sz="4" w:space="0" w:color="363435"/>
              <w:bottom w:val="single" w:sz="10" w:space="0" w:color="CE2D4C"/>
              <w:right w:val="single" w:sz="4" w:space="0" w:color="363435"/>
            </w:tcBorders>
            <w:shd w:val="clear" w:color="auto" w:fill="FFFFFF" w:themeFill="background1"/>
          </w:tcPr>
          <w:p w:rsidR="00495802" w:rsidRPr="00495802" w:rsidRDefault="00495802" w:rsidP="00495802">
            <w:pPr>
              <w:widowControl w:val="0"/>
              <w:autoSpaceDE w:val="0"/>
              <w:autoSpaceDN w:val="0"/>
              <w:adjustRightInd w:val="0"/>
              <w:spacing w:before="84" w:after="0" w:line="253" w:lineRule="auto"/>
              <w:ind w:left="193" w:right="279"/>
              <w:rPr>
                <w:rFonts w:ascii="Times New Roman" w:hAnsi="Times New Roman"/>
                <w:sz w:val="16"/>
                <w:szCs w:val="16"/>
              </w:rPr>
            </w:pPr>
          </w:p>
        </w:tc>
        <w:tc>
          <w:tcPr>
            <w:tcW w:w="1910" w:type="dxa"/>
            <w:vMerge w:val="restart"/>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495802" w:rsidRDefault="00495802" w:rsidP="00495802">
            <w:pPr>
              <w:widowControl w:val="0"/>
              <w:autoSpaceDE w:val="0"/>
              <w:autoSpaceDN w:val="0"/>
              <w:adjustRightInd w:val="0"/>
              <w:spacing w:before="84" w:after="0" w:line="253" w:lineRule="auto"/>
              <w:ind w:left="194" w:right="240"/>
              <w:rPr>
                <w:rFonts w:ascii="Times New Roman" w:hAnsi="Times New Roman"/>
                <w:sz w:val="16"/>
                <w:szCs w:val="16"/>
              </w:rPr>
            </w:pPr>
            <w:r w:rsidRPr="00495802">
              <w:rPr>
                <w:rFonts w:ascii="Times New Roman" w:hAnsi="Times New Roman"/>
                <w:sz w:val="16"/>
                <w:szCs w:val="16"/>
              </w:rPr>
              <w:t>The</w:t>
            </w:r>
            <w:r w:rsidRPr="00495802">
              <w:rPr>
                <w:rFonts w:ascii="Times New Roman" w:hAnsi="Times New Roman"/>
                <w:spacing w:val="29"/>
                <w:sz w:val="16"/>
                <w:szCs w:val="16"/>
              </w:rPr>
              <w:t xml:space="preserve"> </w:t>
            </w:r>
            <w:r w:rsidRPr="00495802">
              <w:rPr>
                <w:rFonts w:ascii="Times New Roman" w:hAnsi="Times New Roman"/>
                <w:sz w:val="16"/>
                <w:szCs w:val="16"/>
              </w:rPr>
              <w:t xml:space="preserve">process </w:t>
            </w:r>
            <w:r w:rsidRPr="00495802">
              <w:rPr>
                <w:rFonts w:ascii="Times New Roman" w:hAnsi="Times New Roman"/>
                <w:spacing w:val="12"/>
                <w:sz w:val="16"/>
                <w:szCs w:val="16"/>
              </w:rPr>
              <w:t xml:space="preserve"> </w:t>
            </w:r>
            <w:r w:rsidRPr="00495802">
              <w:rPr>
                <w:rFonts w:ascii="Times New Roman" w:hAnsi="Times New Roman"/>
                <w:sz w:val="16"/>
                <w:szCs w:val="16"/>
              </w:rPr>
              <w:t xml:space="preserve">of </w:t>
            </w:r>
            <w:r w:rsidRPr="00495802">
              <w:rPr>
                <w:rFonts w:ascii="Times New Roman" w:hAnsi="Times New Roman"/>
                <w:w w:val="108"/>
                <w:sz w:val="16"/>
                <w:szCs w:val="16"/>
              </w:rPr>
              <w:t>determining</w:t>
            </w:r>
            <w:r w:rsidRPr="00495802">
              <w:rPr>
                <w:rFonts w:ascii="Times New Roman" w:hAnsi="Times New Roman"/>
                <w:spacing w:val="4"/>
                <w:w w:val="108"/>
                <w:sz w:val="16"/>
                <w:szCs w:val="16"/>
              </w:rPr>
              <w:t xml:space="preserve"> </w:t>
            </w:r>
            <w:r w:rsidRPr="00495802">
              <w:rPr>
                <w:rFonts w:ascii="Times New Roman" w:hAnsi="Times New Roman"/>
                <w:sz w:val="16"/>
                <w:szCs w:val="16"/>
              </w:rPr>
              <w:t>how</w:t>
            </w:r>
            <w:r w:rsidRPr="00495802">
              <w:rPr>
                <w:rFonts w:ascii="Times New Roman" w:hAnsi="Times New Roman"/>
                <w:spacing w:val="8"/>
                <w:sz w:val="16"/>
                <w:szCs w:val="16"/>
              </w:rPr>
              <w:t xml:space="preserve"> </w:t>
            </w:r>
            <w:r w:rsidRPr="00495802">
              <w:rPr>
                <w:rFonts w:ascii="Times New Roman" w:hAnsi="Times New Roman"/>
                <w:sz w:val="16"/>
                <w:szCs w:val="16"/>
              </w:rPr>
              <w:t>and</w:t>
            </w:r>
            <w:r w:rsidRPr="00495802">
              <w:rPr>
                <w:rFonts w:ascii="Times New Roman" w:hAnsi="Times New Roman"/>
                <w:spacing w:val="40"/>
                <w:sz w:val="16"/>
                <w:szCs w:val="16"/>
              </w:rPr>
              <w:t xml:space="preserve"> </w:t>
            </w:r>
            <w:r w:rsidRPr="00495802">
              <w:rPr>
                <w:rFonts w:ascii="Times New Roman" w:hAnsi="Times New Roman"/>
                <w:sz w:val="16"/>
                <w:szCs w:val="16"/>
              </w:rPr>
              <w:t>at</w:t>
            </w:r>
            <w:r w:rsidRPr="00495802">
              <w:rPr>
                <w:rFonts w:ascii="Times New Roman" w:hAnsi="Times New Roman"/>
                <w:spacing w:val="22"/>
                <w:sz w:val="16"/>
                <w:szCs w:val="16"/>
              </w:rPr>
              <w:t xml:space="preserve"> </w:t>
            </w:r>
            <w:r w:rsidRPr="00495802">
              <w:rPr>
                <w:rFonts w:ascii="Times New Roman" w:hAnsi="Times New Roman"/>
                <w:sz w:val="16"/>
                <w:szCs w:val="16"/>
              </w:rPr>
              <w:t>what</w:t>
            </w:r>
            <w:r w:rsidRPr="00495802">
              <w:rPr>
                <w:rFonts w:ascii="Times New Roman" w:hAnsi="Times New Roman"/>
                <w:spacing w:val="27"/>
                <w:sz w:val="16"/>
                <w:szCs w:val="16"/>
              </w:rPr>
              <w:t xml:space="preserve"> </w:t>
            </w:r>
            <w:r w:rsidRPr="00495802">
              <w:rPr>
                <w:rFonts w:ascii="Times New Roman" w:hAnsi="Times New Roman"/>
                <w:w w:val="110"/>
                <w:sz w:val="16"/>
                <w:szCs w:val="16"/>
              </w:rPr>
              <w:t>cost</w:t>
            </w:r>
            <w:r w:rsidRPr="00495802">
              <w:rPr>
                <w:rFonts w:ascii="Times New Roman" w:hAnsi="Times New Roman"/>
                <w:spacing w:val="8"/>
                <w:sz w:val="16"/>
                <w:szCs w:val="16"/>
              </w:rPr>
              <w:t xml:space="preserve"> </w:t>
            </w:r>
            <w:r w:rsidRPr="00495802">
              <w:rPr>
                <w:rFonts w:ascii="Times New Roman" w:hAnsi="Times New Roman"/>
                <w:sz w:val="16"/>
                <w:szCs w:val="16"/>
              </w:rPr>
              <w:t>money</w:t>
            </w:r>
            <w:r w:rsidRPr="00495802">
              <w:rPr>
                <w:rFonts w:ascii="Times New Roman" w:hAnsi="Times New Roman"/>
                <w:spacing w:val="30"/>
                <w:sz w:val="16"/>
                <w:szCs w:val="16"/>
              </w:rPr>
              <w:t xml:space="preserve"> </w:t>
            </w:r>
            <w:r w:rsidRPr="00495802">
              <w:rPr>
                <w:rFonts w:ascii="Times New Roman" w:hAnsi="Times New Roman"/>
                <w:w w:val="108"/>
                <w:sz w:val="16"/>
                <w:szCs w:val="16"/>
              </w:rPr>
              <w:t xml:space="preserve">is </w:t>
            </w:r>
            <w:r w:rsidRPr="00495802">
              <w:rPr>
                <w:rFonts w:ascii="Times New Roman" w:hAnsi="Times New Roman"/>
                <w:w w:val="107"/>
                <w:sz w:val="16"/>
                <w:szCs w:val="16"/>
              </w:rPr>
              <w:t>allocated</w:t>
            </w:r>
            <w:r w:rsidRPr="00495802">
              <w:rPr>
                <w:rFonts w:ascii="Times New Roman" w:hAnsi="Times New Roman"/>
                <w:spacing w:val="19"/>
                <w:w w:val="107"/>
                <w:sz w:val="16"/>
                <w:szCs w:val="16"/>
              </w:rPr>
              <w:t xml:space="preserve"> </w:t>
            </w:r>
            <w:r w:rsidRPr="00495802">
              <w:rPr>
                <w:rFonts w:ascii="Times New Roman" w:hAnsi="Times New Roman"/>
                <w:w w:val="107"/>
                <w:sz w:val="16"/>
                <w:szCs w:val="16"/>
              </w:rPr>
              <w:t xml:space="preserve">among </w:t>
            </w:r>
            <w:r w:rsidRPr="00495802">
              <w:rPr>
                <w:rFonts w:ascii="Times New Roman" w:hAnsi="Times New Roman"/>
                <w:w w:val="108"/>
                <w:sz w:val="16"/>
                <w:szCs w:val="16"/>
              </w:rPr>
              <w:t>competing</w:t>
            </w:r>
            <w:r w:rsidRPr="00495802">
              <w:rPr>
                <w:rFonts w:ascii="Times New Roman" w:hAnsi="Times New Roman"/>
                <w:spacing w:val="8"/>
                <w:sz w:val="16"/>
                <w:szCs w:val="16"/>
              </w:rPr>
              <w:t xml:space="preserve"> </w:t>
            </w:r>
            <w:r w:rsidRPr="00495802">
              <w:rPr>
                <w:rFonts w:ascii="Times New Roman" w:hAnsi="Times New Roman"/>
                <w:w w:val="112"/>
                <w:sz w:val="16"/>
                <w:szCs w:val="16"/>
              </w:rPr>
              <w:t>interests.</w:t>
            </w:r>
          </w:p>
        </w:tc>
      </w:tr>
      <w:tr w:rsidR="00495802" w:rsidRPr="00495802" w:rsidTr="00495802">
        <w:trPr>
          <w:trHeight w:hRule="exact" w:val="987"/>
        </w:trPr>
        <w:tc>
          <w:tcPr>
            <w:tcW w:w="1910" w:type="dxa"/>
            <w:vMerge/>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495802" w:rsidRDefault="00495802" w:rsidP="00495802">
            <w:pPr>
              <w:widowControl w:val="0"/>
              <w:autoSpaceDE w:val="0"/>
              <w:autoSpaceDN w:val="0"/>
              <w:adjustRightInd w:val="0"/>
              <w:spacing w:before="84" w:after="0" w:line="253" w:lineRule="auto"/>
              <w:ind w:left="194" w:right="240"/>
              <w:rPr>
                <w:rFonts w:ascii="Times New Roman" w:hAnsi="Times New Roman"/>
                <w:sz w:val="16"/>
                <w:szCs w:val="16"/>
              </w:rPr>
            </w:pPr>
          </w:p>
        </w:tc>
        <w:tc>
          <w:tcPr>
            <w:tcW w:w="757" w:type="dxa"/>
            <w:tcBorders>
              <w:top w:val="single" w:sz="10" w:space="0" w:color="CE2D4C"/>
              <w:left w:val="single" w:sz="4" w:space="0" w:color="363435"/>
              <w:bottom w:val="nil"/>
              <w:right w:val="single" w:sz="4" w:space="0" w:color="363435"/>
            </w:tcBorders>
            <w:shd w:val="clear" w:color="auto" w:fill="FFFFFF" w:themeFill="background1"/>
          </w:tcPr>
          <w:p w:rsidR="00495802" w:rsidRPr="00495802" w:rsidRDefault="00495802" w:rsidP="00495802">
            <w:pPr>
              <w:widowControl w:val="0"/>
              <w:autoSpaceDE w:val="0"/>
              <w:autoSpaceDN w:val="0"/>
              <w:adjustRightInd w:val="0"/>
              <w:spacing w:after="0" w:line="240" w:lineRule="auto"/>
              <w:rPr>
                <w:rFonts w:ascii="Times New Roman" w:hAnsi="Times New Roman"/>
                <w:sz w:val="16"/>
                <w:szCs w:val="16"/>
              </w:rPr>
            </w:pPr>
          </w:p>
        </w:tc>
        <w:tc>
          <w:tcPr>
            <w:tcW w:w="1910" w:type="dxa"/>
            <w:vMerge/>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495802" w:rsidRPr="00495802" w:rsidRDefault="00495802" w:rsidP="00495802">
            <w:pPr>
              <w:widowControl w:val="0"/>
              <w:autoSpaceDE w:val="0"/>
              <w:autoSpaceDN w:val="0"/>
              <w:adjustRightInd w:val="0"/>
              <w:spacing w:after="0" w:line="240" w:lineRule="auto"/>
              <w:rPr>
                <w:rFonts w:ascii="Times New Roman" w:hAnsi="Times New Roman"/>
                <w:sz w:val="16"/>
                <w:szCs w:val="16"/>
              </w:rPr>
            </w:pPr>
          </w:p>
        </w:tc>
      </w:tr>
    </w:tbl>
    <w:p w:rsidR="000D0704" w:rsidRPr="00495802" w:rsidRDefault="00495802" w:rsidP="000D0704">
      <w:pPr>
        <w:autoSpaceDE w:val="0"/>
        <w:autoSpaceDN w:val="0"/>
        <w:adjustRightInd w:val="0"/>
        <w:spacing w:after="0" w:line="240" w:lineRule="auto"/>
        <w:ind w:firstLine="284"/>
        <w:jc w:val="both"/>
        <w:rPr>
          <w:rFonts w:ascii="Times New Roman" w:hAnsi="Times New Roman" w:cs="Times New Roman"/>
          <w:sz w:val="16"/>
          <w:szCs w:val="16"/>
          <w:lang w:val="en-US"/>
        </w:rPr>
      </w:pPr>
      <w:r w:rsidRPr="00495802">
        <w:rPr>
          <w:rFonts w:ascii="Times New Roman" w:hAnsi="Times New Roman" w:cs="Times New Roman"/>
          <w:sz w:val="16"/>
          <w:szCs w:val="16"/>
          <w:lang w:val="en-US"/>
        </w:rPr>
        <w:br w:type="textWrapping" w:clear="all"/>
      </w:r>
    </w:p>
    <w:p w:rsidR="003C501F" w:rsidRDefault="003C501F" w:rsidP="00CD6E60">
      <w:pPr>
        <w:autoSpaceDE w:val="0"/>
        <w:autoSpaceDN w:val="0"/>
        <w:adjustRightInd w:val="0"/>
        <w:spacing w:after="0" w:line="240" w:lineRule="auto"/>
        <w:jc w:val="both"/>
        <w:rPr>
          <w:rFonts w:ascii="Times New Roman" w:hAnsi="Times New Roman" w:cs="Times New Roman"/>
          <w:sz w:val="24"/>
          <w:szCs w:val="24"/>
          <w:lang w:val="en-US"/>
        </w:rPr>
      </w:pPr>
    </w:p>
    <w:p w:rsidR="003C501F" w:rsidRPr="00CD6E60" w:rsidRDefault="00CD6E60" w:rsidP="00CD6E60">
      <w:pPr>
        <w:autoSpaceDE w:val="0"/>
        <w:autoSpaceDN w:val="0"/>
        <w:adjustRightInd w:val="0"/>
        <w:spacing w:after="0" w:line="240" w:lineRule="auto"/>
        <w:ind w:firstLine="284"/>
        <w:jc w:val="center"/>
        <w:rPr>
          <w:rFonts w:ascii="Times New Roman" w:hAnsi="Times New Roman" w:cs="Times New Roman"/>
          <w:b/>
          <w:sz w:val="20"/>
          <w:szCs w:val="20"/>
          <w:lang w:val="en-US"/>
        </w:rPr>
      </w:pPr>
      <w:r w:rsidRPr="00CD6E60">
        <w:rPr>
          <w:rFonts w:ascii="Times New Roman" w:hAnsi="Times New Roman" w:cs="Times New Roman"/>
          <w:b/>
          <w:sz w:val="20"/>
          <w:szCs w:val="20"/>
          <w:lang w:val="en-US"/>
        </w:rPr>
        <w:t>Illustration 1-3. Capital allocation process</w:t>
      </w:r>
    </w:p>
    <w:p w:rsidR="000D0704" w:rsidRPr="00CD6E60" w:rsidRDefault="000D0704" w:rsidP="000D0704">
      <w:pPr>
        <w:autoSpaceDE w:val="0"/>
        <w:autoSpaceDN w:val="0"/>
        <w:adjustRightInd w:val="0"/>
        <w:spacing w:after="0" w:line="240" w:lineRule="auto"/>
        <w:rPr>
          <w:rFonts w:ascii="Palatino-Roman" w:hAnsi="Palatino-Roman" w:cs="Palatino-Roman"/>
          <w:sz w:val="20"/>
          <w:szCs w:val="20"/>
          <w:lang w:val="en-US"/>
        </w:rPr>
      </w:pPr>
    </w:p>
    <w:p w:rsid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lang w:val="en-US"/>
        </w:rPr>
      </w:pPr>
      <w:r w:rsidRPr="000D0704">
        <w:rPr>
          <w:rFonts w:ascii="Times New Roman" w:hAnsi="Times New Roman" w:cs="Times New Roman"/>
          <w:sz w:val="24"/>
          <w:szCs w:val="24"/>
        </w:rPr>
        <w:t>An effective process of capital allocation is critical to a healthy economy. It promotes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productivity, encourages innovation, and provides an efficient and liquid market</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for buying and selling securities and obtaining and granting credit. Unreliable and</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irrelevant information leads to poor capital allocation, which adversely affects the</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securities markets.</w:t>
      </w:r>
    </w:p>
    <w:p w:rsidR="000D0704" w:rsidRP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rPr>
      </w:pPr>
      <w:r w:rsidRPr="000D0704">
        <w:rPr>
          <w:rFonts w:ascii="Times New Roman" w:hAnsi="Times New Roman" w:cs="Times New Roman"/>
          <w:sz w:val="24"/>
          <w:szCs w:val="24"/>
        </w:rPr>
        <w:t>To facilitate efficient capital allocation, investors need relevant information and</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a faithful representation of that information to enable them to make comparisons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across borders. For example, assume that you were interested in investing in the</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telecommunications industry. The five largest telecommunications companies in</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the world in descending order of revenue size are </w:t>
      </w:r>
      <w:r w:rsidRPr="000D0704">
        <w:rPr>
          <w:rFonts w:ascii="Times New Roman" w:hAnsi="Times New Roman" w:cs="Times New Roman"/>
          <w:bCs/>
          <w:sz w:val="24"/>
          <w:szCs w:val="24"/>
        </w:rPr>
        <w:t xml:space="preserve">AT&amp;T </w:t>
      </w:r>
      <w:r w:rsidRPr="000D0704">
        <w:rPr>
          <w:rFonts w:ascii="Times New Roman" w:hAnsi="Times New Roman" w:cs="Times New Roman"/>
          <w:sz w:val="24"/>
          <w:szCs w:val="24"/>
        </w:rPr>
        <w:t xml:space="preserve">(USA), </w:t>
      </w:r>
      <w:r w:rsidRPr="000D0704">
        <w:rPr>
          <w:rFonts w:ascii="Times New Roman" w:hAnsi="Times New Roman" w:cs="Times New Roman"/>
          <w:bCs/>
          <w:sz w:val="24"/>
          <w:szCs w:val="24"/>
        </w:rPr>
        <w:t>Verizon Communications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(USA), </w:t>
      </w:r>
      <w:r w:rsidRPr="000D0704">
        <w:rPr>
          <w:rFonts w:ascii="Times New Roman" w:hAnsi="Times New Roman" w:cs="Times New Roman"/>
          <w:bCs/>
          <w:sz w:val="24"/>
          <w:szCs w:val="24"/>
        </w:rPr>
        <w:t xml:space="preserve">Nippon Telegraph and Telephone </w:t>
      </w:r>
      <w:r w:rsidRPr="000D0704">
        <w:rPr>
          <w:rFonts w:ascii="Times New Roman" w:hAnsi="Times New Roman" w:cs="Times New Roman"/>
          <w:sz w:val="24"/>
          <w:szCs w:val="24"/>
        </w:rPr>
        <w:t xml:space="preserve">(JPN), </w:t>
      </w:r>
      <w:r w:rsidRPr="000D0704">
        <w:rPr>
          <w:rFonts w:ascii="Times New Roman" w:hAnsi="Times New Roman" w:cs="Times New Roman"/>
          <w:bCs/>
          <w:sz w:val="24"/>
          <w:szCs w:val="24"/>
        </w:rPr>
        <w:t xml:space="preserve">Deutsche Telekom </w:t>
      </w:r>
      <w:r w:rsidRPr="000D0704">
        <w:rPr>
          <w:rFonts w:ascii="Times New Roman" w:hAnsi="Times New Roman" w:cs="Times New Roman"/>
          <w:sz w:val="24"/>
          <w:szCs w:val="24"/>
        </w:rPr>
        <w:t>(DEU),</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 xml:space="preserve">and </w:t>
      </w:r>
      <w:r w:rsidRPr="000D0704">
        <w:rPr>
          <w:rFonts w:ascii="Times New Roman" w:hAnsi="Times New Roman" w:cs="Times New Roman"/>
          <w:bCs/>
          <w:sz w:val="24"/>
          <w:szCs w:val="24"/>
        </w:rPr>
        <w:t xml:space="preserve">Telefonica </w:t>
      </w:r>
      <w:r w:rsidRPr="000D0704">
        <w:rPr>
          <w:rFonts w:ascii="Times New Roman" w:hAnsi="Times New Roman" w:cs="Times New Roman"/>
          <w:sz w:val="24"/>
          <w:szCs w:val="24"/>
        </w:rPr>
        <w:t>(ESP and PRT). How do you decide which, if any, of these telecommunications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companies you should invest in? How do you compare, for example, a U.S. company</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like AT&amp;T with a Japanese company like Nippon Telegraph and Telephone?</w:t>
      </w:r>
    </w:p>
    <w:p w:rsidR="000D0704" w:rsidRPr="000D0704" w:rsidRDefault="000D0704" w:rsidP="000D0704">
      <w:pPr>
        <w:autoSpaceDE w:val="0"/>
        <w:autoSpaceDN w:val="0"/>
        <w:adjustRightInd w:val="0"/>
        <w:spacing w:after="0" w:line="240" w:lineRule="auto"/>
        <w:ind w:firstLine="284"/>
        <w:jc w:val="both"/>
        <w:rPr>
          <w:rFonts w:ascii="Times New Roman" w:hAnsi="Times New Roman" w:cs="Times New Roman"/>
          <w:sz w:val="24"/>
          <w:szCs w:val="24"/>
        </w:rPr>
      </w:pPr>
      <w:r w:rsidRPr="000D0704">
        <w:rPr>
          <w:rFonts w:ascii="Times New Roman" w:hAnsi="Times New Roman" w:cs="Times New Roman"/>
          <w:sz w:val="24"/>
          <w:szCs w:val="24"/>
        </w:rPr>
        <w:t>A single, widely accepted set of high-quality accounting standards is a necessity to</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ensure adequate comparability. Investors are able to make better investment decisions</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if they receive financial information from AT&amp;T that is comparable with Nippon Telegraph</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and Telephone. Globalization demands a single set of high-quality international</w:t>
      </w:r>
      <w:r>
        <w:rPr>
          <w:rFonts w:ascii="Times New Roman" w:hAnsi="Times New Roman" w:cs="Times New Roman"/>
          <w:sz w:val="24"/>
          <w:szCs w:val="24"/>
          <w:lang w:val="en-US"/>
        </w:rPr>
        <w:t xml:space="preserve"> </w:t>
      </w:r>
      <w:r w:rsidRPr="000D0704">
        <w:rPr>
          <w:rFonts w:ascii="Times New Roman" w:hAnsi="Times New Roman" w:cs="Times New Roman"/>
          <w:sz w:val="24"/>
          <w:szCs w:val="24"/>
        </w:rPr>
        <w:t>accounting standards. But how is this to be achieved? Here are some elements:</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1. </w:t>
      </w:r>
      <w:r w:rsidRPr="000D0704">
        <w:rPr>
          <w:rFonts w:ascii="Times New Roman" w:hAnsi="Times New Roman" w:cs="Times New Roman"/>
          <w:sz w:val="24"/>
          <w:szCs w:val="24"/>
        </w:rPr>
        <w:t>Single set of high-quality accounting standards established by a single standardsetting</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sidRPr="000D0704">
        <w:rPr>
          <w:rFonts w:ascii="Times New Roman" w:hAnsi="Times New Roman" w:cs="Times New Roman"/>
          <w:sz w:val="24"/>
          <w:szCs w:val="24"/>
        </w:rPr>
        <w:t>body.</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2. </w:t>
      </w:r>
      <w:r w:rsidRPr="000D0704">
        <w:rPr>
          <w:rFonts w:ascii="Times New Roman" w:hAnsi="Times New Roman" w:cs="Times New Roman"/>
          <w:sz w:val="24"/>
          <w:szCs w:val="24"/>
        </w:rPr>
        <w:t>Consistency in application and interpretation.</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3. </w:t>
      </w:r>
      <w:r w:rsidRPr="000D0704">
        <w:rPr>
          <w:rFonts w:ascii="Times New Roman" w:hAnsi="Times New Roman" w:cs="Times New Roman"/>
          <w:sz w:val="24"/>
          <w:szCs w:val="24"/>
        </w:rPr>
        <w:t>Common disclosures.</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4. </w:t>
      </w:r>
      <w:r w:rsidRPr="000D0704">
        <w:rPr>
          <w:rFonts w:ascii="Times New Roman" w:hAnsi="Times New Roman" w:cs="Times New Roman"/>
          <w:sz w:val="24"/>
          <w:szCs w:val="24"/>
        </w:rPr>
        <w:t>Common high-quality auditing standards and practices.</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5. </w:t>
      </w:r>
      <w:r w:rsidRPr="000D0704">
        <w:rPr>
          <w:rFonts w:ascii="Times New Roman" w:hAnsi="Times New Roman" w:cs="Times New Roman"/>
          <w:sz w:val="24"/>
          <w:szCs w:val="24"/>
        </w:rPr>
        <w:t>Common approach to regulatory review and enforcement.</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6. </w:t>
      </w:r>
      <w:r w:rsidRPr="000D0704">
        <w:rPr>
          <w:rFonts w:ascii="Times New Roman" w:hAnsi="Times New Roman" w:cs="Times New Roman"/>
          <w:sz w:val="24"/>
          <w:szCs w:val="24"/>
        </w:rPr>
        <w:t>Education and training of market participants.</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7. </w:t>
      </w:r>
      <w:r w:rsidRPr="000D0704">
        <w:rPr>
          <w:rFonts w:ascii="Times New Roman" w:hAnsi="Times New Roman" w:cs="Times New Roman"/>
          <w:sz w:val="24"/>
          <w:szCs w:val="24"/>
        </w:rPr>
        <w:t>Common delivery systems (e.g., eXtensible Business Reporting Language—XBRL).</w:t>
      </w:r>
    </w:p>
    <w:p w:rsidR="000D0704" w:rsidRPr="000D0704" w:rsidRDefault="000D0704" w:rsidP="000D0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Pr="000D0704">
        <w:rPr>
          <w:rFonts w:ascii="Times New Roman" w:hAnsi="Times New Roman" w:cs="Times New Roman"/>
          <w:bCs/>
          <w:sz w:val="24"/>
          <w:szCs w:val="24"/>
        </w:rPr>
        <w:t xml:space="preserve">8. </w:t>
      </w:r>
      <w:r w:rsidRPr="000D0704">
        <w:rPr>
          <w:rFonts w:ascii="Times New Roman" w:hAnsi="Times New Roman" w:cs="Times New Roman"/>
          <w:sz w:val="24"/>
          <w:szCs w:val="24"/>
        </w:rPr>
        <w:t>Common approach to corporate governance and legal frameworks around the</w:t>
      </w:r>
      <w:r>
        <w:rPr>
          <w:rFonts w:ascii="Times New Roman" w:hAnsi="Times New Roman" w:cs="Times New Roman"/>
          <w:sz w:val="24"/>
          <w:szCs w:val="24"/>
          <w:lang w:val="en-US"/>
        </w:rPr>
        <w:t xml:space="preserve"> </w:t>
      </w:r>
      <w:r>
        <w:rPr>
          <w:rFonts w:ascii="Times New Roman" w:hAnsi="Times New Roman" w:cs="Times New Roman"/>
          <w:sz w:val="24"/>
          <w:szCs w:val="24"/>
        </w:rPr>
        <w:t>world</w:t>
      </w:r>
    </w:p>
    <w:p w:rsidR="000D0704" w:rsidRPr="000D0704" w:rsidRDefault="00417BA1" w:rsidP="000D0704">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Fortunately</w:t>
      </w:r>
      <w:r w:rsidR="000D0704" w:rsidRPr="000D0704">
        <w:rPr>
          <w:rFonts w:ascii="Times New Roman" w:hAnsi="Times New Roman" w:cs="Times New Roman"/>
          <w:sz w:val="24"/>
          <w:szCs w:val="24"/>
        </w:rPr>
        <w:t>, significant changes in the financial</w:t>
      </w:r>
      <w:r w:rsidR="000D0704">
        <w:rPr>
          <w:rFonts w:ascii="Times New Roman" w:hAnsi="Times New Roman" w:cs="Times New Roman"/>
          <w:sz w:val="24"/>
          <w:szCs w:val="24"/>
          <w:lang w:val="en-US"/>
        </w:rPr>
        <w:t xml:space="preserve"> </w:t>
      </w:r>
      <w:r w:rsidR="000D0704" w:rsidRPr="000D0704">
        <w:rPr>
          <w:rFonts w:ascii="Times New Roman" w:hAnsi="Times New Roman" w:cs="Times New Roman"/>
          <w:sz w:val="24"/>
          <w:szCs w:val="24"/>
        </w:rPr>
        <w:t>reporting environment are taking place, which hopefully will lead to a single, widely</w:t>
      </w:r>
      <w:r w:rsidR="000D0704">
        <w:rPr>
          <w:rFonts w:ascii="Times New Roman" w:hAnsi="Times New Roman" w:cs="Times New Roman"/>
          <w:sz w:val="24"/>
          <w:szCs w:val="24"/>
          <w:lang w:val="en-US"/>
        </w:rPr>
        <w:t xml:space="preserve"> </w:t>
      </w:r>
      <w:r w:rsidR="000D0704" w:rsidRPr="000D0704">
        <w:rPr>
          <w:rFonts w:ascii="Times New Roman" w:hAnsi="Times New Roman" w:cs="Times New Roman"/>
          <w:sz w:val="24"/>
          <w:szCs w:val="24"/>
        </w:rPr>
        <w:t>accepted set of high</w:t>
      </w:r>
      <w:r w:rsidR="000D0704">
        <w:rPr>
          <w:rFonts w:ascii="Times New Roman" w:hAnsi="Times New Roman" w:cs="Times New Roman"/>
          <w:sz w:val="24"/>
          <w:szCs w:val="24"/>
        </w:rPr>
        <w:t>-quality accounting standards</w:t>
      </w:r>
      <w:r w:rsidR="000D0704">
        <w:rPr>
          <w:rFonts w:ascii="Times New Roman" w:hAnsi="Times New Roman" w:cs="Times New Roman"/>
          <w:sz w:val="24"/>
          <w:szCs w:val="24"/>
          <w:lang w:val="en-US"/>
        </w:rPr>
        <w:t xml:space="preserve"> is developed.</w:t>
      </w:r>
    </w:p>
    <w:p w:rsidR="00B17B08" w:rsidRPr="00B17B08" w:rsidRDefault="00B17B08" w:rsidP="00B17B08">
      <w:pPr>
        <w:autoSpaceDE w:val="0"/>
        <w:autoSpaceDN w:val="0"/>
        <w:adjustRightInd w:val="0"/>
        <w:spacing w:after="0" w:line="240" w:lineRule="auto"/>
        <w:ind w:firstLine="284"/>
        <w:jc w:val="both"/>
        <w:rPr>
          <w:rFonts w:ascii="Times New Roman" w:hAnsi="Times New Roman" w:cs="Times New Roman"/>
          <w:sz w:val="24"/>
          <w:szCs w:val="24"/>
          <w:lang w:val="en-US"/>
        </w:rPr>
      </w:pPr>
      <w:r w:rsidRPr="00B17B08">
        <w:rPr>
          <w:rFonts w:ascii="Times New Roman" w:hAnsi="Times New Roman" w:cs="Times New Roman"/>
          <w:sz w:val="24"/>
          <w:szCs w:val="24"/>
        </w:rPr>
        <w:t>Recent empirical research in economics and finance investigates the relation between</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 xml:space="preserve">financial accounting information and economic performance. </w:t>
      </w:r>
      <w:r>
        <w:rPr>
          <w:rFonts w:ascii="Times New Roman" w:hAnsi="Times New Roman" w:cs="Times New Roman"/>
          <w:sz w:val="24"/>
          <w:szCs w:val="24"/>
          <w:lang w:val="en-US"/>
        </w:rPr>
        <w:t xml:space="preserve">A </w:t>
      </w:r>
      <w:r w:rsidRPr="00B17B08">
        <w:rPr>
          <w:rFonts w:ascii="Times New Roman" w:hAnsi="Times New Roman" w:cs="Times New Roman"/>
          <w:sz w:val="24"/>
          <w:szCs w:val="24"/>
        </w:rPr>
        <w:t>general purpose of financial accounting information is to reduce costs of</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adverse selection or moral hazard associated with information asymmetries to foster the</w:t>
      </w:r>
      <w:r w:rsidR="00417BA1">
        <w:rPr>
          <w:rFonts w:ascii="Times New Roman" w:hAnsi="Times New Roman" w:cs="Times New Roman"/>
          <w:sz w:val="24"/>
          <w:szCs w:val="24"/>
          <w:lang w:val="en-US"/>
        </w:rPr>
        <w:t xml:space="preserve"> </w:t>
      </w:r>
      <w:r w:rsidRPr="00B17B08">
        <w:rPr>
          <w:rFonts w:ascii="Times New Roman" w:hAnsi="Times New Roman" w:cs="Times New Roman"/>
          <w:sz w:val="24"/>
          <w:szCs w:val="24"/>
        </w:rPr>
        <w:t>efficiency of capital mar</w:t>
      </w:r>
      <w:r>
        <w:rPr>
          <w:rFonts w:ascii="Times New Roman" w:hAnsi="Times New Roman" w:cs="Times New Roman"/>
          <w:sz w:val="24"/>
          <w:szCs w:val="24"/>
        </w:rPr>
        <w:t>kets</w:t>
      </w:r>
      <w:r>
        <w:rPr>
          <w:rFonts w:ascii="Times New Roman" w:hAnsi="Times New Roman" w:cs="Times New Roman"/>
          <w:sz w:val="24"/>
          <w:szCs w:val="24"/>
          <w:lang w:val="en-US"/>
        </w:rPr>
        <w:t>.</w:t>
      </w:r>
      <w:r w:rsidRPr="00B17B08">
        <w:rPr>
          <w:rFonts w:ascii="Times New Roman" w:hAnsi="Times New Roman" w:cs="Times New Roman"/>
          <w:sz w:val="24"/>
          <w:szCs w:val="24"/>
        </w:rPr>
        <w:t xml:space="preserve"> Hence, capital market frictions (e.g.,restrictions in raising external capital) should be mitigated by high quality information allowing</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external capital suppliers to better assess information about the firm’s investment opportunities</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and monitor managerial actions. Thus, higher-quality financial reporting should improve firms’</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investment decisions. In line with this prediction, several empirical studies provide evidence that</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higher-quality financial reporting is associated with more efficient firm inves</w:t>
      </w:r>
      <w:r>
        <w:rPr>
          <w:rFonts w:ascii="Times New Roman" w:hAnsi="Times New Roman" w:cs="Times New Roman"/>
          <w:sz w:val="24"/>
          <w:szCs w:val="24"/>
        </w:rPr>
        <w:t>tment</w:t>
      </w:r>
      <w:r>
        <w:rPr>
          <w:rFonts w:ascii="Times New Roman" w:hAnsi="Times New Roman" w:cs="Times New Roman"/>
          <w:sz w:val="24"/>
          <w:szCs w:val="24"/>
          <w:lang w:val="en-US"/>
        </w:rPr>
        <w:t>.</w:t>
      </w:r>
    </w:p>
    <w:p w:rsidR="0080383F" w:rsidRDefault="00B17B08" w:rsidP="00B17B08">
      <w:pPr>
        <w:autoSpaceDE w:val="0"/>
        <w:autoSpaceDN w:val="0"/>
        <w:adjustRightInd w:val="0"/>
        <w:spacing w:after="0" w:line="240" w:lineRule="auto"/>
        <w:ind w:firstLine="284"/>
        <w:jc w:val="both"/>
        <w:rPr>
          <w:rFonts w:ascii="TimesNewRomanPSMT" w:hAnsi="TimesNewRomanPSMT" w:cs="TimesNewRomanPSMT"/>
          <w:sz w:val="23"/>
          <w:szCs w:val="23"/>
          <w:lang w:val="en-US"/>
        </w:rPr>
      </w:pPr>
      <w:r>
        <w:rPr>
          <w:rFonts w:ascii="Times New Roman" w:hAnsi="Times New Roman" w:cs="Times New Roman"/>
          <w:sz w:val="24"/>
          <w:szCs w:val="24"/>
          <w:lang w:val="en-US"/>
        </w:rPr>
        <w:lastRenderedPageBreak/>
        <w:t>Here</w:t>
      </w:r>
      <w:r w:rsidRPr="00B17B08">
        <w:rPr>
          <w:rFonts w:ascii="Times New Roman" w:hAnsi="Times New Roman" w:cs="Times New Roman"/>
          <w:sz w:val="24"/>
          <w:szCs w:val="24"/>
        </w:rPr>
        <w:t>, we examine the impact of adopting IFRS on firms’ investment efficiency. IFRS</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is adopted by firms in more than 100 countries around the world seeking to harmonize firms’</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financial accounting, and thus to facilitate comparability of firms in different countries. Besides</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the comparability effects, various other benefits are expected to come with an adoption of IFRS.</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Recently, there has been much research on th</w:t>
      </w:r>
      <w:r>
        <w:rPr>
          <w:rFonts w:ascii="Times New Roman" w:hAnsi="Times New Roman" w:cs="Times New Roman"/>
          <w:sz w:val="24"/>
          <w:szCs w:val="24"/>
        </w:rPr>
        <w:t>e consequences of IFRS adoption</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Several</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studies find that adopting IFRS leads to a higher accounting q</w:t>
      </w:r>
      <w:r>
        <w:rPr>
          <w:rFonts w:ascii="Times New Roman" w:hAnsi="Times New Roman" w:cs="Times New Roman"/>
          <w:sz w:val="24"/>
          <w:szCs w:val="24"/>
        </w:rPr>
        <w:t>ualit</w:t>
      </w:r>
      <w:r>
        <w:rPr>
          <w:rFonts w:ascii="Times New Roman" w:hAnsi="Times New Roman" w:cs="Times New Roman"/>
          <w:sz w:val="24"/>
          <w:szCs w:val="24"/>
          <w:lang w:val="en-US"/>
        </w:rPr>
        <w:t>y</w:t>
      </w:r>
      <w:r w:rsidRPr="00B17B08">
        <w:rPr>
          <w:rFonts w:ascii="Times New Roman" w:hAnsi="Times New Roman" w:cs="Times New Roman"/>
          <w:sz w:val="24"/>
          <w:szCs w:val="24"/>
        </w:rPr>
        <w:t xml:space="preserve">, more market liquidity </w:t>
      </w:r>
      <w:r>
        <w:rPr>
          <w:rFonts w:ascii="TimesNewRomanPSMT" w:hAnsi="TimesNewRomanPSMT" w:cs="TimesNewRomanPSMT"/>
          <w:sz w:val="23"/>
          <w:szCs w:val="23"/>
        </w:rPr>
        <w:t>and a lower cost of capital</w:t>
      </w:r>
      <w:r>
        <w:rPr>
          <w:rFonts w:ascii="TimesNewRomanPSMT" w:hAnsi="TimesNewRomanPSMT" w:cs="TimesNewRomanPSMT"/>
          <w:sz w:val="23"/>
          <w:szCs w:val="23"/>
          <w:lang w:val="en-US"/>
        </w:rPr>
        <w:t>.</w:t>
      </w:r>
    </w:p>
    <w:p w:rsidR="00B17B08" w:rsidRDefault="00B17B08"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sidRPr="00B17B08">
        <w:rPr>
          <w:rFonts w:ascii="Times New Roman" w:hAnsi="Times New Roman" w:cs="Times New Roman"/>
          <w:sz w:val="24"/>
          <w:szCs w:val="24"/>
        </w:rPr>
        <w:t>The only goal of IFRS is to provide decision useful information (e.g., IASB 2001), while the</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group accounts prepared under domestic GAAP often serve multiple goals. E.g., in several</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countries, for example Germany, the individual accounts which are influenced by taxation and</w:t>
      </w:r>
      <w:r>
        <w:rPr>
          <w:rFonts w:ascii="Times New Roman" w:hAnsi="Times New Roman" w:cs="Times New Roman"/>
          <w:sz w:val="24"/>
          <w:szCs w:val="24"/>
          <w:lang w:val="en-US"/>
        </w:rPr>
        <w:t xml:space="preserve"> </w:t>
      </w:r>
      <w:r w:rsidRPr="00B17B08">
        <w:rPr>
          <w:rFonts w:ascii="Times New Roman" w:hAnsi="Times New Roman" w:cs="Times New Roman"/>
          <w:sz w:val="24"/>
          <w:szCs w:val="24"/>
        </w:rPr>
        <w:t>dividend payout decisions are the basis for deriving the consoli</w:t>
      </w:r>
      <w:r>
        <w:rPr>
          <w:rFonts w:ascii="Times New Roman" w:hAnsi="Times New Roman" w:cs="Times New Roman"/>
          <w:sz w:val="24"/>
          <w:szCs w:val="24"/>
        </w:rPr>
        <w:t>dated accounts</w:t>
      </w:r>
      <w:r w:rsidRPr="00B17B08">
        <w:rPr>
          <w:rFonts w:ascii="Times New Roman" w:hAnsi="Times New Roman" w:cs="Times New Roman"/>
          <w:sz w:val="24"/>
          <w:szCs w:val="24"/>
        </w:rPr>
        <w:t>. This might impair their decision-usefulness. In addition, IFRS provides more</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timely information and more disclosure in comparison to domestic GAAP</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Hence, we expect a higher overall</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investment efficiency for firms applying IFRS. Managers’ overinvestment should decrease after</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the IFRS adoption because investors are better able to monitor managers. However, for public</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firms the effect on underinvestment could be muted because their access to external funds is</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rather developed. Focussing on the overall effect, we predict that IFRS adoption should lead to</w:t>
      </w:r>
      <w:r w:rsidR="000C3AF2">
        <w:rPr>
          <w:rFonts w:ascii="Times New Roman" w:hAnsi="Times New Roman" w:cs="Times New Roman"/>
          <w:sz w:val="24"/>
          <w:szCs w:val="24"/>
          <w:lang w:val="en-US"/>
        </w:rPr>
        <w:t xml:space="preserve"> </w:t>
      </w:r>
      <w:r w:rsidRPr="00B17B08">
        <w:rPr>
          <w:rFonts w:ascii="Times New Roman" w:hAnsi="Times New Roman" w:cs="Times New Roman"/>
          <w:sz w:val="24"/>
          <w:szCs w:val="24"/>
        </w:rPr>
        <w:t>higher investment e</w:t>
      </w:r>
      <w:r w:rsidR="000C3AF2">
        <w:rPr>
          <w:rFonts w:ascii="Times New Roman" w:hAnsi="Times New Roman" w:cs="Times New Roman"/>
          <w:sz w:val="24"/>
          <w:szCs w:val="24"/>
        </w:rPr>
        <w:t>fficiency.</w:t>
      </w:r>
    </w:p>
    <w:p w:rsidR="00220172" w:rsidRPr="00220172" w:rsidRDefault="00220172" w:rsidP="00CD6E60">
      <w:pPr>
        <w:autoSpaceDE w:val="0"/>
        <w:autoSpaceDN w:val="0"/>
        <w:adjustRightInd w:val="0"/>
        <w:spacing w:after="0" w:line="240" w:lineRule="auto"/>
        <w:ind w:firstLine="284"/>
        <w:jc w:val="both"/>
        <w:rPr>
          <w:rFonts w:ascii="Times New Roman" w:hAnsi="Times New Roman" w:cs="Times New Roman"/>
          <w:sz w:val="24"/>
          <w:szCs w:val="24"/>
          <w:lang w:val="en-US"/>
        </w:rPr>
      </w:pPr>
      <w:r w:rsidRPr="00220172">
        <w:rPr>
          <w:rFonts w:ascii="Times New Roman" w:hAnsi="Times New Roman" w:cs="Times New Roman"/>
          <w:sz w:val="24"/>
          <w:szCs w:val="24"/>
        </w:rPr>
        <w:t xml:space="preserve">Financial economics theories argue that firms’ suboptimal capital investment processes are largely driven by the information asymmetry between firms and outside capital providers. Some finance theories demonstrate how the </w:t>
      </w:r>
      <w:r w:rsidRPr="00220172">
        <w:rPr>
          <w:rFonts w:ascii="Times New Roman" w:hAnsi="Times New Roman" w:cs="Times New Roman"/>
          <w:i/>
          <w:iCs/>
          <w:sz w:val="24"/>
          <w:szCs w:val="24"/>
        </w:rPr>
        <w:t xml:space="preserve">ex ante </w:t>
      </w:r>
      <w:r w:rsidRPr="00220172">
        <w:rPr>
          <w:rFonts w:ascii="Times New Roman" w:hAnsi="Times New Roman" w:cs="Times New Roman"/>
          <w:sz w:val="24"/>
          <w:szCs w:val="24"/>
        </w:rPr>
        <w:t xml:space="preserve">information asymmetry between managers and outside capital suppliers influences how a firm allocates its capital to investment opportunities. Other theories highlight how the </w:t>
      </w:r>
      <w:r w:rsidRPr="00220172">
        <w:rPr>
          <w:rFonts w:ascii="Times New Roman" w:hAnsi="Times New Roman" w:cs="Times New Roman"/>
          <w:i/>
          <w:iCs/>
          <w:sz w:val="24"/>
          <w:szCs w:val="24"/>
        </w:rPr>
        <w:t xml:space="preserve">ex post </w:t>
      </w:r>
      <w:r w:rsidRPr="00220172">
        <w:rPr>
          <w:rFonts w:ascii="Times New Roman" w:hAnsi="Times New Roman" w:cs="Times New Roman"/>
          <w:sz w:val="24"/>
          <w:szCs w:val="24"/>
        </w:rPr>
        <w:t>information asymmetry between shareholders and bondholders renders firms’ investment policy suboptimal</w:t>
      </w:r>
      <w:r>
        <w:rPr>
          <w:rFonts w:ascii="Times New Roman" w:hAnsi="Times New Roman" w:cs="Times New Roman"/>
          <w:sz w:val="24"/>
          <w:szCs w:val="24"/>
          <w:lang w:val="en-US"/>
        </w:rPr>
        <w:t>.</w:t>
      </w:r>
    </w:p>
    <w:p w:rsidR="000A035A" w:rsidRDefault="00220172"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sidRPr="00220172">
        <w:rPr>
          <w:rFonts w:ascii="Times New Roman" w:hAnsi="Times New Roman" w:cs="Times New Roman"/>
          <w:sz w:val="24"/>
          <w:szCs w:val="24"/>
        </w:rPr>
        <w:t xml:space="preserve">If information asymmetries between managers and outside capital suppliers contribute to suboptimal investment policies, then a reduction in this asymmetry could ameliorate the problem. The adoption of better accounting policies and a subsequent increase in reporting quality could reduce this asymmetry; Biddle and Hilary (2006) find that reporting quality is negatively associated with the sensitivity of firms’ investment to cash flow. These results are upheld in a concurrent study using private company data by Chen </w:t>
      </w:r>
      <w:r w:rsidRPr="00220172">
        <w:rPr>
          <w:rFonts w:ascii="Times New Roman" w:hAnsi="Times New Roman" w:cs="Times New Roman"/>
          <w:i/>
          <w:iCs/>
          <w:sz w:val="24"/>
          <w:szCs w:val="24"/>
        </w:rPr>
        <w:t xml:space="preserve">et al. </w:t>
      </w:r>
      <w:r w:rsidRPr="00220172">
        <w:rPr>
          <w:rFonts w:ascii="Times New Roman" w:hAnsi="Times New Roman" w:cs="Times New Roman"/>
          <w:sz w:val="24"/>
          <w:szCs w:val="24"/>
        </w:rPr>
        <w:t>(2011), who find that private companies’ investment cash flow is negatively associated with accounting quality (proxied by discretionary accruals, discretionary revenues and total current accruals).</w:t>
      </w:r>
    </w:p>
    <w:p w:rsidR="00DD6C4F" w:rsidRPr="00DD6C4F" w:rsidRDefault="00220172" w:rsidP="00DD6C4F">
      <w:pPr>
        <w:pStyle w:val="Default"/>
        <w:jc w:val="both"/>
      </w:pPr>
      <w:r w:rsidRPr="00220172">
        <w:t>The adoption of a single set of global standards could reduce information asymmetry by improving the level of comparability of financial statements, therefore improving investors’ ability to identify good (and bad) investment opportunities. Comparability across companies and across countries could improve after the adoption of IFRS if investors, financial analysts, auditors, regulators and other stakeholders no longer need to understand financial statements that are prepared using different accounting standards from many jurisdictions, reducing informa</w:t>
      </w:r>
      <w:r w:rsidR="00DD6C4F">
        <w:t>tion processing costs</w:t>
      </w:r>
      <w:r w:rsidRPr="00220172">
        <w:t>.</w:t>
      </w:r>
      <w:r w:rsidR="00DD6C4F">
        <w:rPr>
          <w:lang w:val="en-US"/>
        </w:rPr>
        <w:t xml:space="preserve"> Many researches</w:t>
      </w:r>
      <w:r w:rsidRPr="00220172">
        <w:t xml:space="preserve"> find that the value relevance of goodwill, research and development expenditures, and property, plant and equipment revaluations is positively associated with the level of deviation between local</w:t>
      </w:r>
      <w:r w:rsidR="00DD6C4F">
        <w:rPr>
          <w:lang w:val="en-US"/>
        </w:rPr>
        <w:t xml:space="preserve"> </w:t>
      </w:r>
      <w:r w:rsidR="00DD6C4F" w:rsidRPr="00DD6C4F">
        <w:t xml:space="preserve">accounting standards and IFRS, suggesting that the informativeness of these accounting items to investors increases after the mandatory adoption of IFRS. </w:t>
      </w:r>
    </w:p>
    <w:p w:rsidR="00DD6C4F" w:rsidRPr="00DD6C4F" w:rsidRDefault="00DD6C4F" w:rsidP="00DD6C4F">
      <w:pPr>
        <w:pStyle w:val="Default"/>
        <w:ind w:firstLine="284"/>
        <w:jc w:val="both"/>
      </w:pPr>
      <w:r w:rsidRPr="00DD6C4F">
        <w:t>In addition, the adoption of accounting standards that require a higher degree of disclosure can enable outside capital providers to more effectively compare value-creating investment projects with value-destroying investmen</w:t>
      </w:r>
      <w:r>
        <w:t>t projects.</w:t>
      </w:r>
      <w:r>
        <w:rPr>
          <w:lang w:val="en-US"/>
        </w:rPr>
        <w:t>For instance</w:t>
      </w:r>
      <w:r w:rsidRPr="00DD6C4F">
        <w:t xml:space="preserve">, Li (2010) shows that the mandatory introduction of IFRS in the EU increases disclosure levels, resulting in lower cost of equity capital by an average of 47 basis points. If the disclosure level increases from compliance with the reporting requirements of IFRS, managers’ investment policies could </w:t>
      </w:r>
      <w:r w:rsidRPr="00DD6C4F">
        <w:lastRenderedPageBreak/>
        <w:t xml:space="preserve">become more visible to investors, increasing the transparency of firms’ investment policies and reducing information asymmetry. </w:t>
      </w:r>
    </w:p>
    <w:p w:rsidR="00220172" w:rsidRPr="00DD6C4F" w:rsidRDefault="00DD6C4F" w:rsidP="00DD6C4F">
      <w:pPr>
        <w:autoSpaceDE w:val="0"/>
        <w:autoSpaceDN w:val="0"/>
        <w:adjustRightInd w:val="0"/>
        <w:spacing w:after="0" w:line="240" w:lineRule="auto"/>
        <w:ind w:firstLine="284"/>
        <w:jc w:val="both"/>
        <w:rPr>
          <w:rFonts w:ascii="Times New Roman" w:hAnsi="Times New Roman" w:cs="Times New Roman"/>
          <w:sz w:val="24"/>
          <w:szCs w:val="24"/>
          <w:lang w:val="en-US"/>
        </w:rPr>
      </w:pPr>
      <w:r w:rsidRPr="00DD6C4F">
        <w:rPr>
          <w:rFonts w:ascii="Times New Roman" w:hAnsi="Times New Roman" w:cs="Times New Roman"/>
          <w:sz w:val="24"/>
          <w:szCs w:val="24"/>
        </w:rPr>
        <w:t>As the level of disclosure and the comparability of financial information increases, agency problems stemming from information asymmetry with outside capital providers should decrease. Increased financial reporting quality, for example, facilitates the identification of positive NPV projects by outside capital providers, therefore it should be associated with reduced adverse selection problems (e.g., capital rationing by shareholders) that firms might encounter when issuing securities to finance positive NPV projects. Additionally, increased accounting transparency enhances external monitoring to reduce insiders’ dysfunctional behavior such as mor</w:t>
      </w:r>
      <w:r>
        <w:rPr>
          <w:rFonts w:ascii="Times New Roman" w:hAnsi="Times New Roman" w:cs="Times New Roman"/>
          <w:sz w:val="24"/>
          <w:szCs w:val="24"/>
        </w:rPr>
        <w:t>al hazard</w:t>
      </w:r>
      <w:r w:rsidRPr="00DD6C4F">
        <w:rPr>
          <w:rFonts w:ascii="Times New Roman" w:hAnsi="Times New Roman" w:cs="Times New Roman"/>
          <w:sz w:val="24"/>
          <w:szCs w:val="24"/>
        </w:rPr>
        <w:t xml:space="preserve">, </w:t>
      </w:r>
      <w:r>
        <w:rPr>
          <w:rFonts w:ascii="Times New Roman" w:hAnsi="Times New Roman" w:cs="Times New Roman"/>
          <w:sz w:val="24"/>
          <w:szCs w:val="24"/>
        </w:rPr>
        <w:t>empire building</w:t>
      </w:r>
      <w:r w:rsidRPr="00DD6C4F">
        <w:rPr>
          <w:rFonts w:ascii="Times New Roman" w:hAnsi="Times New Roman" w:cs="Times New Roman"/>
          <w:sz w:val="24"/>
          <w:szCs w:val="24"/>
        </w:rPr>
        <w:t xml:space="preserve">, free </w:t>
      </w:r>
      <w:r>
        <w:rPr>
          <w:rFonts w:ascii="Times New Roman" w:hAnsi="Times New Roman" w:cs="Times New Roman"/>
          <w:sz w:val="24"/>
          <w:szCs w:val="24"/>
        </w:rPr>
        <w:t>cash flow problems</w:t>
      </w:r>
      <w:r w:rsidRPr="00DD6C4F">
        <w:rPr>
          <w:rFonts w:ascii="Times New Roman" w:hAnsi="Times New Roman" w:cs="Times New Roman"/>
          <w:sz w:val="24"/>
          <w:szCs w:val="24"/>
        </w:rPr>
        <w:t xml:space="preserve"> and escalation of commitment, among others. Therefore, our first hypothesis stated in alternative form is:</w:t>
      </w:r>
    </w:p>
    <w:p w:rsidR="000A035A" w:rsidRDefault="00DD6C4F"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sidRPr="00DD6C4F">
        <w:rPr>
          <w:rFonts w:ascii="Times New Roman" w:hAnsi="Times New Roman" w:cs="Times New Roman"/>
          <w:sz w:val="24"/>
          <w:szCs w:val="24"/>
        </w:rPr>
        <w:t>IFRS requires a higher level of disclosure in financial reporting relative to most national accounting standards; an increased level of disclosure is linked to increased accounting quality and decreased information asymmetry between controlling shareholders and outside capital su</w:t>
      </w:r>
      <w:r>
        <w:rPr>
          <w:rFonts w:ascii="Times New Roman" w:hAnsi="Times New Roman" w:cs="Times New Roman"/>
          <w:sz w:val="24"/>
          <w:szCs w:val="24"/>
        </w:rPr>
        <w:t>pplier</w:t>
      </w:r>
      <w:r w:rsidRPr="00DD6C4F">
        <w:rPr>
          <w:rFonts w:ascii="Times New Roman" w:hAnsi="Times New Roman" w:cs="Times New Roman"/>
          <w:sz w:val="24"/>
          <w:szCs w:val="24"/>
        </w:rPr>
        <w:t>. The improved financial reporting environment could increase the effectiveness of oversight and discipline that international financial intermediaries provide to markets, reducing the opportunity for controlling shareholders to expropriate returns from outside capital suppliers by undertaking value-destroying investment projects. Therefore, minority investors should be able to use the enhanced disclosures required under IFRS to identify dysfunctional investment processes of controlling shareholders.</w:t>
      </w:r>
    </w:p>
    <w:p w:rsidR="00DD6C4F" w:rsidRDefault="00DD6C4F"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sidRPr="00DD6C4F">
        <w:rPr>
          <w:rFonts w:ascii="Times New Roman" w:hAnsi="Times New Roman" w:cs="Times New Roman"/>
          <w:sz w:val="24"/>
          <w:szCs w:val="24"/>
        </w:rPr>
        <w:t xml:space="preserve">On the other hand, a large body of the IFRS literature finds improved corporate governance consequences only for firms domiciled in countries with strong legal environments. For example, </w:t>
      </w:r>
      <w:r>
        <w:rPr>
          <w:rFonts w:ascii="Times New Roman" w:hAnsi="Times New Roman" w:cs="Times New Roman"/>
          <w:sz w:val="24"/>
          <w:szCs w:val="24"/>
          <w:lang w:val="en-US"/>
        </w:rPr>
        <w:t>there are</w:t>
      </w:r>
      <w:r w:rsidRPr="00DD6C4F">
        <w:rPr>
          <w:rFonts w:ascii="Times New Roman" w:hAnsi="Times New Roman" w:cs="Times New Roman"/>
          <w:sz w:val="24"/>
          <w:szCs w:val="24"/>
        </w:rPr>
        <w:t xml:space="preserve"> find</w:t>
      </w:r>
      <w:proofErr w:type="spellStart"/>
      <w:r>
        <w:rPr>
          <w:rFonts w:ascii="Times New Roman" w:hAnsi="Times New Roman" w:cs="Times New Roman"/>
          <w:sz w:val="24"/>
          <w:szCs w:val="24"/>
          <w:lang w:val="en-US"/>
        </w:rPr>
        <w:t>ings</w:t>
      </w:r>
      <w:proofErr w:type="spellEnd"/>
      <w:r w:rsidRPr="00DD6C4F">
        <w:rPr>
          <w:rFonts w:ascii="Times New Roman" w:hAnsi="Times New Roman" w:cs="Times New Roman"/>
          <w:sz w:val="24"/>
          <w:szCs w:val="24"/>
        </w:rPr>
        <w:t xml:space="preserve"> that the number of financial analysts following the firm increases after the adoption of IFRS only in countries with strong legal and political institutions, suggesting that the effects of the mandatory switch may be significant only in these countries. Wang and Welker (2010) examine the association between equity issuance and buy and hold returns with the unexpected change in prior year net income after the mandatory adoption of IFRS for firms in Australia and 14 EU countries. They find a stronger relationship between the change in reported accounting performance and market value for firms in countries with stronger legal institutions.</w:t>
      </w:r>
    </w:p>
    <w:p w:rsidR="00BD54D5" w:rsidRPr="00BD54D5" w:rsidRDefault="00BD54D5"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sidRPr="00BD54D5">
        <w:rPr>
          <w:rFonts w:ascii="Times New Roman" w:hAnsi="Times New Roman" w:cs="Times New Roman"/>
          <w:sz w:val="24"/>
          <w:szCs w:val="24"/>
        </w:rPr>
        <w:t>Under IFRS, companies are required to disclose more comprehensive information relative to local accounting standards; this higher degree of disclosure requirements is expected to reduce information asymmetry between controlling shareholders and outside capital suppliers. Reduced information asymmetry after the adoption of IFRS should allow current and potential outside capital suppliers to more easily identify controlling shareholders’ dysfunctional investment processes (e.g., under- and over-investment). Thus after the adoption of IFRS, outside capital suppliers monitor and discipline controlling shareholders’ self-serving investment poli</w:t>
      </w:r>
      <w:r>
        <w:rPr>
          <w:rFonts w:ascii="Times New Roman" w:hAnsi="Times New Roman" w:cs="Times New Roman"/>
          <w:sz w:val="24"/>
          <w:szCs w:val="24"/>
        </w:rPr>
        <w:t>cie</w:t>
      </w:r>
      <w:r>
        <w:rPr>
          <w:rFonts w:ascii="Times New Roman" w:hAnsi="Times New Roman" w:cs="Times New Roman"/>
          <w:sz w:val="24"/>
          <w:szCs w:val="24"/>
          <w:lang w:val="en-US"/>
        </w:rPr>
        <w:t>s</w:t>
      </w:r>
      <w:r w:rsidRPr="00BD54D5">
        <w:rPr>
          <w:rFonts w:ascii="Times New Roman" w:hAnsi="Times New Roman" w:cs="Times New Roman"/>
          <w:sz w:val="24"/>
          <w:szCs w:val="24"/>
        </w:rPr>
        <w:t>. If the disclosure of more comprehensive financial information</w:t>
      </w:r>
      <w:r>
        <w:rPr>
          <w:rFonts w:ascii="Times New Roman" w:hAnsi="Times New Roman" w:cs="Times New Roman"/>
          <w:sz w:val="24"/>
          <w:szCs w:val="24"/>
          <w:lang w:val="en-US"/>
        </w:rPr>
        <w:t xml:space="preserve"> </w:t>
      </w:r>
      <w:r w:rsidRPr="00BD54D5">
        <w:rPr>
          <w:rFonts w:ascii="Times New Roman" w:hAnsi="Times New Roman" w:cs="Times New Roman"/>
          <w:sz w:val="24"/>
          <w:szCs w:val="24"/>
        </w:rPr>
        <w:t>facilitates more effective monitoring mechanisms, controlling shareholders should not be able to expropriate wealth from outside capital suppliers as easily by undertaking value-destroying investment projects. A reduction in expropriation risk can decrease shareholder concentration by improving outside capital suppliers’ ability to identify firms that are attractive investment targets. If this is the case, firms with valuable growth opportunities that report their financial statements in compliance with IFRS should be able to attract sufficient external capital to finance profitable growth opportunities, increasing the efficiency of firms’ investment policies.</w:t>
      </w:r>
    </w:p>
    <w:p w:rsidR="000A035A" w:rsidRPr="00BD54D5" w:rsidRDefault="00BD54D5"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sidRPr="00BD54D5">
        <w:rPr>
          <w:rFonts w:ascii="Times New Roman" w:hAnsi="Times New Roman" w:cs="Times New Roman"/>
          <w:sz w:val="24"/>
          <w:szCs w:val="24"/>
        </w:rPr>
        <w:t xml:space="preserve">On the other hand, prior studies caution that unless firms’ reporting incentives provide a sufficient basis to encourage transparency, the adoption of IFRS could be in name only. </w:t>
      </w:r>
      <w:r>
        <w:rPr>
          <w:rFonts w:ascii="Times New Roman" w:hAnsi="Times New Roman" w:cs="Times New Roman"/>
          <w:sz w:val="24"/>
          <w:szCs w:val="24"/>
          <w:lang w:val="en-US"/>
        </w:rPr>
        <w:t>Some</w:t>
      </w:r>
      <w:r w:rsidRPr="00BD54D5">
        <w:rPr>
          <w:rFonts w:ascii="Times New Roman" w:hAnsi="Times New Roman" w:cs="Times New Roman"/>
          <w:sz w:val="24"/>
          <w:szCs w:val="24"/>
        </w:rPr>
        <w:t xml:space="preserve"> note that reporting incentives and actual reporting behavior play a major role in the effects associated with the voluntary adoption of IFRS. While they find that the voluntary adoption </w:t>
      </w:r>
      <w:r w:rsidRPr="00BD54D5">
        <w:rPr>
          <w:rFonts w:ascii="Times New Roman" w:hAnsi="Times New Roman" w:cs="Times New Roman"/>
          <w:sz w:val="24"/>
          <w:szCs w:val="24"/>
        </w:rPr>
        <w:lastRenderedPageBreak/>
        <w:t xml:space="preserve">of IFRS is associated with positive market effects (e.g., increased market liquidity, reduced cost of capital) on average, this effect is driven by firms that are serious about increasing financial transparency. They conclude that the greater effect is from a change in reporting incentives and actual reporting behavior rather than by the adoption of IFRS </w:t>
      </w:r>
      <w:r w:rsidRPr="00BD54D5">
        <w:rPr>
          <w:rFonts w:ascii="Times New Roman" w:hAnsi="Times New Roman" w:cs="Times New Roman"/>
          <w:i/>
          <w:iCs/>
          <w:sz w:val="24"/>
          <w:szCs w:val="24"/>
        </w:rPr>
        <w:t>per se</w:t>
      </w:r>
      <w:r w:rsidRPr="00BD54D5">
        <w:rPr>
          <w:rFonts w:ascii="Times New Roman" w:hAnsi="Times New Roman" w:cs="Times New Roman"/>
          <w:sz w:val="24"/>
          <w:szCs w:val="24"/>
        </w:rPr>
        <w:t>.</w:t>
      </w:r>
    </w:p>
    <w:p w:rsidR="00BD54D5" w:rsidRPr="00BD54D5" w:rsidRDefault="00BD54D5" w:rsidP="00BD54D5">
      <w:pPr>
        <w:pStyle w:val="Default"/>
        <w:ind w:firstLine="284"/>
        <w:jc w:val="both"/>
      </w:pPr>
      <w:r>
        <w:rPr>
          <w:lang w:val="en-US"/>
        </w:rPr>
        <w:t xml:space="preserve">There are </w:t>
      </w:r>
      <w:r w:rsidRPr="00BD54D5">
        <w:t>two mechanisms through which the adoption of IFRS could be associated with increased investment efficiency: increased financial disclosures and compa</w:t>
      </w:r>
      <w:r>
        <w:t>rability</w:t>
      </w:r>
      <w:r w:rsidRPr="00BD54D5">
        <w:t xml:space="preserve">. Our argument assumes that variability in enforcement across countries decreases with the mandatory introduction of IFRS, which is consistent with the increased focus on concomitant improvements in regulatory oversight, as illustrated </w:t>
      </w:r>
      <w:r>
        <w:t>in the EU</w:t>
      </w:r>
      <w:r w:rsidRPr="00BD54D5">
        <w:t xml:space="preserve">. IFRS typically requires a higher level of disclosure and more comprehensive financial information </w:t>
      </w:r>
      <w:r>
        <w:t>than local accounting standards</w:t>
      </w:r>
      <w:r w:rsidRPr="00BD54D5">
        <w:t xml:space="preserve">, resulting in increased disclosure of financial information and better accounting quality under IFRS compared to local GAAP when compliance is enforced. </w:t>
      </w:r>
    </w:p>
    <w:p w:rsidR="00BD54D5" w:rsidRPr="00BD54D5" w:rsidRDefault="00BD54D5" w:rsidP="00BD54D5">
      <w:pPr>
        <w:pStyle w:val="Default"/>
        <w:ind w:firstLine="284"/>
        <w:jc w:val="both"/>
      </w:pPr>
      <w:r w:rsidRPr="00BD54D5">
        <w:t>A higher degree of financial disclosure should facilitate investors’ ability to extract financial information needed in the investment</w:t>
      </w:r>
      <w:r>
        <w:t xml:space="preserve"> process</w:t>
      </w:r>
      <w:r w:rsidRPr="00BD54D5">
        <w:t>. Cons</w:t>
      </w:r>
      <w:r>
        <w:t xml:space="preserve">istent with this argument, </w:t>
      </w:r>
      <w:r w:rsidRPr="00BD54D5">
        <w:t xml:space="preserve">one of the major reasons for the voluntary adoption of IFRS is to satisfy investors’ demand for a higher quality of financial information. The benefit from increased financial disclosures should be greater for firms in countries which have relatively more opaque local accounting standards compared to IFRS, while the mandatory adoption of IFRS is less likely to affect firms in countries that already enjoy high reporting quality. </w:t>
      </w:r>
    </w:p>
    <w:p w:rsidR="000A035A" w:rsidRDefault="00BD54D5" w:rsidP="00BD54D5">
      <w:pPr>
        <w:autoSpaceDE w:val="0"/>
        <w:autoSpaceDN w:val="0"/>
        <w:adjustRightInd w:val="0"/>
        <w:spacing w:after="0" w:line="240" w:lineRule="auto"/>
        <w:ind w:firstLine="284"/>
        <w:jc w:val="both"/>
        <w:rPr>
          <w:rFonts w:ascii="Times New Roman" w:hAnsi="Times New Roman" w:cs="Times New Roman"/>
          <w:sz w:val="24"/>
          <w:szCs w:val="24"/>
          <w:lang w:val="en-US"/>
        </w:rPr>
      </w:pPr>
      <w:r w:rsidRPr="00BD54D5">
        <w:rPr>
          <w:rFonts w:ascii="Times New Roman" w:hAnsi="Times New Roman" w:cs="Times New Roman"/>
          <w:sz w:val="24"/>
          <w:szCs w:val="24"/>
        </w:rPr>
        <w:t>The second mechanism through which compliance with IFRS could increase investment efficiency is by improving cross-border comparability between firms’ financial reporting. This positive informational externality from the enforcement of a single set of uniform accounting standards results when investors no longer have to translate firms’ financial reporting from local accounting standards to another using different accounting standards. And, the adoption of IFRS across multiple jurisdictions should reduce the costs of preparing and comprehending disp</w:t>
      </w:r>
      <w:r>
        <w:rPr>
          <w:rFonts w:ascii="Times New Roman" w:hAnsi="Times New Roman" w:cs="Times New Roman"/>
          <w:sz w:val="24"/>
          <w:szCs w:val="24"/>
        </w:rPr>
        <w:t>arate sets of financial reporti</w:t>
      </w:r>
      <w:r w:rsidRPr="00BD54D5">
        <w:rPr>
          <w:rFonts w:ascii="Times New Roman" w:hAnsi="Times New Roman" w:cs="Times New Roman"/>
          <w:sz w:val="24"/>
          <w:szCs w:val="24"/>
        </w:rPr>
        <w:t>, decreasing estimation risk and home-bias risk related</w:t>
      </w:r>
      <w:r>
        <w:rPr>
          <w:rFonts w:ascii="Times New Roman" w:hAnsi="Times New Roman" w:cs="Times New Roman"/>
          <w:sz w:val="24"/>
          <w:szCs w:val="24"/>
          <w:lang w:val="en-US"/>
        </w:rPr>
        <w:t xml:space="preserve"> </w:t>
      </w:r>
      <w:r w:rsidRPr="00BD54D5">
        <w:rPr>
          <w:rFonts w:ascii="Times New Roman" w:hAnsi="Times New Roman" w:cs="Times New Roman"/>
          <w:sz w:val="24"/>
          <w:szCs w:val="24"/>
        </w:rPr>
        <w:t xml:space="preserve">to investments across borders. </w:t>
      </w:r>
      <w:r>
        <w:rPr>
          <w:rFonts w:ascii="Times New Roman" w:hAnsi="Times New Roman" w:cs="Times New Roman"/>
          <w:sz w:val="24"/>
          <w:szCs w:val="24"/>
          <w:lang w:val="en-US"/>
        </w:rPr>
        <w:t xml:space="preserve">The </w:t>
      </w:r>
      <w:r w:rsidRPr="00BD54D5">
        <w:rPr>
          <w:rFonts w:ascii="Times New Roman" w:hAnsi="Times New Roman" w:cs="Times New Roman"/>
          <w:sz w:val="24"/>
          <w:szCs w:val="24"/>
        </w:rPr>
        <w:t xml:space="preserve">evidence </w:t>
      </w:r>
      <w:r>
        <w:rPr>
          <w:rFonts w:ascii="Times New Roman" w:hAnsi="Times New Roman" w:cs="Times New Roman"/>
          <w:sz w:val="24"/>
          <w:szCs w:val="24"/>
          <w:lang w:val="en-US"/>
        </w:rPr>
        <w:t xml:space="preserve">shows </w:t>
      </w:r>
      <w:r w:rsidRPr="00BD54D5">
        <w:rPr>
          <w:rFonts w:ascii="Times New Roman" w:hAnsi="Times New Roman" w:cs="Times New Roman"/>
          <w:sz w:val="24"/>
          <w:szCs w:val="24"/>
        </w:rPr>
        <w:t>that the enhanced comparability resulting from the adoption of IFRS reduces the home-bias of U.S. mutual fund investors, increasing their cross-border investment in firms that are mandatory adopters in countries with more transparent informational environments. And research by Cascino and Gassen (2010) find that accounting comparability for some financial items has increased after the mandatory adoption of IFRS. They find that, except for goodwill, the variance in balance sheet line items reported after the adoption of IFRS decreases relative to the pre-adoption period and relative to their control group. These results are consistent with the mandatory adoption of IFRS having a positive impact on the comparability of balance sheet items. The benefits associated with increased comparability of accounting information after the mandatory introduction of IFRS could be more significant in countries whose domestic standard is more disparate to IFRS when enforcement is effective.</w:t>
      </w:r>
    </w:p>
    <w:p w:rsidR="000A035A" w:rsidRDefault="00A1200F"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Important question, related with IFRS and investment efficiency is </w:t>
      </w:r>
      <w:r w:rsidRPr="00A1200F">
        <w:rPr>
          <w:rFonts w:ascii="Times New Roman" w:hAnsi="Times New Roman" w:cs="Times New Roman"/>
          <w:sz w:val="24"/>
          <w:szCs w:val="24"/>
        </w:rPr>
        <w:t>whether the mandatory adoption of IFRS is associated with a change in fi</w:t>
      </w:r>
      <w:r>
        <w:rPr>
          <w:rFonts w:ascii="Times New Roman" w:hAnsi="Times New Roman" w:cs="Times New Roman"/>
          <w:sz w:val="24"/>
          <w:szCs w:val="24"/>
        </w:rPr>
        <w:t xml:space="preserve">rms’ risk-taking behaviors. </w:t>
      </w:r>
      <w:r>
        <w:rPr>
          <w:rFonts w:ascii="Times New Roman" w:hAnsi="Times New Roman" w:cs="Times New Roman"/>
          <w:sz w:val="24"/>
          <w:szCs w:val="24"/>
          <w:lang w:val="en-US"/>
        </w:rPr>
        <w:t xml:space="preserve">The </w:t>
      </w:r>
      <w:r w:rsidRPr="00A1200F">
        <w:rPr>
          <w:rFonts w:ascii="Times New Roman" w:hAnsi="Times New Roman" w:cs="Times New Roman"/>
          <w:sz w:val="24"/>
          <w:szCs w:val="24"/>
        </w:rPr>
        <w:t xml:space="preserve">analysis find that countries with weak investor protections are associated with sub-optimally conservative investment behaviors. They model firm investment and perquisite consumption decisions made by self-interested managers and find that managers avoid value-enhancing risk-taking to secure their consumption of perquisites. Their model suggests and their empirical analysis confirms that an increase in investor protections can mitigate these sub-optimal behaviors. </w:t>
      </w:r>
    </w:p>
    <w:p w:rsidR="008D7C5D" w:rsidRPr="008D7C5D" w:rsidRDefault="00A1200F" w:rsidP="008D7C5D">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conclusion is that </w:t>
      </w:r>
      <w:r w:rsidRPr="00A1200F">
        <w:rPr>
          <w:rFonts w:ascii="Times New Roman" w:hAnsi="Times New Roman" w:cs="Times New Roman"/>
          <w:sz w:val="24"/>
          <w:szCs w:val="24"/>
        </w:rPr>
        <w:t xml:space="preserve">the mandatory adoption of IFRS is associated with enhanced firm-level investment efficiency. </w:t>
      </w:r>
      <w:r>
        <w:rPr>
          <w:rFonts w:ascii="Times New Roman" w:hAnsi="Times New Roman" w:cs="Times New Roman"/>
          <w:sz w:val="24"/>
          <w:szCs w:val="24"/>
          <w:lang w:val="en-US"/>
        </w:rPr>
        <w:t>A</w:t>
      </w:r>
      <w:r w:rsidRPr="00A1200F">
        <w:rPr>
          <w:rFonts w:ascii="Times New Roman" w:hAnsi="Times New Roman" w:cs="Times New Roman"/>
          <w:sz w:val="24"/>
          <w:szCs w:val="24"/>
        </w:rPr>
        <w:t>fter the mandatory adoption of IFRS, firms’ investment policy is associated with a shift towards a risk-adjusted optimal level while their investment-cash flow sensitivity d</w:t>
      </w:r>
      <w:r>
        <w:rPr>
          <w:rFonts w:ascii="Times New Roman" w:hAnsi="Times New Roman" w:cs="Times New Roman"/>
          <w:sz w:val="24"/>
          <w:szCs w:val="24"/>
        </w:rPr>
        <w:t>ecreases. Further</w:t>
      </w:r>
      <w:r>
        <w:rPr>
          <w:rFonts w:ascii="Times New Roman" w:hAnsi="Times New Roman" w:cs="Times New Roman"/>
          <w:sz w:val="24"/>
          <w:szCs w:val="24"/>
          <w:lang w:val="en-US"/>
        </w:rPr>
        <w:t xml:space="preserve">, </w:t>
      </w:r>
      <w:r w:rsidRPr="00A1200F">
        <w:rPr>
          <w:rFonts w:ascii="Times New Roman" w:hAnsi="Times New Roman" w:cs="Times New Roman"/>
          <w:sz w:val="24"/>
          <w:szCs w:val="24"/>
        </w:rPr>
        <w:t xml:space="preserve">this association is more pronounced in countries with </w:t>
      </w:r>
      <w:r w:rsidRPr="00A1200F">
        <w:rPr>
          <w:rFonts w:ascii="Times New Roman" w:hAnsi="Times New Roman" w:cs="Times New Roman"/>
          <w:sz w:val="24"/>
          <w:szCs w:val="24"/>
        </w:rPr>
        <w:lastRenderedPageBreak/>
        <w:t>weak law enforcement institutions and higher ownership concentration. Considering these results collectively, we conclude that the adoption of IFRS benefits outside capital providers through the increased financial disclosure and comparability of accounting information, and thus, enhanced investment efficiency. This suggests that the use of IFRS is associated with enhanced investment efficiency at the firm-level, a matter of great importance to firm managers and regulators world-wide.</w:t>
      </w:r>
    </w:p>
    <w:p w:rsidR="000A035A" w:rsidRPr="008C460A" w:rsidRDefault="008C460A" w:rsidP="000C3AF2">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So, w</w:t>
      </w:r>
      <w:r w:rsidR="008D7C5D" w:rsidRPr="008C460A">
        <w:rPr>
          <w:rFonts w:ascii="Times New Roman" w:hAnsi="Times New Roman" w:cs="Times New Roman"/>
          <w:sz w:val="24"/>
          <w:szCs w:val="24"/>
        </w:rPr>
        <w:t xml:space="preserve">e </w:t>
      </w:r>
      <w:r>
        <w:rPr>
          <w:rFonts w:ascii="Times New Roman" w:hAnsi="Times New Roman" w:cs="Times New Roman"/>
          <w:sz w:val="24"/>
          <w:szCs w:val="24"/>
          <w:lang w:val="en-US"/>
        </w:rPr>
        <w:t xml:space="preserve">can </w:t>
      </w:r>
      <w:r w:rsidR="008D7C5D" w:rsidRPr="008C460A">
        <w:rPr>
          <w:rFonts w:ascii="Times New Roman" w:hAnsi="Times New Roman" w:cs="Times New Roman"/>
          <w:sz w:val="24"/>
          <w:szCs w:val="24"/>
        </w:rPr>
        <w:t>predict that following global IFRS adoption individual investors increase t</w:t>
      </w:r>
      <w:r>
        <w:rPr>
          <w:rFonts w:ascii="Times New Roman" w:hAnsi="Times New Roman" w:cs="Times New Roman"/>
          <w:sz w:val="24"/>
          <w:szCs w:val="24"/>
        </w:rPr>
        <w:t>heir investments in foreign</w:t>
      </w:r>
      <w:r w:rsidR="008D7C5D" w:rsidRPr="008C460A">
        <w:rPr>
          <w:rFonts w:ascii="Times New Roman" w:hAnsi="Times New Roman" w:cs="Times New Roman"/>
          <w:sz w:val="24"/>
          <w:szCs w:val="24"/>
        </w:rPr>
        <w:t xml:space="preserve"> stocks. This prediction is based on two assumptions. First, accounting information affects cross-border equity investments of individual investors, either because they use financial statements by themselves and/or because they consult information intermediaries (e.g., the business media or financial advisors) that in turn rely on financial statements. The second assumption is that country-specific accounting standards create entry barriers to investments in foreign stocks, because individual investors or the respective information intermediaries do not have the resources to familiarize themselves with local GAAPs. Global IFRS adoption removes these entry barriers by replacing country-specific accounting rules with one single set of standards.</w:t>
      </w:r>
    </w:p>
    <w:p w:rsidR="000A035A" w:rsidRDefault="000A035A" w:rsidP="000C3AF2">
      <w:pPr>
        <w:autoSpaceDE w:val="0"/>
        <w:autoSpaceDN w:val="0"/>
        <w:adjustRightInd w:val="0"/>
        <w:spacing w:after="0" w:line="240" w:lineRule="auto"/>
        <w:ind w:firstLine="284"/>
        <w:jc w:val="both"/>
        <w:rPr>
          <w:rFonts w:ascii="Times New Roman" w:hAnsi="Times New Roman" w:cs="Times New Roman"/>
          <w:sz w:val="24"/>
          <w:szCs w:val="24"/>
          <w:lang w:val="en-US"/>
        </w:rPr>
      </w:pPr>
    </w:p>
    <w:p w:rsidR="00D24F2C" w:rsidRDefault="00D24F2C" w:rsidP="00D24F2C">
      <w:pPr>
        <w:autoSpaceDE w:val="0"/>
        <w:autoSpaceDN w:val="0"/>
        <w:adjustRightInd w:val="0"/>
        <w:spacing w:after="0" w:line="240" w:lineRule="auto"/>
        <w:jc w:val="center"/>
        <w:rPr>
          <w:rFonts w:ascii="Times New Roman" w:hAnsi="Times New Roman" w:cs="Times New Roman"/>
          <w:b/>
          <w:sz w:val="24"/>
          <w:szCs w:val="24"/>
          <w:lang w:val="en-US"/>
        </w:rPr>
      </w:pPr>
      <w:r w:rsidRPr="00D24F2C">
        <w:rPr>
          <w:rFonts w:ascii="Times New Roman" w:hAnsi="Times New Roman" w:cs="Times New Roman"/>
          <w:b/>
          <w:sz w:val="24"/>
          <w:szCs w:val="24"/>
          <w:lang w:val="en-US"/>
        </w:rPr>
        <w:t>CONCLUSION</w:t>
      </w:r>
    </w:p>
    <w:p w:rsidR="00D24F2C" w:rsidRDefault="00D24F2C" w:rsidP="00D24F2C">
      <w:pPr>
        <w:autoSpaceDE w:val="0"/>
        <w:autoSpaceDN w:val="0"/>
        <w:adjustRightInd w:val="0"/>
        <w:spacing w:after="0" w:line="240" w:lineRule="auto"/>
        <w:jc w:val="center"/>
        <w:rPr>
          <w:rFonts w:ascii="Times New Roman" w:hAnsi="Times New Roman" w:cs="Times New Roman"/>
          <w:b/>
          <w:sz w:val="24"/>
          <w:szCs w:val="24"/>
          <w:lang w:val="en-US"/>
        </w:rPr>
      </w:pPr>
    </w:p>
    <w:p w:rsidR="00D24F2C" w:rsidRDefault="00D24F2C" w:rsidP="00D24F2C">
      <w:pPr>
        <w:autoSpaceDE w:val="0"/>
        <w:autoSpaceDN w:val="0"/>
        <w:adjustRightInd w:val="0"/>
        <w:spacing w:after="0" w:line="240" w:lineRule="auto"/>
        <w:ind w:firstLine="284"/>
        <w:jc w:val="both"/>
        <w:rPr>
          <w:rFonts w:ascii="Times New Roman" w:hAnsi="Times New Roman" w:cs="Times New Roman"/>
          <w:sz w:val="24"/>
          <w:szCs w:val="24"/>
          <w:lang w:val="en-US"/>
        </w:rPr>
      </w:pPr>
      <w:r w:rsidRPr="00D24F2C">
        <w:rPr>
          <w:rFonts w:ascii="Times New Roman" w:hAnsi="Times New Roman" w:cs="Times New Roman"/>
          <w:sz w:val="24"/>
          <w:szCs w:val="24"/>
        </w:rPr>
        <w:t>Overall, this paper contributes to the extant accounting literature that investigates</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 xml:space="preserve">the economic implications </w:t>
      </w:r>
      <w:r>
        <w:rPr>
          <w:rFonts w:ascii="Times New Roman" w:hAnsi="Times New Roman" w:cs="Times New Roman"/>
          <w:sz w:val="24"/>
          <w:szCs w:val="24"/>
        </w:rPr>
        <w:t>of enhanced financial reporting</w:t>
      </w:r>
      <w:r>
        <w:rPr>
          <w:rFonts w:ascii="Times New Roman" w:hAnsi="Times New Roman" w:cs="Times New Roman"/>
          <w:sz w:val="24"/>
          <w:szCs w:val="24"/>
          <w:lang w:val="en-US"/>
        </w:rPr>
        <w:t>, through implementation of IFRS.</w:t>
      </w:r>
      <w:r w:rsidRPr="00D24F2C">
        <w:rPr>
          <w:rFonts w:ascii="Times New Roman" w:hAnsi="Times New Roman" w:cs="Times New Roman"/>
          <w:sz w:val="24"/>
          <w:szCs w:val="24"/>
        </w:rPr>
        <w:t xml:space="preserve"> This literature has shown that</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financial reporting quality has economic consequences such as increased liquidity, lower</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costs of capital, and high</w:t>
      </w:r>
      <w:r>
        <w:rPr>
          <w:rFonts w:ascii="Times New Roman" w:hAnsi="Times New Roman" w:cs="Times New Roman"/>
          <w:sz w:val="24"/>
          <w:szCs w:val="24"/>
        </w:rPr>
        <w:t>er firm growth</w:t>
      </w:r>
      <w:r>
        <w:rPr>
          <w:rFonts w:ascii="Times New Roman" w:hAnsi="Times New Roman" w:cs="Times New Roman"/>
          <w:sz w:val="24"/>
          <w:szCs w:val="24"/>
          <w:lang w:val="en-US"/>
        </w:rPr>
        <w:t>.</w:t>
      </w:r>
      <w:r w:rsidRPr="00D24F2C">
        <w:rPr>
          <w:rFonts w:ascii="Times New Roman" w:hAnsi="Times New Roman" w:cs="Times New Roman"/>
          <w:sz w:val="24"/>
          <w:szCs w:val="24"/>
        </w:rPr>
        <w:t xml:space="preserve"> This paper extends this research by</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showing that financial reporting information can reduce information asymmetries that</w:t>
      </w:r>
      <w:r>
        <w:rPr>
          <w:rFonts w:ascii="Times New Roman" w:hAnsi="Times New Roman" w:cs="Times New Roman"/>
          <w:sz w:val="24"/>
          <w:szCs w:val="24"/>
          <w:lang w:val="en-US"/>
        </w:rPr>
        <w:t xml:space="preserve"> </w:t>
      </w:r>
      <w:r w:rsidRPr="00D24F2C">
        <w:rPr>
          <w:rFonts w:ascii="Times New Roman" w:hAnsi="Times New Roman" w:cs="Times New Roman"/>
          <w:sz w:val="24"/>
          <w:szCs w:val="24"/>
        </w:rPr>
        <w:t>impede efficient corporate investment policies.</w:t>
      </w:r>
    </w:p>
    <w:p w:rsidR="00D24F2C" w:rsidRDefault="00D24F2C" w:rsidP="00D24F2C">
      <w:pPr>
        <w:autoSpaceDE w:val="0"/>
        <w:autoSpaceDN w:val="0"/>
        <w:adjustRightInd w:val="0"/>
        <w:spacing w:after="0" w:line="240" w:lineRule="auto"/>
        <w:ind w:firstLine="284"/>
        <w:jc w:val="both"/>
        <w:rPr>
          <w:rFonts w:ascii="Times New Roman" w:hAnsi="Times New Roman" w:cs="Times New Roman"/>
          <w:sz w:val="24"/>
          <w:szCs w:val="24"/>
          <w:lang w:val="en-US"/>
        </w:rPr>
      </w:pPr>
      <w:r w:rsidRPr="00D24F2C">
        <w:rPr>
          <w:rFonts w:ascii="Times New Roman" w:hAnsi="Times New Roman" w:cs="Times New Roman"/>
          <w:sz w:val="24"/>
          <w:szCs w:val="24"/>
        </w:rPr>
        <w:t xml:space="preserve">We find that the mandatory adoption of IFRS is associated with enhanced firm-level investment efficiency. </w:t>
      </w:r>
      <w:r w:rsidR="00942FE6">
        <w:rPr>
          <w:rFonts w:ascii="Times New Roman" w:hAnsi="Times New Roman" w:cs="Times New Roman"/>
          <w:sz w:val="24"/>
          <w:szCs w:val="24"/>
          <w:lang w:val="en-US"/>
        </w:rPr>
        <w:t>A</w:t>
      </w:r>
      <w:r w:rsidRPr="00D24F2C">
        <w:rPr>
          <w:rFonts w:ascii="Times New Roman" w:hAnsi="Times New Roman" w:cs="Times New Roman"/>
          <w:sz w:val="24"/>
          <w:szCs w:val="24"/>
        </w:rPr>
        <w:t>fter the mandatory adoption of IFRS, firms’ investment policy is associated with a shift towards a risk-adjusted optimal level while their investment-cash flow sensitivity decreases. Further, we find that this association is more pronounced in countries with weak law enforcement institutions and higher ownership concentration. Considering these results collectively, we conclude that the adoption of IFRS benefits outside capital providers through the increased financial disclosure and comparability of accounting information, and thus, enhanced investment efficiency. This suggests that the use of IFRS is associated with enhanced investment efficiency at the firm-level, a matter of great importance to firm managers and regulators world-wide.</w:t>
      </w:r>
    </w:p>
    <w:p w:rsidR="00507C46" w:rsidRDefault="00507C46" w:rsidP="00507C46">
      <w:pPr>
        <w:autoSpaceDE w:val="0"/>
        <w:autoSpaceDN w:val="0"/>
        <w:adjustRightInd w:val="0"/>
        <w:spacing w:after="0" w:line="240" w:lineRule="auto"/>
        <w:ind w:firstLine="284"/>
        <w:jc w:val="both"/>
        <w:rPr>
          <w:rFonts w:ascii="Times New Roman" w:hAnsi="Times New Roman" w:cs="Times New Roman"/>
          <w:sz w:val="24"/>
          <w:szCs w:val="24"/>
          <w:lang w:val="en-US"/>
        </w:rPr>
      </w:pPr>
      <w:r w:rsidRPr="00507C46">
        <w:rPr>
          <w:rFonts w:ascii="Times New Roman" w:hAnsi="Times New Roman" w:cs="Times New Roman"/>
          <w:sz w:val="24"/>
          <w:szCs w:val="24"/>
        </w:rPr>
        <w:t>International convergence is underway. Many projects already are completed and differences</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eliminated. Others are on the drawing board. It appears to be only a matter</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of time until we have one set of global standards that will be established by the IASB.</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However, as one international regulator indicates, “the ultimate question remains</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whether IFRS will in fact function as the single set of high-quality, global accounting</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standards that the world has been seeking for so long. At least, when it comes to satisfying</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investors’ concerns, there is no question of the attractiveness of the promise of</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a truly global accounting standard. The only real question is not whether this is good</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for investors, but how quickly both the accounting standards and the process by which</w:t>
      </w:r>
      <w:r>
        <w:rPr>
          <w:rFonts w:ascii="Times New Roman" w:hAnsi="Times New Roman" w:cs="Times New Roman"/>
          <w:sz w:val="24"/>
          <w:szCs w:val="24"/>
          <w:lang w:val="en-US"/>
        </w:rPr>
        <w:t xml:space="preserve"> </w:t>
      </w:r>
      <w:r w:rsidRPr="00507C46">
        <w:rPr>
          <w:rFonts w:ascii="Times New Roman" w:hAnsi="Times New Roman" w:cs="Times New Roman"/>
          <w:sz w:val="24"/>
          <w:szCs w:val="24"/>
        </w:rPr>
        <w:t>they are established and developed can be globally recognized as world-class.”</w:t>
      </w:r>
    </w:p>
    <w:p w:rsidR="00507C46" w:rsidRDefault="00507C46" w:rsidP="00507C46">
      <w:pPr>
        <w:autoSpaceDE w:val="0"/>
        <w:autoSpaceDN w:val="0"/>
        <w:adjustRightInd w:val="0"/>
        <w:spacing w:after="0" w:line="240" w:lineRule="auto"/>
        <w:ind w:firstLine="284"/>
        <w:jc w:val="both"/>
        <w:rPr>
          <w:rFonts w:ascii="Times New Roman" w:hAnsi="Times New Roman" w:cs="Times New Roman"/>
          <w:sz w:val="24"/>
          <w:szCs w:val="24"/>
          <w:lang w:val="en-US"/>
        </w:rPr>
      </w:pPr>
    </w:p>
    <w:p w:rsidR="00CD6E60" w:rsidRDefault="00CD6E60" w:rsidP="00507C46">
      <w:pPr>
        <w:autoSpaceDE w:val="0"/>
        <w:autoSpaceDN w:val="0"/>
        <w:adjustRightInd w:val="0"/>
        <w:spacing w:after="0" w:line="240" w:lineRule="auto"/>
        <w:ind w:firstLine="284"/>
        <w:jc w:val="both"/>
        <w:rPr>
          <w:rFonts w:ascii="Times New Roman" w:hAnsi="Times New Roman" w:cs="Times New Roman"/>
          <w:sz w:val="24"/>
          <w:szCs w:val="24"/>
          <w:lang w:val="en-US"/>
        </w:rPr>
      </w:pPr>
    </w:p>
    <w:p w:rsidR="00CD6E60" w:rsidRDefault="00CD6E60" w:rsidP="00507C46">
      <w:pPr>
        <w:autoSpaceDE w:val="0"/>
        <w:autoSpaceDN w:val="0"/>
        <w:adjustRightInd w:val="0"/>
        <w:spacing w:after="0" w:line="240" w:lineRule="auto"/>
        <w:ind w:firstLine="284"/>
        <w:jc w:val="both"/>
        <w:rPr>
          <w:rFonts w:ascii="Times New Roman" w:hAnsi="Times New Roman" w:cs="Times New Roman"/>
          <w:sz w:val="24"/>
          <w:szCs w:val="24"/>
          <w:lang w:val="en-US"/>
        </w:rPr>
      </w:pPr>
    </w:p>
    <w:p w:rsidR="00CD6E60" w:rsidRDefault="00CD6E60" w:rsidP="00507C46">
      <w:pPr>
        <w:autoSpaceDE w:val="0"/>
        <w:autoSpaceDN w:val="0"/>
        <w:adjustRightInd w:val="0"/>
        <w:spacing w:after="0" w:line="240" w:lineRule="auto"/>
        <w:ind w:firstLine="284"/>
        <w:jc w:val="both"/>
        <w:rPr>
          <w:rFonts w:ascii="Times New Roman" w:hAnsi="Times New Roman" w:cs="Times New Roman"/>
          <w:sz w:val="24"/>
          <w:szCs w:val="24"/>
          <w:lang w:val="en-US"/>
        </w:rPr>
      </w:pPr>
    </w:p>
    <w:p w:rsidR="00507C46" w:rsidRDefault="00507C46" w:rsidP="00507C46">
      <w:pPr>
        <w:autoSpaceDE w:val="0"/>
        <w:autoSpaceDN w:val="0"/>
        <w:adjustRightInd w:val="0"/>
        <w:spacing w:after="0" w:line="240" w:lineRule="auto"/>
        <w:ind w:firstLine="284"/>
        <w:jc w:val="both"/>
        <w:rPr>
          <w:rFonts w:ascii="Times New Roman" w:hAnsi="Times New Roman" w:cs="Times New Roman"/>
          <w:sz w:val="24"/>
          <w:szCs w:val="24"/>
          <w:lang w:val="en-US"/>
        </w:rPr>
      </w:pPr>
    </w:p>
    <w:p w:rsidR="00507C46" w:rsidRDefault="00507C46" w:rsidP="00507C46">
      <w:pPr>
        <w:autoSpaceDE w:val="0"/>
        <w:autoSpaceDN w:val="0"/>
        <w:adjustRightInd w:val="0"/>
        <w:spacing w:after="0" w:line="240" w:lineRule="auto"/>
        <w:ind w:firstLine="284"/>
        <w:jc w:val="center"/>
        <w:rPr>
          <w:rFonts w:ascii="Times New Roman" w:hAnsi="Times New Roman" w:cs="Times New Roman"/>
          <w:b/>
          <w:sz w:val="24"/>
          <w:szCs w:val="24"/>
          <w:lang w:val="en-US"/>
        </w:rPr>
      </w:pPr>
      <w:r w:rsidRPr="00507C46">
        <w:rPr>
          <w:rFonts w:ascii="Times New Roman" w:hAnsi="Times New Roman" w:cs="Times New Roman"/>
          <w:b/>
          <w:sz w:val="24"/>
          <w:szCs w:val="24"/>
          <w:lang w:val="en-US"/>
        </w:rPr>
        <w:lastRenderedPageBreak/>
        <w:t>REFERENCES</w:t>
      </w:r>
    </w:p>
    <w:p w:rsidR="00507C46" w:rsidRDefault="00507C46" w:rsidP="00507C46">
      <w:pPr>
        <w:autoSpaceDE w:val="0"/>
        <w:autoSpaceDN w:val="0"/>
        <w:adjustRightInd w:val="0"/>
        <w:spacing w:after="0" w:line="240" w:lineRule="auto"/>
        <w:ind w:firstLine="284"/>
        <w:jc w:val="center"/>
        <w:rPr>
          <w:rFonts w:ascii="Times New Roman" w:hAnsi="Times New Roman" w:cs="Times New Roman"/>
          <w:b/>
          <w:sz w:val="24"/>
          <w:szCs w:val="24"/>
          <w:lang w:val="en-US"/>
        </w:rPr>
      </w:pPr>
    </w:p>
    <w:p w:rsidR="00507C46" w:rsidRPr="00507C46" w:rsidRDefault="00507C46" w:rsidP="00507C4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507C46">
        <w:rPr>
          <w:rFonts w:ascii="Times New Roman" w:hAnsi="Times New Roman" w:cs="Times New Roman"/>
          <w:sz w:val="24"/>
          <w:szCs w:val="24"/>
        </w:rPr>
        <w:t xml:space="preserve">Aharony, J., R. Barniv, and H. Falk (2010). The impact of mandatory IFRS adoption on equity valuation of accounting numbers for security investors in the EU. </w:t>
      </w:r>
      <w:r w:rsidRPr="00507C46">
        <w:rPr>
          <w:rFonts w:ascii="Times New Roman" w:hAnsi="Times New Roman" w:cs="Times New Roman"/>
          <w:i/>
          <w:iCs/>
          <w:sz w:val="24"/>
          <w:szCs w:val="24"/>
        </w:rPr>
        <w:t xml:space="preserve">European Accounting Review </w:t>
      </w:r>
      <w:r w:rsidRPr="00507C46">
        <w:rPr>
          <w:rFonts w:ascii="Times New Roman" w:hAnsi="Times New Roman" w:cs="Times New Roman"/>
          <w:sz w:val="24"/>
          <w:szCs w:val="24"/>
        </w:rPr>
        <w:t>19 (3): 535 - 578.</w:t>
      </w:r>
    </w:p>
    <w:p w:rsidR="00507C46" w:rsidRPr="00507C46" w:rsidRDefault="00507C46" w:rsidP="00507C4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507C46">
        <w:rPr>
          <w:rFonts w:ascii="Times New Roman" w:hAnsi="Times New Roman" w:cs="Times New Roman"/>
          <w:sz w:val="24"/>
          <w:szCs w:val="24"/>
        </w:rPr>
        <w:t xml:space="preserve">Biddle, G. C., G. Hilary, and R. S. Verdi. 2009. How does financial reporting quality relate to investment efficiency?” </w:t>
      </w:r>
      <w:r w:rsidRPr="00507C46">
        <w:rPr>
          <w:rFonts w:ascii="Times New Roman" w:hAnsi="Times New Roman" w:cs="Times New Roman"/>
          <w:i/>
          <w:iCs/>
          <w:sz w:val="24"/>
          <w:szCs w:val="24"/>
        </w:rPr>
        <w:t>Journal of Accounting &amp; Economics</w:t>
      </w:r>
      <w:r w:rsidRPr="00507C46">
        <w:rPr>
          <w:rFonts w:ascii="Times New Roman" w:hAnsi="Times New Roman" w:cs="Times New Roman"/>
          <w:sz w:val="24"/>
          <w:szCs w:val="24"/>
        </w:rPr>
        <w:t>. 48 (2/3): 112-131.</w:t>
      </w:r>
    </w:p>
    <w:p w:rsidR="00507C46" w:rsidRPr="00507C46" w:rsidRDefault="00507C46" w:rsidP="00507C4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507C46">
        <w:rPr>
          <w:rFonts w:ascii="Times New Roman" w:hAnsi="Times New Roman" w:cs="Times New Roman"/>
          <w:sz w:val="24"/>
          <w:szCs w:val="24"/>
        </w:rPr>
        <w:t xml:space="preserve">Ding, Y., O. K. Hope, T. Jeanjean, and H. Stolowy. 2007. Differences between domestic accounting standards and IAS: Measurement, determinants and implications. </w:t>
      </w:r>
      <w:r w:rsidRPr="00507C46">
        <w:rPr>
          <w:rFonts w:ascii="Times New Roman" w:hAnsi="Times New Roman" w:cs="Times New Roman"/>
          <w:i/>
          <w:iCs/>
          <w:sz w:val="24"/>
          <w:szCs w:val="24"/>
        </w:rPr>
        <w:t xml:space="preserve">Journal of Accounting &amp;Public Policy </w:t>
      </w:r>
      <w:r w:rsidRPr="00507C46">
        <w:rPr>
          <w:rFonts w:ascii="Times New Roman" w:hAnsi="Times New Roman" w:cs="Times New Roman"/>
          <w:sz w:val="24"/>
          <w:szCs w:val="24"/>
        </w:rPr>
        <w:t>Vol. 26 (1): 1–38.</w:t>
      </w:r>
    </w:p>
    <w:p w:rsidR="00507C46" w:rsidRPr="00507C46" w:rsidRDefault="00507C46" w:rsidP="00507C4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507C46">
        <w:rPr>
          <w:rFonts w:ascii="Times New Roman" w:hAnsi="Times New Roman" w:cs="Times New Roman"/>
          <w:sz w:val="24"/>
          <w:szCs w:val="24"/>
        </w:rPr>
        <w:t>Beatty, A., S. Liao, and J. Weber, 2008. Financial reporting quality, private information,monitoring and the lease-versus-buy decision. Working Paper, Ohio State University.</w:t>
      </w:r>
    </w:p>
    <w:p w:rsidR="00507C46" w:rsidRPr="00507C46" w:rsidRDefault="00507C46" w:rsidP="00507C46">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507C46">
        <w:rPr>
          <w:rFonts w:ascii="Times New Roman" w:hAnsi="Times New Roman" w:cs="Times New Roman"/>
          <w:sz w:val="24"/>
          <w:szCs w:val="24"/>
        </w:rPr>
        <w:t>Abel, A., 1983. Optimal investment under uncertainty. American Economic Review 73, 228-233.</w:t>
      </w:r>
    </w:p>
    <w:p w:rsidR="00507C46" w:rsidRDefault="00507C46" w:rsidP="00507C46">
      <w:pPr>
        <w:autoSpaceDE w:val="0"/>
        <w:autoSpaceDN w:val="0"/>
        <w:adjustRightInd w:val="0"/>
        <w:spacing w:after="0" w:line="240" w:lineRule="auto"/>
        <w:jc w:val="both"/>
        <w:rPr>
          <w:rFonts w:ascii="Times New Roman" w:hAnsi="Times New Roman" w:cs="Times New Roman"/>
          <w:b/>
          <w:sz w:val="24"/>
          <w:szCs w:val="24"/>
          <w:lang w:val="en-US"/>
        </w:rPr>
      </w:pPr>
    </w:p>
    <w:p w:rsidR="00507C46" w:rsidRDefault="00507C46" w:rsidP="00507C46">
      <w:pPr>
        <w:autoSpaceDE w:val="0"/>
        <w:autoSpaceDN w:val="0"/>
        <w:adjustRightInd w:val="0"/>
        <w:spacing w:after="0" w:line="240" w:lineRule="auto"/>
        <w:jc w:val="both"/>
        <w:rPr>
          <w:rFonts w:ascii="Times New Roman" w:hAnsi="Times New Roman" w:cs="Times New Roman"/>
          <w:b/>
          <w:sz w:val="24"/>
          <w:szCs w:val="24"/>
          <w:lang w:val="en-US"/>
        </w:rPr>
      </w:pPr>
    </w:p>
    <w:p w:rsidR="00507C46" w:rsidRDefault="00507C46" w:rsidP="00507C46">
      <w:pPr>
        <w:autoSpaceDE w:val="0"/>
        <w:autoSpaceDN w:val="0"/>
        <w:adjustRightInd w:val="0"/>
        <w:spacing w:after="0" w:line="240" w:lineRule="auto"/>
        <w:jc w:val="both"/>
        <w:rPr>
          <w:rFonts w:ascii="Times New Roman" w:hAnsi="Times New Roman" w:cs="Times New Roman"/>
          <w:b/>
          <w:sz w:val="24"/>
          <w:szCs w:val="24"/>
          <w:lang w:val="en-US"/>
        </w:rPr>
      </w:pPr>
    </w:p>
    <w:p w:rsidR="00507C46" w:rsidRDefault="00CD6E60" w:rsidP="00507C46">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AUTHORS</w:t>
      </w:r>
      <w:r w:rsidR="00507C46">
        <w:rPr>
          <w:rFonts w:ascii="Times New Roman" w:hAnsi="Times New Roman" w:cs="Times New Roman"/>
          <w:b/>
          <w:sz w:val="24"/>
          <w:szCs w:val="24"/>
          <w:lang w:val="en-US"/>
        </w:rPr>
        <w:t>:</w:t>
      </w:r>
    </w:p>
    <w:p w:rsidR="00507C46" w:rsidRDefault="00507C46" w:rsidP="00507C46">
      <w:pPr>
        <w:autoSpaceDE w:val="0"/>
        <w:autoSpaceDN w:val="0"/>
        <w:adjustRightInd w:val="0"/>
        <w:spacing w:after="0" w:line="240" w:lineRule="auto"/>
        <w:jc w:val="both"/>
        <w:rPr>
          <w:rFonts w:ascii="Times New Roman" w:hAnsi="Times New Roman" w:cs="Times New Roman"/>
          <w:b/>
          <w:sz w:val="24"/>
          <w:szCs w:val="24"/>
          <w:lang w:val="en-US"/>
        </w:rPr>
      </w:pPr>
    </w:p>
    <w:p w:rsidR="00507C46" w:rsidRDefault="00507C46" w:rsidP="00507C4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 </w:t>
      </w:r>
      <w:proofErr w:type="spellStart"/>
      <w:r>
        <w:rPr>
          <w:rFonts w:ascii="Times New Roman" w:hAnsi="Times New Roman" w:cs="Times New Roman"/>
          <w:b/>
          <w:sz w:val="24"/>
          <w:szCs w:val="24"/>
          <w:lang w:val="en-US"/>
        </w:rPr>
        <w:t>Ass.professor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Olivera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Gorgieva-Trajkovska</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Faculty of economics, University “</w:t>
      </w:r>
      <w:proofErr w:type="spellStart"/>
      <w:r>
        <w:rPr>
          <w:rFonts w:ascii="Times New Roman" w:hAnsi="Times New Roman" w:cs="Times New Roman"/>
          <w:sz w:val="24"/>
          <w:szCs w:val="24"/>
          <w:lang w:val="en-US"/>
        </w:rPr>
        <w:t>Goce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Delcev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Stip</w:t>
      </w:r>
      <w:proofErr w:type="spellEnd"/>
      <w:r>
        <w:rPr>
          <w:rFonts w:ascii="Times New Roman" w:hAnsi="Times New Roman" w:cs="Times New Roman"/>
          <w:sz w:val="24"/>
          <w:szCs w:val="24"/>
          <w:lang w:val="en-US"/>
        </w:rPr>
        <w:t>, Republic of Macedonia</w:t>
      </w:r>
    </w:p>
    <w:p w:rsidR="00D5502F" w:rsidRDefault="00D5502F" w:rsidP="00507C4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St.”</w:t>
      </w:r>
      <w:proofErr w:type="spellStart"/>
      <w:r>
        <w:rPr>
          <w:rFonts w:ascii="Times New Roman" w:hAnsi="Times New Roman" w:cs="Times New Roman"/>
          <w:b/>
          <w:sz w:val="24"/>
          <w:szCs w:val="24"/>
          <w:lang w:val="en-US"/>
        </w:rPr>
        <w:t>Skopska</w:t>
      </w:r>
      <w:proofErr w:type="spellEnd"/>
      <w:r>
        <w:rPr>
          <w:rFonts w:ascii="Times New Roman" w:hAnsi="Times New Roman" w:cs="Times New Roman"/>
          <w:b/>
          <w:sz w:val="24"/>
          <w:szCs w:val="24"/>
          <w:lang w:val="en-US"/>
        </w:rPr>
        <w:t xml:space="preserve">” 72, 2300 </w:t>
      </w:r>
      <w:proofErr w:type="spellStart"/>
      <w:r>
        <w:rPr>
          <w:rFonts w:ascii="Times New Roman" w:hAnsi="Times New Roman" w:cs="Times New Roman"/>
          <w:b/>
          <w:sz w:val="24"/>
          <w:szCs w:val="24"/>
          <w:lang w:val="en-US"/>
        </w:rPr>
        <w:t>Kocani</w:t>
      </w:r>
      <w:proofErr w:type="spellEnd"/>
      <w:r>
        <w:rPr>
          <w:rFonts w:ascii="Times New Roman" w:hAnsi="Times New Roman" w:cs="Times New Roman"/>
          <w:b/>
          <w:sz w:val="24"/>
          <w:szCs w:val="24"/>
          <w:lang w:val="en-US"/>
        </w:rPr>
        <w:t xml:space="preserve">, Republic of Macedonia </w:t>
      </w:r>
    </w:p>
    <w:p w:rsidR="00D5502F" w:rsidRDefault="00D5502F" w:rsidP="00507C46">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e-mail</w:t>
      </w:r>
      <w:proofErr w:type="gramEnd"/>
      <w:r>
        <w:rPr>
          <w:rFonts w:ascii="Times New Roman" w:hAnsi="Times New Roman" w:cs="Times New Roman"/>
          <w:b/>
          <w:sz w:val="24"/>
          <w:szCs w:val="24"/>
          <w:lang w:val="en-US"/>
        </w:rPr>
        <w:t xml:space="preserve">: </w:t>
      </w:r>
      <w:hyperlink r:id="rId8" w:history="1">
        <w:r w:rsidRPr="007B0D86">
          <w:rPr>
            <w:rStyle w:val="Hyperlink"/>
            <w:rFonts w:ascii="Times New Roman" w:hAnsi="Times New Roman" w:cs="Times New Roman"/>
            <w:b/>
            <w:sz w:val="24"/>
            <w:szCs w:val="24"/>
            <w:lang w:val="en-US"/>
          </w:rPr>
          <w:t>olivera.trajkovska@ugd.edu.mk</w:t>
        </w:r>
      </w:hyperlink>
    </w:p>
    <w:p w:rsidR="00D5502F" w:rsidRDefault="00D5502F" w:rsidP="00507C46">
      <w:pPr>
        <w:autoSpaceDE w:val="0"/>
        <w:autoSpaceDN w:val="0"/>
        <w:adjustRightInd w:val="0"/>
        <w:spacing w:after="0" w:line="240" w:lineRule="auto"/>
        <w:jc w:val="both"/>
        <w:rPr>
          <w:rFonts w:ascii="Times New Roman" w:hAnsi="Times New Roman" w:cs="Times New Roman"/>
          <w:sz w:val="24"/>
          <w:szCs w:val="24"/>
          <w:lang w:val="en-US"/>
        </w:rPr>
      </w:pPr>
    </w:p>
    <w:p w:rsidR="00D5502F" w:rsidRDefault="00463F2B" w:rsidP="00D5502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proofErr w:type="spellStart"/>
      <w:r>
        <w:rPr>
          <w:rFonts w:ascii="Times New Roman" w:hAnsi="Times New Roman" w:cs="Times New Roman"/>
          <w:b/>
          <w:sz w:val="24"/>
          <w:szCs w:val="24"/>
          <w:lang w:val="en-US"/>
        </w:rPr>
        <w:t>Ass.professor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Aleksandar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Kostadinovski</w:t>
      </w:r>
      <w:proofErr w:type="spellEnd"/>
      <w:r w:rsidR="00D5502F">
        <w:rPr>
          <w:rFonts w:ascii="Times New Roman" w:hAnsi="Times New Roman" w:cs="Times New Roman"/>
          <w:b/>
          <w:sz w:val="24"/>
          <w:szCs w:val="24"/>
          <w:lang w:val="en-US"/>
        </w:rPr>
        <w:t xml:space="preserve">, </w:t>
      </w:r>
      <w:r w:rsidR="00D5502F">
        <w:rPr>
          <w:rFonts w:ascii="Times New Roman" w:hAnsi="Times New Roman" w:cs="Times New Roman"/>
          <w:sz w:val="24"/>
          <w:szCs w:val="24"/>
          <w:lang w:val="en-US"/>
        </w:rPr>
        <w:t>Faculty of economics, University “</w:t>
      </w:r>
      <w:proofErr w:type="spellStart"/>
      <w:r w:rsidR="00D5502F">
        <w:rPr>
          <w:rFonts w:ascii="Times New Roman" w:hAnsi="Times New Roman" w:cs="Times New Roman"/>
          <w:sz w:val="24"/>
          <w:szCs w:val="24"/>
          <w:lang w:val="en-US"/>
        </w:rPr>
        <w:t>Goce</w:t>
      </w:r>
      <w:proofErr w:type="spellEnd"/>
      <w:r w:rsidR="00D5502F">
        <w:rPr>
          <w:rFonts w:ascii="Times New Roman" w:hAnsi="Times New Roman" w:cs="Times New Roman"/>
          <w:sz w:val="24"/>
          <w:szCs w:val="24"/>
          <w:lang w:val="en-US"/>
        </w:rPr>
        <w:t xml:space="preserve"> </w:t>
      </w:r>
      <w:proofErr w:type="spellStart"/>
      <w:r w:rsidR="00D5502F">
        <w:rPr>
          <w:rFonts w:ascii="Times New Roman" w:hAnsi="Times New Roman" w:cs="Times New Roman"/>
          <w:sz w:val="24"/>
          <w:szCs w:val="24"/>
          <w:lang w:val="en-US"/>
        </w:rPr>
        <w:t>Delcev</w:t>
      </w:r>
      <w:proofErr w:type="spellEnd"/>
      <w:r w:rsidR="00D5502F">
        <w:rPr>
          <w:rFonts w:ascii="Times New Roman" w:hAnsi="Times New Roman" w:cs="Times New Roman"/>
          <w:sz w:val="24"/>
          <w:szCs w:val="24"/>
          <w:lang w:val="en-US"/>
        </w:rPr>
        <w:t xml:space="preserve">” </w:t>
      </w:r>
      <w:proofErr w:type="spellStart"/>
      <w:r w:rsidR="00D5502F">
        <w:rPr>
          <w:rFonts w:ascii="Times New Roman" w:hAnsi="Times New Roman" w:cs="Times New Roman"/>
          <w:sz w:val="24"/>
          <w:szCs w:val="24"/>
          <w:lang w:val="en-US"/>
        </w:rPr>
        <w:t>Stip</w:t>
      </w:r>
      <w:proofErr w:type="spellEnd"/>
      <w:r w:rsidR="00D5502F">
        <w:rPr>
          <w:rFonts w:ascii="Times New Roman" w:hAnsi="Times New Roman" w:cs="Times New Roman"/>
          <w:sz w:val="24"/>
          <w:szCs w:val="24"/>
          <w:lang w:val="en-US"/>
        </w:rPr>
        <w:t>, Republic of Macedonia</w:t>
      </w:r>
    </w:p>
    <w:p w:rsidR="00D5502F" w:rsidRPr="00D5502F" w:rsidRDefault="00463F2B" w:rsidP="00507C46">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e-mail</w:t>
      </w:r>
      <w:proofErr w:type="gramEnd"/>
      <w:r>
        <w:rPr>
          <w:rFonts w:ascii="Times New Roman" w:hAnsi="Times New Roman" w:cs="Times New Roman"/>
          <w:b/>
          <w:sz w:val="24"/>
          <w:szCs w:val="24"/>
          <w:lang w:val="en-US"/>
        </w:rPr>
        <w:t>: aleksandar.kostadinovski</w:t>
      </w:r>
      <w:r w:rsidR="00D5502F">
        <w:rPr>
          <w:rFonts w:ascii="Times New Roman" w:hAnsi="Times New Roman" w:cs="Times New Roman"/>
          <w:b/>
          <w:sz w:val="24"/>
          <w:szCs w:val="24"/>
          <w:lang w:val="en-US"/>
        </w:rPr>
        <w:t>@ugd.edu.mk</w:t>
      </w:r>
    </w:p>
    <w:sectPr w:rsidR="00D5502F" w:rsidRPr="00D5502F" w:rsidSect="00BA28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67" w:rsidRDefault="00D52E67" w:rsidP="008C71AB">
      <w:pPr>
        <w:spacing w:after="0" w:line="240" w:lineRule="auto"/>
      </w:pPr>
      <w:r>
        <w:separator/>
      </w:r>
    </w:p>
  </w:endnote>
  <w:endnote w:type="continuationSeparator" w:id="0">
    <w:p w:rsidR="00D52E67" w:rsidRDefault="00D52E67" w:rsidP="008C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515"/>
      <w:docPartObj>
        <w:docPartGallery w:val="Page Numbers (Bottom of Page)"/>
        <w:docPartUnique/>
      </w:docPartObj>
    </w:sdtPr>
    <w:sdtEndPr/>
    <w:sdtContent>
      <w:p w:rsidR="008C71AB" w:rsidRDefault="006F2ACC">
        <w:pPr>
          <w:pStyle w:val="Footer"/>
          <w:jc w:val="right"/>
        </w:pPr>
        <w:r>
          <w:fldChar w:fldCharType="begin"/>
        </w:r>
        <w:r>
          <w:instrText xml:space="preserve"> PAGE   \* MERGEFORMAT </w:instrText>
        </w:r>
        <w:r>
          <w:fldChar w:fldCharType="separate"/>
        </w:r>
        <w:r w:rsidR="008918E2">
          <w:rPr>
            <w:noProof/>
          </w:rPr>
          <w:t>1</w:t>
        </w:r>
        <w:r>
          <w:rPr>
            <w:noProof/>
          </w:rPr>
          <w:fldChar w:fldCharType="end"/>
        </w:r>
      </w:p>
    </w:sdtContent>
  </w:sdt>
  <w:p w:rsidR="008C71AB" w:rsidRDefault="008C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67" w:rsidRDefault="00D52E67" w:rsidP="008C71AB">
      <w:pPr>
        <w:spacing w:after="0" w:line="240" w:lineRule="auto"/>
      </w:pPr>
      <w:r>
        <w:separator/>
      </w:r>
    </w:p>
  </w:footnote>
  <w:footnote w:type="continuationSeparator" w:id="0">
    <w:p w:rsidR="00D52E67" w:rsidRDefault="00D52E67" w:rsidP="008C7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480D"/>
    <w:multiLevelType w:val="hybridMultilevel"/>
    <w:tmpl w:val="A9DA93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659F63E3"/>
    <w:multiLevelType w:val="hybridMultilevel"/>
    <w:tmpl w:val="A9DA93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0B"/>
    <w:rsid w:val="00053959"/>
    <w:rsid w:val="000A035A"/>
    <w:rsid w:val="000C3AF2"/>
    <w:rsid w:val="000D0704"/>
    <w:rsid w:val="00101136"/>
    <w:rsid w:val="00181C56"/>
    <w:rsid w:val="001C0AA2"/>
    <w:rsid w:val="00220172"/>
    <w:rsid w:val="002A474B"/>
    <w:rsid w:val="002C4CBC"/>
    <w:rsid w:val="003371C9"/>
    <w:rsid w:val="003510BD"/>
    <w:rsid w:val="003925E0"/>
    <w:rsid w:val="003C501F"/>
    <w:rsid w:val="003D058A"/>
    <w:rsid w:val="003D1271"/>
    <w:rsid w:val="003F1943"/>
    <w:rsid w:val="00417BA1"/>
    <w:rsid w:val="00440B12"/>
    <w:rsid w:val="00463F2B"/>
    <w:rsid w:val="00495802"/>
    <w:rsid w:val="004F6D5A"/>
    <w:rsid w:val="00507C46"/>
    <w:rsid w:val="00607E30"/>
    <w:rsid w:val="00664287"/>
    <w:rsid w:val="0068570B"/>
    <w:rsid w:val="00694B64"/>
    <w:rsid w:val="006A0532"/>
    <w:rsid w:val="006B1B35"/>
    <w:rsid w:val="006D74D8"/>
    <w:rsid w:val="006E3755"/>
    <w:rsid w:val="006F2ACC"/>
    <w:rsid w:val="00745C66"/>
    <w:rsid w:val="0080383F"/>
    <w:rsid w:val="00852DF4"/>
    <w:rsid w:val="00884442"/>
    <w:rsid w:val="008918E2"/>
    <w:rsid w:val="008C460A"/>
    <w:rsid w:val="008C71AB"/>
    <w:rsid w:val="008D7C5D"/>
    <w:rsid w:val="00942FE6"/>
    <w:rsid w:val="00A1200F"/>
    <w:rsid w:val="00AB21A2"/>
    <w:rsid w:val="00B17B08"/>
    <w:rsid w:val="00BA281B"/>
    <w:rsid w:val="00BD54D5"/>
    <w:rsid w:val="00C36CAF"/>
    <w:rsid w:val="00CA3B78"/>
    <w:rsid w:val="00CD6E60"/>
    <w:rsid w:val="00D10551"/>
    <w:rsid w:val="00D24F2C"/>
    <w:rsid w:val="00D52E67"/>
    <w:rsid w:val="00D5502F"/>
    <w:rsid w:val="00D92459"/>
    <w:rsid w:val="00DA0313"/>
    <w:rsid w:val="00DC0DE9"/>
    <w:rsid w:val="00DD6C4F"/>
    <w:rsid w:val="00DD77F5"/>
    <w:rsid w:val="00E11568"/>
    <w:rsid w:val="00E34DD6"/>
    <w:rsid w:val="00F0270A"/>
    <w:rsid w:val="00FA1339"/>
    <w:rsid w:val="00FA1CCA"/>
    <w:rsid w:val="00FD4E2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1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1AB"/>
  </w:style>
  <w:style w:type="paragraph" w:styleId="Footer">
    <w:name w:val="footer"/>
    <w:basedOn w:val="Normal"/>
    <w:link w:val="FooterChar"/>
    <w:uiPriority w:val="99"/>
    <w:unhideWhenUsed/>
    <w:rsid w:val="008C7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AB"/>
  </w:style>
  <w:style w:type="paragraph" w:styleId="BalloonText">
    <w:name w:val="Balloon Text"/>
    <w:basedOn w:val="Normal"/>
    <w:link w:val="BalloonTextChar"/>
    <w:uiPriority w:val="99"/>
    <w:semiHidden/>
    <w:unhideWhenUsed/>
    <w:rsid w:val="000A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5A"/>
    <w:rPr>
      <w:rFonts w:ascii="Tahoma" w:hAnsi="Tahoma" w:cs="Tahoma"/>
      <w:sz w:val="16"/>
      <w:szCs w:val="16"/>
    </w:rPr>
  </w:style>
  <w:style w:type="paragraph" w:customStyle="1" w:styleId="Default">
    <w:name w:val="Default"/>
    <w:rsid w:val="00DD6C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7C46"/>
    <w:pPr>
      <w:ind w:left="720"/>
      <w:contextualSpacing/>
    </w:pPr>
  </w:style>
  <w:style w:type="character" w:styleId="Hyperlink">
    <w:name w:val="Hyperlink"/>
    <w:basedOn w:val="DefaultParagraphFont"/>
    <w:uiPriority w:val="99"/>
    <w:unhideWhenUsed/>
    <w:rsid w:val="00D55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1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1AB"/>
  </w:style>
  <w:style w:type="paragraph" w:styleId="Footer">
    <w:name w:val="footer"/>
    <w:basedOn w:val="Normal"/>
    <w:link w:val="FooterChar"/>
    <w:uiPriority w:val="99"/>
    <w:unhideWhenUsed/>
    <w:rsid w:val="008C7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AB"/>
  </w:style>
  <w:style w:type="paragraph" w:styleId="BalloonText">
    <w:name w:val="Balloon Text"/>
    <w:basedOn w:val="Normal"/>
    <w:link w:val="BalloonTextChar"/>
    <w:uiPriority w:val="99"/>
    <w:semiHidden/>
    <w:unhideWhenUsed/>
    <w:rsid w:val="000A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5A"/>
    <w:rPr>
      <w:rFonts w:ascii="Tahoma" w:hAnsi="Tahoma" w:cs="Tahoma"/>
      <w:sz w:val="16"/>
      <w:szCs w:val="16"/>
    </w:rPr>
  </w:style>
  <w:style w:type="paragraph" w:customStyle="1" w:styleId="Default">
    <w:name w:val="Default"/>
    <w:rsid w:val="00DD6C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7C46"/>
    <w:pPr>
      <w:ind w:left="720"/>
      <w:contextualSpacing/>
    </w:pPr>
  </w:style>
  <w:style w:type="character" w:styleId="Hyperlink">
    <w:name w:val="Hyperlink"/>
    <w:basedOn w:val="DefaultParagraphFont"/>
    <w:uiPriority w:val="99"/>
    <w:unhideWhenUsed/>
    <w:rsid w:val="00D55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trajkovska@ugd.edu.m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 Trajkovska</cp:lastModifiedBy>
  <cp:revision>2</cp:revision>
  <dcterms:created xsi:type="dcterms:W3CDTF">2012-11-23T12:34:00Z</dcterms:created>
  <dcterms:modified xsi:type="dcterms:W3CDTF">2012-11-23T12:34:00Z</dcterms:modified>
</cp:coreProperties>
</file>