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BF" w:rsidRPr="005039BF" w:rsidRDefault="005039BF" w:rsidP="005039B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r w:rsidRPr="005039BF">
        <w:rPr>
          <w:rFonts w:ascii="Arial" w:eastAsia="Times New Roman" w:hAnsi="Arial" w:cs="Arial"/>
          <w:noProof/>
          <w:color w:val="0087C7"/>
          <w:sz w:val="18"/>
          <w:szCs w:val="18"/>
          <w:lang w:eastAsia="mk-MK"/>
        </w:rPr>
        <w:drawing>
          <wp:inline distT="0" distB="0" distL="0" distR="0">
            <wp:extent cx="5817600" cy="1273408"/>
            <wp:effectExtent l="0" t="0" r="0" b="3175"/>
            <wp:docPr id="3" name="Picture 3" descr="http://www.microbiology.congres.mk/upload/header/_960_87452518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crobiology.congres.mk/upload/header/_960_87452518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78" cy="12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BF" w:rsidRPr="005039BF" w:rsidRDefault="005039BF" w:rsidP="005039BF">
      <w:pPr>
        <w:shd w:val="clear" w:color="auto" w:fill="FFFFFF"/>
        <w:spacing w:before="120" w:after="0" w:line="288" w:lineRule="atLeast"/>
        <w:outlineLvl w:val="2"/>
        <w:rPr>
          <w:rFonts w:ascii="Arial" w:eastAsia="Times New Roman" w:hAnsi="Arial" w:cs="Arial"/>
          <w:b/>
          <w:bCs/>
          <w:color w:val="353C3E"/>
          <w:sz w:val="45"/>
          <w:szCs w:val="45"/>
          <w:lang w:eastAsia="mk-MK"/>
        </w:rPr>
      </w:pPr>
      <w:r w:rsidRPr="005039BF">
        <w:rPr>
          <w:rFonts w:ascii="Arial" w:eastAsia="Times New Roman" w:hAnsi="Arial" w:cs="Arial"/>
          <w:b/>
          <w:bCs/>
          <w:color w:val="353C3E"/>
          <w:sz w:val="45"/>
          <w:szCs w:val="45"/>
          <w:lang w:eastAsia="mk-MK"/>
        </w:rPr>
        <w:t>Четврток 29.05.2014 Сала 1</w:t>
      </w:r>
    </w:p>
    <w:p w:rsidR="005039BF" w:rsidRPr="005039BF" w:rsidRDefault="005039BF" w:rsidP="005039B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bookmarkStart w:id="0" w:name="_GoBack"/>
      <w:bookmarkEnd w:id="0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Воведни предавања и усни презентации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Plenary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lectures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oral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presentations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008080"/>
          <w:sz w:val="18"/>
          <w:szCs w:val="18"/>
          <w:lang w:eastAsia="mk-MK"/>
        </w:rPr>
        <w:t>Четврток 29</w:t>
      </w:r>
      <w:r w:rsidRPr="005039BF">
        <w:rPr>
          <w:rFonts w:ascii="Arial" w:eastAsia="Times New Roman" w:hAnsi="Arial" w:cs="Arial"/>
          <w:color w:val="008080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b/>
          <w:bCs/>
          <w:color w:val="008080"/>
          <w:sz w:val="18"/>
          <w:szCs w:val="18"/>
          <w:lang w:eastAsia="mk-MK"/>
        </w:rPr>
        <w:t>Maј</w:t>
      </w:r>
      <w:proofErr w:type="spellEnd"/>
      <w:r w:rsidRPr="005039BF">
        <w:rPr>
          <w:rFonts w:ascii="Arial" w:eastAsia="Times New Roman" w:hAnsi="Arial" w:cs="Arial"/>
          <w:color w:val="008080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b/>
          <w:bCs/>
          <w:color w:val="008080"/>
          <w:sz w:val="18"/>
          <w:szCs w:val="18"/>
          <w:lang w:eastAsia="mk-MK"/>
        </w:rPr>
        <w:t>2014</w:t>
      </w:r>
      <w:r w:rsidRPr="005039BF">
        <w:rPr>
          <w:rFonts w:ascii="Arial" w:eastAsia="Times New Roman" w:hAnsi="Arial" w:cs="Arial"/>
          <w:color w:val="008080"/>
          <w:sz w:val="18"/>
          <w:szCs w:val="18"/>
          <w:lang w:eastAsia="mk-MK"/>
        </w:rPr>
        <w:t>          </w:t>
      </w:r>
      <w:r w:rsidRPr="005039BF">
        <w:rPr>
          <w:rFonts w:ascii="Arial" w:eastAsia="Times New Roman" w:hAnsi="Arial" w:cs="Arial"/>
          <w:b/>
          <w:bCs/>
          <w:color w:val="008080"/>
          <w:sz w:val="18"/>
          <w:szCs w:val="18"/>
          <w:lang w:eastAsia="mk-MK"/>
        </w:rPr>
        <w:t>Сала 1  </w:t>
      </w:r>
      <w:r w:rsidRPr="005039BF">
        <w:rPr>
          <w:rFonts w:ascii="Arial" w:eastAsia="Times New Roman" w:hAnsi="Arial" w:cs="Arial"/>
          <w:color w:val="008080"/>
          <w:sz w:val="18"/>
          <w:szCs w:val="18"/>
          <w:lang w:eastAsia="mk-MK"/>
        </w:rPr>
        <w:br/>
      </w:r>
      <w:proofErr w:type="spellStart"/>
      <w:r w:rsidRPr="005039BF">
        <w:rPr>
          <w:rFonts w:ascii="Arial" w:eastAsia="Times New Roman" w:hAnsi="Arial" w:cs="Arial"/>
          <w:b/>
          <w:bCs/>
          <w:color w:val="008080"/>
          <w:sz w:val="18"/>
          <w:szCs w:val="18"/>
          <w:lang w:eastAsia="mk-MK"/>
        </w:rPr>
        <w:t>Thursday</w:t>
      </w:r>
      <w:proofErr w:type="spellEnd"/>
      <w:r w:rsidRPr="005039BF">
        <w:rPr>
          <w:rFonts w:ascii="Arial" w:eastAsia="Times New Roman" w:hAnsi="Arial" w:cs="Arial"/>
          <w:b/>
          <w:bCs/>
          <w:color w:val="008080"/>
          <w:sz w:val="18"/>
          <w:szCs w:val="18"/>
          <w:lang w:eastAsia="mk-MK"/>
        </w:rPr>
        <w:t xml:space="preserve"> 29</w:t>
      </w:r>
      <w:r w:rsidRPr="005039BF">
        <w:rPr>
          <w:rFonts w:ascii="Arial" w:eastAsia="Times New Roman" w:hAnsi="Arial" w:cs="Arial"/>
          <w:color w:val="008080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b/>
          <w:bCs/>
          <w:color w:val="008080"/>
          <w:sz w:val="18"/>
          <w:szCs w:val="18"/>
          <w:lang w:eastAsia="mk-MK"/>
        </w:rPr>
        <w:t>May</w:t>
      </w:r>
      <w:proofErr w:type="spellEnd"/>
      <w:r w:rsidRPr="005039BF">
        <w:rPr>
          <w:rFonts w:ascii="Arial" w:eastAsia="Times New Roman" w:hAnsi="Arial" w:cs="Arial"/>
          <w:b/>
          <w:bCs/>
          <w:color w:val="008080"/>
          <w:sz w:val="18"/>
          <w:szCs w:val="18"/>
          <w:lang w:eastAsia="mk-MK"/>
        </w:rPr>
        <w:t xml:space="preserve"> 2014</w:t>
      </w:r>
      <w:r w:rsidRPr="005039BF">
        <w:rPr>
          <w:rFonts w:ascii="Arial" w:eastAsia="Times New Roman" w:hAnsi="Arial" w:cs="Arial"/>
          <w:color w:val="008080"/>
          <w:sz w:val="18"/>
          <w:szCs w:val="18"/>
          <w:lang w:eastAsia="mk-MK"/>
        </w:rPr>
        <w:t>   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008080"/>
          <w:sz w:val="18"/>
          <w:szCs w:val="18"/>
          <w:lang w:eastAsia="mk-MK"/>
        </w:rPr>
        <w:t>Hall</w:t>
      </w:r>
      <w:proofErr w:type="spellEnd"/>
      <w:r w:rsidRPr="005039BF">
        <w:rPr>
          <w:rFonts w:ascii="Arial" w:eastAsia="Times New Roman" w:hAnsi="Arial" w:cs="Arial"/>
          <w:b/>
          <w:bCs/>
          <w:color w:val="008080"/>
          <w:sz w:val="18"/>
          <w:szCs w:val="18"/>
          <w:lang w:eastAsia="mk-MK"/>
        </w:rPr>
        <w:t xml:space="preserve"> 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8:30-10:00                  СЕСИЈА 2: Контрола на инфекции во болниците и заедницата</w:t>
      </w:r>
      <w:r w:rsidRPr="005039BF">
        <w:rPr>
          <w:rFonts w:ascii="Arial" w:eastAsia="Times New Roman" w:hAnsi="Arial" w:cs="Arial"/>
          <w:color w:val="A52A2A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8:30-10:00                  SESSION 2: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Control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infection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Hospital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Community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Претседателство: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Maja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Rupnik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,  Игор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Кафтанџиев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 Жаклина Цековска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Chairpersons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: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Maja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Rupnik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, 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Igor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Kaftandziev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Zaklina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Cekovska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8:30-8:50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2.1       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Clostridium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difficile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 - a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growing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problem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            Nikola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Jankulovski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Clinic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for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Digestive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Surgery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Skopje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R.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Macedonia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8:50-9:10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2.2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      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Clostridium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difficile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: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recent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developments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therapy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prevention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           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Franz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Allerberger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Austrian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Agency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for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Health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Food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Safety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(AGES),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Vienna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Austria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9:10-9:30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2.3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      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Clostridium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difficile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: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recent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developments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epidemiology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diagnostics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            Maja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Rupniк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1,2,3,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Centre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for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Microbiology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National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Laboratory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for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Health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Environment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Food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     (NLZOH), Maribor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Faculty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Medicine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Maribor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Maribor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Centre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Excellence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for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Integrated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Approaches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Chemistry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Biology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Proteins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(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CIPKeBiP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), Ljubljana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Slovenia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9:30-9:45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2.4       </w:t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Инфекции на хируршки рани - ризик фактори и стратегии за превенција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lastRenderedPageBreak/>
        <w:t>           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Игор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Кафтанџиев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 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Спасов М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Кафтанџиева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А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Цековска Ж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           Универзитетска клиника за трауматологија, Скопје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Институт за микробиологија и      паразитологија, Медицински факултет УКИМ, Скопје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Р. Македонија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9:45-10:00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2.5       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GeneXpert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систем за детекција на стафилококите од хемокултури и нивната резистенција кон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метицилин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- наши први искуства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           Жаклина Цековска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Кафтанџиева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A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Петровска M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Пановски Н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,Трајковска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Докиќ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Е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Котевска В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Јанкоска Г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Ристовска Н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,Софијанова А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           Институт за микробиологија и паразитологија, Медицински факултет, УКИМ, Скопје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Универзитетска клиника за детски болести, Скопје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Р. Македонија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10:00-10:10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Дискусија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10:00-10:10 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Discussion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10:10-10:30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 Кафе пауза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10:10-10:30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Coffee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break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10:30–12:00 СЕСИЈА 3: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Антимикробна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осетливост: следење на резистенцијата и лекување на инфекциите </w:t>
      </w:r>
      <w:r w:rsidRPr="005039BF">
        <w:rPr>
          <w:rFonts w:ascii="Arial" w:eastAsia="Times New Roman" w:hAnsi="Arial" w:cs="Arial"/>
          <w:color w:val="A52A2A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10:30–12:00  SESSION 3: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Antimicrobial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susceptibility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: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surveillance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resistance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treatment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menagment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Претседателство: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Дафина Кузмановска, Милена Петровска, Злате Стојаноски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Chairpersons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: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Dafina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Kuzmanosvka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, Milena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Petrovska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Zlate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Stojanoski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10:30-10:50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3.1       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Diagnosis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management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urinary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tract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infection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children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          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Dafina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Kuzmanosvka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Pediatric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Clinic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UKIM,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Skopje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R.Macedonia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10:50-11:05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3.2       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Филогенетски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групи на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уринарните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изолати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на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Escherchia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coli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во однос на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антимикробната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остливост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           Милена Петровска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Јанкоска Г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Станинова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 М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Шурбевска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Б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Димовски А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           Институт за микробиологија и паразитологија, Медицински факултет, УКИМ, Скопје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Центар за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биомолекуларни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фармацевтски анализи, Фармацевтски    факултет, УКИМ, Скопје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Р.Македонија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lastRenderedPageBreak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11:05-11:15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3.3       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Three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year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surveillance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antimicrobial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resistance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uropathogenic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isolates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from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women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children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          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Elisaveta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Draghijeva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Egbase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P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London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Hospital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Kuwait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11:15-11:30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3.4       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Антимикробна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стратегија кај пациенти третирани со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Стем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клеточна трансплантација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          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Злате Стојаноски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  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           Универзитетска клиника за хематологија, Медицински факултет, УКИМ, Скопје, Р. Македонија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11:30-11:45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3.5       </w:t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Инфективни компликации за време на интензивниот дел од третманот кај акутната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лимфобластна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леукемија во детска возраст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          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Kата Мартинова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Чонеска-Јованова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Б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Kочева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С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Јовановска А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Бојаџиева Е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           Универзитетска клиника за Детски болести, Медицински факултет, УКИМ,        Скопје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Факултет за медицински науки, Универзитет Гоце Делчев, Штип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Р.Македонија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11:45-11:55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9.2       </w:t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Екстра интестинална презентација на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ротавирусна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инфекција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          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Снежана Стојковска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Универзитетска клиника за инфективни болести и фебрилни состојби , Скопје,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Р.Македонија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11:55-12:05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Дискусија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11:55-12:05 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Discussion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12:15-13:15</w:t>
      </w:r>
      <w:r w:rsidRPr="005039BF">
        <w:rPr>
          <w:rFonts w:ascii="Arial" w:eastAsia="Times New Roman" w:hAnsi="Arial" w:cs="Arial"/>
          <w:color w:val="000080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Симпозиум: Алкалоид, Скопје</w:t>
      </w:r>
      <w:r w:rsidRPr="005039BF">
        <w:rPr>
          <w:rFonts w:ascii="Arial" w:eastAsia="Times New Roman" w:hAnsi="Arial" w:cs="Arial"/>
          <w:color w:val="000080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Рационален емпириски избор на антибиотик - придонес во борба со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антимикробната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 резистенција</w:t>
      </w:r>
      <w:r w:rsidRPr="005039BF">
        <w:rPr>
          <w:rFonts w:ascii="Arial" w:eastAsia="Times New Roman" w:hAnsi="Arial" w:cs="Arial"/>
          <w:color w:val="000080"/>
          <w:sz w:val="18"/>
          <w:szCs w:val="18"/>
          <w:lang w:eastAsia="mk-MK"/>
        </w:rPr>
        <w:br/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Simposium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: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Alkaloid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Skopje</w:t>
      </w:r>
      <w:proofErr w:type="spellEnd"/>
      <w:r w:rsidRPr="005039BF">
        <w:rPr>
          <w:rFonts w:ascii="Arial" w:eastAsia="Times New Roman" w:hAnsi="Arial" w:cs="Arial"/>
          <w:color w:val="000080"/>
          <w:sz w:val="18"/>
          <w:szCs w:val="18"/>
          <w:lang w:eastAsia="mk-MK"/>
        </w:rPr>
        <w:br/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Rational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empirical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choise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antibiotic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 -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contribution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the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fight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against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  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antimicrobial</w:t>
      </w:r>
      <w:proofErr w:type="spellEnd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000080"/>
          <w:sz w:val="18"/>
          <w:szCs w:val="18"/>
          <w:lang w:eastAsia="mk-MK"/>
        </w:rPr>
        <w:t>resistance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14:30-15:00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Дискусија покрај постерите  (пауза за ручек)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14:30-15:00 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Discussion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by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the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posters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(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lunch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break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)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lastRenderedPageBreak/>
        <w:t>15:00-16:30    СЕСИЈА 4: Болнички инфекции и нивна контрола</w:t>
      </w:r>
      <w:r w:rsidRPr="005039BF">
        <w:rPr>
          <w:rFonts w:ascii="Arial" w:eastAsia="Times New Roman" w:hAnsi="Arial" w:cs="Arial"/>
          <w:color w:val="A52A2A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15:00-16:30    SESSION 4: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Health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care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infections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control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Претседателство: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Каќа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Поповска, 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Лул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Рака,  Ана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Кафтанџиева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Chairpersons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: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Katja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Popovska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Lul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Raka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,Ana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Kaftandzieva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15:00-15:15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4.1       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Health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care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environment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infection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control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           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Lul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Raka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National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Institute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Public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Health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Kosovo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Faculty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Medicine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Prishtina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Prishtina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Kosovo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15:15-15:30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4.2       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Мethods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for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hygienic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microbiological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control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from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the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working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surfaces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health-care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facilities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versus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stuff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behaviour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          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Katja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Popovska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 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Zdravkovska M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Mihajlov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K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Gerasimovska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V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Institute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Microbiology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Parasitology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Medical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Faculty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,UKIM,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Skopje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 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Faculty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Medicine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UGD, Stip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Clinic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for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Nephrology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Skopje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R.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Macedonia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15:30-15:45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4.3       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Carbapenem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resistant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Acinetobacter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baumannii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 –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outbreak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a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tertiary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hospital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Central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Slovenian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Region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           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Matea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Pirsh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Cerar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Kishek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T,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Logar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M,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Mrvic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T,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Seme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K,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Mueller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Premru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   M,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Krizan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Hergouth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V,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Shvent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Kuchina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N,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Lejko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Zupanc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T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Institute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Microbiology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Immunology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Medical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faculty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Ljubljana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Slovenia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15:45-15:55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4.4       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Biofilm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formation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ability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clinical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Acinetobacter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baumannii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strains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           Biljana Curcic-Trajkovska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Hadzi-Petruseva-Meloska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I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Petrovska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M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Spasenovski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T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4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Bruce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K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4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Clinical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Hospital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Acibadem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Sistina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Skopje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PZO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Avicena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Laboratorija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Skopje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Institute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Microbiology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Parasitology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Medical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Faculty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,UKIM,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Skopje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R. Macedonia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Molecular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Microbiology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Research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Laboratory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Kings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College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London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UK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4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15:55-16:05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4.5       </w:t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Детекција на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карбапенемаза-продуцирачки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ентеробактерии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- наши искуства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          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Ана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Кафтанџиева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Трајковска-Докиќ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Е, Пановски Н        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Институт за микробиологија и паразитологија, Медицински факултет, УКИМ, Скопје,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Р.Македонија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lastRenderedPageBreak/>
        <w:t>16:05-16:20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4.6       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Преваленцата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и влијанието на хроничната белодробна инфекција со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метицилин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резистентен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Staphylococcus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aureus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 на клиничкиот статус на пациентите со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цистична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фиброза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          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Стојка Фуштиќ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  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Јаќовска Т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Спиревска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Л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Мирчевска Г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,Котевска             В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Универзитетска клиника за детски болести, Центар за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цистична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фиброза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Скопје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Институт за микробиологија и паразитологија, Медицинскиот факултет, УКИМ, Скопје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Р. Македонија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16:20-16:30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Дискусија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16:20-16:30 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Discussion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16:30 -17:00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 Кафе пауза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16:30 -17:00 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Coffee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break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17:00-19:00                СЕСИЈА 5: Нови аспекти на познатите патогени асоцирани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сo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инфекции</w:t>
      </w:r>
      <w:r w:rsidRPr="005039BF">
        <w:rPr>
          <w:rFonts w:ascii="Arial" w:eastAsia="Times New Roman" w:hAnsi="Arial" w:cs="Arial"/>
          <w:color w:val="A52A2A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17:00-19:00                SESSION 5: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New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aspects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known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pathogens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associated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infections</w:t>
      </w:r>
      <w:proofErr w:type="spellEnd"/>
      <w:r w:rsidRPr="005039BF">
        <w:rPr>
          <w:rFonts w:ascii="Arial" w:eastAsia="Times New Roman" w:hAnsi="Arial" w:cs="Arial"/>
          <w:b/>
          <w:bCs/>
          <w:color w:val="A52A2A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Претседателство: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Васо Талески, Голубинка Бошевска, Иванка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Хаџи-Пертушева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Мелоска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Chairpersons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: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Vaso Taleski,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Golubinka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Bosevska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Ivanka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Hadji-Petrusheva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Meloska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17:00-17:15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5.1       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Marine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mammal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Brucella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species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–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potential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new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re-emerging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pathogens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           Vaso Taleski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  Zdravkovska M,  Markovski V, Danilova M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Faculty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Medical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Sciences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“Goce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Delchev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”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Sthip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R.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Macedonia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17:15-17:25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5.2       </w:t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Недостатоци на рутинските микробиолошки процедури во дијагностицирање на хуманата бруцелоза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           Миле Босилковски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 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Цана Ф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Рангелов Г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Костоска Е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Мишкова С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           Универзитетска клиника за инфективни болести и фебрилни состојби Скопје</w:t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,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 Инфективно одделение, Медицински Центар Прилеп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Инфективно одделение, Медицински Центар Велес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Р. Македонија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17:25-17:35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5.3       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Clinical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serologically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confirmed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cases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Marseilles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fever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some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regions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Bulgaria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during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the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period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2011 – 2013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          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Petia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Genova-Kalou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Gotzeva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A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Teoharova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M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Pishmisheva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M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Pencheva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D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4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lastRenderedPageBreak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National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Centre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Infectious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Parasitic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Diseases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Virology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Department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Laboratory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Rickettsia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Tissue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Cultures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Sofia</w:t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SHIPD “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Prof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. I.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Kirov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”,        Sofia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;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General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Hospital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–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Pazardgik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Department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Infectious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Diseases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Pazardgik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;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Bul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Bio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– NCIPD, Sofiа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4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Bulgaria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17:35-17:50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5.4       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Investigations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rodents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reservoirs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human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pathogens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Bulgaria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           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Iva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Christova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Trifonova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I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Kalvatchev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N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Gladnishka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T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 Dimitrov H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Mitkovska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V 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Taseva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E 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Ivanova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V 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National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Center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Infectious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Parasitic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Diseases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Sofia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Plovdiv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Plovdiv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Bulgaria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17:50-18:00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5.5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      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Borrelia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IgG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IgM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seroprevalence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Macedonian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patients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, a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three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years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surveillance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period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          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Ivanka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Hadji-Petrusheva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Meloska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Icev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K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;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Jaglikovski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B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Hadji-Petrusheva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Jankijevikj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A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Curcic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Trajkovska B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Avicena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Laboratory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Skopje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Clinical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Hospital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Acibadem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Sistina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Skopje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R.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Macedonia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18:00-18:15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5.6       </w:t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Епидемиолошки карактеристики на грипот во Р. Македонија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            Вело Марковски, 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Здравковска М,  Талески В, Шишкова Д,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Дебреслиоска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           Факултет за медицински науки – УГД Штип, Р. Македонија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18:15-18:25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5.7       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Killer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cell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immunoglobulin-like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receptor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genes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four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patients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from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republic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macedonia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infected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with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West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Nile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virus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infection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           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Aleksandar Petlichkovski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Trajkov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D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Milenkovic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Z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Ivanovski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Lj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Kondova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Topuzovska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I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Institute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Imunobiology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Human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genetics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Medical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faculty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  UKIM, Skopje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Clinic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for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Infectious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Diseases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Skopje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R.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Macedonia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18:25-18:35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5.8       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Herpes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simplex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virus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types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1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2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modulate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autophagy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in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SIRC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corneal</w:t>
      </w:r>
      <w:proofErr w:type="spellEnd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cells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            </w:t>
      </w:r>
      <w:proofErr w:type="spellStart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Goran</w:t>
      </w:r>
      <w:proofErr w:type="spellEnd"/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 xml:space="preserve"> Petrovski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vertAlign w:val="superscript"/>
          <w:lang w:eastAsia="mk-MK"/>
        </w:rPr>
        <w:t>1,2</w:t>
      </w:r>
      <w:r w:rsidRPr="005039B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mk-MK"/>
        </w:rPr>
        <w:t>,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Pásztor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K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Orosz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L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Albert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R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1,2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Mencel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E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C.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Moe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M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 4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Kaarniranta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   K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5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, 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Facskó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A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,  </w:t>
      </w:r>
      <w:proofErr w:type="spellStart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>Megyer</w:t>
      </w:r>
      <w:proofErr w:type="spellEnd"/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lang w:eastAsia="mk-MK"/>
        </w:rPr>
        <w:t xml:space="preserve"> K</w:t>
      </w:r>
      <w:r w:rsidRPr="005039BF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eastAsia="mk-MK"/>
        </w:rPr>
        <w:t>3*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     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Department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Ophthalmology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Szeged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Hungary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1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Stem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Cells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     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Eye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Research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Laboratory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Apoptosis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Genomics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Research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Group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Hungarian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Academy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Sciences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Department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Biochemistry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Molecular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Biology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Medical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Health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Science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Center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Debrecen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Hungary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2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Department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Medical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Microbiology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Immunobiology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Szeged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Hungary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3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Department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Ophthalmology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Center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Eye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Research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Oslo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Hospital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Oslo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Norway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4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Department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Ophthalmology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Institute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Clinical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Medicine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Eastern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Finland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and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Department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of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Ophthalmology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,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lastRenderedPageBreak/>
        <w:t>Kuopio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University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 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Hospital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,   Finland</w:t>
      </w:r>
      <w:r w:rsidRPr="005039BF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mk-MK"/>
        </w:rPr>
        <w:t>5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>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18:35-18:45 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Дискусија</w:t>
      </w: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</w: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18:35-18:45 </w:t>
      </w:r>
      <w:proofErr w:type="spellStart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>Discussion</w:t>
      </w:r>
      <w:proofErr w:type="spellEnd"/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br/>
        <w:t xml:space="preserve">  </w:t>
      </w:r>
    </w:p>
    <w:p w:rsidR="005039BF" w:rsidRPr="005039BF" w:rsidRDefault="005039BF" w:rsidP="005039BF">
      <w:pPr>
        <w:shd w:val="clear" w:color="auto" w:fill="FFFFFF"/>
        <w:spacing w:before="120" w:after="120" w:line="360" w:lineRule="atLeast"/>
        <w:outlineLvl w:val="1"/>
        <w:rPr>
          <w:rFonts w:ascii="Arial" w:eastAsia="Times New Roman" w:hAnsi="Arial" w:cs="Arial"/>
          <w:b/>
          <w:bCs/>
          <w:color w:val="353C3E"/>
          <w:sz w:val="38"/>
          <w:szCs w:val="38"/>
          <w:lang w:eastAsia="mk-MK"/>
        </w:rPr>
      </w:pPr>
      <w:proofErr w:type="spellStart"/>
      <w:r w:rsidRPr="005039BF">
        <w:rPr>
          <w:rFonts w:ascii="Arial" w:eastAsia="Times New Roman" w:hAnsi="Arial" w:cs="Arial"/>
          <w:b/>
          <w:bCs/>
          <w:color w:val="353C3E"/>
          <w:sz w:val="38"/>
          <w:szCs w:val="38"/>
          <w:lang w:eastAsia="mk-MK"/>
        </w:rPr>
        <w:t>Menu</w:t>
      </w:r>
      <w:proofErr w:type="spellEnd"/>
    </w:p>
    <w:p w:rsidR="005039BF" w:rsidRPr="005039BF" w:rsidRDefault="00914945" w:rsidP="005039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hyperlink r:id="rId7" w:history="1">
        <w:r w:rsidR="005039BF" w:rsidRPr="005039BF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mk-MK"/>
          </w:rPr>
          <w:t>Почетна</w:t>
        </w:r>
      </w:hyperlink>
    </w:p>
    <w:p w:rsidR="005039BF" w:rsidRPr="005039BF" w:rsidRDefault="005039BF" w:rsidP="005039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Воведни предавања и усни презентации</w:t>
      </w:r>
    </w:p>
    <w:p w:rsidR="005039BF" w:rsidRPr="005039BF" w:rsidRDefault="005039BF" w:rsidP="005039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- </w:t>
      </w:r>
      <w:hyperlink r:id="rId8" w:history="1">
        <w:r w:rsidRPr="005039BF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mk-MK"/>
          </w:rPr>
          <w:t>Среда 28.05.2014 Сала 1</w:t>
        </w:r>
      </w:hyperlink>
    </w:p>
    <w:p w:rsidR="005039BF" w:rsidRPr="005039BF" w:rsidRDefault="005039BF" w:rsidP="005039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- </w:t>
      </w:r>
      <w:hyperlink r:id="rId9" w:history="1">
        <w:r w:rsidRPr="005039BF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mk-MK"/>
          </w:rPr>
          <w:t>Четврток 29.05.2014 Сала 1</w:t>
        </w:r>
      </w:hyperlink>
    </w:p>
    <w:p w:rsidR="005039BF" w:rsidRPr="005039BF" w:rsidRDefault="005039BF" w:rsidP="005039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- </w:t>
      </w:r>
      <w:hyperlink r:id="rId10" w:history="1">
        <w:r w:rsidRPr="005039BF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mk-MK"/>
          </w:rPr>
          <w:t>Четврток 29.05.2014 Сала 2</w:t>
        </w:r>
      </w:hyperlink>
    </w:p>
    <w:p w:rsidR="005039BF" w:rsidRPr="005039BF" w:rsidRDefault="005039BF" w:rsidP="005039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- </w:t>
      </w:r>
      <w:hyperlink r:id="rId11" w:history="1">
        <w:r w:rsidRPr="005039BF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mk-MK"/>
          </w:rPr>
          <w:t>Петок 30.05.2014 Сала 1</w:t>
        </w:r>
      </w:hyperlink>
    </w:p>
    <w:p w:rsidR="005039BF" w:rsidRPr="005039BF" w:rsidRDefault="005039BF" w:rsidP="005039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- </w:t>
      </w:r>
      <w:hyperlink r:id="rId12" w:history="1">
        <w:r w:rsidRPr="005039BF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mk-MK"/>
          </w:rPr>
          <w:t>Сабота 31.05.2014 Сала 1</w:t>
        </w:r>
      </w:hyperlink>
    </w:p>
    <w:p w:rsidR="005039BF" w:rsidRPr="005039BF" w:rsidRDefault="005039BF" w:rsidP="005039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r w:rsidRPr="005039BF">
        <w:rPr>
          <w:rFonts w:ascii="Arial" w:eastAsia="Times New Roman" w:hAnsi="Arial" w:cs="Arial"/>
          <w:b/>
          <w:bCs/>
          <w:color w:val="333333"/>
          <w:sz w:val="18"/>
          <w:szCs w:val="18"/>
          <w:lang w:eastAsia="mk-MK"/>
        </w:rPr>
        <w:t>Постер презентации</w:t>
      </w:r>
    </w:p>
    <w:p w:rsidR="005039BF" w:rsidRPr="005039BF" w:rsidRDefault="005039BF" w:rsidP="005039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- </w:t>
      </w:r>
      <w:hyperlink r:id="rId13" w:history="1">
        <w:r w:rsidRPr="005039BF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mk-MK"/>
          </w:rPr>
          <w:t>Четврток 29.05.2014</w:t>
        </w:r>
      </w:hyperlink>
    </w:p>
    <w:p w:rsidR="005039BF" w:rsidRPr="005039BF" w:rsidRDefault="005039BF" w:rsidP="005039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mk-MK"/>
        </w:rPr>
      </w:pPr>
      <w:r w:rsidRPr="005039BF">
        <w:rPr>
          <w:rFonts w:ascii="Arial" w:eastAsia="Times New Roman" w:hAnsi="Arial" w:cs="Arial"/>
          <w:color w:val="333333"/>
          <w:sz w:val="18"/>
          <w:szCs w:val="18"/>
          <w:lang w:eastAsia="mk-MK"/>
        </w:rPr>
        <w:t xml:space="preserve">- </w:t>
      </w:r>
      <w:hyperlink r:id="rId14" w:history="1">
        <w:r w:rsidRPr="005039BF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mk-MK"/>
          </w:rPr>
          <w:t>Петок 30.05.2014</w:t>
        </w:r>
      </w:hyperlink>
    </w:p>
    <w:sectPr w:rsidR="005039BF" w:rsidRPr="00503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BAA"/>
    <w:multiLevelType w:val="multilevel"/>
    <w:tmpl w:val="FF22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146A9"/>
    <w:multiLevelType w:val="multilevel"/>
    <w:tmpl w:val="1D5C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A7465"/>
    <w:multiLevelType w:val="multilevel"/>
    <w:tmpl w:val="274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BF"/>
    <w:rsid w:val="005039BF"/>
    <w:rsid w:val="00914945"/>
    <w:rsid w:val="00C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8751-A5A3-4898-8488-64F42E9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9BF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353C3E"/>
      <w:sz w:val="38"/>
      <w:szCs w:val="3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9BF"/>
    <w:rPr>
      <w:rFonts w:ascii="Times New Roman" w:eastAsia="Times New Roman" w:hAnsi="Times New Roman" w:cs="Times New Roman"/>
      <w:b/>
      <w:bCs/>
      <w:color w:val="353C3E"/>
      <w:sz w:val="38"/>
      <w:szCs w:val="38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5039BF"/>
    <w:rPr>
      <w:color w:val="0087C7"/>
      <w:u w:val="single"/>
    </w:rPr>
  </w:style>
  <w:style w:type="character" w:styleId="Strong">
    <w:name w:val="Strong"/>
    <w:basedOn w:val="DefaultParagraphFont"/>
    <w:uiPriority w:val="22"/>
    <w:qFormat/>
    <w:rsid w:val="005039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39B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infopost">
    <w:name w:val="infopost"/>
    <w:basedOn w:val="Normal"/>
    <w:rsid w:val="005039BF"/>
    <w:pPr>
      <w:spacing w:before="120" w:after="120" w:line="240" w:lineRule="auto"/>
    </w:pPr>
    <w:rPr>
      <w:rFonts w:ascii="Times New Roman" w:eastAsia="Times New Roman" w:hAnsi="Times New Roman" w:cs="Times New Roman"/>
      <w:color w:val="B2B2B2"/>
      <w:sz w:val="24"/>
      <w:szCs w:val="24"/>
      <w:lang w:eastAsia="mk-MK"/>
    </w:rPr>
  </w:style>
  <w:style w:type="paragraph" w:customStyle="1" w:styleId="contactinfo3">
    <w:name w:val="contact_info3"/>
    <w:basedOn w:val="Normal"/>
    <w:rsid w:val="005039BF"/>
    <w:pPr>
      <w:spacing w:before="120" w:after="120" w:line="432" w:lineRule="atLeas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5039BF"/>
    <w:rPr>
      <w:i/>
      <w:iCs/>
    </w:rPr>
  </w:style>
  <w:style w:type="character" w:customStyle="1" w:styleId="g8b">
    <w:name w:val="g8b"/>
    <w:basedOn w:val="DefaultParagraphFont"/>
    <w:rsid w:val="0050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141">
                      <w:marLeft w:val="0"/>
                      <w:marRight w:val="225"/>
                      <w:marTop w:val="15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3682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2880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0" w:color="DDDDDD"/>
                                <w:left w:val="single" w:sz="6" w:space="15" w:color="DDDDDD"/>
                                <w:bottom w:val="single" w:sz="6" w:space="12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  <w:div w:id="255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297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9" w:color="DDDDDD"/>
                                <w:left w:val="single" w:sz="6" w:space="15" w:color="DDDDDD"/>
                                <w:bottom w:val="single" w:sz="6" w:space="18" w:color="DDDDDD"/>
                                <w:right w:val="single" w:sz="6" w:space="15" w:color="DDDDDD"/>
                              </w:divBdr>
                              <w:divsChild>
                                <w:div w:id="18559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CC33"/>
                                    <w:left w:val="single" w:sz="6" w:space="8" w:color="00CC33"/>
                                    <w:bottom w:val="single" w:sz="6" w:space="0" w:color="00CC33"/>
                                    <w:right w:val="single" w:sz="6" w:space="8" w:color="00CC33"/>
                                  </w:divBdr>
                                </w:div>
                                <w:div w:id="16986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CC33"/>
                                    <w:left w:val="single" w:sz="6" w:space="8" w:color="00CC33"/>
                                    <w:bottom w:val="single" w:sz="6" w:space="0" w:color="00CC33"/>
                                    <w:right w:val="single" w:sz="6" w:space="8" w:color="00CC33"/>
                                  </w:divBdr>
                                </w:div>
                                <w:div w:id="14980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CC33"/>
                                    <w:left w:val="single" w:sz="6" w:space="8" w:color="00CC33"/>
                                    <w:bottom w:val="single" w:sz="6" w:space="0" w:color="00CC33"/>
                                    <w:right w:val="single" w:sz="6" w:space="8" w:color="00CC33"/>
                                  </w:divBdr>
                                </w:div>
                              </w:divsChild>
                            </w:div>
                            <w:div w:id="16790440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9" w:color="DDDDDD"/>
                                <w:left w:val="single" w:sz="6" w:space="15" w:color="DDDDDD"/>
                                <w:bottom w:val="single" w:sz="6" w:space="18" w:color="DDDDDD"/>
                                <w:right w:val="single" w:sz="6" w:space="1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1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biology.congres.mk/index.php?cid=95" TargetMode="External"/><Relationship Id="rId13" Type="http://schemas.openxmlformats.org/officeDocument/2006/relationships/hyperlink" Target="http://www.microbiology.congres.mk/index.php?cid=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biology.congres.mk/index.php?cid=90" TargetMode="External"/><Relationship Id="rId12" Type="http://schemas.openxmlformats.org/officeDocument/2006/relationships/hyperlink" Target="http://www.microbiology.congres.mk/index.php?cid=1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icrobiology.congres.mk/index.php?cid=101" TargetMode="External"/><Relationship Id="rId5" Type="http://schemas.openxmlformats.org/officeDocument/2006/relationships/hyperlink" Target="http://www.microbiology.congres.mk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crobiology.congres.mk/index.php?cid=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biology.congres.mk/index.php?cid=99" TargetMode="External"/><Relationship Id="rId14" Type="http://schemas.openxmlformats.org/officeDocument/2006/relationships/hyperlink" Target="http://www.microbiology.congres.mk/index.php?cid=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Taleski</dc:creator>
  <cp:keywords/>
  <dc:description/>
  <cp:lastModifiedBy>Vaso Taleski</cp:lastModifiedBy>
  <cp:revision>2</cp:revision>
  <dcterms:created xsi:type="dcterms:W3CDTF">2014-11-25T12:05:00Z</dcterms:created>
  <dcterms:modified xsi:type="dcterms:W3CDTF">2014-11-25T12:08:00Z</dcterms:modified>
</cp:coreProperties>
</file>